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82A54" w14:textId="6F5DFF1F" w:rsidR="000A7697" w:rsidRDefault="000A7697" w:rsidP="000A7697">
      <w:pPr>
        <w:ind w:left="7200" w:firstLine="720"/>
        <w:rPr>
          <w:rFonts w:ascii="Arial Narrow" w:hAnsi="Arial Narrow"/>
          <w:sz w:val="21"/>
          <w:szCs w:val="21"/>
          <w:lang w:val="sk-SK"/>
        </w:rPr>
      </w:pPr>
      <w:r>
        <w:rPr>
          <w:rFonts w:ascii="Arial Narrow" w:hAnsi="Arial Narrow"/>
          <w:b/>
          <w:bCs/>
          <w:sz w:val="21"/>
          <w:szCs w:val="21"/>
          <w:lang w:val="sk-SK"/>
        </w:rPr>
        <w:t xml:space="preserve">Príloha č. </w:t>
      </w:r>
      <w:r w:rsidR="007D63D5">
        <w:rPr>
          <w:rFonts w:ascii="Arial Narrow" w:hAnsi="Arial Narrow"/>
          <w:b/>
          <w:bCs/>
          <w:sz w:val="21"/>
          <w:szCs w:val="21"/>
          <w:lang w:val="sk-SK"/>
        </w:rPr>
        <w:t>1</w:t>
      </w:r>
    </w:p>
    <w:p w14:paraId="47DCD306" w14:textId="77777777" w:rsidR="000A7697" w:rsidRDefault="000A7697" w:rsidP="000A7697">
      <w:pPr>
        <w:jc w:val="center"/>
        <w:rPr>
          <w:rFonts w:ascii="Arial Narrow" w:hAnsi="Arial Narrow"/>
          <w:b/>
          <w:bCs/>
          <w:sz w:val="21"/>
          <w:szCs w:val="21"/>
          <w:lang w:val="sk-SK"/>
        </w:rPr>
      </w:pPr>
    </w:p>
    <w:p w14:paraId="7D986657" w14:textId="5BFD767B" w:rsidR="000A7697" w:rsidRDefault="00EC705E" w:rsidP="000A7697">
      <w:pPr>
        <w:jc w:val="center"/>
        <w:rPr>
          <w:rFonts w:ascii="Arial Narrow" w:hAnsi="Arial Narrow"/>
          <w:b/>
          <w:bCs/>
          <w:sz w:val="21"/>
          <w:szCs w:val="21"/>
          <w:lang w:val="sk-SK"/>
        </w:rPr>
      </w:pPr>
      <w:r>
        <w:rPr>
          <w:rFonts w:ascii="Arial Narrow" w:hAnsi="Arial Narrow"/>
          <w:b/>
          <w:bCs/>
          <w:sz w:val="21"/>
          <w:szCs w:val="21"/>
          <w:lang w:val="sk-SK"/>
        </w:rPr>
        <w:t>Funkčna a technická špecifikácia predmetu zákazky</w:t>
      </w:r>
    </w:p>
    <w:p w14:paraId="5A9B1DA7" w14:textId="77777777" w:rsidR="000A7697" w:rsidRDefault="000A7697" w:rsidP="000A7697">
      <w:pPr>
        <w:jc w:val="center"/>
        <w:rPr>
          <w:rFonts w:ascii="Arial Narrow" w:hAnsi="Arial Narrow"/>
          <w:b/>
          <w:bCs/>
          <w:sz w:val="21"/>
          <w:szCs w:val="21"/>
          <w:lang w:val="sk-SK"/>
        </w:rPr>
      </w:pPr>
    </w:p>
    <w:p w14:paraId="0BCD67DD" w14:textId="17E934F6" w:rsidR="000A7697" w:rsidRDefault="000A7697" w:rsidP="000A7697">
      <w:pPr>
        <w:rPr>
          <w:rFonts w:ascii="Arial Narrow" w:hAnsi="Arial Narrow"/>
          <w:color w:val="0D0D0D"/>
          <w:sz w:val="21"/>
          <w:szCs w:val="21"/>
          <w:lang w:val="sk-SK"/>
        </w:rPr>
      </w:pPr>
      <w:r>
        <w:rPr>
          <w:rFonts w:ascii="Arial Narrow" w:hAnsi="Arial Narrow"/>
          <w:color w:val="0D0D0D"/>
          <w:sz w:val="21"/>
          <w:szCs w:val="21"/>
          <w:lang w:val="sk-SK"/>
        </w:rPr>
        <w:t xml:space="preserve">Skatepark </w:t>
      </w:r>
      <w:r w:rsidR="002F7A4E">
        <w:rPr>
          <w:rFonts w:ascii="Arial Narrow" w:hAnsi="Arial Narrow"/>
          <w:color w:val="0D0D0D"/>
          <w:sz w:val="21"/>
          <w:szCs w:val="21"/>
          <w:lang w:val="sk-SK"/>
        </w:rPr>
        <w:t xml:space="preserve">v Karlovej Vsi </w:t>
      </w:r>
      <w:r>
        <w:rPr>
          <w:rFonts w:ascii="Arial Narrow" w:hAnsi="Arial Narrow"/>
          <w:color w:val="0D0D0D"/>
          <w:sz w:val="21"/>
          <w:szCs w:val="21"/>
          <w:lang w:val="sk-SK"/>
        </w:rPr>
        <w:t>bude realizovaný podľa projektovej dokumentácie</w:t>
      </w:r>
    </w:p>
    <w:p w14:paraId="621634BE" w14:textId="77777777" w:rsidR="000A7697" w:rsidRDefault="000A7697" w:rsidP="000A7697">
      <w:pPr>
        <w:rPr>
          <w:rFonts w:ascii="Arial Narrow" w:hAnsi="Arial Narrow"/>
          <w:color w:val="0D0D0D"/>
          <w:sz w:val="21"/>
          <w:szCs w:val="21"/>
          <w:lang w:val="sk-SK"/>
        </w:rPr>
      </w:pPr>
      <w:r>
        <w:rPr>
          <w:rFonts w:ascii="Arial Narrow" w:hAnsi="Arial Narrow"/>
          <w:color w:val="0D0D0D"/>
          <w:sz w:val="21"/>
          <w:szCs w:val="21"/>
          <w:lang w:val="sk-SK"/>
        </w:rPr>
        <w:t>Zodpovedný projektant pre SO 01 Skatepark : Ing. arch. Matej Honč</w:t>
      </w:r>
    </w:p>
    <w:p w14:paraId="08F2445A" w14:textId="77777777" w:rsidR="000A7697" w:rsidRDefault="000A7697" w:rsidP="000A7697">
      <w:pPr>
        <w:rPr>
          <w:rFonts w:ascii="Arial Narrow" w:hAnsi="Arial Narrow"/>
          <w:color w:val="0D0D0D"/>
          <w:sz w:val="21"/>
          <w:szCs w:val="21"/>
          <w:lang w:val="sk-SK"/>
        </w:rPr>
      </w:pPr>
    </w:p>
    <w:p w14:paraId="5134F6AD" w14:textId="77777777" w:rsidR="000A7697" w:rsidRDefault="000A7697" w:rsidP="000A7697">
      <w:pPr>
        <w:rPr>
          <w:rFonts w:ascii="Arial Narrow" w:hAnsi="Arial Narrow"/>
          <w:color w:val="0D0D0D"/>
          <w:sz w:val="21"/>
          <w:szCs w:val="21"/>
          <w:lang w:val="sk-SK"/>
        </w:rPr>
      </w:pPr>
      <w:r>
        <w:rPr>
          <w:rFonts w:ascii="Arial Narrow" w:hAnsi="Arial Narrow"/>
          <w:color w:val="0D0D0D"/>
          <w:sz w:val="21"/>
          <w:szCs w:val="21"/>
          <w:lang w:val="sk-SK"/>
        </w:rPr>
        <w:t>Práce pozostávajú z :</w:t>
      </w:r>
    </w:p>
    <w:p w14:paraId="77E83DB6" w14:textId="77777777" w:rsidR="000A7697" w:rsidRDefault="000A7697" w:rsidP="000A7697">
      <w:pPr>
        <w:numPr>
          <w:ilvl w:val="0"/>
          <w:numId w:val="1"/>
        </w:numPr>
        <w:jc w:val="both"/>
        <w:rPr>
          <w:rFonts w:ascii="Arial Narrow" w:hAnsi="Arial Narrow"/>
          <w:sz w:val="21"/>
          <w:szCs w:val="21"/>
          <w:lang w:val="sk-SK"/>
        </w:rPr>
      </w:pPr>
      <w:r>
        <w:rPr>
          <w:rFonts w:ascii="Arial Narrow" w:hAnsi="Arial Narrow"/>
          <w:sz w:val="21"/>
          <w:szCs w:val="21"/>
          <w:lang w:val="sk-SK"/>
        </w:rPr>
        <w:t>Vytýčenie staveniska a podzemných inžinierskych sietí</w:t>
      </w:r>
    </w:p>
    <w:p w14:paraId="23945A6B" w14:textId="77777777" w:rsidR="000A7697" w:rsidRDefault="000A7697" w:rsidP="000A7697">
      <w:pPr>
        <w:numPr>
          <w:ilvl w:val="0"/>
          <w:numId w:val="1"/>
        </w:numPr>
        <w:jc w:val="both"/>
        <w:rPr>
          <w:rFonts w:ascii="Arial Narrow" w:hAnsi="Arial Narrow"/>
          <w:sz w:val="21"/>
          <w:szCs w:val="21"/>
          <w:lang w:val="sk-SK"/>
        </w:rPr>
      </w:pPr>
      <w:r>
        <w:rPr>
          <w:rFonts w:ascii="Arial Narrow" w:hAnsi="Arial Narrow"/>
          <w:sz w:val="21"/>
          <w:szCs w:val="21"/>
          <w:lang w:val="sk-SK"/>
        </w:rPr>
        <w:t>Búracie práce – odstránenie starých povrchov</w:t>
      </w:r>
    </w:p>
    <w:p w14:paraId="0D5D728C" w14:textId="77777777" w:rsidR="000A7697" w:rsidRDefault="000A7697" w:rsidP="000A7697">
      <w:pPr>
        <w:numPr>
          <w:ilvl w:val="0"/>
          <w:numId w:val="1"/>
        </w:numPr>
        <w:jc w:val="both"/>
        <w:rPr>
          <w:rFonts w:ascii="Arial Narrow" w:hAnsi="Arial Narrow"/>
          <w:sz w:val="21"/>
          <w:szCs w:val="21"/>
          <w:lang w:val="sk-SK"/>
        </w:rPr>
      </w:pPr>
      <w:r>
        <w:rPr>
          <w:rFonts w:ascii="Arial Narrow" w:hAnsi="Arial Narrow"/>
          <w:sz w:val="21"/>
          <w:szCs w:val="21"/>
          <w:lang w:val="sk-SK"/>
        </w:rPr>
        <w:t>Vyčistenie podkladu</w:t>
      </w:r>
    </w:p>
    <w:p w14:paraId="550016C3" w14:textId="77777777" w:rsidR="000A7697" w:rsidRDefault="000A7697" w:rsidP="000A7697">
      <w:pPr>
        <w:numPr>
          <w:ilvl w:val="0"/>
          <w:numId w:val="1"/>
        </w:numPr>
        <w:jc w:val="both"/>
        <w:rPr>
          <w:rFonts w:ascii="Arial Narrow" w:hAnsi="Arial Narrow"/>
          <w:sz w:val="21"/>
          <w:szCs w:val="21"/>
          <w:lang w:val="sk-SK"/>
        </w:rPr>
      </w:pPr>
      <w:r>
        <w:rPr>
          <w:rFonts w:ascii="Arial Narrow" w:hAnsi="Arial Narrow"/>
          <w:sz w:val="21"/>
          <w:szCs w:val="21"/>
          <w:lang w:val="sk-SK"/>
        </w:rPr>
        <w:t xml:space="preserve">Uloženie novej konštrukcie spevnených plôch a rámp. </w:t>
      </w:r>
    </w:p>
    <w:p w14:paraId="7F760FA0" w14:textId="77777777" w:rsidR="000A7697" w:rsidRDefault="000A7697" w:rsidP="000A7697">
      <w:pPr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  <w:lang w:val="sk-SK"/>
        </w:rPr>
      </w:pPr>
      <w:r>
        <w:rPr>
          <w:rFonts w:ascii="Arial Narrow" w:hAnsi="Arial Narrow"/>
          <w:sz w:val="21"/>
          <w:szCs w:val="21"/>
          <w:lang w:val="sk-SK"/>
        </w:rPr>
        <w:t>Najskôr prebehnú výkopové práce a modelácia terénu, následné vybetónovanie  novej podlahy na už zhutnený povrch. Štrk fr. 0/32 prípadne 0/63. Požadovaná hodnota Edef1 &gt; 30,00 MPa, hodnota Edef2./ Edef1 &lt; 2,50.</w:t>
      </w:r>
    </w:p>
    <w:p w14:paraId="6F4276B1" w14:textId="77777777" w:rsidR="000A7697" w:rsidRDefault="000A7697" w:rsidP="000A7697">
      <w:pPr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  <w:lang w:val="sk-SK"/>
        </w:rPr>
      </w:pPr>
      <w:r>
        <w:rPr>
          <w:rFonts w:ascii="Arial Narrow" w:hAnsi="Arial Narrow"/>
          <w:sz w:val="21"/>
          <w:szCs w:val="21"/>
          <w:lang w:val="sk-SK"/>
        </w:rPr>
        <w:t xml:space="preserve">Dodržať pravidlá následného ošetrovania betónu po betonáži v dobe jeho zrenia, ktoré trvá 28 dní, pre dosiahnutie pevnosti podľa STN EN 13670 </w:t>
      </w:r>
    </w:p>
    <w:p w14:paraId="63D05105" w14:textId="77777777" w:rsidR="000A7697" w:rsidRDefault="000A7697" w:rsidP="000A7697">
      <w:pPr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  <w:lang w:val="sk-SK"/>
        </w:rPr>
      </w:pPr>
      <w:r>
        <w:rPr>
          <w:rFonts w:ascii="Arial Narrow" w:hAnsi="Arial Narrow"/>
          <w:sz w:val="21"/>
          <w:szCs w:val="21"/>
          <w:lang w:val="sk-SK"/>
        </w:rPr>
        <w:t xml:space="preserve">Monolitická železobetónová doska, min. hrúbky 150 mm, separovaná od jestvujúcej plochy </w:t>
      </w:r>
    </w:p>
    <w:p w14:paraId="49C11C3C" w14:textId="77777777" w:rsidR="000A7697" w:rsidRDefault="000A7697" w:rsidP="000A7697">
      <w:pPr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  <w:lang w:val="sk-SK"/>
        </w:rPr>
      </w:pPr>
      <w:r>
        <w:rPr>
          <w:rFonts w:ascii="Arial Narrow" w:hAnsi="Arial Narrow"/>
          <w:sz w:val="21"/>
          <w:szCs w:val="21"/>
          <w:lang w:val="sk-SK"/>
        </w:rPr>
        <w:t>Monolitická betónová škrupina je hr.150 mm bude prevedená striekaným betónom priamo na zhutnený násyp, následne ručne hladená (prekážky), betónom C 30/37 a oceľovou výstužou B500b prúty R10 á 200 mm v oboch smeroch alebo karirošt 8x150x150mm osadená pri hornom povrchu dosky, c-min. 35mm</w:t>
      </w:r>
    </w:p>
    <w:p w14:paraId="10650776" w14:textId="77777777" w:rsidR="000A7697" w:rsidRDefault="000A7697" w:rsidP="000A7697">
      <w:pPr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  <w:lang w:val="sk-SK"/>
        </w:rPr>
      </w:pPr>
      <w:r>
        <w:rPr>
          <w:rFonts w:ascii="Arial Narrow" w:hAnsi="Arial Narrow"/>
          <w:sz w:val="21"/>
          <w:szCs w:val="21"/>
          <w:lang w:val="sk-SK"/>
        </w:rPr>
        <w:t>Pri výstavbe betónovej plochy a prekážok bude zohľadnené spádovanie a bude kladený dôraz na kvalitu spracovanie detailov a výslednú rovnosť a hladkosť betónovej plochy</w:t>
      </w:r>
    </w:p>
    <w:p w14:paraId="0EDBEF4B" w14:textId="77777777" w:rsidR="000A7697" w:rsidRDefault="000A7697" w:rsidP="000A7697">
      <w:pPr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  <w:lang w:val="sk-SK"/>
        </w:rPr>
      </w:pPr>
      <w:r>
        <w:rPr>
          <w:rFonts w:ascii="Arial Narrow" w:hAnsi="Arial Narrow"/>
          <w:sz w:val="21"/>
          <w:szCs w:val="21"/>
          <w:lang w:val="sk-SK"/>
        </w:rPr>
        <w:t>Spevnená plocha bude prevedená striekaným betónom, strojovo hladená priemyselná podlaha, šikmé časti vyhladené ručne, plochy dilatované po cca 4m</w:t>
      </w:r>
    </w:p>
    <w:p w14:paraId="2677D748" w14:textId="77777777" w:rsidR="000A7697" w:rsidRDefault="000A7697" w:rsidP="000A7697">
      <w:pPr>
        <w:numPr>
          <w:ilvl w:val="0"/>
          <w:numId w:val="1"/>
        </w:numPr>
        <w:jc w:val="both"/>
        <w:rPr>
          <w:rFonts w:ascii="Arial Narrow" w:hAnsi="Arial Narrow"/>
          <w:sz w:val="21"/>
          <w:szCs w:val="21"/>
          <w:lang w:val="sk-SK"/>
        </w:rPr>
      </w:pPr>
      <w:r>
        <w:rPr>
          <w:rFonts w:ascii="Arial Narrow" w:hAnsi="Arial Narrow"/>
          <w:sz w:val="21"/>
          <w:szCs w:val="21"/>
          <w:lang w:val="sk-SK"/>
        </w:rPr>
        <w:t xml:space="preserve">Dokončovacie práce </w:t>
      </w:r>
    </w:p>
    <w:p w14:paraId="5E8AA020" w14:textId="77777777" w:rsidR="000A7697" w:rsidRDefault="000A7697" w:rsidP="000A7697">
      <w:pPr>
        <w:jc w:val="both"/>
        <w:rPr>
          <w:rFonts w:ascii="Arial Narrow" w:hAnsi="Arial Narrow"/>
          <w:sz w:val="21"/>
          <w:szCs w:val="21"/>
          <w:lang w:val="sk-SK"/>
        </w:rPr>
      </w:pPr>
      <w:r>
        <w:rPr>
          <w:rFonts w:ascii="Arial Narrow" w:hAnsi="Arial Narrow"/>
          <w:sz w:val="21"/>
          <w:szCs w:val="21"/>
          <w:lang w:val="sk-SK"/>
        </w:rPr>
        <w:t xml:space="preserve">Projektová dokumentácia je súčasťou prílohy č. 1. </w:t>
      </w:r>
    </w:p>
    <w:p w14:paraId="072DC398" w14:textId="77777777" w:rsidR="000A7697" w:rsidRDefault="000A7697" w:rsidP="000A7697">
      <w:pPr>
        <w:jc w:val="both"/>
        <w:rPr>
          <w:rFonts w:ascii="Arial Narrow" w:hAnsi="Arial Narrow"/>
          <w:sz w:val="21"/>
          <w:szCs w:val="21"/>
          <w:lang w:val="sk-SK"/>
        </w:rPr>
      </w:pPr>
      <w:bookmarkStart w:id="0" w:name="_Hlk518286303"/>
    </w:p>
    <w:p w14:paraId="01B55B24" w14:textId="77777777" w:rsidR="000A7697" w:rsidRDefault="000A7697" w:rsidP="000A7697">
      <w:pPr>
        <w:jc w:val="both"/>
        <w:rPr>
          <w:rFonts w:ascii="Arial Narrow" w:hAnsi="Arial Narrow"/>
          <w:sz w:val="21"/>
          <w:szCs w:val="21"/>
          <w:lang w:val="sk-SK"/>
        </w:rPr>
      </w:pPr>
      <w:r>
        <w:rPr>
          <w:rFonts w:ascii="Arial Narrow" w:hAnsi="Arial Narrow"/>
          <w:sz w:val="21"/>
          <w:szCs w:val="21"/>
          <w:lang w:val="sk-SK"/>
        </w:rPr>
        <w:t xml:space="preserve">Všetky práce budú vykonané vrátane zabezpečenia : </w:t>
      </w:r>
    </w:p>
    <w:p w14:paraId="25761B0B" w14:textId="77777777" w:rsidR="000A7697" w:rsidRDefault="000A7697" w:rsidP="000A7697">
      <w:pPr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sk-SK"/>
        </w:rPr>
      </w:pPr>
      <w:r>
        <w:rPr>
          <w:rFonts w:ascii="Arial Narrow" w:hAnsi="Arial Narrow"/>
          <w:sz w:val="21"/>
          <w:szCs w:val="21"/>
          <w:lang w:val="sk-SK"/>
        </w:rPr>
        <w:t>vytýčenia a zriadenia staveniska, vrátane realizácie jeho dočasného oplotenia,</w:t>
      </w:r>
    </w:p>
    <w:p w14:paraId="3EF839DC" w14:textId="77777777" w:rsidR="000A7697" w:rsidRDefault="000A7697" w:rsidP="000A7697">
      <w:pPr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sk-SK"/>
        </w:rPr>
      </w:pPr>
      <w:r>
        <w:rPr>
          <w:rFonts w:ascii="Arial Narrow" w:hAnsi="Arial Narrow"/>
          <w:sz w:val="21"/>
          <w:szCs w:val="21"/>
          <w:lang w:val="sk-SK"/>
        </w:rPr>
        <w:t>vytýčenia inžinierskych sietí</w:t>
      </w:r>
    </w:p>
    <w:p w14:paraId="53D074A1" w14:textId="77777777" w:rsidR="000A7697" w:rsidRDefault="000A7697" w:rsidP="000A7697">
      <w:pPr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sk-SK"/>
        </w:rPr>
      </w:pPr>
      <w:r>
        <w:rPr>
          <w:rFonts w:ascii="Arial Narrow" w:hAnsi="Arial Narrow"/>
          <w:sz w:val="21"/>
          <w:szCs w:val="21"/>
          <w:lang w:val="sk-SK"/>
        </w:rPr>
        <w:t>určenia postupu zhotovenia jednotlivých stavebných objektov,</w:t>
      </w:r>
    </w:p>
    <w:p w14:paraId="7F1717CE" w14:textId="77777777" w:rsidR="000A7697" w:rsidRDefault="000A7697" w:rsidP="000A7697">
      <w:pPr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sk-SK"/>
        </w:rPr>
      </w:pPr>
      <w:r>
        <w:rPr>
          <w:rFonts w:ascii="Arial Narrow" w:hAnsi="Arial Narrow"/>
          <w:sz w:val="21"/>
          <w:szCs w:val="21"/>
          <w:lang w:val="sk-SK"/>
        </w:rPr>
        <w:t xml:space="preserve">dopravného riešenia výstavby, prístupu na stavenisko, </w:t>
      </w:r>
    </w:p>
    <w:p w14:paraId="33F93971" w14:textId="77777777" w:rsidR="000A7697" w:rsidRDefault="000A7697" w:rsidP="000A7697">
      <w:pPr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sk-SK"/>
        </w:rPr>
      </w:pPr>
      <w:r>
        <w:rPr>
          <w:rFonts w:ascii="Arial Narrow" w:hAnsi="Arial Narrow"/>
          <w:sz w:val="21"/>
          <w:szCs w:val="21"/>
          <w:lang w:val="sk-SK"/>
        </w:rPr>
        <w:t>zásobovanie staveniska elektrickou energiou a vodou,</w:t>
      </w:r>
    </w:p>
    <w:p w14:paraId="7B1D6469" w14:textId="77777777" w:rsidR="000A7697" w:rsidRDefault="000A7697" w:rsidP="000A7697">
      <w:pPr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sk-SK"/>
        </w:rPr>
      </w:pPr>
      <w:r>
        <w:rPr>
          <w:rFonts w:ascii="Arial Narrow" w:hAnsi="Arial Narrow"/>
          <w:sz w:val="21"/>
          <w:szCs w:val="21"/>
          <w:lang w:val="sk-SK"/>
        </w:rPr>
        <w:t>odvodu odpadových vôd zo staveniska,</w:t>
      </w:r>
    </w:p>
    <w:p w14:paraId="31A21179" w14:textId="77777777" w:rsidR="000A7697" w:rsidRDefault="000A7697" w:rsidP="000A7697">
      <w:pPr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sk-SK"/>
        </w:rPr>
      </w:pPr>
      <w:r>
        <w:rPr>
          <w:rFonts w:ascii="Arial Narrow" w:hAnsi="Arial Narrow"/>
          <w:sz w:val="21"/>
          <w:szCs w:val="21"/>
          <w:lang w:val="sk-SK"/>
        </w:rPr>
        <w:t>ochrany životného prostredia, vôd, pôd, ovzdušia a zelene,</w:t>
      </w:r>
    </w:p>
    <w:p w14:paraId="31851637" w14:textId="77777777" w:rsidR="000A7697" w:rsidRDefault="000A7697" w:rsidP="000A7697">
      <w:pPr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sk-SK"/>
        </w:rPr>
      </w:pPr>
      <w:r>
        <w:rPr>
          <w:rFonts w:ascii="Arial Narrow" w:hAnsi="Arial Narrow"/>
          <w:sz w:val="21"/>
          <w:szCs w:val="21"/>
          <w:lang w:val="sk-SK"/>
        </w:rPr>
        <w:t>ochrany pred hlukom, prachom a vibráciami,</w:t>
      </w:r>
    </w:p>
    <w:p w14:paraId="59B20BDA" w14:textId="77777777" w:rsidR="000A7697" w:rsidRDefault="000A7697" w:rsidP="000A7697">
      <w:pPr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sk-SK"/>
        </w:rPr>
      </w:pPr>
      <w:r>
        <w:rPr>
          <w:rFonts w:ascii="Arial Narrow" w:hAnsi="Arial Narrow"/>
          <w:sz w:val="21"/>
          <w:szCs w:val="21"/>
          <w:lang w:val="sk-SK"/>
        </w:rPr>
        <w:t>nakladania s odpadmi,</w:t>
      </w:r>
    </w:p>
    <w:p w14:paraId="1E7D9C2A" w14:textId="77777777" w:rsidR="000A7697" w:rsidRDefault="000A7697" w:rsidP="000A7697">
      <w:pPr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sk-SK"/>
        </w:rPr>
      </w:pPr>
      <w:r>
        <w:rPr>
          <w:rFonts w:ascii="Arial Narrow" w:hAnsi="Arial Narrow"/>
          <w:sz w:val="21"/>
          <w:szCs w:val="21"/>
          <w:lang w:val="sk-SK"/>
        </w:rPr>
        <w:t>odstránenia dočasného zriadenia staveniska.</w:t>
      </w:r>
      <w:bookmarkEnd w:id="0"/>
    </w:p>
    <w:p w14:paraId="53DCB54C" w14:textId="77777777" w:rsidR="000A7697" w:rsidRDefault="000A7697" w:rsidP="000A7697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55240DBC" w14:textId="77777777" w:rsidR="000A7697" w:rsidRDefault="000A7697" w:rsidP="000A7697">
      <w:pPr>
        <w:jc w:val="both"/>
        <w:rPr>
          <w:rFonts w:ascii="Arial Narrow" w:hAnsi="Arial Narrow"/>
          <w:b/>
          <w:sz w:val="21"/>
          <w:szCs w:val="21"/>
          <w:lang w:val="sk-SK"/>
        </w:rPr>
      </w:pPr>
      <w:r>
        <w:rPr>
          <w:rFonts w:ascii="Arial Narrow" w:hAnsi="Arial Narrow"/>
          <w:b/>
          <w:sz w:val="21"/>
          <w:szCs w:val="21"/>
          <w:lang w:val="sk-SK"/>
        </w:rPr>
        <w:t>3.Technická špecifikácia predmetu zákazky:</w:t>
      </w:r>
    </w:p>
    <w:p w14:paraId="632FB911" w14:textId="77777777" w:rsidR="000A7697" w:rsidRDefault="000A7697" w:rsidP="000A7697">
      <w:pPr>
        <w:jc w:val="both"/>
        <w:rPr>
          <w:rFonts w:ascii="Arial Narrow" w:hAnsi="Arial Narrow"/>
          <w:b/>
          <w:sz w:val="21"/>
          <w:szCs w:val="21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601"/>
      </w:tblGrid>
      <w:tr w:rsidR="000A7697" w14:paraId="3622EEDC" w14:textId="77777777" w:rsidTr="000A76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DB9DDD" w14:textId="77777777" w:rsidR="000A7697" w:rsidRDefault="000A7697">
            <w:pPr>
              <w:rPr>
                <w:rFonts w:ascii="Arial Narrow" w:hAnsi="Arial Narrow"/>
                <w:b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sk-SK"/>
              </w:rPr>
              <w:t>Technické vlastnosti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C43F536" w14:textId="77777777" w:rsidR="000A7697" w:rsidRDefault="000A7697">
            <w:pPr>
              <w:rPr>
                <w:rFonts w:ascii="Arial Narrow" w:hAnsi="Arial Narrow"/>
                <w:b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sk-SK"/>
              </w:rPr>
              <w:t>Hodnota / charakteristika</w:t>
            </w:r>
          </w:p>
        </w:tc>
      </w:tr>
      <w:tr w:rsidR="000A7697" w14:paraId="6E0235D0" w14:textId="77777777" w:rsidTr="000A76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4A61" w14:textId="77777777" w:rsidR="000A7697" w:rsidRDefault="000A7697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Stavenisko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70FD" w14:textId="77777777" w:rsidR="000A7697" w:rsidRDefault="000A7697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vrátane vytýčenia a zriadenia staveniska, realizácie jeho dočasného oplotenia,</w:t>
            </w:r>
          </w:p>
          <w:p w14:paraId="6667563A" w14:textId="77777777" w:rsidR="000A7697" w:rsidRDefault="000A7697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určenia postupu zhotovenia jednotlivých stavebných objektov,</w:t>
            </w:r>
          </w:p>
          <w:p w14:paraId="2563D161" w14:textId="77777777" w:rsidR="000A7697" w:rsidRDefault="000A7697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 xml:space="preserve">dopravného riešenia výstavby, prístupu na stavenisko, </w:t>
            </w:r>
          </w:p>
          <w:p w14:paraId="016435B5" w14:textId="77777777" w:rsidR="000A7697" w:rsidRDefault="000A7697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zásobovanie staveniska elektrickou energiou a vodou,</w:t>
            </w:r>
          </w:p>
          <w:p w14:paraId="7C6D0E75" w14:textId="77777777" w:rsidR="000A7697" w:rsidRDefault="000A7697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odvodu odpadových vôd zo staveniska,</w:t>
            </w:r>
          </w:p>
          <w:p w14:paraId="7ED09710" w14:textId="77777777" w:rsidR="000A7697" w:rsidRDefault="000A7697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ochrany životného prostredia, vôd, pôd, ovzdušia a zelene,</w:t>
            </w:r>
          </w:p>
          <w:p w14:paraId="2340303C" w14:textId="77777777" w:rsidR="000A7697" w:rsidRDefault="000A7697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ochrany pred hlukom, prachom a vibráciami,</w:t>
            </w:r>
          </w:p>
          <w:p w14:paraId="7087252B" w14:textId="77777777" w:rsidR="000A7697" w:rsidRDefault="000A7697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nakladania s odpadmi,</w:t>
            </w:r>
          </w:p>
          <w:p w14:paraId="0BA9C561" w14:textId="77777777" w:rsidR="000A7697" w:rsidRDefault="000A7697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odstránenia dočasného zriadenia staveniska</w:t>
            </w:r>
          </w:p>
          <w:p w14:paraId="0B05DD4D" w14:textId="77777777" w:rsidR="000A7697" w:rsidRDefault="000A7697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 xml:space="preserve">práce musí riadiť poučená osoba, ktorá bude dbať na bezpečnosť chodcov a dopravy. </w:t>
            </w:r>
          </w:p>
          <w:p w14:paraId="7B079C40" w14:textId="77777777" w:rsidR="000A7697" w:rsidRDefault="000A7697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lastRenderedPageBreak/>
              <w:t>Vrátane spracovania Opisu organizácie výstavby a časového harmonogramu</w:t>
            </w:r>
          </w:p>
        </w:tc>
      </w:tr>
      <w:tr w:rsidR="000A7697" w14:paraId="6A7E8EA0" w14:textId="77777777" w:rsidTr="000A76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626C" w14:textId="77777777" w:rsidR="000A7697" w:rsidRDefault="000A7697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lastRenderedPageBreak/>
              <w:t>Stavebné práce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BECD" w14:textId="77777777" w:rsidR="000A7697" w:rsidRDefault="000A7697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vrátane kompletného materiálu na výstavbu</w:t>
            </w:r>
          </w:p>
          <w:p w14:paraId="5F8F71B9" w14:textId="77777777" w:rsidR="000A7697" w:rsidRDefault="000A7697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vrátane uloženia novej konštrukcie spevnených plôch</w:t>
            </w:r>
          </w:p>
          <w:p w14:paraId="1D0AA957" w14:textId="77777777" w:rsidR="000A7697" w:rsidRDefault="000A7697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Uloženie novej konštrukcie spevnených plôch a rámp</w:t>
            </w:r>
          </w:p>
          <w:p w14:paraId="3D0F2DFF" w14:textId="77777777" w:rsidR="000A7697" w:rsidRDefault="000A7697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Najskôr prebehnú výkopové práce a modelácia terénu, následné vybetónovanie  novej podlahy na už zhutnený povrch</w:t>
            </w:r>
          </w:p>
          <w:p w14:paraId="0A645CBE" w14:textId="77777777" w:rsidR="000A7697" w:rsidRDefault="000A7697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 xml:space="preserve">Dodržať pravidlá následného ošetrovania betónu po betonáži v dobe jeho zrenia, ktoré trvá 28 dní, pre dosiahnutie pevnosti podľa STN EN 13670 </w:t>
            </w:r>
          </w:p>
          <w:p w14:paraId="474694FA" w14:textId="77777777" w:rsidR="000A7697" w:rsidRDefault="000A7697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Monolitická železobetónová doska, min. hrúbky 150 mm, separovaná od jestvujúcej plochy</w:t>
            </w:r>
          </w:p>
          <w:p w14:paraId="79CE1E3F" w14:textId="77777777" w:rsidR="000A7697" w:rsidRDefault="000A7697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Monolitická betónová škrupina je hr.150 mm je tvorená betónom C 30/37 a oceľovou výstužou B500b prúty R10 á 200 mm v oboch smeroch alebo karirošt 8x150x150mm osadená pri hornom povrchu dosky, c-min. 35mm</w:t>
            </w:r>
          </w:p>
          <w:p w14:paraId="736B5883" w14:textId="77777777" w:rsidR="000A7697" w:rsidRDefault="000A7697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Pri výstavbe betónovej plochy a prekážok bude zohľadnené spádovanie a bude kladený dôraz na kvalitu spracovanie detailov a výslednú rovnosť a hladkosť betónovej plochy</w:t>
            </w:r>
          </w:p>
          <w:p w14:paraId="782F7CB8" w14:textId="77777777" w:rsidR="000A7697" w:rsidRDefault="000A7697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Realizácia striekaným betónom</w:t>
            </w:r>
          </w:p>
          <w:p w14:paraId="50D084AC" w14:textId="77777777" w:rsidR="000A7697" w:rsidRDefault="000A7697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Spevnená plocha bude prevedená ako strojovo hladená priemyselná podlaha, šikmé časti vyhladené ručne, plochy dilatované po cca 4m</w:t>
            </w:r>
          </w:p>
        </w:tc>
      </w:tr>
      <w:tr w:rsidR="000A7697" w14:paraId="3CC8C052" w14:textId="77777777" w:rsidTr="000A76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8FA8" w14:textId="77777777" w:rsidR="000A7697" w:rsidRDefault="000A7697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 xml:space="preserve">Pri vykonávaní prác pri rekonštrukcii spevnených plôch je nutné dodržiavať :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D959" w14:textId="77777777" w:rsidR="000A7697" w:rsidRDefault="000A769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STN 73 3050 Zemné práce</w:t>
            </w:r>
          </w:p>
          <w:p w14:paraId="784829CF" w14:textId="77777777" w:rsidR="000A7697" w:rsidRDefault="000A769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STN EN 13670 Betónové konštrukcie</w:t>
            </w:r>
          </w:p>
          <w:p w14:paraId="0378DB6B" w14:textId="77777777" w:rsidR="000A7697" w:rsidRDefault="000A769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STN 73 6133 Teleso pozemných komunikácií</w:t>
            </w:r>
          </w:p>
          <w:p w14:paraId="4E865D08" w14:textId="77777777" w:rsidR="000A7697" w:rsidRDefault="000A769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STN 73 6126 Stavba vozoviek – nestmelené podklady</w:t>
            </w:r>
          </w:p>
          <w:p w14:paraId="13ABC87C" w14:textId="77777777" w:rsidR="000A7697" w:rsidRDefault="000A769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 xml:space="preserve">STN 73 6131 </w:t>
            </w:r>
          </w:p>
          <w:p w14:paraId="403708F3" w14:textId="77777777" w:rsidR="000A7697" w:rsidRDefault="000A769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STN EN 1388</w:t>
            </w:r>
          </w:p>
          <w:p w14:paraId="1A5F2C32" w14:textId="77777777" w:rsidR="000A7697" w:rsidRDefault="000A769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STN EN 1340</w:t>
            </w:r>
          </w:p>
          <w:p w14:paraId="502F2C71" w14:textId="77777777" w:rsidR="000A7697" w:rsidRDefault="000A769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Iné súvisiace právne predpisy a nariadenia</w:t>
            </w:r>
          </w:p>
        </w:tc>
      </w:tr>
      <w:tr w:rsidR="000A7697" w14:paraId="5E6E7BCC" w14:textId="77777777" w:rsidTr="000A76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D863" w14:textId="77777777" w:rsidR="000A7697" w:rsidRDefault="000A7697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 xml:space="preserve">Pri vykonávaní činností je nutné chrániť dreviny a dodržiavať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3C8F" w14:textId="77777777" w:rsidR="000A7697" w:rsidRDefault="000A769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Všeobecne záväzné nariadenie hlavného mesta Slovenskej republiky Bratislavy č. 8/1993 o starostlivosti o verejnú zeleň na území hlavného mesta Slovenskej republiky Bratislavy.</w:t>
            </w:r>
          </w:p>
          <w:p w14:paraId="0EA817B0" w14:textId="77777777" w:rsidR="000A7697" w:rsidRDefault="000A769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Zákon  č. 543/2002 Z .z. o ochrane prírody a krajiny, v znení neskorších predpisov.</w:t>
            </w:r>
          </w:p>
          <w:p w14:paraId="61A17754" w14:textId="77777777" w:rsidR="000A7697" w:rsidRDefault="000A769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Vyhláška Ministerstva životného prostredia Slovenskej republiky č. 24/2003 Z. z., ktorou sa vykonáva zákon č. 543/2002 Z. z. o ochrane prírody a krajiny v znení  neskorších predpisov.</w:t>
            </w:r>
          </w:p>
          <w:p w14:paraId="0A6BBACB" w14:textId="77777777" w:rsidR="000A7697" w:rsidRDefault="000A769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STN 83 7010 Ošetrovanie, udržiavanie a ochrana stromovej vegetácie</w:t>
            </w:r>
          </w:p>
          <w:p w14:paraId="61E9B916" w14:textId="77777777" w:rsidR="000A7697" w:rsidRDefault="000A769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Iné súvisiace právne predpisy a nariadenia</w:t>
            </w:r>
          </w:p>
        </w:tc>
      </w:tr>
      <w:tr w:rsidR="000A7697" w14:paraId="3176920C" w14:textId="77777777" w:rsidTr="000A76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3626" w14:textId="77777777" w:rsidR="000A7697" w:rsidRDefault="000A7697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 xml:space="preserve">Pri nakladaní s odpadmi je nutné dodržiavať :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1F00" w14:textId="77777777" w:rsidR="000A7697" w:rsidRDefault="000A76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Všeobecne záväzné nariadenie hlavného mesta Slovenskej republiky Bratislavy č. 4/2016 z 30. júna 2016 o nakladaní s komunálnymi odpadmi a drobnými stavebnými odpadmi na území hlavného mesta Slovenskej republiky Bratislavy a o zmene a doplnení všeobecne záväzného nariadenia hlavného mesta Slovenskej republiky Bratislavy č. 13/2012 o miestnom poplatku za komunálne odpady a drobné stavebné odpady a o zmene a doplnení všeobecne záväzného nariadenia hlavného mesta Slovenskej republiky Bratislavy č. 12/2001 o nakladaní s komunálnymi odpadmi a drobnými stavebnými odpadmi na území hlavného mesta Slovenskej republiky Bratislavy v znení neskorších predpisov</w:t>
            </w:r>
          </w:p>
          <w:p w14:paraId="6A0442FA" w14:textId="77777777" w:rsidR="000A7697" w:rsidRDefault="000A76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lastRenderedPageBreak/>
              <w:t xml:space="preserve">Zákon č. 79/2015 Z. z. o odpadoch a o zmene a doplnení niektorých zákonov v znení neskorších predpisov. </w:t>
            </w:r>
          </w:p>
          <w:p w14:paraId="408A53F3" w14:textId="77777777" w:rsidR="000A7697" w:rsidRDefault="000A76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Vyhláška č. 371/2015 Z. z., ktorou sa vykonávajú niektoré ustanovenia zákona  č. 79/2015 Z. z. o odpadoch a o zmene a doplnení neskorších predpisov</w:t>
            </w:r>
          </w:p>
          <w:p w14:paraId="15C37708" w14:textId="77777777" w:rsidR="000A7697" w:rsidRDefault="000A76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Metodické usmernenie Štátnej ochrany prírody a krajiny Slovenskej republiky, 2007</w:t>
            </w:r>
          </w:p>
          <w:p w14:paraId="06BA3B03" w14:textId="77777777" w:rsidR="000A7697" w:rsidRDefault="000A76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Iné súvisiace právne predpisy a nariadenia</w:t>
            </w:r>
          </w:p>
        </w:tc>
      </w:tr>
    </w:tbl>
    <w:p w14:paraId="2CCD936D" w14:textId="77777777" w:rsidR="000A7697" w:rsidRDefault="000A7697" w:rsidP="000A7697">
      <w:pPr>
        <w:jc w:val="both"/>
        <w:rPr>
          <w:rFonts w:ascii="Arial Narrow" w:hAnsi="Arial Narrow"/>
          <w:b/>
          <w:bCs/>
          <w:sz w:val="21"/>
          <w:szCs w:val="21"/>
          <w:lang w:val="sk-SK"/>
        </w:rPr>
      </w:pPr>
    </w:p>
    <w:p w14:paraId="49FDEC92" w14:textId="77777777" w:rsidR="00327DEA" w:rsidRDefault="00327DEA"/>
    <w:sectPr w:rsidR="0032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75D5B"/>
    <w:multiLevelType w:val="hybridMultilevel"/>
    <w:tmpl w:val="5454990A"/>
    <w:lvl w:ilvl="0" w:tplc="041B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30A73A56"/>
    <w:multiLevelType w:val="hybridMultilevel"/>
    <w:tmpl w:val="59605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A1C57"/>
    <w:multiLevelType w:val="hybridMultilevel"/>
    <w:tmpl w:val="624EBF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338EB"/>
    <w:multiLevelType w:val="hybridMultilevel"/>
    <w:tmpl w:val="88F480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D69BA"/>
    <w:multiLevelType w:val="hybridMultilevel"/>
    <w:tmpl w:val="162AA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F6094"/>
    <w:multiLevelType w:val="hybridMultilevel"/>
    <w:tmpl w:val="7862EC4C"/>
    <w:lvl w:ilvl="0" w:tplc="331AE6B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97"/>
    <w:rsid w:val="000A7697"/>
    <w:rsid w:val="002F7A4E"/>
    <w:rsid w:val="00327DEA"/>
    <w:rsid w:val="007D63D5"/>
    <w:rsid w:val="00E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1064"/>
  <w15:chartTrackingRefBased/>
  <w15:docId w15:val="{AB7F4675-1A02-43F3-A437-3BCB15A8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 Juraj, Ing.</dc:creator>
  <cp:keywords/>
  <dc:description/>
  <cp:lastModifiedBy>Šimo Juraj, Ing.</cp:lastModifiedBy>
  <cp:revision>4</cp:revision>
  <dcterms:created xsi:type="dcterms:W3CDTF">2020-12-08T15:53:00Z</dcterms:created>
  <dcterms:modified xsi:type="dcterms:W3CDTF">2020-12-14T09:58:00Z</dcterms:modified>
</cp:coreProperties>
</file>