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3272F5D8" w:rsidR="005D7EAE" w:rsidRPr="004E7945" w:rsidRDefault="00FA793F" w:rsidP="004E7945">
      <w:pPr>
        <w:jc w:val="center"/>
        <w:rPr>
          <w:rFonts w:asciiTheme="minorHAnsi" w:eastAsia="Times New Roman" w:hAnsiTheme="minorHAnsi" w:cstheme="minorHAnsi"/>
          <w:b/>
          <w:bCs/>
          <w:sz w:val="44"/>
          <w:szCs w:val="44"/>
          <w:lang w:eastAsia="sk-SK"/>
        </w:rPr>
      </w:pPr>
      <w:r w:rsidRPr="004E7945">
        <w:rPr>
          <w:rFonts w:asciiTheme="minorHAnsi" w:hAnsiTheme="minorHAnsi" w:cstheme="minorHAnsi"/>
          <w:b/>
          <w:sz w:val="44"/>
          <w:szCs w:val="44"/>
        </w:rPr>
        <w:t>„</w:t>
      </w:r>
      <w:r w:rsidR="004E7945" w:rsidRPr="004E7945">
        <w:rPr>
          <w:rFonts w:asciiTheme="minorHAnsi" w:eastAsia="Times New Roman" w:hAnsiTheme="minorHAnsi" w:cstheme="minorHAnsi"/>
          <w:b/>
          <w:bCs/>
          <w:sz w:val="44"/>
          <w:szCs w:val="44"/>
          <w:lang w:eastAsia="sk-SK"/>
        </w:rPr>
        <w:t>Veľký Šariš Baratoky</w:t>
      </w:r>
      <w:r w:rsidRPr="004E7945">
        <w:rPr>
          <w:rFonts w:asciiTheme="minorHAnsi" w:hAnsiTheme="minorHAnsi" w:cstheme="minorHAnsi"/>
          <w:b/>
          <w:sz w:val="44"/>
          <w:szCs w:val="44"/>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2D2B352C" w:rsidR="00C578F5" w:rsidRPr="00C578F5" w:rsidRDefault="004E794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7970C56" w14:textId="77777777" w:rsidR="005D7EAE" w:rsidRPr="00F574E4" w:rsidRDefault="005D7EAE">
      <w:pPr>
        <w:pStyle w:val="Zkladntext"/>
        <w:spacing w:before="1"/>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4E67B1A1"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B165629"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14:paraId="6C984863" w14:textId="77777777">
        <w:trPr>
          <w:trHeight w:val="265"/>
        </w:trPr>
        <w:tc>
          <w:tcPr>
            <w:tcW w:w="2826" w:type="dxa"/>
          </w:tcPr>
          <w:p w14:paraId="22F45995" w14:textId="77777777" w:rsidR="00AD5823" w:rsidRPr="004A65BA" w:rsidRDefault="00AD5823" w:rsidP="00C578F5">
            <w:pPr>
              <w:ind w:left="203" w:right="45"/>
              <w:rPr>
                <w:rFonts w:asciiTheme="minorHAnsi" w:hAnsiTheme="minorHAnsi" w:cstheme="minorHAnsi"/>
              </w:rPr>
            </w:pPr>
            <w:r w:rsidRPr="004A65BA">
              <w:rPr>
                <w:rFonts w:asciiTheme="minorHAnsi" w:hAnsiTheme="minorHAnsi" w:cstheme="minorHAnsi"/>
              </w:rPr>
              <w:t>Názov:</w:t>
            </w:r>
          </w:p>
        </w:tc>
        <w:tc>
          <w:tcPr>
            <w:tcW w:w="6293" w:type="dxa"/>
          </w:tcPr>
          <w:p w14:paraId="131D782E" w14:textId="29BCC76B" w:rsidR="00AD5823" w:rsidRPr="004A65BA" w:rsidRDefault="004E7945" w:rsidP="00CA7708">
            <w:pPr>
              <w:widowControl/>
              <w:adjustRightInd w:val="0"/>
              <w:ind w:left="64"/>
              <w:rPr>
                <w:rFonts w:asciiTheme="minorHAnsi" w:eastAsiaTheme="minorHAnsi" w:hAnsiTheme="minorHAnsi" w:cstheme="minorHAnsi"/>
                <w:b/>
                <w:bCs/>
                <w:lang w:val="sk-SK" w:eastAsia="en-US"/>
              </w:rPr>
            </w:pPr>
            <w:r w:rsidRPr="004A65BA">
              <w:rPr>
                <w:rFonts w:asciiTheme="minorHAnsi" w:eastAsiaTheme="minorHAnsi" w:hAnsiTheme="minorHAnsi" w:cstheme="minorHAnsi"/>
                <w:b/>
                <w:bCs/>
                <w:lang w:val="sk-SK" w:eastAsia="en-US"/>
              </w:rPr>
              <w:t>mesto Veľký Šariš</w:t>
            </w:r>
          </w:p>
        </w:tc>
      </w:tr>
      <w:tr w:rsidR="004A65BA" w:rsidRPr="00F574E4" w14:paraId="7BA7BDE6" w14:textId="77777777">
        <w:trPr>
          <w:trHeight w:val="303"/>
        </w:trPr>
        <w:tc>
          <w:tcPr>
            <w:tcW w:w="2826" w:type="dxa"/>
          </w:tcPr>
          <w:p w14:paraId="291DE957" w14:textId="77777777" w:rsidR="004A65BA" w:rsidRPr="004A65BA" w:rsidRDefault="004A65BA" w:rsidP="004A65BA">
            <w:pPr>
              <w:ind w:left="203" w:right="45"/>
              <w:rPr>
                <w:rFonts w:asciiTheme="minorHAnsi" w:hAnsiTheme="minorHAnsi" w:cstheme="minorHAnsi"/>
              </w:rPr>
            </w:pPr>
            <w:r w:rsidRPr="004A65BA">
              <w:rPr>
                <w:rFonts w:asciiTheme="minorHAnsi" w:hAnsiTheme="minorHAnsi" w:cstheme="minorHAnsi"/>
              </w:rPr>
              <w:t>Sídlo:</w:t>
            </w:r>
          </w:p>
        </w:tc>
        <w:tc>
          <w:tcPr>
            <w:tcW w:w="6293" w:type="dxa"/>
          </w:tcPr>
          <w:p w14:paraId="7B8D6D51" w14:textId="69355B96" w:rsidR="004A65BA" w:rsidRPr="004A65BA" w:rsidRDefault="004A65BA" w:rsidP="004A65BA">
            <w:pPr>
              <w:ind w:left="64" w:right="45"/>
              <w:rPr>
                <w:rFonts w:asciiTheme="minorHAnsi" w:hAnsiTheme="minorHAnsi" w:cstheme="minorHAnsi"/>
              </w:rPr>
            </w:pPr>
            <w:r w:rsidRPr="004A65BA">
              <w:rPr>
                <w:rFonts w:asciiTheme="minorHAnsi" w:eastAsiaTheme="minorHAnsi" w:hAnsiTheme="minorHAnsi" w:cstheme="minorHAnsi"/>
                <w:lang w:val="sk-SK" w:eastAsia="en-US"/>
              </w:rPr>
              <w:t>Námestie sv. Jakuba 1, 082 21 Veľký Šariš</w:t>
            </w:r>
          </w:p>
        </w:tc>
      </w:tr>
      <w:tr w:rsidR="004A65BA" w:rsidRPr="00F574E4" w14:paraId="0898E624" w14:textId="77777777">
        <w:trPr>
          <w:trHeight w:val="327"/>
        </w:trPr>
        <w:tc>
          <w:tcPr>
            <w:tcW w:w="2826" w:type="dxa"/>
          </w:tcPr>
          <w:p w14:paraId="6D2D1BF6" w14:textId="77777777" w:rsidR="004A65BA" w:rsidRPr="004A65BA" w:rsidRDefault="004A65BA" w:rsidP="004A65BA">
            <w:pPr>
              <w:ind w:left="203" w:right="45"/>
              <w:rPr>
                <w:rFonts w:asciiTheme="minorHAnsi" w:hAnsiTheme="minorHAnsi" w:cstheme="minorHAnsi"/>
              </w:rPr>
            </w:pPr>
            <w:r w:rsidRPr="004A65BA">
              <w:rPr>
                <w:rFonts w:asciiTheme="minorHAnsi" w:hAnsiTheme="minorHAnsi" w:cstheme="minorHAnsi"/>
              </w:rPr>
              <w:t>IČO:</w:t>
            </w:r>
          </w:p>
        </w:tc>
        <w:tc>
          <w:tcPr>
            <w:tcW w:w="6293" w:type="dxa"/>
          </w:tcPr>
          <w:p w14:paraId="76968C7F" w14:textId="6B8BB1EA" w:rsidR="004A65BA" w:rsidRPr="004A65BA" w:rsidRDefault="004A65BA" w:rsidP="004A65BA">
            <w:pPr>
              <w:widowControl/>
              <w:adjustRightInd w:val="0"/>
              <w:ind w:left="64"/>
              <w:rPr>
                <w:rFonts w:asciiTheme="minorHAnsi" w:eastAsiaTheme="minorHAnsi" w:hAnsiTheme="minorHAnsi" w:cstheme="minorHAnsi"/>
                <w:lang w:val="sk-SK" w:eastAsia="en-US"/>
              </w:rPr>
            </w:pPr>
            <w:r w:rsidRPr="004A65BA">
              <w:rPr>
                <w:rFonts w:asciiTheme="minorHAnsi" w:eastAsiaTheme="minorHAnsi" w:hAnsiTheme="minorHAnsi" w:cstheme="minorHAnsi"/>
                <w:lang w:val="sk-SK" w:eastAsia="en-US"/>
              </w:rPr>
              <w:t>00327972</w:t>
            </w:r>
          </w:p>
        </w:tc>
      </w:tr>
      <w:tr w:rsidR="00AD5823" w:rsidRPr="00F574E4" w14:paraId="78B09834" w14:textId="77777777">
        <w:trPr>
          <w:trHeight w:val="312"/>
        </w:trPr>
        <w:tc>
          <w:tcPr>
            <w:tcW w:w="2826" w:type="dxa"/>
          </w:tcPr>
          <w:p w14:paraId="6CC1AC3F" w14:textId="77777777" w:rsidR="00AD5823" w:rsidRPr="004A65BA" w:rsidRDefault="00AD5823" w:rsidP="00C578F5">
            <w:pPr>
              <w:ind w:left="203" w:right="45"/>
              <w:rPr>
                <w:rFonts w:asciiTheme="minorHAnsi" w:hAnsiTheme="minorHAnsi" w:cstheme="minorHAnsi"/>
              </w:rPr>
            </w:pPr>
            <w:r w:rsidRPr="004A65BA">
              <w:rPr>
                <w:rFonts w:asciiTheme="minorHAnsi" w:hAnsiTheme="minorHAnsi" w:cstheme="minorHAnsi"/>
              </w:rPr>
              <w:t>Zastúpený:</w:t>
            </w:r>
          </w:p>
        </w:tc>
        <w:tc>
          <w:tcPr>
            <w:tcW w:w="6293" w:type="dxa"/>
          </w:tcPr>
          <w:p w14:paraId="5CF9DD6D" w14:textId="53C55619" w:rsidR="00AD5823" w:rsidRPr="004A65BA" w:rsidRDefault="004A65BA" w:rsidP="00CA7708">
            <w:pPr>
              <w:ind w:left="64" w:right="45"/>
              <w:rPr>
                <w:rFonts w:asciiTheme="minorHAnsi" w:hAnsiTheme="minorHAnsi" w:cstheme="minorHAnsi"/>
              </w:rPr>
            </w:pPr>
            <w:r w:rsidRPr="004A65BA">
              <w:rPr>
                <w:rFonts w:asciiTheme="minorHAnsi" w:hAnsiTheme="minorHAnsi" w:cstheme="minorHAnsi"/>
              </w:rPr>
              <w:t>JUDr. Viliam Kall, primátor mesta</w:t>
            </w:r>
          </w:p>
        </w:tc>
      </w:tr>
      <w:tr w:rsidR="00AD5823" w:rsidRPr="0067710C" w14:paraId="3D0C10AD" w14:textId="77777777">
        <w:trPr>
          <w:trHeight w:val="544"/>
        </w:trPr>
        <w:tc>
          <w:tcPr>
            <w:tcW w:w="2826" w:type="dxa"/>
          </w:tcPr>
          <w:p w14:paraId="29CBFB87" w14:textId="77777777" w:rsidR="00AD5823" w:rsidRPr="004A65BA" w:rsidRDefault="00AD5823" w:rsidP="00AD5823">
            <w:pPr>
              <w:spacing w:line="264" w:lineRule="exact"/>
              <w:ind w:left="203" w:right="45"/>
              <w:rPr>
                <w:rFonts w:asciiTheme="minorHAnsi" w:hAnsiTheme="minorHAnsi" w:cstheme="minorHAnsi"/>
              </w:rPr>
            </w:pPr>
            <w:r w:rsidRPr="004A65BA">
              <w:rPr>
                <w:rFonts w:asciiTheme="minorHAnsi" w:hAnsiTheme="minorHAnsi" w:cstheme="minorHAnsi"/>
              </w:rPr>
              <w:t>Adresa profilu verejného obstarávateľa /URL/:</w:t>
            </w:r>
          </w:p>
          <w:p w14:paraId="117D2E9B" w14:textId="77777777" w:rsidR="00CA7708" w:rsidRPr="004A65BA" w:rsidRDefault="00CA7708" w:rsidP="00CA7708">
            <w:pPr>
              <w:adjustRightInd w:val="0"/>
              <w:ind w:left="203"/>
              <w:rPr>
                <w:rFonts w:asciiTheme="minorHAnsi" w:hAnsiTheme="minorHAnsi" w:cstheme="minorHAnsi"/>
              </w:rPr>
            </w:pPr>
            <w:r w:rsidRPr="004A65BA">
              <w:rPr>
                <w:rFonts w:asciiTheme="minorHAnsi" w:hAnsiTheme="minorHAnsi" w:cstheme="minorHAnsi"/>
              </w:rPr>
              <w:t xml:space="preserve">Webové sídlo: </w:t>
            </w:r>
          </w:p>
          <w:p w14:paraId="0A71AB81" w14:textId="77777777" w:rsidR="00AD5823" w:rsidRPr="004A65BA" w:rsidRDefault="00CA7708" w:rsidP="00AD5823">
            <w:pPr>
              <w:spacing w:line="264" w:lineRule="exact"/>
              <w:ind w:left="203" w:right="45"/>
              <w:rPr>
                <w:rFonts w:asciiTheme="minorHAnsi" w:hAnsiTheme="minorHAnsi" w:cstheme="minorHAnsi"/>
              </w:rPr>
            </w:pPr>
            <w:r w:rsidRPr="004A65BA">
              <w:rPr>
                <w:rFonts w:asciiTheme="minorHAnsi" w:eastAsiaTheme="minorHAnsi" w:hAnsiTheme="minorHAnsi" w:cstheme="minorHAnsi"/>
                <w:lang w:val="sk-SK" w:eastAsia="en-US"/>
              </w:rPr>
              <w:t>Zatriedenie obstarávajúceho subjektu podľa zákona:</w:t>
            </w:r>
          </w:p>
        </w:tc>
        <w:tc>
          <w:tcPr>
            <w:tcW w:w="6293" w:type="dxa"/>
          </w:tcPr>
          <w:p w14:paraId="45CD3A5F" w14:textId="77777777" w:rsidR="00891489" w:rsidRPr="004A65BA" w:rsidRDefault="00891489" w:rsidP="00CA7708">
            <w:pPr>
              <w:spacing w:line="264" w:lineRule="exact"/>
              <w:ind w:left="64" w:right="45"/>
              <w:rPr>
                <w:rFonts w:asciiTheme="minorHAnsi" w:hAnsiTheme="minorHAnsi" w:cstheme="minorHAnsi"/>
              </w:rPr>
            </w:pPr>
          </w:p>
          <w:p w14:paraId="7C99DA17" w14:textId="252A5916" w:rsidR="004A65BA" w:rsidRPr="004A65BA" w:rsidRDefault="00DE2835" w:rsidP="004A65BA">
            <w:pPr>
              <w:spacing w:line="264" w:lineRule="exact"/>
              <w:ind w:left="64" w:right="45"/>
              <w:rPr>
                <w:rFonts w:asciiTheme="minorHAnsi" w:hAnsiTheme="minorHAnsi" w:cstheme="minorHAnsi"/>
              </w:rPr>
            </w:pPr>
            <w:hyperlink r:id="rId9" w:history="1">
              <w:r w:rsidR="004A65BA" w:rsidRPr="004A65BA">
                <w:rPr>
                  <w:rStyle w:val="Hypertextovprepojenie"/>
                  <w:rFonts w:asciiTheme="minorHAnsi" w:eastAsiaTheme="minorHAnsi" w:hAnsiTheme="minorHAnsi" w:cstheme="minorHAnsi"/>
                  <w:lang w:val="sk-SK" w:eastAsia="en-US"/>
                </w:rPr>
                <w:t>https://www.uvo.gov.sk/vyhladavanie-profilov/zakazky/5995</w:t>
              </w:r>
            </w:hyperlink>
          </w:p>
          <w:p w14:paraId="6FD43AFA" w14:textId="77777777" w:rsidR="004A65BA" w:rsidRPr="004A65BA" w:rsidRDefault="00DE2835" w:rsidP="004A65BA">
            <w:pPr>
              <w:spacing w:line="264" w:lineRule="exact"/>
              <w:ind w:left="64" w:right="45"/>
              <w:rPr>
                <w:rFonts w:asciiTheme="minorHAnsi" w:hAnsiTheme="minorHAnsi" w:cstheme="minorHAnsi"/>
              </w:rPr>
            </w:pPr>
            <w:hyperlink r:id="rId10" w:history="1">
              <w:r w:rsidR="004A65BA" w:rsidRPr="004A65BA">
                <w:rPr>
                  <w:rStyle w:val="Hypertextovprepojenie"/>
                  <w:rFonts w:asciiTheme="minorHAnsi" w:eastAsiaTheme="minorHAnsi" w:hAnsiTheme="minorHAnsi" w:cstheme="minorHAnsi"/>
                  <w:lang w:val="sk-SK" w:eastAsia="en-US"/>
                </w:rPr>
                <w:t>https://www.velkysaris.sk</w:t>
              </w:r>
            </w:hyperlink>
          </w:p>
          <w:p w14:paraId="2A6C7DDE" w14:textId="77777777" w:rsidR="004A65BA" w:rsidRPr="004A65BA" w:rsidRDefault="004A65BA" w:rsidP="004A65BA">
            <w:pPr>
              <w:spacing w:line="264" w:lineRule="exact"/>
              <w:ind w:left="64" w:right="45"/>
              <w:rPr>
                <w:rFonts w:asciiTheme="minorHAnsi" w:hAnsiTheme="minorHAnsi" w:cstheme="minorHAnsi"/>
              </w:rPr>
            </w:pPr>
          </w:p>
          <w:p w14:paraId="799DFD51" w14:textId="471812AC" w:rsidR="004A65BA" w:rsidRPr="004A65BA" w:rsidRDefault="004A65BA" w:rsidP="004A65BA">
            <w:pPr>
              <w:spacing w:line="264" w:lineRule="exact"/>
              <w:ind w:left="64" w:right="45"/>
              <w:rPr>
                <w:rFonts w:asciiTheme="minorHAnsi" w:hAnsiTheme="minorHAnsi" w:cstheme="minorHAnsi"/>
              </w:rPr>
            </w:pPr>
            <w:r w:rsidRPr="004A65BA">
              <w:rPr>
                <w:rFonts w:asciiTheme="minorHAnsi" w:hAnsiTheme="minorHAnsi" w:cstheme="minorHAnsi"/>
              </w:rPr>
              <w:t>§ 7 ods. 1, písm. b) obec</w:t>
            </w:r>
          </w:p>
        </w:tc>
      </w:tr>
    </w:tbl>
    <w:p w14:paraId="12E88741" w14:textId="77777777" w:rsidR="00CA7708" w:rsidRPr="0067710C" w:rsidRDefault="00CA7708">
      <w:pPr>
        <w:ind w:left="876"/>
        <w:jc w:val="both"/>
        <w:rPr>
          <w:rFonts w:asciiTheme="minorHAnsi" w:hAnsiTheme="minorHAnsi" w:cstheme="minorHAnsi"/>
        </w:rPr>
      </w:pPr>
    </w:p>
    <w:p w14:paraId="7D998A3F" w14:textId="77777777" w:rsidR="005D7EAE" w:rsidRPr="0067710C" w:rsidRDefault="00FA793F">
      <w:pPr>
        <w:ind w:left="876"/>
        <w:jc w:val="both"/>
        <w:rPr>
          <w:rFonts w:asciiTheme="minorHAnsi" w:hAnsiTheme="minorHAnsi" w:cstheme="minorHAnsi"/>
        </w:rPr>
      </w:pPr>
      <w:r w:rsidRPr="0067710C">
        <w:rPr>
          <w:rFonts w:asciiTheme="minorHAnsi" w:hAnsiTheme="minorHAnsi" w:cstheme="minorHAnsi"/>
        </w:rPr>
        <w:t>(ďalej aj ,,</w:t>
      </w:r>
      <w:r w:rsidRPr="0067710C">
        <w:rPr>
          <w:rFonts w:asciiTheme="minorHAnsi" w:hAnsiTheme="minorHAnsi" w:cstheme="minorHAnsi"/>
          <w:i/>
        </w:rPr>
        <w:t>verejný obstarávateľ</w:t>
      </w:r>
      <w:r w:rsidRPr="0067710C">
        <w:rPr>
          <w:rFonts w:asciiTheme="minorHAnsi" w:hAnsiTheme="minorHAnsi" w:cstheme="minorHAnsi"/>
        </w:rPr>
        <w:t>“)</w:t>
      </w:r>
    </w:p>
    <w:p w14:paraId="06599797" w14:textId="77777777" w:rsidR="005D7EAE" w:rsidRPr="0067710C" w:rsidRDefault="005D7EAE">
      <w:pPr>
        <w:pStyle w:val="Zkladntext"/>
        <w:rPr>
          <w:rFonts w:asciiTheme="minorHAnsi" w:hAnsiTheme="minorHAnsi" w:cstheme="minorHAnsi"/>
          <w:sz w:val="22"/>
          <w:szCs w:val="22"/>
        </w:rPr>
      </w:pPr>
    </w:p>
    <w:p w14:paraId="36192358" w14:textId="77777777" w:rsidR="005D7EAE" w:rsidRPr="0067710C" w:rsidRDefault="005D7EAE">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15257600" w14:textId="272B3F45" w:rsidR="004E7945" w:rsidRPr="004E7945" w:rsidRDefault="00FA793F" w:rsidP="004E7945">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4E7945">
        <w:rPr>
          <w:rFonts w:asciiTheme="minorHAnsi" w:hAnsiTheme="minorHAnsi" w:cstheme="minorHAnsi"/>
          <w:i w:val="0"/>
          <w:color w:val="000000" w:themeColor="text1"/>
          <w:sz w:val="22"/>
          <w:szCs w:val="22"/>
        </w:rPr>
        <w:t>„</w:t>
      </w:r>
      <w:r w:rsidR="004E7945" w:rsidRPr="004E7945">
        <w:rPr>
          <w:rFonts w:asciiTheme="minorHAnsi" w:eastAsia="Times New Roman" w:hAnsiTheme="minorHAnsi" w:cstheme="minorHAnsi"/>
          <w:sz w:val="22"/>
          <w:szCs w:val="22"/>
          <w:lang w:eastAsia="sk-SK"/>
        </w:rPr>
        <w:t>Veľký Šariš Baratoky“</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27C93FE5" w:rsidR="00CA7708" w:rsidRPr="00F06894" w:rsidRDefault="00CA7708" w:rsidP="00CA7708">
      <w:pPr>
        <w:pStyle w:val="Zkladntext"/>
        <w:spacing w:before="118"/>
        <w:ind w:left="866"/>
        <w:jc w:val="both"/>
        <w:rPr>
          <w:rFonts w:asciiTheme="minorHAnsi" w:hAnsiTheme="minorHAnsi" w:cstheme="minorHAnsi"/>
          <w:sz w:val="22"/>
          <w:szCs w:val="22"/>
        </w:rPr>
      </w:pPr>
      <w:r w:rsidRPr="00F06894">
        <w:rPr>
          <w:rFonts w:asciiTheme="minorHAnsi" w:hAnsiTheme="minorHAnsi" w:cstheme="minorHAnsi"/>
          <w:sz w:val="22"/>
          <w:szCs w:val="22"/>
        </w:rPr>
        <w:t>45000000-7</w:t>
      </w:r>
      <w:r w:rsidR="004E7945" w:rsidRPr="00F06894">
        <w:rPr>
          <w:rFonts w:asciiTheme="minorHAnsi" w:hAnsiTheme="minorHAnsi" w:cstheme="minorHAnsi"/>
          <w:sz w:val="22"/>
          <w:szCs w:val="22"/>
        </w:rPr>
        <w:t xml:space="preserve"> Stavebné práce</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48AD3A56" w14:textId="77777777" w:rsidR="00F06894" w:rsidRPr="00F06894" w:rsidRDefault="00F06894" w:rsidP="00F06894">
      <w:pPr>
        <w:pStyle w:val="Zkladntext"/>
        <w:spacing w:before="118"/>
        <w:ind w:left="787"/>
        <w:jc w:val="both"/>
        <w:rPr>
          <w:rFonts w:asciiTheme="minorHAnsi" w:hAnsiTheme="minorHAnsi" w:cstheme="minorHAnsi"/>
          <w:sz w:val="22"/>
          <w:szCs w:val="22"/>
        </w:rPr>
      </w:pPr>
      <w:r w:rsidRPr="00F06894">
        <w:rPr>
          <w:rFonts w:asciiTheme="minorHAnsi" w:hAnsiTheme="minorHAnsi" w:cstheme="minorHAnsi"/>
          <w:sz w:val="22"/>
          <w:szCs w:val="22"/>
        </w:rPr>
        <w:t>44212100-0 Mosty</w:t>
      </w:r>
    </w:p>
    <w:p w14:paraId="38A3D29B" w14:textId="77777777" w:rsidR="00F06894" w:rsidRPr="00F06894" w:rsidRDefault="00F06894" w:rsidP="00F06894">
      <w:pPr>
        <w:pStyle w:val="Zkladntext"/>
        <w:spacing w:before="118"/>
        <w:ind w:left="787"/>
        <w:jc w:val="both"/>
        <w:rPr>
          <w:rFonts w:asciiTheme="minorHAnsi" w:hAnsiTheme="minorHAnsi" w:cstheme="minorHAnsi"/>
          <w:sz w:val="22"/>
          <w:szCs w:val="22"/>
        </w:rPr>
      </w:pPr>
      <w:r w:rsidRPr="00F06894">
        <w:rPr>
          <w:rFonts w:asciiTheme="minorHAnsi" w:hAnsiTheme="minorHAnsi" w:cstheme="minorHAnsi"/>
          <w:sz w:val="22"/>
          <w:szCs w:val="22"/>
        </w:rPr>
        <w:t>45233120-6 Stavebné práce na výstavbe ciest</w:t>
      </w:r>
    </w:p>
    <w:p w14:paraId="7FD34438" w14:textId="77777777" w:rsidR="00F06894" w:rsidRPr="00F06894" w:rsidRDefault="00F06894" w:rsidP="00F06894">
      <w:pPr>
        <w:pStyle w:val="Zkladntext"/>
        <w:spacing w:before="118"/>
        <w:ind w:left="787"/>
        <w:jc w:val="both"/>
        <w:rPr>
          <w:rFonts w:asciiTheme="minorHAnsi" w:hAnsiTheme="minorHAnsi" w:cstheme="minorHAnsi"/>
          <w:sz w:val="22"/>
          <w:szCs w:val="22"/>
        </w:rPr>
      </w:pPr>
      <w:r w:rsidRPr="00F06894">
        <w:rPr>
          <w:rFonts w:asciiTheme="minorHAnsi" w:hAnsiTheme="minorHAnsi" w:cstheme="minorHAnsi"/>
          <w:sz w:val="22"/>
          <w:szCs w:val="22"/>
        </w:rPr>
        <w:t>45316110-9 Inštalovanie osvetlenia ciest</w:t>
      </w:r>
    </w:p>
    <w:p w14:paraId="54A30F59" w14:textId="77777777" w:rsidR="00CA7708" w:rsidRPr="0031065E" w:rsidRDefault="00CA7708" w:rsidP="00CA7708">
      <w:pPr>
        <w:pStyle w:val="Zkladntext"/>
        <w:spacing w:before="118"/>
        <w:ind w:left="1586"/>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6D671033" w14:textId="77777777" w:rsidR="00B64F1C" w:rsidRPr="00C578F5" w:rsidRDefault="00FA793F" w:rsidP="00B64F1C">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1C083CAD" w14:textId="77777777" w:rsidR="00F06894" w:rsidRPr="00A57EEB" w:rsidRDefault="00F06894" w:rsidP="00F06894">
      <w:pPr>
        <w:pStyle w:val="Odsekzoznamu"/>
        <w:adjustRightInd w:val="0"/>
        <w:ind w:left="787" w:firstLine="89"/>
        <w:rPr>
          <w:rFonts w:asciiTheme="minorHAnsi" w:hAnsiTheme="minorHAnsi" w:cstheme="minorHAnsi"/>
          <w:color w:val="000000"/>
        </w:rPr>
      </w:pPr>
      <w:r w:rsidRPr="00A57EEB">
        <w:rPr>
          <w:rFonts w:asciiTheme="minorHAnsi" w:hAnsiTheme="minorHAnsi" w:cstheme="minorHAnsi"/>
          <w:color w:val="000000"/>
        </w:rPr>
        <w:t xml:space="preserve">Miesto stavby: Veľký Šariš </w:t>
      </w:r>
    </w:p>
    <w:p w14:paraId="030C6882" w14:textId="77777777" w:rsidR="00F06894" w:rsidRPr="00A57EEB" w:rsidRDefault="00F06894" w:rsidP="00F06894">
      <w:pPr>
        <w:pStyle w:val="Odsekzoznamu"/>
        <w:adjustRightInd w:val="0"/>
        <w:ind w:left="787" w:firstLine="89"/>
        <w:rPr>
          <w:rFonts w:asciiTheme="minorHAnsi" w:hAnsiTheme="minorHAnsi" w:cstheme="minorHAnsi"/>
          <w:b/>
          <w:bCs/>
        </w:rPr>
      </w:pPr>
      <w:r w:rsidRPr="00A57EEB">
        <w:rPr>
          <w:rFonts w:asciiTheme="minorHAnsi" w:hAnsiTheme="minorHAnsi" w:cstheme="minorHAnsi"/>
          <w:color w:val="000000"/>
        </w:rPr>
        <w:t>Katastrálne územie: Veľký Šariš</w:t>
      </w:r>
    </w:p>
    <w:p w14:paraId="25E57136" w14:textId="589D0CFD" w:rsidR="00C578F5" w:rsidRPr="00A57EEB" w:rsidRDefault="00C578F5" w:rsidP="00C578F5">
      <w:pPr>
        <w:pStyle w:val="Zkladntext"/>
        <w:ind w:left="851"/>
        <w:rPr>
          <w:rFonts w:asciiTheme="minorHAnsi" w:hAnsiTheme="minorHAnsi" w:cstheme="minorHAnsi"/>
          <w:b/>
          <w:sz w:val="22"/>
          <w:szCs w:val="22"/>
        </w:rPr>
      </w:pPr>
    </w:p>
    <w:p w14:paraId="6E34E1AE" w14:textId="40B1682D" w:rsidR="005D7EAE" w:rsidRPr="00A57EEB"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A57EEB">
        <w:rPr>
          <w:rFonts w:asciiTheme="minorHAnsi" w:hAnsiTheme="minorHAnsi" w:cstheme="minorHAnsi"/>
        </w:rPr>
        <w:t>Dĺžka trvania – lehota</w:t>
      </w:r>
      <w:r w:rsidRPr="00A57EEB">
        <w:rPr>
          <w:rFonts w:asciiTheme="minorHAnsi" w:hAnsiTheme="minorHAnsi" w:cstheme="minorHAnsi"/>
          <w:spacing w:val="-8"/>
        </w:rPr>
        <w:t xml:space="preserve"> </w:t>
      </w:r>
      <w:r w:rsidRPr="00A57EEB">
        <w:rPr>
          <w:rFonts w:asciiTheme="minorHAnsi" w:hAnsiTheme="minorHAnsi" w:cstheme="minorHAnsi"/>
        </w:rPr>
        <w:t>trvania</w:t>
      </w:r>
      <w:r w:rsidRPr="00A57EEB">
        <w:rPr>
          <w:rFonts w:asciiTheme="minorHAnsi" w:hAnsiTheme="minorHAnsi" w:cstheme="minorHAnsi"/>
          <w:spacing w:val="-1"/>
        </w:rPr>
        <w:t xml:space="preserve"> </w:t>
      </w:r>
      <w:r w:rsidRPr="00A57EEB">
        <w:rPr>
          <w:rFonts w:asciiTheme="minorHAnsi" w:hAnsiTheme="minorHAnsi" w:cstheme="minorHAnsi"/>
        </w:rPr>
        <w:t>Zmluvy:</w:t>
      </w:r>
      <w:r w:rsidRPr="00A57EEB">
        <w:rPr>
          <w:rFonts w:asciiTheme="minorHAnsi" w:hAnsiTheme="minorHAnsi" w:cstheme="minorHAnsi"/>
        </w:rPr>
        <w:tab/>
      </w:r>
      <w:r w:rsidR="00F06894" w:rsidRPr="00A57EEB">
        <w:rPr>
          <w:rFonts w:asciiTheme="minorHAnsi" w:hAnsiTheme="minorHAnsi" w:cstheme="minorHAnsi"/>
          <w:b/>
          <w:i/>
        </w:rPr>
        <w:t>18</w:t>
      </w:r>
      <w:r w:rsidRPr="00A57EEB">
        <w:rPr>
          <w:rFonts w:asciiTheme="minorHAnsi" w:hAnsiTheme="minorHAnsi" w:cstheme="minorHAnsi"/>
          <w:b/>
          <w:i/>
          <w:spacing w:val="-1"/>
        </w:rPr>
        <w:t xml:space="preserve"> </w:t>
      </w:r>
      <w:r w:rsidRPr="00A57EEB">
        <w:rPr>
          <w:rFonts w:asciiTheme="minorHAnsi" w:hAnsiTheme="minorHAnsi" w:cstheme="minorHAnsi"/>
          <w:b/>
          <w:i/>
        </w:rPr>
        <w:t>mesiacov</w:t>
      </w:r>
    </w:p>
    <w:p w14:paraId="7DC2D1D5" w14:textId="77777777" w:rsidR="005D7EAE" w:rsidRPr="00A57EEB" w:rsidRDefault="005D7EAE">
      <w:pPr>
        <w:pStyle w:val="Zkladntext"/>
        <w:spacing w:before="8"/>
        <w:rPr>
          <w:rFonts w:asciiTheme="minorHAnsi" w:hAnsiTheme="minorHAnsi" w:cstheme="minorHAnsi"/>
          <w:b/>
          <w:i/>
          <w:sz w:val="22"/>
          <w:szCs w:val="22"/>
        </w:rPr>
      </w:pPr>
    </w:p>
    <w:p w14:paraId="35F8E1E0" w14:textId="77777777" w:rsidR="005D7EAE" w:rsidRPr="00A57EEB"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A57EEB">
        <w:rPr>
          <w:rFonts w:asciiTheme="minorHAnsi" w:hAnsiTheme="minorHAnsi" w:cstheme="minorHAnsi"/>
          <w:b/>
        </w:rPr>
        <w:t>ZDROJ FINANČNÝCH</w:t>
      </w:r>
      <w:r w:rsidRPr="00A57EEB">
        <w:rPr>
          <w:rFonts w:asciiTheme="minorHAnsi" w:hAnsiTheme="minorHAnsi" w:cstheme="minorHAnsi"/>
          <w:b/>
          <w:spacing w:val="-1"/>
        </w:rPr>
        <w:t xml:space="preserve"> </w:t>
      </w:r>
      <w:r w:rsidRPr="00A57EEB">
        <w:rPr>
          <w:rFonts w:asciiTheme="minorHAnsi" w:hAnsiTheme="minorHAnsi" w:cstheme="minorHAnsi"/>
          <w:b/>
        </w:rPr>
        <w:t>PROSTRIEDKOV</w:t>
      </w:r>
    </w:p>
    <w:p w14:paraId="48F594DB" w14:textId="3DBEBA64" w:rsidR="005D7EAE" w:rsidRPr="00A57EEB" w:rsidRDefault="00FA793F" w:rsidP="00F06894">
      <w:pPr>
        <w:pStyle w:val="Odsekzoznamu"/>
        <w:numPr>
          <w:ilvl w:val="1"/>
          <w:numId w:val="6"/>
        </w:numPr>
        <w:tabs>
          <w:tab w:val="left" w:pos="877"/>
        </w:tabs>
        <w:spacing w:before="118"/>
        <w:ind w:right="117" w:hanging="576"/>
        <w:jc w:val="both"/>
        <w:rPr>
          <w:rFonts w:asciiTheme="minorHAnsi" w:hAnsiTheme="minorHAnsi" w:cstheme="minorHAnsi"/>
        </w:rPr>
      </w:pPr>
      <w:r w:rsidRPr="00A57EEB">
        <w:rPr>
          <w:rFonts w:asciiTheme="minorHAnsi" w:hAnsiTheme="minorHAnsi" w:cstheme="minorHAnsi"/>
        </w:rPr>
        <w:t>Predmet zákazky bude financovaný z vlastných finančných prostriedkov verejného obstarávateľa</w:t>
      </w:r>
      <w:r w:rsidR="00F06894" w:rsidRPr="00A57EEB">
        <w:rPr>
          <w:rFonts w:asciiTheme="minorHAnsi" w:hAnsiTheme="minorHAnsi" w:cstheme="minorHAnsi"/>
        </w:rPr>
        <w:t>.</w:t>
      </w:r>
    </w:p>
    <w:p w14:paraId="59017414" w14:textId="77777777" w:rsidR="00F06894" w:rsidRPr="00A57EEB" w:rsidRDefault="00F06894" w:rsidP="00F06894">
      <w:pPr>
        <w:pStyle w:val="Odsekzoznamu"/>
        <w:tabs>
          <w:tab w:val="left" w:pos="877"/>
        </w:tabs>
        <w:spacing w:before="118"/>
        <w:ind w:left="876" w:right="117"/>
        <w:jc w:val="both"/>
        <w:rPr>
          <w:rFonts w:asciiTheme="minorHAnsi" w:hAnsiTheme="minorHAnsi" w:cstheme="minorHAnsi"/>
        </w:rPr>
      </w:pPr>
    </w:p>
    <w:p w14:paraId="105C6F40" w14:textId="77777777" w:rsidR="005D7EAE" w:rsidRPr="00A57EEB"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A57EEB">
        <w:rPr>
          <w:rFonts w:asciiTheme="minorHAnsi" w:hAnsiTheme="minorHAnsi" w:cstheme="minorHAnsi"/>
          <w:b/>
        </w:rPr>
        <w:t>ZMLUVA</w:t>
      </w:r>
    </w:p>
    <w:p w14:paraId="29EAB757" w14:textId="77777777" w:rsidR="004A65BA" w:rsidRDefault="00FA793F" w:rsidP="004A65BA">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350B526C" w14:textId="47A92764" w:rsidR="004A65BA" w:rsidRPr="004A65BA" w:rsidRDefault="004A65BA" w:rsidP="004A65BA">
      <w:pPr>
        <w:pStyle w:val="Odsekzoznamu"/>
        <w:numPr>
          <w:ilvl w:val="1"/>
          <w:numId w:val="6"/>
        </w:numPr>
        <w:tabs>
          <w:tab w:val="left" w:pos="876"/>
          <w:tab w:val="left" w:pos="877"/>
        </w:tabs>
        <w:spacing w:before="121"/>
        <w:ind w:right="153" w:hanging="576"/>
        <w:jc w:val="both"/>
        <w:rPr>
          <w:rFonts w:asciiTheme="minorHAnsi" w:hAnsiTheme="minorHAnsi" w:cstheme="minorHAnsi"/>
        </w:rPr>
      </w:pPr>
      <w:r w:rsidRPr="004A65BA">
        <w:rPr>
          <w:rFonts w:asciiTheme="minorHAnsi" w:hAnsiTheme="minorHAnsi" w:cstheme="minorHAnsi"/>
        </w:rPr>
        <w:t xml:space="preserve">Táto zmluva nadobúda platnosť dňom jej podpisu oboma zmluvnými stranami a účinnosť dňom nasledujúcim po dni jej zverejnenia na webovom sídle objednávateľa </w:t>
      </w:r>
      <w:r w:rsidRPr="00A57EEB">
        <w:rPr>
          <w:rFonts w:asciiTheme="minorHAnsi" w:hAnsiTheme="minorHAnsi" w:cstheme="minorHAnsi"/>
          <w:b/>
          <w:bCs/>
        </w:rPr>
        <w:t>po splnení odkladacej podmienky</w:t>
      </w:r>
      <w:r w:rsidRPr="004A65BA">
        <w:rPr>
          <w:rFonts w:asciiTheme="minorHAnsi" w:hAnsiTheme="minorHAnsi" w:cstheme="minorHAnsi"/>
        </w:rPr>
        <w:t>, ktorá spočíva v tom, že dôjde k schváleniu realizácie diela podľa tejto zmluvy Mestským zastupiteľstvom vo Veľkom Šariši formou prijatia uznesenia po oboznámení sa s výsledkom verejného obstarávania na tento predmet diela.</w:t>
      </w:r>
    </w:p>
    <w:p w14:paraId="2B337E2E" w14:textId="5868517F"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63BBD9B0"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F06894">
        <w:rPr>
          <w:rFonts w:asciiTheme="minorHAnsi" w:hAnsiTheme="minorHAnsi" w:cstheme="minorHAnsi"/>
          <w:b/>
          <w:highlight w:val="yellow"/>
        </w:rPr>
        <w:t>31/</w:t>
      </w:r>
      <w:r w:rsidR="009C72CE" w:rsidRPr="00F06894">
        <w:rPr>
          <w:rFonts w:asciiTheme="minorHAnsi" w:hAnsiTheme="minorHAnsi" w:cstheme="minorHAnsi"/>
          <w:b/>
          <w:highlight w:val="yellow"/>
        </w:rPr>
        <w:t>1</w:t>
      </w:r>
      <w:r w:rsidR="0067710C" w:rsidRPr="00F06894">
        <w:rPr>
          <w:rFonts w:asciiTheme="minorHAnsi" w:hAnsiTheme="minorHAnsi" w:cstheme="minorHAnsi"/>
          <w:b/>
          <w:highlight w:val="yellow"/>
        </w:rPr>
        <w:t>2</w:t>
      </w:r>
      <w:r w:rsidR="00583F00" w:rsidRPr="00F06894">
        <w:rPr>
          <w:rFonts w:asciiTheme="minorHAnsi" w:hAnsiTheme="minorHAnsi" w:cstheme="minorHAnsi"/>
          <w:b/>
          <w:highlight w:val="yellow"/>
        </w:rPr>
        <w:t>/20</w:t>
      </w:r>
      <w:r w:rsidR="00B64F1C" w:rsidRPr="00F06894">
        <w:rPr>
          <w:rFonts w:asciiTheme="minorHAnsi" w:hAnsiTheme="minorHAnsi" w:cstheme="minorHAnsi"/>
          <w:b/>
          <w:highlight w:val="yellow"/>
        </w:rPr>
        <w:t>2</w:t>
      </w:r>
      <w:r w:rsidR="002C48A7" w:rsidRPr="00F06894">
        <w:rPr>
          <w:rFonts w:asciiTheme="minorHAnsi" w:hAnsiTheme="minorHAnsi" w:cstheme="minorHAnsi"/>
          <w:b/>
          <w:highlight w:val="yellow"/>
        </w:rPr>
        <w:t>1</w:t>
      </w:r>
      <w:r w:rsidRPr="00F574E4">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405A8FD" w14:textId="1D7DE1DE" w:rsidR="00A57EEB" w:rsidRPr="0067710C" w:rsidRDefault="00DE2835"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1" w:history="1">
        <w:r w:rsidR="00A57EEB" w:rsidRPr="0017079E">
          <w:rPr>
            <w:rStyle w:val="Hypertextovprepojenie"/>
            <w:rFonts w:asciiTheme="minorHAnsi" w:hAnsiTheme="minorHAnsi" w:cstheme="minorHAnsi"/>
            <w:b/>
            <w:bCs/>
            <w:sz w:val="22"/>
            <w:szCs w:val="22"/>
          </w:rPr>
          <w:t>https://josephine.proebiz.com/sk/tender/10643/summary</w:t>
        </w:r>
      </w:hyperlink>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7A45F0F7" w14:textId="77777777" w:rsidR="00A57EEB" w:rsidRPr="0067710C" w:rsidRDefault="00DE2835" w:rsidP="00A57EEB">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2" w:history="1">
        <w:r w:rsidR="00A57EEB" w:rsidRPr="0017079E">
          <w:rPr>
            <w:rStyle w:val="Hypertextovprepojenie"/>
            <w:rFonts w:asciiTheme="minorHAnsi" w:hAnsiTheme="minorHAnsi" w:cstheme="minorHAnsi"/>
            <w:b/>
            <w:bCs/>
            <w:sz w:val="22"/>
            <w:szCs w:val="22"/>
          </w:rPr>
          <w:t>https://josephine.proebiz.com/sk/tender/10643/summary</w:t>
        </w:r>
      </w:hyperlink>
    </w:p>
    <w:p w14:paraId="73CB1FB5" w14:textId="77777777" w:rsidR="0067710C" w:rsidRPr="00DD063C" w:rsidRDefault="0067710C"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AA6CF9C" w14:textId="77777777" w:rsidR="00F00BED" w:rsidRDefault="00F00BED" w:rsidP="00F00BED">
      <w:pPr>
        <w:tabs>
          <w:tab w:val="left" w:pos="877"/>
        </w:tabs>
        <w:spacing w:before="121"/>
        <w:ind w:right="150"/>
        <w:jc w:val="both"/>
        <w:rPr>
          <w:rFonts w:asciiTheme="minorHAnsi" w:hAnsiTheme="minorHAnsi" w:cstheme="minorHAnsi"/>
        </w:rPr>
      </w:pPr>
    </w:p>
    <w:p w14:paraId="76FBD959" w14:textId="77777777" w:rsidR="00354FBA" w:rsidRDefault="00354FBA" w:rsidP="00F00BED">
      <w:pPr>
        <w:tabs>
          <w:tab w:val="left" w:pos="877"/>
        </w:tabs>
        <w:spacing w:before="121"/>
        <w:ind w:right="150"/>
        <w:jc w:val="both"/>
        <w:rPr>
          <w:rFonts w:asciiTheme="minorHAnsi" w:hAnsiTheme="minorHAnsi" w:cstheme="minorHAnsi"/>
        </w:rPr>
      </w:pPr>
    </w:p>
    <w:p w14:paraId="36CE2564"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C80D827" w14:textId="77777777" w:rsidR="00A57EEB" w:rsidRPr="0067710C" w:rsidRDefault="00A57EEB" w:rsidP="00A57EEB">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67710C">
        <w:rPr>
          <w:rFonts w:asciiTheme="minorHAnsi" w:hAnsiTheme="minorHAnsi" w:cstheme="minorHAnsi"/>
          <w:sz w:val="22"/>
          <w:szCs w:val="22"/>
        </w:rPr>
        <w:t>Doklad o zložení zábezpeky sa doručí osobne, poštou alebo kuriérom v lehote na predkladanie ponúk na adresu:</w:t>
      </w:r>
    </w:p>
    <w:p w14:paraId="15F10E10" w14:textId="77777777" w:rsidR="00A57EEB" w:rsidRPr="0067710C" w:rsidRDefault="00A57EEB" w:rsidP="00A57EEB">
      <w:pPr>
        <w:pStyle w:val="Nadpis2"/>
        <w:ind w:left="876"/>
        <w:rPr>
          <w:rFonts w:asciiTheme="minorHAnsi" w:eastAsia="Times New Roman" w:hAnsiTheme="minorHAnsi" w:cstheme="minorHAnsi"/>
          <w:b w:val="0"/>
          <w:bCs w:val="0"/>
          <w:i w:val="0"/>
          <w:sz w:val="22"/>
          <w:szCs w:val="22"/>
          <w:lang w:val="sk-SK" w:eastAsia="sk-SK"/>
        </w:rPr>
      </w:pPr>
      <w:r w:rsidRPr="00D77B10">
        <w:rPr>
          <w:rFonts w:asciiTheme="minorHAnsi" w:eastAsiaTheme="minorHAnsi" w:hAnsiTheme="minorHAnsi" w:cstheme="minorHAnsi"/>
          <w:iCs/>
          <w:sz w:val="22"/>
          <w:szCs w:val="22"/>
          <w:lang w:eastAsia="en-US"/>
        </w:rPr>
        <w:t>ARR PSK, Prostějovská 117/A, 080 01 Prešov</w:t>
      </w:r>
      <w:r w:rsidRPr="00D77B10">
        <w:rPr>
          <w:rFonts w:asciiTheme="minorHAnsi" w:hAnsiTheme="minorHAnsi" w:cstheme="minorHAnsi"/>
          <w:iCs/>
          <w:sz w:val="22"/>
          <w:szCs w:val="22"/>
        </w:rPr>
        <w:t> </w:t>
      </w:r>
    </w:p>
    <w:p w14:paraId="5BB530A3" w14:textId="77777777" w:rsidR="00A57EEB" w:rsidRPr="0067710C"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5117B93A" w14:textId="77777777" w:rsidR="00A57EEB" w:rsidRPr="0067710C" w:rsidRDefault="00A57EEB" w:rsidP="00A57EEB">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1629C203" w14:textId="77777777" w:rsidR="00A57EEB" w:rsidRPr="0067710C" w:rsidRDefault="00A57EEB" w:rsidP="00A57EEB">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Pr="00AA6E61">
        <w:rPr>
          <w:rFonts w:asciiTheme="minorHAnsi" w:eastAsia="Times New Roman" w:hAnsiTheme="minorHAnsi" w:cstheme="minorHAnsi"/>
          <w:b/>
          <w:bCs/>
          <w:lang w:eastAsia="sk-SK"/>
        </w:rPr>
        <w:t>Veľký Šariš Baratoky</w:t>
      </w:r>
      <w:r w:rsidRPr="0067710C">
        <w:rPr>
          <w:rFonts w:asciiTheme="minorHAnsi" w:hAnsiTheme="minorHAnsi" w:cstheme="minorHAnsi"/>
          <w:b/>
          <w:bCs/>
          <w:color w:val="000000" w:themeColor="text1"/>
        </w:rPr>
        <w:t>“</w:t>
      </w:r>
      <w:r w:rsidRPr="0067710C">
        <w:rPr>
          <w:rFonts w:asciiTheme="minorHAnsi" w:hAnsiTheme="minorHAnsi" w:cstheme="minorHAnsi"/>
          <w:color w:val="000000" w:themeColor="text1"/>
        </w:rPr>
        <w:t xml:space="preserve"> a</w:t>
      </w:r>
    </w:p>
    <w:p w14:paraId="5B049BB2" w14:textId="77777777" w:rsidR="00A57EEB" w:rsidRPr="003B3F31" w:rsidRDefault="00A57EEB" w:rsidP="00A57EEB">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5AD5D4C1" w14:textId="77777777" w:rsidR="00A57EEB"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584FC8D4" w14:textId="77777777" w:rsidR="00A57EEB" w:rsidRPr="00A57EEB" w:rsidRDefault="00A57EEB" w:rsidP="00A57EEB">
      <w:pPr>
        <w:pStyle w:val="Zarkazkladnhotextu21"/>
        <w:tabs>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w:t>
      </w:r>
      <w:r w:rsidRPr="00A57EEB">
        <w:rPr>
          <w:rFonts w:asciiTheme="minorHAnsi" w:hAnsiTheme="minorHAnsi" w:cstheme="minorHAnsi"/>
          <w:sz w:val="22"/>
          <w:szCs w:val="22"/>
        </w:rPr>
        <w:t>účet, nie je povinný doručiť tento doklad.</w:t>
      </w:r>
    </w:p>
    <w:p w14:paraId="01062B2E" w14:textId="46A7EB53" w:rsidR="00A57EEB" w:rsidRPr="00A57EEB" w:rsidRDefault="00A57EEB" w:rsidP="00500DCC">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0F946770" w14:textId="77777777" w:rsidR="00A57EEB" w:rsidRDefault="00A57EEB" w:rsidP="00A57EEB">
      <w:pPr>
        <w:pStyle w:val="Zarkazkladnhotextu21"/>
        <w:tabs>
          <w:tab w:val="left" w:pos="993"/>
          <w:tab w:val="right" w:leader="dot" w:pos="10033"/>
        </w:tabs>
        <w:spacing w:before="3"/>
        <w:ind w:left="876"/>
        <w:rPr>
          <w:rFonts w:asciiTheme="minorHAnsi" w:hAnsiTheme="minorHAnsi" w:cstheme="minorHAnsi"/>
          <w:sz w:val="22"/>
          <w:szCs w:val="22"/>
        </w:rPr>
      </w:pPr>
    </w:p>
    <w:p w14:paraId="7D3F6EE2" w14:textId="77777777" w:rsidR="009C72CE" w:rsidRP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2228A994" w14:textId="77777777" w:rsidR="005D7EAE" w:rsidRPr="00F574E4" w:rsidRDefault="005D7EAE">
      <w:pPr>
        <w:pStyle w:val="Zkladntext"/>
        <w:rPr>
          <w:rFonts w:asciiTheme="minorHAnsi" w:hAnsiTheme="minorHAnsi" w:cstheme="minorHAnsi"/>
          <w:sz w:val="22"/>
          <w:szCs w:val="22"/>
        </w:rPr>
      </w:pPr>
    </w:p>
    <w:p w14:paraId="0CFE5994" w14:textId="77777777" w:rsidR="005D7EAE" w:rsidRPr="00F574E4"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CC5507B"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AA6E61" w:rsidRPr="00AA6E61">
        <w:rPr>
          <w:rFonts w:asciiTheme="minorHAnsi" w:hAnsiTheme="minorHAnsi" w:cstheme="minorHAnsi"/>
          <w:i w:val="0"/>
          <w:sz w:val="22"/>
          <w:szCs w:val="22"/>
          <w:highlight w:val="yellow"/>
        </w:rPr>
        <w:t>30 000</w:t>
      </w:r>
      <w:r w:rsidRPr="00AA6E61">
        <w:rPr>
          <w:rFonts w:asciiTheme="minorHAnsi" w:hAnsiTheme="minorHAnsi" w:cstheme="minorHAnsi"/>
          <w:i w:val="0"/>
          <w:sz w:val="22"/>
          <w:szCs w:val="22"/>
          <w:highlight w:val="yellow"/>
        </w:rPr>
        <w:t>,00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2765695" w14:textId="190E436D" w:rsidR="009033E4" w:rsidRPr="00A57EEB" w:rsidRDefault="00C42230" w:rsidP="00A57EEB">
      <w:pPr>
        <w:pStyle w:val="Nadpis1"/>
        <w:ind w:left="1423" w:firstLine="420"/>
        <w:rPr>
          <w:rFonts w:asciiTheme="minorHAnsi" w:eastAsia="Times New Roman" w:hAnsiTheme="minorHAnsi" w:cstheme="minorHAnsi"/>
          <w:sz w:val="22"/>
          <w:szCs w:val="22"/>
          <w:lang w:val="sk-SK" w:eastAsia="sk-SK"/>
        </w:rPr>
      </w:pPr>
      <w:r w:rsidRPr="00A57EEB">
        <w:rPr>
          <w:rFonts w:asciiTheme="minorHAnsi" w:hAnsiTheme="minorHAnsi" w:cstheme="minorHAnsi"/>
          <w:b w:val="0"/>
          <w:sz w:val="22"/>
          <w:szCs w:val="22"/>
        </w:rPr>
        <w:t>Banke:</w:t>
      </w:r>
      <w:r w:rsidRPr="00A57EEB">
        <w:rPr>
          <w:rFonts w:asciiTheme="minorHAnsi" w:hAnsiTheme="minorHAnsi" w:cstheme="minorHAnsi"/>
          <w:b w:val="0"/>
          <w:sz w:val="22"/>
          <w:szCs w:val="22"/>
        </w:rPr>
        <w:tab/>
      </w:r>
      <w:r w:rsidRPr="009033E4">
        <w:rPr>
          <w:rFonts w:asciiTheme="minorHAnsi" w:hAnsiTheme="minorHAnsi" w:cstheme="minorHAnsi"/>
          <w:b w:val="0"/>
          <w:sz w:val="22"/>
          <w:szCs w:val="22"/>
        </w:rPr>
        <w:tab/>
      </w:r>
      <w:r w:rsidRPr="009033E4">
        <w:rPr>
          <w:rFonts w:asciiTheme="minorHAnsi" w:hAnsiTheme="minorHAnsi" w:cstheme="minorHAnsi"/>
          <w:b w:val="0"/>
          <w:sz w:val="22"/>
          <w:szCs w:val="22"/>
        </w:rPr>
        <w:tab/>
      </w:r>
      <w:r w:rsidRPr="009033E4">
        <w:rPr>
          <w:rFonts w:asciiTheme="minorHAnsi" w:hAnsiTheme="minorHAnsi" w:cstheme="minorHAnsi"/>
          <w:b w:val="0"/>
          <w:sz w:val="22"/>
          <w:szCs w:val="22"/>
        </w:rPr>
        <w:tab/>
      </w:r>
      <w:r w:rsidR="00A57EEB" w:rsidRPr="00A57EEB">
        <w:rPr>
          <w:rFonts w:asciiTheme="minorHAnsi" w:hAnsiTheme="minorHAnsi" w:cstheme="minorHAnsi"/>
          <w:sz w:val="22"/>
          <w:szCs w:val="22"/>
        </w:rPr>
        <w:t>Prima banka Slovensko, a. s.</w:t>
      </w:r>
    </w:p>
    <w:p w14:paraId="632F326E" w14:textId="77777777" w:rsidR="00A57EEB" w:rsidRPr="00A57EEB" w:rsidRDefault="00C42230" w:rsidP="00A57EEB">
      <w:pPr>
        <w:ind w:left="1123" w:firstLine="720"/>
        <w:rPr>
          <w:rFonts w:asciiTheme="minorHAnsi" w:eastAsiaTheme="minorHAnsi" w:hAnsiTheme="minorHAnsi" w:cstheme="minorHAnsi"/>
          <w:b/>
          <w:bCs/>
          <w:lang w:val="sk-SK" w:eastAsia="sk-SK"/>
        </w:rPr>
      </w:pPr>
      <w:r w:rsidRPr="00A57EEB">
        <w:rPr>
          <w:rFonts w:asciiTheme="minorHAnsi" w:hAnsiTheme="minorHAnsi" w:cstheme="minorHAnsi"/>
          <w:lang w:val="sk-SK"/>
        </w:rPr>
        <w:t>IBAN:</w:t>
      </w:r>
      <w:r w:rsidRPr="00A57EEB">
        <w:rPr>
          <w:rFonts w:asciiTheme="minorHAnsi" w:hAnsiTheme="minorHAnsi" w:cstheme="minorHAnsi"/>
          <w:b/>
          <w:bCs/>
          <w:lang w:val="sk-SK"/>
        </w:rPr>
        <w:tab/>
      </w:r>
      <w:r w:rsidRPr="00A57EEB">
        <w:rPr>
          <w:rFonts w:asciiTheme="minorHAnsi" w:hAnsiTheme="minorHAnsi" w:cstheme="minorHAnsi"/>
          <w:b/>
          <w:bCs/>
          <w:lang w:val="sk-SK"/>
        </w:rPr>
        <w:tab/>
      </w:r>
      <w:r w:rsidRPr="00A57EEB">
        <w:rPr>
          <w:rFonts w:asciiTheme="minorHAnsi" w:hAnsiTheme="minorHAnsi" w:cstheme="minorHAnsi"/>
          <w:b/>
          <w:bCs/>
          <w:lang w:val="sk-SK"/>
        </w:rPr>
        <w:tab/>
      </w:r>
      <w:r w:rsidRPr="00A57EEB">
        <w:rPr>
          <w:rFonts w:asciiTheme="minorHAnsi" w:hAnsiTheme="minorHAnsi" w:cstheme="minorHAnsi"/>
          <w:b/>
          <w:bCs/>
          <w:lang w:val="sk-SK"/>
        </w:rPr>
        <w:tab/>
      </w:r>
      <w:r w:rsidR="00A57EEB" w:rsidRPr="00A57EEB">
        <w:rPr>
          <w:rFonts w:asciiTheme="minorHAnsi" w:hAnsiTheme="minorHAnsi" w:cstheme="minorHAnsi"/>
          <w:b/>
          <w:bCs/>
        </w:rPr>
        <w:t>SK32 5600 0000 0088 0092 3002</w:t>
      </w:r>
    </w:p>
    <w:p w14:paraId="3E4ACECB" w14:textId="77777777" w:rsidR="00C42230" w:rsidRPr="00A57EEB"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A57EEB">
        <w:rPr>
          <w:rFonts w:asciiTheme="minorHAnsi" w:hAnsiTheme="minorHAnsi" w:cstheme="minorHAnsi"/>
          <w:noProof w:val="0"/>
          <w:sz w:val="22"/>
          <w:szCs w:val="22"/>
          <w:lang w:val="sk-SK"/>
        </w:rPr>
        <w:t xml:space="preserve">Variabilný symbol:      </w:t>
      </w:r>
      <w:r w:rsidRPr="00A57EEB">
        <w:rPr>
          <w:rFonts w:asciiTheme="minorHAnsi" w:hAnsiTheme="minorHAnsi" w:cstheme="minorHAnsi"/>
          <w:noProof w:val="0"/>
          <w:sz w:val="22"/>
          <w:szCs w:val="22"/>
          <w:lang w:val="sk-SK"/>
        </w:rPr>
        <w:tab/>
      </w:r>
      <w:r w:rsidRPr="00A57EEB">
        <w:rPr>
          <w:rFonts w:asciiTheme="minorHAnsi" w:hAnsiTheme="minorHAnsi" w:cstheme="minorHAnsi"/>
          <w:noProof w:val="0"/>
          <w:sz w:val="22"/>
          <w:szCs w:val="22"/>
          <w:lang w:val="sk-SK"/>
        </w:rPr>
        <w:tab/>
      </w:r>
      <w:r w:rsidRPr="00A57EEB">
        <w:rPr>
          <w:rFonts w:asciiTheme="minorHAnsi" w:hAnsiTheme="minorHAnsi" w:cstheme="minorHAnsi"/>
          <w:b/>
          <w:noProof w:val="0"/>
          <w:sz w:val="22"/>
          <w:szCs w:val="22"/>
          <w:lang w:val="sk-SK"/>
        </w:rPr>
        <w:t>IČO uchádzača</w:t>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572E4157" w:rsidR="00C42230" w:rsidRPr="00375164"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5D84E4F" w:rsidR="0080418C" w:rsidRPr="00AA6E61" w:rsidRDefault="0080418C" w:rsidP="0002315F">
      <w:pPr>
        <w:pStyle w:val="Odsekzoznamu"/>
        <w:numPr>
          <w:ilvl w:val="0"/>
          <w:numId w:val="22"/>
        </w:numPr>
        <w:adjustRightInd w:val="0"/>
        <w:ind w:left="1843"/>
        <w:rPr>
          <w:rFonts w:asciiTheme="minorHAnsi" w:eastAsia="Calibri" w:hAnsiTheme="minorHAnsi" w:cstheme="minorHAnsi"/>
          <w:color w:val="000000"/>
          <w:highlight w:val="yellow"/>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A6E61">
        <w:rPr>
          <w:rFonts w:asciiTheme="minorHAnsi" w:eastAsia="Calibri" w:hAnsiTheme="minorHAnsi" w:cstheme="minorHAnsi"/>
          <w:b/>
          <w:bCs/>
          <w:color w:val="000000"/>
          <w:highlight w:val="yellow"/>
        </w:rPr>
        <w:t>31.</w:t>
      </w:r>
      <w:r w:rsidR="009C72CE" w:rsidRPr="00AA6E61">
        <w:rPr>
          <w:rFonts w:asciiTheme="minorHAnsi" w:eastAsia="Calibri" w:hAnsiTheme="minorHAnsi" w:cstheme="minorHAnsi"/>
          <w:b/>
          <w:bCs/>
          <w:color w:val="000000"/>
          <w:highlight w:val="yellow"/>
        </w:rPr>
        <w:t>1</w:t>
      </w:r>
      <w:r w:rsidR="0067710C" w:rsidRPr="00AA6E61">
        <w:rPr>
          <w:rFonts w:asciiTheme="minorHAnsi" w:eastAsia="Calibri" w:hAnsiTheme="minorHAnsi" w:cstheme="minorHAnsi"/>
          <w:b/>
          <w:bCs/>
          <w:color w:val="000000"/>
          <w:highlight w:val="yellow"/>
        </w:rPr>
        <w:t>2</w:t>
      </w:r>
      <w:r w:rsidRPr="00AA6E61">
        <w:rPr>
          <w:rFonts w:asciiTheme="minorHAnsi" w:eastAsia="Calibri" w:hAnsiTheme="minorHAnsi" w:cstheme="minorHAnsi"/>
          <w:b/>
          <w:bCs/>
          <w:color w:val="000000"/>
          <w:highlight w:val="yellow"/>
        </w:rPr>
        <w:t>.20</w:t>
      </w:r>
      <w:r w:rsidR="00A407B0" w:rsidRPr="00AA6E61">
        <w:rPr>
          <w:rFonts w:asciiTheme="minorHAnsi" w:eastAsia="Calibri" w:hAnsiTheme="minorHAnsi" w:cstheme="minorHAnsi"/>
          <w:b/>
          <w:bCs/>
          <w:color w:val="000000"/>
          <w:highlight w:val="yellow"/>
        </w:rPr>
        <w:t>2</w:t>
      </w:r>
      <w:r w:rsidR="00375164" w:rsidRPr="00AA6E61">
        <w:rPr>
          <w:rFonts w:asciiTheme="minorHAnsi" w:eastAsia="Calibri" w:hAnsiTheme="minorHAnsi" w:cstheme="minorHAnsi"/>
          <w:b/>
          <w:bCs/>
          <w:color w:val="000000"/>
          <w:highlight w:val="yellow"/>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4A3E7B50"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5A0D7797" w14:textId="77777777" w:rsidR="0048624C" w:rsidRDefault="0048624C" w:rsidP="0048624C">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189DBBF6" w14:textId="0493BEC5" w:rsidR="0048624C" w:rsidRPr="0048624C" w:rsidRDefault="00B05989" w:rsidP="0048624C">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r w:rsidR="00AB194A">
        <w:rPr>
          <w:rFonts w:asciiTheme="minorHAnsi" w:hAnsiTheme="minorHAnsi" w:cstheme="minorHAnsi"/>
        </w:rPr>
        <w:t xml:space="preserve"> resp. 12.7</w:t>
      </w:r>
      <w:r w:rsidR="0048624C">
        <w:rPr>
          <w:rFonts w:asciiTheme="minorHAnsi" w:hAnsiTheme="minorHAnsi" w:cstheme="minorHAnsi"/>
        </w:rPr>
        <w:t xml:space="preserve"> v</w:t>
      </w:r>
      <w:r w:rsidR="0048624C" w:rsidRPr="00A57EEB">
        <w:rPr>
          <w:rFonts w:asciiTheme="minorHAnsi" w:hAnsiTheme="minorHAnsi" w:cstheme="minorHAnsi"/>
          <w:shd w:val="clear" w:color="auto" w:fill="FFFFFF"/>
        </w:rPr>
        <w:t xml:space="preserve"> prípade, </w:t>
      </w:r>
      <w:r w:rsidR="0048624C" w:rsidRPr="00A57EEB">
        <w:rPr>
          <w:rFonts w:asciiTheme="minorHAnsi" w:hAnsiTheme="minorHAnsi" w:cstheme="minorHAnsi"/>
          <w:bCs/>
        </w:rPr>
        <w:t>ak banka vydá</w:t>
      </w:r>
      <w:r w:rsidR="0048624C">
        <w:rPr>
          <w:rFonts w:asciiTheme="minorHAnsi" w:hAnsiTheme="minorHAnsi" w:cstheme="minorHAnsi"/>
          <w:bCs/>
        </w:rPr>
        <w:t xml:space="preserve"> uchádzačovi</w:t>
      </w:r>
      <w:r w:rsidR="0048624C" w:rsidRPr="00A57EEB">
        <w:rPr>
          <w:rFonts w:asciiTheme="minorHAnsi" w:hAnsiTheme="minorHAnsi" w:cstheme="minorHAnsi"/>
          <w:bCs/>
        </w:rPr>
        <w:t xml:space="preserve"> záručnú listinu vo forme elektronického dokumentu podpísaného kvalifikovaným elektronickým podpisom banky</w:t>
      </w:r>
      <w:r w:rsidR="0048624C">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1ADEB579" w14:textId="62807740" w:rsidR="00A57EEB" w:rsidRPr="0067710C" w:rsidRDefault="00A57EEB" w:rsidP="00A57EEB">
      <w:pPr>
        <w:pStyle w:val="Zarkazkladnhotextu21"/>
        <w:tabs>
          <w:tab w:val="left" w:pos="993"/>
          <w:tab w:val="right" w:leader="dot" w:pos="10033"/>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b/>
      </w:r>
      <w:hyperlink r:id="rId15" w:history="1">
        <w:r w:rsidRPr="0017079E">
          <w:rPr>
            <w:rStyle w:val="Hypertextovprepojenie"/>
            <w:rFonts w:asciiTheme="minorHAnsi" w:hAnsiTheme="minorHAnsi" w:cstheme="minorHAnsi"/>
            <w:b/>
            <w:bCs/>
            <w:sz w:val="22"/>
            <w:szCs w:val="22"/>
          </w:rPr>
          <w:t>https://josephine.proebiz.com/sk/tender/10643/summary</w:t>
        </w:r>
      </w:hyperlink>
    </w:p>
    <w:p w14:paraId="7F6498F5" w14:textId="683A2D0A" w:rsidR="0067710C" w:rsidRPr="0067710C" w:rsidRDefault="0067710C" w:rsidP="0067710C">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514CE610"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CA69062" w:rsidR="00900F4D" w:rsidRPr="00AB194A"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A6E61" w:rsidRPr="00AB194A">
        <w:rPr>
          <w:rFonts w:asciiTheme="minorHAnsi" w:hAnsiTheme="minorHAnsi" w:cstheme="minorHAnsi"/>
          <w:b/>
          <w:bCs/>
        </w:rPr>
        <w:t>mesto Veľký Šariš</w:t>
      </w:r>
      <w:r w:rsidRPr="00AB194A">
        <w:rPr>
          <w:rFonts w:asciiTheme="minorHAnsi" w:hAnsiTheme="minorHAnsi" w:cstheme="minorHAnsi"/>
          <w:b/>
          <w:bCs/>
        </w:rPr>
        <w:t>,</w:t>
      </w:r>
      <w:r w:rsidRPr="00AB194A">
        <w:rPr>
          <w:rFonts w:asciiTheme="minorHAnsi" w:hAnsiTheme="minorHAnsi" w:cstheme="minorHAnsi"/>
        </w:rPr>
        <w:t xml:space="preserve"> bližšie špecifikovaný</w:t>
      </w:r>
      <w:r w:rsidRPr="00AB194A">
        <w:rPr>
          <w:rFonts w:asciiTheme="minorHAnsi" w:hAnsiTheme="minorHAnsi" w:cstheme="minorHAnsi"/>
          <w:color w:val="FF0000"/>
        </w:rPr>
        <w:t xml:space="preserve"> </w:t>
      </w:r>
      <w:r w:rsidRPr="00AB194A">
        <w:rPr>
          <w:rFonts w:asciiTheme="minorHAnsi" w:hAnsiTheme="minorHAnsi" w:cstheme="minorHAnsi"/>
        </w:rPr>
        <w:t>v týchto súťažných podkladoch.</w:t>
      </w:r>
      <w:r w:rsidRPr="00AB194A">
        <w:rPr>
          <w:rFonts w:asciiTheme="minorHAnsi" w:hAnsiTheme="minorHAnsi" w:cstheme="minorHAnsi"/>
          <w:color w:val="FF0000"/>
        </w:rPr>
        <w:t xml:space="preserve"> </w:t>
      </w:r>
    </w:p>
    <w:p w14:paraId="79901098"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bCs/>
        </w:rPr>
      </w:pPr>
      <w:r w:rsidRPr="00AB194A">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AB194A" w:rsidRDefault="00900F4D" w:rsidP="00900F4D">
      <w:pPr>
        <w:pStyle w:val="Odsekzoznamu"/>
        <w:widowControl/>
        <w:numPr>
          <w:ilvl w:val="2"/>
          <w:numId w:val="13"/>
        </w:numPr>
        <w:autoSpaceDE/>
        <w:autoSpaceDN/>
        <w:jc w:val="both"/>
        <w:rPr>
          <w:rFonts w:asciiTheme="minorHAnsi" w:hAnsiTheme="minorHAnsi" w:cstheme="minorHAnsi"/>
        </w:rPr>
      </w:pPr>
      <w:r w:rsidRPr="00AB194A">
        <w:rPr>
          <w:rFonts w:asciiTheme="minorHAnsi" w:hAnsiTheme="minorHAnsi" w:cstheme="minorHAnsi"/>
          <w:bCs/>
        </w:rPr>
        <w:t>Aukčné kolo</w:t>
      </w:r>
      <w:r w:rsidRPr="00AB194A">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AB194A" w:rsidRDefault="00900F4D" w:rsidP="00900F4D">
      <w:pPr>
        <w:ind w:left="709"/>
        <w:jc w:val="both"/>
        <w:rPr>
          <w:rFonts w:asciiTheme="minorHAnsi" w:hAnsiTheme="minorHAnsi" w:cstheme="minorHAnsi"/>
          <w:color w:val="000000"/>
        </w:rPr>
      </w:pPr>
    </w:p>
    <w:p w14:paraId="19FCEAF1" w14:textId="77777777" w:rsidR="00900F4D" w:rsidRPr="00AB194A" w:rsidRDefault="00900F4D" w:rsidP="00900F4D">
      <w:pPr>
        <w:pStyle w:val="Odsekzoznamu"/>
        <w:numPr>
          <w:ilvl w:val="1"/>
          <w:numId w:val="13"/>
        </w:numPr>
        <w:ind w:left="851" w:hanging="567"/>
        <w:jc w:val="both"/>
        <w:rPr>
          <w:rFonts w:asciiTheme="minorHAnsi" w:hAnsiTheme="minorHAnsi" w:cstheme="minorHAnsi"/>
          <w:color w:val="000000"/>
        </w:rPr>
      </w:pPr>
      <w:r w:rsidRPr="00AB194A">
        <w:rPr>
          <w:rFonts w:asciiTheme="minorHAnsi" w:hAnsiTheme="minorHAnsi" w:cstheme="minorHAnsi"/>
          <w:color w:val="000000"/>
        </w:rPr>
        <w:t>Priebeh</w:t>
      </w:r>
    </w:p>
    <w:p w14:paraId="16CDCF95" w14:textId="5AA98500" w:rsidR="00900F4D" w:rsidRPr="00AB194A" w:rsidRDefault="00900F4D" w:rsidP="00900F4D">
      <w:pPr>
        <w:pStyle w:val="Odsekzoznamu"/>
        <w:numPr>
          <w:ilvl w:val="2"/>
          <w:numId w:val="13"/>
        </w:numPr>
        <w:jc w:val="both"/>
        <w:rPr>
          <w:rFonts w:asciiTheme="minorHAnsi" w:hAnsiTheme="minorHAnsi" w:cstheme="minorHAnsi"/>
        </w:rPr>
      </w:pPr>
      <w:r w:rsidRPr="00AB194A">
        <w:rPr>
          <w:rFonts w:asciiTheme="minorHAnsi" w:hAnsiTheme="minorHAnsi" w:cstheme="minorHAnsi"/>
        </w:rPr>
        <w:t xml:space="preserve">Názov eAukcie: </w:t>
      </w:r>
      <w:r w:rsidRPr="00AB194A">
        <w:rPr>
          <w:rFonts w:asciiTheme="minorHAnsi" w:hAnsiTheme="minorHAnsi" w:cstheme="minorHAnsi"/>
          <w:b/>
          <w:bCs/>
          <w:lang w:eastAsia="cs-CZ"/>
        </w:rPr>
        <w:t>„</w:t>
      </w:r>
      <w:r w:rsidR="00AA6E61" w:rsidRPr="00AB194A">
        <w:rPr>
          <w:rFonts w:asciiTheme="minorHAnsi" w:eastAsia="Times New Roman" w:hAnsiTheme="minorHAnsi" w:cstheme="minorHAnsi"/>
          <w:b/>
          <w:bCs/>
          <w:lang w:eastAsia="sk-SK"/>
        </w:rPr>
        <w:t>Veľký Šariš Baratoky</w:t>
      </w:r>
      <w:r w:rsidRPr="00AB194A">
        <w:rPr>
          <w:rFonts w:asciiTheme="minorHAnsi" w:hAnsiTheme="minorHAnsi" w:cstheme="minorHAnsi"/>
          <w:b/>
          <w:bCs/>
          <w:lang w:eastAsia="cs-CZ"/>
        </w:rPr>
        <w:t>“</w:t>
      </w:r>
      <w:r w:rsidRPr="00AB194A">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AB194A">
        <w:rPr>
          <w:rFonts w:asciiTheme="minorHAnsi" w:hAnsiTheme="minorHAnsi" w:cstheme="minorHAnsi"/>
        </w:rPr>
        <w:t>Ponuky uchádzačov budú posudzované na základe</w:t>
      </w:r>
      <w:r w:rsidRPr="00900F4D">
        <w:rPr>
          <w:rFonts w:asciiTheme="minorHAnsi" w:hAnsiTheme="minorHAnsi" w:cstheme="minorHAnsi"/>
        </w:rPr>
        <w:t xml:space="preserv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77777777"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celková ponuková cena za predmet obstarávania v EUR s DPH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900F4D">
        <w:rPr>
          <w:rFonts w:asciiTheme="minorHAnsi" w:hAnsiTheme="minorHAnsi" w:cstheme="minorHAnsi"/>
          <w:b/>
          <w:bCs/>
        </w:rPr>
        <w:t>v EUR s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eAukcia sa bude vykonávať prostredníctvom sw PROEBIZ.</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eAukcie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s DPH, </w:t>
      </w:r>
    </w:p>
    <w:p w14:paraId="17099259"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s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s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s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50B7903E"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AB194A">
        <w:rPr>
          <w:rFonts w:asciiTheme="minorHAnsi" w:eastAsiaTheme="minorHAnsi" w:hAnsiTheme="minorHAnsi" w:cstheme="minorHAnsi"/>
          <w:b/>
          <w:color w:val="000000" w:themeColor="text1"/>
          <w:lang w:eastAsia="en-US"/>
        </w:rPr>
        <w:t>24</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w:t>
      </w:r>
      <w:r w:rsidR="00AB194A">
        <w:rPr>
          <w:rFonts w:asciiTheme="minorHAnsi" w:eastAsiaTheme="minorHAnsi" w:hAnsiTheme="minorHAnsi" w:cstheme="minorHAnsi"/>
          <w:b/>
          <w:color w:val="000000" w:themeColor="text1"/>
          <w:lang w:eastAsia="en-US"/>
        </w:rPr>
        <w:t>1</w:t>
      </w:r>
      <w:r w:rsidRPr="000B3D21">
        <w:rPr>
          <w:rFonts w:asciiTheme="minorHAnsi" w:eastAsiaTheme="minorHAnsi" w:hAnsiTheme="minorHAnsi" w:cstheme="minorHAnsi"/>
          <w:b/>
          <w:color w:val="000000" w:themeColor="text1"/>
          <w:lang w:eastAsia="en-US"/>
        </w:rPr>
        <w:t xml:space="preserve"> </w:t>
      </w:r>
      <w:r w:rsidR="00AD5823" w:rsidRPr="000B3D21">
        <w:rPr>
          <w:rFonts w:asciiTheme="minorHAnsi" w:eastAsiaTheme="minorHAnsi" w:hAnsiTheme="minorHAnsi" w:cstheme="minorHAnsi"/>
          <w:b/>
          <w:color w:val="000000" w:themeColor="text1"/>
          <w:lang w:eastAsia="en-US"/>
        </w:rPr>
        <w:t>–</w:t>
      </w:r>
      <w:r w:rsidRPr="000B3D21">
        <w:rPr>
          <w:rFonts w:asciiTheme="minorHAnsi" w:eastAsiaTheme="minorHAnsi" w:hAnsiTheme="minorHAnsi" w:cstheme="minorHAnsi"/>
          <w:b/>
          <w:color w:val="000000" w:themeColor="text1"/>
          <w:lang w:eastAsia="en-US"/>
        </w:rPr>
        <w:t xml:space="preserve"> </w:t>
      </w:r>
      <w:r w:rsidR="00AB194A">
        <w:rPr>
          <w:rFonts w:asciiTheme="minorHAnsi" w:eastAsiaTheme="minorHAnsi" w:hAnsiTheme="minorHAnsi" w:cstheme="minorHAnsi"/>
          <w:b/>
          <w:color w:val="000000" w:themeColor="text1"/>
          <w:lang w:eastAsia="en-US"/>
        </w:rPr>
        <w:t>29.01.2021</w:t>
      </w:r>
      <w:r w:rsidRPr="000B3D21">
        <w:rPr>
          <w:rFonts w:asciiTheme="minorHAnsi" w:eastAsiaTheme="minorHAnsi" w:hAnsiTheme="minorHAnsi" w:cstheme="minorHAnsi"/>
          <w:b/>
          <w:color w:val="000000" w:themeColor="text1"/>
          <w:lang w:eastAsia="en-US"/>
        </w:rPr>
        <w:t>, zn</w:t>
      </w:r>
      <w:r w:rsidR="004A4B00" w:rsidRPr="000B3D21">
        <w:rPr>
          <w:rFonts w:asciiTheme="minorHAnsi" w:eastAsiaTheme="minorHAnsi" w:hAnsiTheme="minorHAnsi" w:cstheme="minorHAnsi"/>
          <w:b/>
          <w:color w:val="000000" w:themeColor="text1"/>
          <w:lang w:eastAsia="en-US"/>
        </w:rPr>
        <w:t xml:space="preserve">. </w:t>
      </w:r>
      <w:r w:rsidR="00AB194A">
        <w:rPr>
          <w:rFonts w:asciiTheme="minorHAnsi" w:eastAsiaTheme="minorHAnsi" w:hAnsiTheme="minorHAnsi" w:cstheme="minorHAnsi"/>
          <w:b/>
          <w:color w:val="000000" w:themeColor="text1"/>
          <w:lang w:eastAsia="en-US"/>
        </w:rPr>
        <w:t>6319</w:t>
      </w:r>
      <w:r w:rsidR="00A407B0" w:rsidRPr="000B3D21">
        <w:rPr>
          <w:rFonts w:asciiTheme="minorHAnsi" w:eastAsiaTheme="minorHAnsi" w:hAnsiTheme="minorHAnsi" w:cstheme="minorHAnsi"/>
          <w:b/>
          <w:color w:val="000000" w:themeColor="text1"/>
          <w:lang w:eastAsia="en-US"/>
        </w:rPr>
        <w:t xml:space="preserve"> </w:t>
      </w:r>
      <w:r w:rsidRPr="000B3D21">
        <w:rPr>
          <w:rFonts w:asciiTheme="minorHAnsi" w:eastAsiaTheme="minorHAnsi" w:hAnsiTheme="minorHAnsi" w:cstheme="minorHAnsi"/>
          <w:b/>
          <w:bCs/>
          <w:color w:val="000000" w:themeColor="text1"/>
          <w:lang w:eastAsia="en-US"/>
        </w:rPr>
        <w:t>- WY</w:t>
      </w:r>
      <w:r w:rsidR="00927B51" w:rsidRPr="000B3D21">
        <w:rPr>
          <w:rFonts w:asciiTheme="minorHAnsi" w:eastAsiaTheme="minorHAnsi" w:hAnsiTheme="minorHAnsi" w:cstheme="minorHAnsi"/>
          <w:b/>
          <w:bCs/>
          <w:color w:val="000000" w:themeColor="text1"/>
          <w:lang w:eastAsia="en-US"/>
        </w:rPr>
        <w:t>P</w:t>
      </w:r>
      <w:r w:rsidRPr="000B3D21">
        <w:rPr>
          <w:rFonts w:asciiTheme="minorHAnsi" w:hAnsiTheme="minorHAnsi" w:cstheme="minorHAnsi"/>
        </w:rPr>
        <w:t xml:space="preserve"> (ODDIEL III. Časť III.1.)    </w:t>
      </w: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77777777"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1.1 Kritérium na vyhodnotenie ponúk „Najnižšia cena“, cena s DPH.</w:t>
      </w:r>
    </w:p>
    <w:p w14:paraId="4652BC25" w14:textId="77777777"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0E9490ED" w14:textId="77777777" w:rsidR="00AA6E61" w:rsidRPr="00AA6E61" w:rsidRDefault="00AA6E61" w:rsidP="00AA6E61">
      <w:pPr>
        <w:adjustRightInd w:val="0"/>
        <w:ind w:left="284"/>
        <w:rPr>
          <w:rFonts w:asciiTheme="minorHAnsi" w:hAnsiTheme="minorHAnsi" w:cstheme="minorHAnsi"/>
          <w:color w:val="000000"/>
        </w:rPr>
      </w:pPr>
      <w:r w:rsidRPr="00AA6E61">
        <w:rPr>
          <w:rFonts w:asciiTheme="minorHAnsi" w:hAnsiTheme="minorHAnsi" w:cstheme="minorHAnsi"/>
          <w:color w:val="000000"/>
        </w:rPr>
        <w:t>Predmetom obstarávania je stavba: „Veľký Šariš Baratoky“.</w:t>
      </w:r>
    </w:p>
    <w:p w14:paraId="748884CC" w14:textId="77777777" w:rsidR="00AA6E61" w:rsidRPr="00AA6E61" w:rsidRDefault="00AA6E61" w:rsidP="00AA6E61">
      <w:pPr>
        <w:adjustRightInd w:val="0"/>
        <w:ind w:left="284"/>
        <w:rPr>
          <w:rFonts w:asciiTheme="minorHAnsi" w:hAnsiTheme="minorHAnsi" w:cstheme="minorHAnsi"/>
          <w:b/>
          <w:bCs/>
          <w:color w:val="000000"/>
        </w:rPr>
      </w:pPr>
      <w:r w:rsidRPr="00AA6E61">
        <w:rPr>
          <w:rFonts w:asciiTheme="minorHAnsi" w:hAnsiTheme="minorHAnsi" w:cstheme="minorHAnsi"/>
          <w:color w:val="000000"/>
        </w:rPr>
        <w:t>Skladá sa z 3 stavebných objektov:</w:t>
      </w:r>
    </w:p>
    <w:p w14:paraId="345B88DC" w14:textId="77777777" w:rsidR="00AA6E61" w:rsidRPr="00AA6E61" w:rsidRDefault="00AA6E61" w:rsidP="00AA6E61">
      <w:pPr>
        <w:adjustRightInd w:val="0"/>
        <w:ind w:left="284"/>
        <w:rPr>
          <w:rFonts w:asciiTheme="minorHAnsi" w:hAnsiTheme="minorHAnsi" w:cstheme="minorHAnsi"/>
          <w:b/>
          <w:bCs/>
          <w:color w:val="000000"/>
        </w:rPr>
      </w:pPr>
      <w:r w:rsidRPr="00AA6E61">
        <w:rPr>
          <w:rFonts w:asciiTheme="minorHAnsi" w:hAnsiTheme="minorHAnsi" w:cstheme="minorHAnsi"/>
          <w:b/>
          <w:bCs/>
          <w:color w:val="000000"/>
        </w:rPr>
        <w:t>SO 01 MIESTNA KOMUNIKÁCIA</w:t>
      </w:r>
    </w:p>
    <w:p w14:paraId="369E386A" w14:textId="77777777" w:rsidR="00AA6E61" w:rsidRPr="00AA6E61" w:rsidRDefault="00AA6E61" w:rsidP="00AA6E61">
      <w:pPr>
        <w:adjustRightInd w:val="0"/>
        <w:spacing w:line="276" w:lineRule="auto"/>
        <w:ind w:left="284"/>
        <w:jc w:val="both"/>
        <w:rPr>
          <w:rFonts w:asciiTheme="minorHAnsi" w:hAnsiTheme="minorHAnsi" w:cstheme="minorHAnsi"/>
          <w:color w:val="000000"/>
        </w:rPr>
      </w:pPr>
      <w:r w:rsidRPr="00AA6E61">
        <w:rPr>
          <w:rFonts w:asciiTheme="minorHAnsi" w:hAnsiTheme="minorHAnsi" w:cstheme="minorHAnsi"/>
          <w:color w:val="000000"/>
        </w:rPr>
        <w:t>Účelom objektu je komunikačné prepojenie obytnej zóny ulice Doktora Greša s ulicou Staničná pre nákladné a osobné vozidlá, autobusy, cyklistov a chodcov a tiež priama dopravná obsluha budúcich obytných zón.</w:t>
      </w:r>
    </w:p>
    <w:p w14:paraId="6EE701D6" w14:textId="77777777" w:rsidR="00AA6E61" w:rsidRPr="00AA6E61" w:rsidRDefault="00AA6E61" w:rsidP="00AA6E61">
      <w:pPr>
        <w:adjustRightInd w:val="0"/>
        <w:spacing w:line="276" w:lineRule="auto"/>
        <w:ind w:left="284"/>
        <w:jc w:val="both"/>
        <w:rPr>
          <w:rFonts w:asciiTheme="minorHAnsi" w:hAnsiTheme="minorHAnsi" w:cstheme="minorHAnsi"/>
          <w:b/>
          <w:bCs/>
        </w:rPr>
      </w:pPr>
      <w:r w:rsidRPr="00AA6E61">
        <w:rPr>
          <w:rFonts w:asciiTheme="minorHAnsi" w:hAnsiTheme="minorHAnsi" w:cstheme="minorHAnsi"/>
          <w:b/>
          <w:bCs/>
        </w:rPr>
        <w:t>Stavebný objekt: 200-00 Most Baratoky</w:t>
      </w:r>
    </w:p>
    <w:p w14:paraId="2F3E6BF3" w14:textId="77777777" w:rsidR="00AA6E61" w:rsidRPr="00AA6E61" w:rsidRDefault="00AA6E61" w:rsidP="00AA6E61">
      <w:pPr>
        <w:adjustRightInd w:val="0"/>
        <w:ind w:left="284"/>
        <w:rPr>
          <w:rFonts w:asciiTheme="minorHAnsi" w:hAnsiTheme="minorHAnsi" w:cstheme="minorHAnsi"/>
        </w:rPr>
      </w:pPr>
      <w:r w:rsidRPr="00AA6E61">
        <w:rPr>
          <w:rFonts w:asciiTheme="minorHAnsi" w:hAnsiTheme="minorHAnsi" w:cstheme="minorHAnsi"/>
        </w:rPr>
        <w:t>Vzhľadom na charakter prekážky je mostný objekt navrhnutý ako dvojpoľový. Rozpätia mostných otvorov sú navrhnuté 60,0 + 20,0m. Celková dĺžka mosta je navrhnutá 71,30m. Stavebná výška mosta je 2,39m. Smerovo sa nachádza v priamej, pozdĺžny sklon v mieste mosta je vo vrcholovom oblúku R=1500m so stúpaním 2,1% pri opore č.1 a s klesaním -2,3% pri opore č.3. Priečny skon je navrhnutý 2,5%. Voľná šírka vozovky medzi zábradliami je navrhnutá 7,50m. Šírka ľavostrannej a provostrannej rímsy je 0,80m. Spodná stavba mosta je tvorená dvoma oporami a jednou podperou založenými hlbinne. Opory sú navrhnuté ako úložné prahy a podpera je navrhnutá ako stenová s rozmermi 6,0m x 1,5m výšky 6,0m.</w:t>
      </w:r>
    </w:p>
    <w:p w14:paraId="08C010D6" w14:textId="77777777" w:rsidR="00AA6E61" w:rsidRPr="00AA6E61" w:rsidRDefault="00AA6E61" w:rsidP="00AA6E61">
      <w:pPr>
        <w:adjustRightInd w:val="0"/>
        <w:ind w:left="284"/>
        <w:rPr>
          <w:rFonts w:asciiTheme="minorHAnsi" w:hAnsiTheme="minorHAnsi" w:cstheme="minorHAnsi"/>
        </w:rPr>
      </w:pPr>
      <w:r w:rsidRPr="00AA6E61">
        <w:rPr>
          <w:rFonts w:asciiTheme="minorHAnsi" w:hAnsiTheme="minorHAnsi" w:cstheme="minorHAnsi"/>
          <w:b/>
          <w:bCs/>
        </w:rPr>
        <w:t>Stavebný objekt: 620-00 Verejné osvetlenie</w:t>
      </w:r>
    </w:p>
    <w:p w14:paraId="4B52A720" w14:textId="77777777" w:rsidR="00AA6E61" w:rsidRPr="00AA6E61" w:rsidRDefault="00AA6E61" w:rsidP="00AA6E61">
      <w:pPr>
        <w:adjustRightInd w:val="0"/>
        <w:ind w:left="284"/>
        <w:rPr>
          <w:rFonts w:asciiTheme="minorHAnsi" w:hAnsiTheme="minorHAnsi" w:cstheme="minorHAnsi"/>
        </w:rPr>
      </w:pPr>
      <w:r w:rsidRPr="00AA6E61">
        <w:rPr>
          <w:rFonts w:asciiTheme="minorHAnsi" w:hAnsiTheme="minorHAnsi" w:cstheme="minorHAnsi"/>
        </w:rPr>
        <w:t>Predmetom projektu je verejné osvetlenie na navrhovanej komunikácii s mostom v meste Veľký Šariš. Celková dĺžka komunikácie cca 650m.</w:t>
      </w:r>
    </w:p>
    <w:p w14:paraId="61E9D521" w14:textId="77777777" w:rsidR="006E2AF2" w:rsidRPr="00995BAE" w:rsidRDefault="006E2AF2" w:rsidP="00995BAE">
      <w:pPr>
        <w:adjustRightInd w:val="0"/>
        <w:ind w:left="284" w:right="567"/>
        <w:jc w:val="both"/>
        <w:rPr>
          <w:rFonts w:asciiTheme="minorHAnsi" w:eastAsiaTheme="minorHAnsi" w:hAnsiTheme="minorHAnsi" w:cstheme="minorHAnsi"/>
          <w:lang w:eastAsia="en-US"/>
        </w:rPr>
      </w:pPr>
    </w:p>
    <w:p w14:paraId="62A2385D" w14:textId="77777777"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995BAE" w:rsidRDefault="00995BAE" w:rsidP="00995BAE">
      <w:pPr>
        <w:adjustRightInd w:val="0"/>
        <w:ind w:left="284"/>
        <w:rPr>
          <w:rFonts w:asciiTheme="minorHAnsi" w:hAnsiTheme="minorHAnsi" w:cstheme="minorHAnsi"/>
          <w:color w:val="140D13"/>
        </w:rPr>
      </w:pPr>
    </w:p>
    <w:p w14:paraId="6EC9F67D" w14:textId="77777777" w:rsidR="00995BAE" w:rsidRDefault="00995BAE">
      <w:pPr>
        <w:pStyle w:val="Nadpis1"/>
        <w:spacing w:before="72"/>
        <w:ind w:left="5566"/>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4805C2C0" w14:textId="77777777" w:rsidR="00995BAE" w:rsidRDefault="00995BAE">
      <w:pPr>
        <w:pStyle w:val="Nadpis1"/>
        <w:spacing w:before="72"/>
        <w:ind w:left="5566"/>
        <w:rPr>
          <w:rFonts w:asciiTheme="minorHAnsi" w:hAnsiTheme="minorHAnsi" w:cstheme="minorHAnsi"/>
          <w:color w:val="808080"/>
          <w:sz w:val="22"/>
          <w:szCs w:val="22"/>
        </w:rPr>
      </w:pPr>
    </w:p>
    <w:p w14:paraId="200D249B" w14:textId="77777777" w:rsidR="00995BAE" w:rsidRDefault="00995BAE">
      <w:pPr>
        <w:pStyle w:val="Nadpis1"/>
        <w:spacing w:before="72"/>
        <w:ind w:left="5566"/>
        <w:rPr>
          <w:rFonts w:asciiTheme="minorHAnsi" w:hAnsiTheme="minorHAnsi" w:cstheme="minorHAnsi"/>
          <w:color w:val="808080"/>
          <w:sz w:val="22"/>
          <w:szCs w:val="22"/>
        </w:rPr>
      </w:pPr>
    </w:p>
    <w:p w14:paraId="33421484" w14:textId="77777777" w:rsidR="00995BAE" w:rsidRDefault="00995BAE">
      <w:pPr>
        <w:pStyle w:val="Nadpis1"/>
        <w:spacing w:before="72"/>
        <w:ind w:left="5566"/>
        <w:rPr>
          <w:rFonts w:asciiTheme="minorHAnsi" w:hAnsiTheme="minorHAnsi" w:cstheme="minorHAnsi"/>
          <w:color w:val="808080"/>
          <w:sz w:val="22"/>
          <w:szCs w:val="22"/>
        </w:rPr>
      </w:pPr>
    </w:p>
    <w:p w14:paraId="0919ED5D" w14:textId="77777777" w:rsidR="00995BAE" w:rsidRDefault="00995BAE">
      <w:pPr>
        <w:pStyle w:val="Nadpis1"/>
        <w:spacing w:before="72"/>
        <w:ind w:left="5566"/>
        <w:rPr>
          <w:rFonts w:asciiTheme="minorHAnsi" w:hAnsiTheme="minorHAnsi" w:cstheme="minorHAnsi"/>
          <w:color w:val="808080"/>
          <w:sz w:val="22"/>
          <w:szCs w:val="22"/>
        </w:rPr>
      </w:pPr>
    </w:p>
    <w:p w14:paraId="42B3C15B" w14:textId="77777777" w:rsidR="00995BAE" w:rsidRDefault="00995BAE">
      <w:pPr>
        <w:pStyle w:val="Nadpis1"/>
        <w:spacing w:before="72"/>
        <w:ind w:left="5566"/>
        <w:rPr>
          <w:rFonts w:asciiTheme="minorHAnsi" w:hAnsiTheme="minorHAnsi" w:cstheme="minorHAnsi"/>
          <w:color w:val="808080"/>
          <w:sz w:val="22"/>
          <w:szCs w:val="22"/>
        </w:rPr>
      </w:pPr>
    </w:p>
    <w:p w14:paraId="050D9F39" w14:textId="1CE337BB" w:rsidR="00995BAE" w:rsidRDefault="00995BAE">
      <w:pPr>
        <w:pStyle w:val="Nadpis1"/>
        <w:spacing w:before="72"/>
        <w:ind w:left="5566"/>
        <w:rPr>
          <w:rFonts w:asciiTheme="minorHAnsi" w:hAnsiTheme="minorHAnsi" w:cstheme="minorHAnsi"/>
          <w:color w:val="808080"/>
          <w:sz w:val="22"/>
          <w:szCs w:val="22"/>
        </w:rPr>
      </w:pPr>
    </w:p>
    <w:p w14:paraId="53DDCDA9" w14:textId="7F27A63B" w:rsidR="00375164" w:rsidRDefault="00375164">
      <w:pPr>
        <w:pStyle w:val="Nadpis1"/>
        <w:spacing w:before="72"/>
        <w:ind w:left="5566"/>
        <w:rPr>
          <w:rFonts w:asciiTheme="minorHAnsi" w:hAnsiTheme="minorHAnsi" w:cstheme="minorHAnsi"/>
          <w:color w:val="808080"/>
          <w:sz w:val="22"/>
          <w:szCs w:val="22"/>
        </w:rPr>
      </w:pPr>
    </w:p>
    <w:p w14:paraId="2F211D78" w14:textId="24745E23" w:rsidR="00375164" w:rsidRDefault="00375164">
      <w:pPr>
        <w:pStyle w:val="Nadpis1"/>
        <w:spacing w:before="72"/>
        <w:ind w:left="5566"/>
        <w:rPr>
          <w:rFonts w:asciiTheme="minorHAnsi" w:hAnsiTheme="minorHAnsi" w:cstheme="minorHAnsi"/>
          <w:color w:val="808080"/>
          <w:sz w:val="22"/>
          <w:szCs w:val="22"/>
        </w:rPr>
      </w:pPr>
    </w:p>
    <w:p w14:paraId="1F4C1A84" w14:textId="45A1FD77" w:rsidR="00375164" w:rsidRDefault="00375164">
      <w:pPr>
        <w:pStyle w:val="Nadpis1"/>
        <w:spacing w:before="72"/>
        <w:ind w:left="5566"/>
        <w:rPr>
          <w:rFonts w:asciiTheme="minorHAnsi" w:hAnsiTheme="minorHAnsi" w:cstheme="minorHAnsi"/>
          <w:color w:val="808080"/>
          <w:sz w:val="22"/>
          <w:szCs w:val="22"/>
        </w:rPr>
      </w:pPr>
    </w:p>
    <w:p w14:paraId="10E4BCD1" w14:textId="34C8F708"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77777777"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S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35416C43"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12742D" w:rsidRDefault="008476D3" w:rsidP="002F218C">
            <w:pPr>
              <w:spacing w:before="60" w:after="60"/>
              <w:ind w:left="360" w:right="162"/>
              <w:jc w:val="right"/>
              <w:rPr>
                <w:rFonts w:cs="Arial"/>
                <w:b/>
                <w:sz w:val="20"/>
                <w:szCs w:val="20"/>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B019020"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A21E0">
        <w:rPr>
          <w:rFonts w:cstheme="minorHAnsi"/>
          <w:b/>
          <w:bCs/>
          <w:i/>
          <w:iCs/>
          <w:sz w:val="20"/>
          <w:szCs w:val="20"/>
        </w:rPr>
        <w:t>„</w:t>
      </w:r>
      <w:r w:rsidR="00AB194A" w:rsidRPr="00AB194A">
        <w:rPr>
          <w:rFonts w:eastAsia="Times New Roman" w:cstheme="minorHAnsi"/>
          <w:b/>
          <w:bCs/>
          <w:i/>
          <w:iCs/>
          <w:sz w:val="20"/>
          <w:szCs w:val="20"/>
          <w:lang w:eastAsia="sk-SK"/>
        </w:rPr>
        <w:t>Veľký Šariš Baratoky</w:t>
      </w:r>
      <w:r w:rsidR="004A4B00" w:rsidRPr="00CA21E0">
        <w:rPr>
          <w:rFonts w:eastAsiaTheme="minorHAnsi" w:cstheme="minorHAnsi"/>
          <w:b/>
          <w:bCs/>
          <w:i/>
          <w:iCs/>
          <w:sz w:val="20"/>
          <w:szCs w:val="20"/>
          <w:lang w:val="sk-SK" w:eastAsia="en-US"/>
        </w:rPr>
        <w:t>“</w:t>
      </w:r>
      <w:r w:rsidR="004A4B00" w:rsidRPr="00CA21E0">
        <w:rPr>
          <w:rFonts w:cstheme="minorHAnsi"/>
          <w:b/>
          <w:bCs/>
          <w:i/>
          <w:iCs/>
          <w:sz w:val="20"/>
          <w:szCs w:val="20"/>
        </w:rPr>
        <w:t xml:space="preserve">, vyhlásenej vo </w:t>
      </w:r>
      <w:r w:rsidR="00CA21E0" w:rsidRPr="00CA21E0">
        <w:rPr>
          <w:rFonts w:cstheme="minorHAnsi"/>
          <w:b/>
          <w:bCs/>
          <w:i/>
          <w:iCs/>
          <w:sz w:val="20"/>
          <w:szCs w:val="20"/>
        </w:rPr>
        <w:t>Vestníku verejného obstarávania</w:t>
      </w:r>
      <w:r w:rsidR="00CA21E0" w:rsidRPr="00CA21E0">
        <w:rPr>
          <w:rFonts w:cstheme="minorHAnsi"/>
          <w:i/>
          <w:iCs/>
          <w:sz w:val="20"/>
          <w:szCs w:val="20"/>
        </w:rPr>
        <w:t xml:space="preserve"> </w:t>
      </w:r>
      <w:r w:rsidR="00CA21E0" w:rsidRPr="00AB194A">
        <w:rPr>
          <w:rFonts w:cstheme="minorHAnsi"/>
          <w:b/>
          <w:bCs/>
          <w:i/>
          <w:iCs/>
          <w:color w:val="000000" w:themeColor="text1"/>
          <w:sz w:val="20"/>
          <w:szCs w:val="20"/>
        </w:rPr>
        <w:t xml:space="preserve">č. </w:t>
      </w:r>
      <w:r w:rsidR="00AB194A" w:rsidRPr="00AB194A">
        <w:rPr>
          <w:rFonts w:eastAsiaTheme="minorHAnsi" w:cstheme="minorHAnsi"/>
          <w:b/>
          <w:i/>
          <w:iCs/>
          <w:color w:val="000000" w:themeColor="text1"/>
          <w:sz w:val="20"/>
          <w:szCs w:val="20"/>
          <w:lang w:eastAsia="en-US"/>
        </w:rPr>
        <w:t xml:space="preserve">24/2021 – 29.01.2021, zn. 6319 </w:t>
      </w:r>
      <w:r w:rsidR="00AB194A" w:rsidRPr="00AB194A">
        <w:rPr>
          <w:rFonts w:eastAsiaTheme="minorHAnsi" w:cstheme="minorHAnsi"/>
          <w:b/>
          <w:bCs/>
          <w:i/>
          <w:iCs/>
          <w:color w:val="000000" w:themeColor="text1"/>
          <w:sz w:val="20"/>
          <w:szCs w:val="20"/>
          <w:lang w:eastAsia="en-US"/>
        </w:rPr>
        <w:t>- WYP</w:t>
      </w:r>
      <w:r w:rsidR="00CA21E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69F11FF1"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6105C8" w:rsidRPr="00CA21E0">
        <w:rPr>
          <w:rFonts w:cstheme="minorHAnsi"/>
          <w:b/>
          <w:bCs/>
          <w:i/>
          <w:iCs/>
          <w:sz w:val="20"/>
          <w:szCs w:val="20"/>
        </w:rPr>
        <w:t>„</w:t>
      </w:r>
      <w:r w:rsidR="00AB194A" w:rsidRPr="00AB194A">
        <w:rPr>
          <w:rFonts w:eastAsia="Times New Roman" w:cstheme="minorHAnsi"/>
          <w:b/>
          <w:bCs/>
          <w:i/>
          <w:iCs/>
          <w:sz w:val="20"/>
          <w:szCs w:val="20"/>
          <w:lang w:eastAsia="sk-SK"/>
        </w:rPr>
        <w:t>Veľký Šariš Baratoky</w:t>
      </w:r>
      <w:r w:rsidR="006105C8" w:rsidRPr="00CA21E0">
        <w:rPr>
          <w:rFonts w:eastAsiaTheme="minorHAnsi" w:cstheme="minorHAnsi"/>
          <w:b/>
          <w:bCs/>
          <w:i/>
          <w:iCs/>
          <w:sz w:val="20"/>
          <w:szCs w:val="20"/>
          <w:lang w:val="sk-SK" w:eastAsia="en-US"/>
        </w:rPr>
        <w:t>“</w:t>
      </w:r>
      <w:r w:rsidR="006105C8" w:rsidRPr="00CA21E0">
        <w:rPr>
          <w:rFonts w:cstheme="minorHAnsi"/>
          <w:b/>
          <w:bCs/>
          <w:i/>
          <w:iCs/>
          <w:sz w:val="20"/>
          <w:szCs w:val="20"/>
        </w:rPr>
        <w:t>, vyhlásenej vo Vestníku verejného obstarávania</w:t>
      </w:r>
      <w:r w:rsidR="006105C8" w:rsidRPr="00CA21E0">
        <w:rPr>
          <w:rFonts w:cstheme="minorHAnsi"/>
          <w:i/>
          <w:iCs/>
          <w:sz w:val="20"/>
          <w:szCs w:val="20"/>
        </w:rPr>
        <w:t xml:space="preserve"> </w:t>
      </w:r>
      <w:r w:rsidR="006105C8" w:rsidRPr="00CA21E0">
        <w:rPr>
          <w:rFonts w:cstheme="minorHAnsi"/>
          <w:b/>
          <w:bCs/>
          <w:i/>
          <w:iCs/>
          <w:color w:val="000000" w:themeColor="text1"/>
          <w:sz w:val="20"/>
          <w:szCs w:val="20"/>
        </w:rPr>
        <w:t>č.</w:t>
      </w:r>
      <w:r w:rsidR="00AB194A" w:rsidRPr="00AB194A">
        <w:rPr>
          <w:rFonts w:cstheme="minorHAnsi"/>
          <w:b/>
          <w:bCs/>
          <w:i/>
          <w:iCs/>
          <w:color w:val="000000" w:themeColor="text1"/>
          <w:sz w:val="20"/>
          <w:szCs w:val="20"/>
        </w:rPr>
        <w:t xml:space="preserve"> </w:t>
      </w:r>
      <w:r w:rsidR="00AB194A" w:rsidRPr="00AB194A">
        <w:rPr>
          <w:rFonts w:eastAsiaTheme="minorHAnsi" w:cstheme="minorHAnsi"/>
          <w:b/>
          <w:i/>
          <w:iCs/>
          <w:color w:val="000000" w:themeColor="text1"/>
          <w:sz w:val="20"/>
          <w:szCs w:val="20"/>
          <w:lang w:eastAsia="en-US"/>
        </w:rPr>
        <w:t xml:space="preserve">24/2021 – 29.01.2021, zn. 6319 </w:t>
      </w:r>
      <w:r w:rsidR="00AB194A" w:rsidRPr="00AB194A">
        <w:rPr>
          <w:rFonts w:eastAsiaTheme="minorHAnsi" w:cstheme="minorHAnsi"/>
          <w:b/>
          <w:bCs/>
          <w:i/>
          <w:iCs/>
          <w:color w:val="000000" w:themeColor="text1"/>
          <w:sz w:val="20"/>
          <w:szCs w:val="20"/>
          <w:lang w:eastAsia="en-US"/>
        </w:rPr>
        <w:t>- WYP</w:t>
      </w:r>
      <w:r w:rsidR="006105C8" w:rsidRPr="0012742D">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16282475"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6105C8" w:rsidRPr="00CA21E0">
        <w:rPr>
          <w:rFonts w:cstheme="minorHAnsi"/>
          <w:b/>
          <w:bCs/>
          <w:i/>
          <w:iCs/>
          <w:sz w:val="20"/>
          <w:szCs w:val="20"/>
        </w:rPr>
        <w:t>„</w:t>
      </w:r>
      <w:r w:rsidR="00AB194A" w:rsidRPr="00AB194A">
        <w:rPr>
          <w:rFonts w:eastAsia="Times New Roman" w:cstheme="minorHAnsi"/>
          <w:b/>
          <w:bCs/>
          <w:i/>
          <w:iCs/>
          <w:sz w:val="20"/>
          <w:szCs w:val="20"/>
          <w:lang w:eastAsia="sk-SK"/>
        </w:rPr>
        <w:t>Veľký Šariš Baratoky</w:t>
      </w:r>
      <w:r w:rsidR="006105C8" w:rsidRPr="00CA21E0">
        <w:rPr>
          <w:rFonts w:eastAsiaTheme="minorHAnsi" w:cstheme="minorHAnsi"/>
          <w:b/>
          <w:bCs/>
          <w:i/>
          <w:iCs/>
          <w:sz w:val="20"/>
          <w:szCs w:val="20"/>
          <w:lang w:val="sk-SK" w:eastAsia="en-US"/>
        </w:rPr>
        <w:t>“</w:t>
      </w:r>
      <w:r w:rsidR="006105C8" w:rsidRPr="00CA21E0">
        <w:rPr>
          <w:rFonts w:cstheme="minorHAnsi"/>
          <w:b/>
          <w:bCs/>
          <w:i/>
          <w:iCs/>
          <w:sz w:val="20"/>
          <w:szCs w:val="20"/>
        </w:rPr>
        <w:t>, vyhlásenej vo Vestníku verejného obstarávania</w:t>
      </w:r>
      <w:r w:rsidR="006105C8" w:rsidRPr="00CA21E0">
        <w:rPr>
          <w:rFonts w:cstheme="minorHAnsi"/>
          <w:i/>
          <w:iCs/>
          <w:sz w:val="20"/>
          <w:szCs w:val="20"/>
        </w:rPr>
        <w:t xml:space="preserve"> </w:t>
      </w:r>
      <w:r w:rsidR="006105C8" w:rsidRPr="00CA21E0">
        <w:rPr>
          <w:rFonts w:cstheme="minorHAnsi"/>
          <w:b/>
          <w:bCs/>
          <w:i/>
          <w:iCs/>
          <w:color w:val="000000" w:themeColor="text1"/>
          <w:sz w:val="20"/>
          <w:szCs w:val="20"/>
        </w:rPr>
        <w:t>č.</w:t>
      </w:r>
      <w:r w:rsidR="00AB194A" w:rsidRPr="00AB194A">
        <w:rPr>
          <w:rFonts w:cstheme="minorHAnsi"/>
          <w:b/>
          <w:bCs/>
          <w:i/>
          <w:iCs/>
          <w:color w:val="000000" w:themeColor="text1"/>
          <w:sz w:val="20"/>
          <w:szCs w:val="20"/>
        </w:rPr>
        <w:t xml:space="preserve"> </w:t>
      </w:r>
      <w:r w:rsidR="00AB194A" w:rsidRPr="00AB194A">
        <w:rPr>
          <w:rFonts w:eastAsiaTheme="minorHAnsi" w:cstheme="minorHAnsi"/>
          <w:b/>
          <w:i/>
          <w:iCs/>
          <w:color w:val="000000" w:themeColor="text1"/>
          <w:sz w:val="20"/>
          <w:szCs w:val="20"/>
          <w:lang w:eastAsia="en-US"/>
        </w:rPr>
        <w:t xml:space="preserve">24/2021 – 29.01.2021, zn. 6319 </w:t>
      </w:r>
      <w:r w:rsidR="00AB194A" w:rsidRPr="00AB194A">
        <w:rPr>
          <w:rFonts w:eastAsiaTheme="minorHAnsi" w:cstheme="minorHAnsi"/>
          <w:b/>
          <w:bCs/>
          <w:i/>
          <w:iCs/>
          <w:color w:val="000000" w:themeColor="text1"/>
          <w:sz w:val="20"/>
          <w:szCs w:val="20"/>
          <w:lang w:eastAsia="en-US"/>
        </w:rPr>
        <w:t>- WYP</w:t>
      </w:r>
      <w:r w:rsidRPr="00CA21E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697608A" w14:textId="312810D4" w:rsidR="00A57EEB" w:rsidRPr="0067710C" w:rsidRDefault="00DE2835" w:rsidP="00A57EEB">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6" w:history="1">
        <w:r w:rsidR="00A57EEB" w:rsidRPr="0017079E">
          <w:rPr>
            <w:rStyle w:val="Hypertextovprepojenie"/>
            <w:rFonts w:asciiTheme="minorHAnsi" w:hAnsiTheme="minorHAnsi" w:cstheme="minorHAnsi"/>
            <w:b/>
            <w:bCs/>
            <w:sz w:val="22"/>
            <w:szCs w:val="22"/>
          </w:rPr>
          <w:t>https://josephine.proebiz.com/sk/tender/10643/summary</w:t>
        </w:r>
      </w:hyperlink>
    </w:p>
    <w:p w14:paraId="0E22E5C8" w14:textId="6327BD55" w:rsidR="0067710C" w:rsidRPr="0067710C" w:rsidRDefault="0067710C" w:rsidP="0067710C">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6BD5E7B2"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5704736C" w14:textId="77777777" w:rsidR="00861D8A" w:rsidRPr="00861D8A" w:rsidRDefault="00861D8A" w:rsidP="00ED1892">
      <w:pPr>
        <w:pStyle w:val="cislo-2"/>
        <w:tabs>
          <w:tab w:val="clear" w:pos="851"/>
          <w:tab w:val="left" w:pos="0"/>
          <w:tab w:val="left" w:pos="1418"/>
        </w:tabs>
        <w:spacing w:before="0"/>
        <w:ind w:right="410"/>
        <w:rPr>
          <w:rFonts w:asciiTheme="minorHAnsi" w:hAnsiTheme="minorHAnsi" w:cstheme="minorHAnsi"/>
          <w:color w:val="000000"/>
          <w:sz w:val="22"/>
          <w:shd w:val="clear" w:color="auto" w:fill="FFFFFF"/>
        </w:rPr>
      </w:pPr>
      <w:r w:rsidRPr="00861D8A">
        <w:rPr>
          <w:rFonts w:asciiTheme="minorHAnsi" w:hAnsiTheme="minorHAnsi" w:cstheme="minorHAnsi"/>
          <w:color w:val="000000" w:themeColor="text1"/>
          <w:sz w:val="22"/>
        </w:rPr>
        <w:t xml:space="preserve">Adresa stránky, kde je možný prístup k výkazu výmer: </w:t>
      </w:r>
    </w:p>
    <w:p w14:paraId="051B824C" w14:textId="22D0180E" w:rsidR="00A57EEB" w:rsidRPr="0067710C" w:rsidRDefault="00DE2835" w:rsidP="00A57EEB">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7" w:history="1">
        <w:r w:rsidR="00A57EEB" w:rsidRPr="0017079E">
          <w:rPr>
            <w:rStyle w:val="Hypertextovprepojenie"/>
            <w:rFonts w:asciiTheme="minorHAnsi" w:hAnsiTheme="minorHAnsi" w:cstheme="minorHAnsi"/>
            <w:b/>
            <w:bCs/>
            <w:sz w:val="22"/>
            <w:szCs w:val="22"/>
          </w:rPr>
          <w:t>https://josephine.proebiz.com/sk/tender/10643/summary</w:t>
        </w:r>
      </w:hyperlink>
    </w:p>
    <w:p w14:paraId="2A132F4C" w14:textId="3BE4BBAA" w:rsidR="00FB613B" w:rsidRPr="00FB613B" w:rsidRDefault="00FB613B" w:rsidP="00ED1892">
      <w:pPr>
        <w:pStyle w:val="cislo-2"/>
        <w:tabs>
          <w:tab w:val="clear" w:pos="851"/>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19D80C7F" w14:textId="22ECA187" w:rsidR="00CB7200" w:rsidRPr="00ED1892" w:rsidRDefault="00CB7200" w:rsidP="00ED1892">
      <w:pPr>
        <w:ind w:right="556"/>
        <w:jc w:val="both"/>
        <w:rPr>
          <w:rFonts w:asciiTheme="minorHAnsi" w:hAnsiTheme="minorHAnsi" w:cstheme="minorHAnsi"/>
          <w:b/>
          <w:bCs/>
        </w:rPr>
      </w:pPr>
      <w:r w:rsidRPr="00ED1892">
        <w:rPr>
          <w:rFonts w:asciiTheme="minorHAnsi" w:hAnsiTheme="minorHAnsi" w:cstheme="minorHAnsi"/>
        </w:rPr>
        <w:t xml:space="preserve">V prípade, že uchádzač predloží ekvivalentné riešenie, </w:t>
      </w:r>
      <w:r w:rsidRPr="00ED1892">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ED1892">
        <w:rPr>
          <w:rFonts w:asciiTheme="minorHAnsi" w:hAnsiTheme="minorHAnsi" w:cstheme="minorHAnsi"/>
        </w:rPr>
        <w:t>na základe ktorého komisia zriadená verejným obstarávateľom vyhodnotí splnenie technických parametrov navrhovaného ekvivalentu (požiadaviek na predmet zákazky).</w:t>
      </w:r>
    </w:p>
    <w:p w14:paraId="1B56EDD9" w14:textId="77777777" w:rsidR="00ED1892" w:rsidRPr="00ED1892" w:rsidRDefault="00ED1892" w:rsidP="00ED1892">
      <w:pPr>
        <w:pStyle w:val="Odsekzoznamu"/>
        <w:rPr>
          <w:rFonts w:asciiTheme="minorHAnsi" w:hAnsiTheme="minorHAnsi" w:cstheme="minorHAnsi"/>
          <w:b/>
          <w:bCs/>
        </w:rPr>
      </w:pPr>
    </w:p>
    <w:p w14:paraId="175D1DB3" w14:textId="77777777" w:rsidR="00B25346" w:rsidRDefault="00B25346" w:rsidP="00ED1892">
      <w:pPr>
        <w:ind w:right="556"/>
        <w:jc w:val="both"/>
        <w:rPr>
          <w:rFonts w:asciiTheme="minorHAnsi" w:hAnsiTheme="minorHAnsi" w:cstheme="minorHAnsi"/>
          <w:b/>
          <w:bCs/>
          <w:sz w:val="28"/>
          <w:szCs w:val="28"/>
        </w:rPr>
      </w:pPr>
    </w:p>
    <w:p w14:paraId="6AFD87FD" w14:textId="03E58648" w:rsidR="00ED1892" w:rsidRPr="00B25346" w:rsidRDefault="00ED1892" w:rsidP="00ED1892">
      <w:pPr>
        <w:ind w:right="556"/>
        <w:jc w:val="both"/>
        <w:rPr>
          <w:rFonts w:asciiTheme="minorHAnsi" w:hAnsiTheme="minorHAnsi" w:cstheme="minorHAnsi"/>
          <w:b/>
          <w:bCs/>
          <w:sz w:val="28"/>
          <w:szCs w:val="28"/>
        </w:rPr>
      </w:pPr>
      <w:r w:rsidRPr="00B25346">
        <w:rPr>
          <w:rFonts w:asciiTheme="minorHAnsi" w:hAnsiTheme="minorHAnsi" w:cstheme="minorHAnsi"/>
          <w:b/>
          <w:bCs/>
          <w:sz w:val="28"/>
          <w:szCs w:val="28"/>
        </w:rPr>
        <w:t>Pokyny k tvorbe ceny</w:t>
      </w:r>
    </w:p>
    <w:p w14:paraId="35E8E9CE" w14:textId="77777777" w:rsidR="00ED1892" w:rsidRPr="00ED1892" w:rsidRDefault="00ED1892" w:rsidP="00ED1892">
      <w:pPr>
        <w:pStyle w:val="Odsekzoznamu"/>
        <w:rPr>
          <w:rFonts w:asciiTheme="minorHAnsi" w:hAnsiTheme="minorHAnsi" w:cstheme="minorHAnsi"/>
          <w:b/>
          <w:bCs/>
          <w:sz w:val="24"/>
          <w:szCs w:val="24"/>
        </w:rPr>
      </w:pPr>
    </w:p>
    <w:p w14:paraId="49935B49" w14:textId="015EC3DF" w:rsidR="00ED1892" w:rsidRPr="00ED1892" w:rsidRDefault="00ED1892" w:rsidP="00ED1892">
      <w:pPr>
        <w:jc w:val="both"/>
        <w:rPr>
          <w:rFonts w:asciiTheme="minorHAnsi" w:hAnsiTheme="minorHAnsi" w:cstheme="minorHAnsi"/>
        </w:rPr>
      </w:pPr>
      <w:r w:rsidRPr="00ED1892">
        <w:rPr>
          <w:rFonts w:asciiTheme="minorHAnsi" w:hAnsiTheme="minorHAnsi" w:cstheme="minorHAnsi"/>
        </w:rPr>
        <w:t>Uchádzači ocenia samostatne každú položku uvedenú v Rozpočte (stĺpce podfarbené žltou farbou) a postupujú pritom podľa ďalej uvedených pokynov.</w:t>
      </w:r>
    </w:p>
    <w:p w14:paraId="3521E054" w14:textId="2B8CE169" w:rsidR="00ED1892" w:rsidRPr="00ED1892" w:rsidRDefault="00ED1892" w:rsidP="00ED1892">
      <w:pPr>
        <w:jc w:val="both"/>
        <w:rPr>
          <w:rFonts w:asciiTheme="minorHAnsi" w:hAnsiTheme="minorHAnsi" w:cstheme="minorHAnsi"/>
        </w:rPr>
      </w:pPr>
      <w:r w:rsidRPr="00ED1892">
        <w:rPr>
          <w:rFonts w:asciiTheme="minorHAnsi" w:hAnsiTheme="minorHAnsi" w:cstheme="minorHAnsi"/>
        </w:rPr>
        <w:t>Pri zostave ponukovej ceny uchádzači musia brať do úvahy všetky ďalšie časti súťažných podkladov, pričom sa predpokladá, že sa dôkladne oboznámia s podrobným popisom všetkých prác, ktoré sa majú vykonať a taktiež aj príslušnými stavebnými postupmi a metódami. Všetky práce sa majú vykonať v súlade s plánovaným zámerom a úmyslom, k plnej spokojnosti stavebníka.</w:t>
      </w:r>
    </w:p>
    <w:p w14:paraId="56B030BE" w14:textId="2D3F3A39" w:rsidR="00ED1892" w:rsidRPr="00ED1892" w:rsidRDefault="00ED1892" w:rsidP="00ED1892">
      <w:pPr>
        <w:ind w:left="860"/>
        <w:jc w:val="both"/>
        <w:rPr>
          <w:rFonts w:asciiTheme="minorHAnsi" w:hAnsiTheme="minorHAnsi" w:cstheme="minorHAnsi"/>
        </w:rPr>
      </w:pPr>
    </w:p>
    <w:p w14:paraId="1907AC9A" w14:textId="77777777" w:rsidR="00ED1892" w:rsidRPr="009D76EC" w:rsidRDefault="00ED1892" w:rsidP="00ED1892">
      <w:pPr>
        <w:pStyle w:val="Nadpis1"/>
        <w:spacing w:after="120"/>
        <w:rPr>
          <w:rFonts w:asciiTheme="minorHAnsi" w:hAnsiTheme="minorHAnsi" w:cstheme="minorHAnsi"/>
          <w:sz w:val="24"/>
          <w:szCs w:val="24"/>
        </w:rPr>
      </w:pPr>
      <w:bookmarkStart w:id="11" w:name="_Toc250962833"/>
      <w:bookmarkStart w:id="12" w:name="_Toc302565972"/>
      <w:r w:rsidRPr="009D76EC">
        <w:rPr>
          <w:rFonts w:asciiTheme="minorHAnsi" w:hAnsiTheme="minorHAnsi" w:cstheme="minorHAnsi"/>
          <w:sz w:val="24"/>
          <w:szCs w:val="24"/>
        </w:rPr>
        <w:t>1. Množstvá prác - stanovenie</w:t>
      </w:r>
      <w:bookmarkEnd w:id="11"/>
      <w:bookmarkEnd w:id="12"/>
    </w:p>
    <w:p w14:paraId="6FBEA8D4" w14:textId="57E6E43E" w:rsidR="00ED1892" w:rsidRPr="00ED1892" w:rsidRDefault="00ED1892" w:rsidP="009D76EC">
      <w:pPr>
        <w:ind w:firstLine="709"/>
        <w:jc w:val="both"/>
        <w:rPr>
          <w:rFonts w:asciiTheme="minorHAnsi" w:hAnsiTheme="minorHAnsi" w:cstheme="minorHAnsi"/>
        </w:rPr>
      </w:pPr>
      <w:r w:rsidRPr="00ED1892">
        <w:rPr>
          <w:rFonts w:asciiTheme="minorHAnsi" w:hAnsiTheme="minorHAnsi" w:cstheme="minorHAnsi"/>
        </w:rPr>
        <w:t>Cenová časť obsahuje množstvá prác týkajúce sa všetkých objektov stavby „Veľký Šariš Baratoky“.</w:t>
      </w:r>
      <w:r w:rsidR="009D76EC">
        <w:rPr>
          <w:rFonts w:asciiTheme="minorHAnsi" w:hAnsiTheme="minorHAnsi" w:cstheme="minorHAnsi"/>
        </w:rPr>
        <w:t xml:space="preserve"> </w:t>
      </w:r>
      <w:r w:rsidRPr="00ED1892">
        <w:rPr>
          <w:rFonts w:asciiTheme="minorHAnsi" w:hAnsiTheme="minorHAnsi" w:cstheme="minorHAnsi"/>
        </w:rPr>
        <w:t>Výmery položiek, uvedené v nákladovej časti sú podľa projektovej dokumentácie a uvádzajú sa za účelom zabezpečenia spoločnej základne pre ponuky v rámci verejnej súťaže. Výmery stanovujú množstvo práce, t.j. určujú množstvo merných jednotiek vyplývajúcich priamo z textu popisu položky. Všetko, čo neobsahuje Výkaz výmer a je popísané v inej časti Dokumentácie na ponuku a v jej jednotlivých zväzkoch, je súčasťou stavby a </w:t>
      </w:r>
      <w:r w:rsidR="009D76EC">
        <w:rPr>
          <w:rFonts w:asciiTheme="minorHAnsi" w:hAnsiTheme="minorHAnsi" w:cstheme="minorHAnsi"/>
        </w:rPr>
        <w:t>uchádzač</w:t>
      </w:r>
      <w:r w:rsidRPr="00ED1892">
        <w:rPr>
          <w:rFonts w:asciiTheme="minorHAnsi" w:hAnsiTheme="minorHAnsi" w:cstheme="minorHAnsi"/>
        </w:rPr>
        <w:t xml:space="preserve"> je povinný započítať si tieto práce a materiály do nákladov stavby. </w:t>
      </w:r>
    </w:p>
    <w:p w14:paraId="1465E80F" w14:textId="20611655" w:rsidR="00ED1892" w:rsidRPr="00ED1892" w:rsidRDefault="00ED1892" w:rsidP="009D76EC">
      <w:pPr>
        <w:ind w:firstLine="709"/>
        <w:jc w:val="both"/>
        <w:rPr>
          <w:rFonts w:asciiTheme="minorHAnsi" w:hAnsiTheme="minorHAnsi" w:cstheme="minorHAnsi"/>
        </w:rPr>
      </w:pPr>
      <w:r w:rsidRPr="00ED1892">
        <w:rPr>
          <w:rFonts w:asciiTheme="minorHAnsi" w:hAnsiTheme="minorHAnsi" w:cstheme="minorHAnsi"/>
        </w:rPr>
        <w:t>Predmet zákazky je jednoznačne určený projektovou dokumentáciou stavby, ktorá je súčasťou súťažných podkladov.</w:t>
      </w:r>
      <w:r w:rsidR="009D76EC">
        <w:rPr>
          <w:rFonts w:asciiTheme="minorHAnsi" w:hAnsiTheme="minorHAnsi" w:cstheme="minorHAnsi"/>
        </w:rPr>
        <w:t xml:space="preserve"> </w:t>
      </w:r>
      <w:r w:rsidRPr="00ED1892">
        <w:rPr>
          <w:rFonts w:asciiTheme="minorHAnsi" w:hAnsiTheme="minorHAnsi" w:cstheme="minorHAnsi"/>
        </w:rPr>
        <w:t>Pri zostave ponukovej ceny uchádzači musia brať do úvahy všetky ďalšie časti súťažných podkladov, pričom sa predpokladá, že sa dôkladne oboznámia s podrobným popisom všetkých prác, ktoré sa majú vykonať a taktiež aj príslušnými stavebnými postupmi a metódami. Všetky práce sa majú vykonať v súlade s plánovaným zámerom a úmyslom, k plnej spokojnosti stavebníka.</w:t>
      </w:r>
    </w:p>
    <w:p w14:paraId="24844A36" w14:textId="77777777" w:rsidR="00ED1892" w:rsidRPr="008618BC"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Verejný </w:t>
      </w:r>
      <w:r w:rsidRPr="008618BC">
        <w:rPr>
          <w:rFonts w:asciiTheme="minorHAnsi" w:hAnsiTheme="minorHAnsi" w:cstheme="minorHAnsi"/>
        </w:rPr>
        <w:t>obstarávateľ požaduje od uchádzačov :</w:t>
      </w:r>
    </w:p>
    <w:p w14:paraId="021FCD64" w14:textId="77777777" w:rsidR="00ED1892" w:rsidRPr="008618BC" w:rsidRDefault="00ED1892" w:rsidP="00ED1892">
      <w:pPr>
        <w:ind w:firstLine="709"/>
        <w:jc w:val="both"/>
        <w:rPr>
          <w:rFonts w:asciiTheme="minorHAnsi" w:hAnsiTheme="minorHAnsi" w:cstheme="minorHAnsi"/>
        </w:rPr>
      </w:pPr>
      <w:r w:rsidRPr="008618BC">
        <w:rPr>
          <w:rFonts w:asciiTheme="minorHAnsi" w:hAnsiTheme="minorHAnsi" w:cstheme="minorHAnsi"/>
        </w:rPr>
        <w:t>-</w:t>
      </w:r>
      <w:r w:rsidRPr="008618BC">
        <w:rPr>
          <w:rFonts w:asciiTheme="minorHAnsi" w:hAnsiTheme="minorHAnsi" w:cstheme="minorHAnsi"/>
        </w:rPr>
        <w:tab/>
        <w:t>aby si dôkladne preštudovali súťažné podklady, hlavne</w:t>
      </w:r>
    </w:p>
    <w:p w14:paraId="28F27399" w14:textId="2B5369D2" w:rsidR="00ED1892" w:rsidRPr="008618BC" w:rsidRDefault="00ED1892" w:rsidP="00ED1892">
      <w:pPr>
        <w:ind w:left="708" w:firstLine="709"/>
        <w:jc w:val="both"/>
        <w:rPr>
          <w:rFonts w:asciiTheme="minorHAnsi" w:hAnsiTheme="minorHAnsi" w:cstheme="minorHAnsi"/>
        </w:rPr>
      </w:pPr>
      <w:r w:rsidRPr="008618BC">
        <w:rPr>
          <w:rFonts w:asciiTheme="minorHAnsi" w:hAnsiTheme="minorHAnsi" w:cstheme="minorHAnsi"/>
        </w:rPr>
        <w:t>•</w:t>
      </w:r>
      <w:r w:rsidRPr="008618BC">
        <w:rPr>
          <w:rFonts w:asciiTheme="minorHAnsi" w:hAnsiTheme="minorHAnsi" w:cstheme="minorHAnsi"/>
        </w:rPr>
        <w:tab/>
        <w:t>Zmluvné podmienky</w:t>
      </w:r>
    </w:p>
    <w:p w14:paraId="78497B76" w14:textId="77777777" w:rsidR="00ED1892" w:rsidRPr="008618BC" w:rsidRDefault="00ED1892" w:rsidP="00ED1892">
      <w:pPr>
        <w:ind w:left="708" w:firstLine="709"/>
        <w:jc w:val="both"/>
        <w:rPr>
          <w:rFonts w:asciiTheme="minorHAnsi" w:hAnsiTheme="minorHAnsi" w:cstheme="minorHAnsi"/>
        </w:rPr>
      </w:pPr>
      <w:r w:rsidRPr="008618BC">
        <w:rPr>
          <w:rFonts w:asciiTheme="minorHAnsi" w:hAnsiTheme="minorHAnsi" w:cstheme="minorHAnsi"/>
        </w:rPr>
        <w:t>•</w:t>
      </w:r>
      <w:r w:rsidRPr="008618BC">
        <w:rPr>
          <w:rFonts w:asciiTheme="minorHAnsi" w:hAnsiTheme="minorHAnsi" w:cstheme="minorHAnsi"/>
        </w:rPr>
        <w:tab/>
        <w:t>Opis predmetu zákazky</w:t>
      </w:r>
    </w:p>
    <w:p w14:paraId="361257A0" w14:textId="77777777" w:rsidR="00ED1892" w:rsidRPr="008618BC" w:rsidRDefault="00ED1892" w:rsidP="00ED1892">
      <w:pPr>
        <w:ind w:left="708" w:firstLine="709"/>
        <w:jc w:val="both"/>
        <w:rPr>
          <w:rFonts w:asciiTheme="minorHAnsi" w:hAnsiTheme="minorHAnsi" w:cstheme="minorHAnsi"/>
        </w:rPr>
      </w:pPr>
      <w:r w:rsidRPr="008618BC">
        <w:rPr>
          <w:rFonts w:asciiTheme="minorHAnsi" w:hAnsiTheme="minorHAnsi" w:cstheme="minorHAnsi"/>
        </w:rPr>
        <w:t>•</w:t>
      </w:r>
      <w:r w:rsidRPr="008618BC">
        <w:rPr>
          <w:rFonts w:asciiTheme="minorHAnsi" w:hAnsiTheme="minorHAnsi" w:cstheme="minorHAnsi"/>
        </w:rPr>
        <w:tab/>
        <w:t>Projekt stavby</w:t>
      </w:r>
    </w:p>
    <w:p w14:paraId="78B87568" w14:textId="69138DFB" w:rsidR="00ED1892" w:rsidRPr="008618BC" w:rsidRDefault="00ED1892" w:rsidP="00ED1892">
      <w:pPr>
        <w:ind w:left="708" w:firstLine="709"/>
        <w:jc w:val="both"/>
        <w:rPr>
          <w:rFonts w:asciiTheme="minorHAnsi" w:hAnsiTheme="minorHAnsi" w:cstheme="minorHAnsi"/>
        </w:rPr>
      </w:pPr>
      <w:r w:rsidRPr="008618BC">
        <w:rPr>
          <w:rFonts w:asciiTheme="minorHAnsi" w:hAnsiTheme="minorHAnsi" w:cstheme="minorHAnsi"/>
        </w:rPr>
        <w:t>•</w:t>
      </w:r>
      <w:r w:rsidRPr="008618BC">
        <w:rPr>
          <w:rFonts w:asciiTheme="minorHAnsi" w:hAnsiTheme="minorHAnsi" w:cstheme="minorHAnsi"/>
        </w:rPr>
        <w:tab/>
      </w:r>
      <w:r w:rsidR="009D76EC" w:rsidRPr="008618BC">
        <w:rPr>
          <w:rFonts w:asciiTheme="minorHAnsi" w:hAnsiTheme="minorHAnsi" w:cstheme="minorHAnsi"/>
        </w:rPr>
        <w:t>Pokyny k</w:t>
      </w:r>
      <w:r w:rsidRPr="008618BC">
        <w:rPr>
          <w:rFonts w:asciiTheme="minorHAnsi" w:hAnsiTheme="minorHAnsi" w:cstheme="minorHAnsi"/>
        </w:rPr>
        <w:t xml:space="preserve"> tvorb</w:t>
      </w:r>
      <w:r w:rsidR="009D76EC" w:rsidRPr="008618BC">
        <w:rPr>
          <w:rFonts w:asciiTheme="minorHAnsi" w:hAnsiTheme="minorHAnsi" w:cstheme="minorHAnsi"/>
        </w:rPr>
        <w:t>e</w:t>
      </w:r>
      <w:r w:rsidRPr="008618BC">
        <w:rPr>
          <w:rFonts w:asciiTheme="minorHAnsi" w:hAnsiTheme="minorHAnsi" w:cstheme="minorHAnsi"/>
        </w:rPr>
        <w:t xml:space="preserve"> ceny</w:t>
      </w:r>
    </w:p>
    <w:p w14:paraId="577D0047" w14:textId="77777777" w:rsidR="00ED1892" w:rsidRPr="008618BC" w:rsidRDefault="00ED1892" w:rsidP="00ED1892">
      <w:pPr>
        <w:ind w:firstLine="709"/>
        <w:jc w:val="both"/>
        <w:rPr>
          <w:rFonts w:asciiTheme="minorHAnsi" w:hAnsiTheme="minorHAnsi" w:cstheme="minorHAnsi"/>
        </w:rPr>
      </w:pPr>
      <w:r w:rsidRPr="008618BC">
        <w:rPr>
          <w:rFonts w:asciiTheme="minorHAnsi" w:hAnsiTheme="minorHAnsi" w:cstheme="minorHAnsi"/>
        </w:rPr>
        <w:t>za účelom dôsledného oboznámenia sa s požiadavkami verejného obstarávateľa</w:t>
      </w:r>
    </w:p>
    <w:p w14:paraId="71809A67" w14:textId="77777777" w:rsidR="00ED1892" w:rsidRPr="008618BC" w:rsidRDefault="00ED1892" w:rsidP="00ED1892">
      <w:pPr>
        <w:ind w:firstLine="709"/>
        <w:jc w:val="both"/>
        <w:rPr>
          <w:rFonts w:asciiTheme="minorHAnsi" w:hAnsiTheme="minorHAnsi" w:cstheme="minorHAnsi"/>
        </w:rPr>
      </w:pPr>
    </w:p>
    <w:p w14:paraId="6DB04FDC" w14:textId="5DBB41EF" w:rsidR="00ED1892" w:rsidRPr="00ED1892" w:rsidRDefault="00ED1892" w:rsidP="00ED1892">
      <w:pPr>
        <w:ind w:firstLine="709"/>
        <w:jc w:val="both"/>
        <w:rPr>
          <w:rFonts w:asciiTheme="minorHAnsi" w:hAnsiTheme="minorHAnsi" w:cstheme="minorHAnsi"/>
        </w:rPr>
      </w:pPr>
      <w:r w:rsidRPr="008618BC">
        <w:rPr>
          <w:rFonts w:asciiTheme="minorHAnsi" w:hAnsiTheme="minorHAnsi" w:cstheme="minorHAnsi"/>
        </w:rPr>
        <w:t>V prípade zistenia vážnych nezrovnalostí výmer položiek uvedených v Rozpočte oproti Projektovej dokumentácii stavby, ktoré majú zásadný vplyv na stanovenie ceny prác môže uchádzač požiadať verejného obstarávateľa o</w:t>
      </w:r>
      <w:r w:rsidR="009D76EC" w:rsidRPr="008618BC">
        <w:rPr>
          <w:rFonts w:asciiTheme="minorHAnsi" w:hAnsiTheme="minorHAnsi" w:cstheme="minorHAnsi"/>
        </w:rPr>
        <w:t> </w:t>
      </w:r>
      <w:r w:rsidRPr="008618BC">
        <w:rPr>
          <w:rFonts w:asciiTheme="minorHAnsi" w:hAnsiTheme="minorHAnsi" w:cstheme="minorHAnsi"/>
        </w:rPr>
        <w:t>vysvetlenie</w:t>
      </w:r>
      <w:r w:rsidR="009D76EC" w:rsidRPr="008618BC">
        <w:rPr>
          <w:rFonts w:asciiTheme="minorHAnsi" w:hAnsiTheme="minorHAnsi" w:cstheme="minorHAnsi"/>
        </w:rPr>
        <w:t xml:space="preserve"> v zmysle bodu 10 Časti II. týchto Súťažných podkladov</w:t>
      </w:r>
      <w:r w:rsidRPr="008618BC">
        <w:rPr>
          <w:rFonts w:asciiTheme="minorHAnsi" w:hAnsiTheme="minorHAnsi" w:cstheme="minorHAnsi"/>
        </w:rPr>
        <w:t>. Závažné pripomienky uchádzačov týkajúce sa množstiev, alebo chýbajúcich položiek, budú objasnené v rámci písomných odpovedí na otázky uchádzačov.</w:t>
      </w:r>
    </w:p>
    <w:p w14:paraId="1FF4A13C"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Jednotlivé položky zahrňujú v sebe  materiály, dopravu, potrebné technologické zariadenie, príslušné technologické predpisy a odobrenia, skúšanie vzoriek ako aj všetky práce v súlade s plánovaným zámerom bez ohľadu na to, či tieto činnosti boli uvedené v popise položky alebo nie.</w:t>
      </w:r>
    </w:p>
    <w:p w14:paraId="0B9A305B" w14:textId="77777777" w:rsidR="009D76EC" w:rsidRPr="00ED1892" w:rsidRDefault="009D76EC" w:rsidP="00ED1892">
      <w:pPr>
        <w:ind w:firstLine="709"/>
        <w:jc w:val="both"/>
        <w:rPr>
          <w:rFonts w:asciiTheme="minorHAnsi" w:hAnsiTheme="minorHAnsi" w:cstheme="minorHAnsi"/>
        </w:rPr>
      </w:pPr>
    </w:p>
    <w:p w14:paraId="61F2A259" w14:textId="77777777" w:rsidR="00ED1892" w:rsidRPr="009D76EC" w:rsidRDefault="00ED1892" w:rsidP="00ED1892">
      <w:pPr>
        <w:pStyle w:val="Nadpis1"/>
        <w:spacing w:after="120"/>
        <w:rPr>
          <w:rFonts w:asciiTheme="minorHAnsi" w:hAnsiTheme="minorHAnsi" w:cstheme="minorHAnsi"/>
          <w:sz w:val="24"/>
          <w:szCs w:val="24"/>
        </w:rPr>
      </w:pPr>
      <w:bookmarkStart w:id="13" w:name="_Toc250962834"/>
      <w:bookmarkStart w:id="14" w:name="_Toc302565973"/>
      <w:r w:rsidRPr="009D76EC">
        <w:rPr>
          <w:rFonts w:asciiTheme="minorHAnsi" w:hAnsiTheme="minorHAnsi" w:cstheme="minorHAnsi"/>
          <w:sz w:val="24"/>
          <w:szCs w:val="24"/>
        </w:rPr>
        <w:t>2. Merné jednotky</w:t>
      </w:r>
      <w:bookmarkEnd w:id="13"/>
      <w:bookmarkEnd w:id="14"/>
      <w:r w:rsidRPr="009D76EC">
        <w:rPr>
          <w:rFonts w:asciiTheme="minorHAnsi" w:hAnsiTheme="minorHAnsi" w:cstheme="minorHAnsi"/>
          <w:sz w:val="24"/>
          <w:szCs w:val="24"/>
        </w:rPr>
        <w:t xml:space="preserve"> </w:t>
      </w:r>
    </w:p>
    <w:p w14:paraId="344B2765"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Vo všetkých súťažných podkladoch, vrátane výkresovej dokumentácie sa používajú výlučne jednotky sústavy SI.</w:t>
      </w:r>
    </w:p>
    <w:p w14:paraId="42331938"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Skratky uvedené v súpise agregovaných položiek predstavujú:</w:t>
      </w:r>
    </w:p>
    <w:p w14:paraId="3D5B56C8" w14:textId="77777777" w:rsidR="00ED1892" w:rsidRPr="00ED1892" w:rsidRDefault="00ED1892" w:rsidP="00ED1892">
      <w:pPr>
        <w:ind w:firstLine="720"/>
        <w:jc w:val="both"/>
        <w:rPr>
          <w:rFonts w:asciiTheme="minorHAnsi" w:hAnsiTheme="minorHAnsi" w:cstheme="minorHAnsi"/>
        </w:rPr>
      </w:pPr>
    </w:p>
    <w:p w14:paraId="741CFD89"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mm</w:t>
      </w:r>
      <w:r w:rsidRPr="00ED1892">
        <w:rPr>
          <w:rFonts w:asciiTheme="minorHAnsi" w:hAnsiTheme="minorHAnsi" w:cstheme="minorHAnsi"/>
        </w:rPr>
        <w:tab/>
      </w:r>
      <w:r w:rsidRPr="00ED1892">
        <w:rPr>
          <w:rFonts w:asciiTheme="minorHAnsi" w:hAnsiTheme="minorHAnsi" w:cstheme="minorHAnsi"/>
        </w:rPr>
        <w:tab/>
        <w:t>milimeter</w:t>
      </w:r>
    </w:p>
    <w:p w14:paraId="17376A88"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w:t>
      </w:r>
      <w:r w:rsidRPr="00ED1892">
        <w:rPr>
          <w:rFonts w:asciiTheme="minorHAnsi" w:hAnsiTheme="minorHAnsi" w:cstheme="minorHAnsi"/>
        </w:rPr>
        <w:tab/>
      </w:r>
      <w:r w:rsidRPr="00ED1892">
        <w:rPr>
          <w:rFonts w:asciiTheme="minorHAnsi" w:hAnsiTheme="minorHAnsi" w:cstheme="minorHAnsi"/>
        </w:rPr>
        <w:tab/>
        <w:t>meter</w:t>
      </w:r>
    </w:p>
    <w:p w14:paraId="43FE9D53"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mm</w:t>
      </w:r>
      <w:r w:rsidRPr="00ED1892">
        <w:rPr>
          <w:rFonts w:asciiTheme="minorHAnsi" w:hAnsiTheme="minorHAnsi" w:cstheme="minorHAnsi"/>
          <w:vertAlign w:val="superscript"/>
        </w:rPr>
        <w:t>2</w:t>
      </w:r>
      <w:r w:rsidRPr="00ED1892">
        <w:rPr>
          <w:rFonts w:asciiTheme="minorHAnsi" w:hAnsiTheme="minorHAnsi" w:cstheme="minorHAnsi"/>
        </w:rPr>
        <w:tab/>
      </w:r>
      <w:r w:rsidRPr="00ED1892">
        <w:rPr>
          <w:rFonts w:asciiTheme="minorHAnsi" w:hAnsiTheme="minorHAnsi" w:cstheme="minorHAnsi"/>
        </w:rPr>
        <w:tab/>
        <w:t>milimeter štvorcový</w:t>
      </w:r>
    </w:p>
    <w:p w14:paraId="19E662A7"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w:t>
      </w:r>
      <w:r w:rsidRPr="00ED1892">
        <w:rPr>
          <w:rFonts w:asciiTheme="minorHAnsi" w:hAnsiTheme="minorHAnsi" w:cstheme="minorHAnsi"/>
          <w:vertAlign w:val="superscript"/>
        </w:rPr>
        <w:t>2</w:t>
      </w:r>
      <w:r w:rsidRPr="00ED1892">
        <w:rPr>
          <w:rFonts w:asciiTheme="minorHAnsi" w:hAnsiTheme="minorHAnsi" w:cstheme="minorHAnsi"/>
        </w:rPr>
        <w:tab/>
      </w:r>
      <w:r w:rsidRPr="00ED1892">
        <w:rPr>
          <w:rFonts w:asciiTheme="minorHAnsi" w:hAnsiTheme="minorHAnsi" w:cstheme="minorHAnsi"/>
        </w:rPr>
        <w:tab/>
        <w:t>meter štvorcový</w:t>
      </w:r>
    </w:p>
    <w:p w14:paraId="366370EB"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w:t>
      </w:r>
      <w:r w:rsidRPr="00ED1892">
        <w:rPr>
          <w:rFonts w:asciiTheme="minorHAnsi" w:hAnsiTheme="minorHAnsi" w:cstheme="minorHAnsi"/>
          <w:vertAlign w:val="superscript"/>
        </w:rPr>
        <w:t>3</w:t>
      </w:r>
      <w:r w:rsidRPr="00ED1892">
        <w:rPr>
          <w:rFonts w:asciiTheme="minorHAnsi" w:hAnsiTheme="minorHAnsi" w:cstheme="minorHAnsi"/>
        </w:rPr>
        <w:tab/>
      </w:r>
      <w:r w:rsidRPr="00ED1892">
        <w:rPr>
          <w:rFonts w:asciiTheme="minorHAnsi" w:hAnsiTheme="minorHAnsi" w:cstheme="minorHAnsi"/>
        </w:rPr>
        <w:tab/>
        <w:t>meter kubický</w:t>
      </w:r>
    </w:p>
    <w:p w14:paraId="1FEFAF74"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ha</w:t>
      </w:r>
      <w:r w:rsidRPr="00ED1892">
        <w:rPr>
          <w:rFonts w:asciiTheme="minorHAnsi" w:hAnsiTheme="minorHAnsi" w:cstheme="minorHAnsi"/>
        </w:rPr>
        <w:tab/>
      </w:r>
      <w:r w:rsidRPr="00ED1892">
        <w:rPr>
          <w:rFonts w:asciiTheme="minorHAnsi" w:hAnsiTheme="minorHAnsi" w:cstheme="minorHAnsi"/>
        </w:rPr>
        <w:tab/>
        <w:t>hektár (10 000 m</w:t>
      </w:r>
      <w:r w:rsidRPr="00ED1892">
        <w:rPr>
          <w:rFonts w:asciiTheme="minorHAnsi" w:hAnsiTheme="minorHAnsi" w:cstheme="minorHAnsi"/>
          <w:vertAlign w:val="superscript"/>
        </w:rPr>
        <w:t>2</w:t>
      </w:r>
      <w:r w:rsidRPr="00ED1892">
        <w:rPr>
          <w:rFonts w:asciiTheme="minorHAnsi" w:hAnsiTheme="minorHAnsi" w:cstheme="minorHAnsi"/>
        </w:rPr>
        <w:t>)</w:t>
      </w:r>
    </w:p>
    <w:p w14:paraId="492AC4F0"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kg</w:t>
      </w:r>
      <w:r w:rsidRPr="00ED1892">
        <w:rPr>
          <w:rFonts w:asciiTheme="minorHAnsi" w:hAnsiTheme="minorHAnsi" w:cstheme="minorHAnsi"/>
        </w:rPr>
        <w:tab/>
      </w:r>
      <w:r w:rsidRPr="00ED1892">
        <w:rPr>
          <w:rFonts w:asciiTheme="minorHAnsi" w:hAnsiTheme="minorHAnsi" w:cstheme="minorHAnsi"/>
        </w:rPr>
        <w:tab/>
        <w:t>kilogram</w:t>
      </w:r>
    </w:p>
    <w:p w14:paraId="08D21630"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t</w:t>
      </w:r>
      <w:r w:rsidRPr="00ED1892">
        <w:rPr>
          <w:rFonts w:asciiTheme="minorHAnsi" w:hAnsiTheme="minorHAnsi" w:cstheme="minorHAnsi"/>
        </w:rPr>
        <w:tab/>
      </w:r>
      <w:r w:rsidRPr="00ED1892">
        <w:rPr>
          <w:rFonts w:asciiTheme="minorHAnsi" w:hAnsiTheme="minorHAnsi" w:cstheme="minorHAnsi"/>
        </w:rPr>
        <w:tab/>
        <w:t>tona (1000 kg)</w:t>
      </w:r>
    </w:p>
    <w:p w14:paraId="7EA9F198"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kus</w:t>
      </w:r>
      <w:r w:rsidRPr="00ED1892">
        <w:rPr>
          <w:rFonts w:asciiTheme="minorHAnsi" w:hAnsiTheme="minorHAnsi" w:cstheme="minorHAnsi"/>
        </w:rPr>
        <w:tab/>
      </w:r>
      <w:r w:rsidRPr="00ED1892">
        <w:rPr>
          <w:rFonts w:asciiTheme="minorHAnsi" w:hAnsiTheme="minorHAnsi" w:cstheme="minorHAnsi"/>
        </w:rPr>
        <w:tab/>
        <w:t>kus</w:t>
      </w:r>
    </w:p>
    <w:p w14:paraId="58A66355"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hod</w:t>
      </w:r>
      <w:r w:rsidRPr="00ED1892">
        <w:rPr>
          <w:rFonts w:asciiTheme="minorHAnsi" w:hAnsiTheme="minorHAnsi" w:cstheme="minorHAnsi"/>
        </w:rPr>
        <w:tab/>
      </w:r>
      <w:r w:rsidRPr="00ED1892">
        <w:rPr>
          <w:rFonts w:asciiTheme="minorHAnsi" w:hAnsiTheme="minorHAnsi" w:cstheme="minorHAnsi"/>
        </w:rPr>
        <w:tab/>
        <w:t>hodina</w:t>
      </w:r>
    </w:p>
    <w:p w14:paraId="023D8B53"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sub</w:t>
      </w:r>
      <w:r w:rsidRPr="00ED1892">
        <w:rPr>
          <w:rFonts w:asciiTheme="minorHAnsi" w:hAnsiTheme="minorHAnsi" w:cstheme="minorHAnsi"/>
        </w:rPr>
        <w:tab/>
      </w:r>
      <w:r w:rsidRPr="00ED1892">
        <w:rPr>
          <w:rFonts w:asciiTheme="minorHAnsi" w:hAnsiTheme="minorHAnsi" w:cstheme="minorHAnsi"/>
        </w:rPr>
        <w:tab/>
        <w:t>súbor</w:t>
      </w:r>
    </w:p>
    <w:p w14:paraId="0E16A1A8" w14:textId="77777777" w:rsidR="00ED1892" w:rsidRPr="00ED1892" w:rsidRDefault="00ED1892" w:rsidP="00ED1892">
      <w:pPr>
        <w:ind w:firstLine="720"/>
        <w:jc w:val="both"/>
        <w:rPr>
          <w:rFonts w:asciiTheme="minorHAnsi" w:hAnsiTheme="minorHAnsi" w:cstheme="minorHAnsi"/>
        </w:rPr>
      </w:pPr>
      <w:r w:rsidRPr="00ED1892">
        <w:rPr>
          <w:rFonts w:asciiTheme="minorHAnsi" w:hAnsiTheme="minorHAnsi" w:cstheme="minorHAnsi"/>
        </w:rPr>
        <w:t>mes</w:t>
      </w:r>
      <w:r w:rsidRPr="00ED1892">
        <w:rPr>
          <w:rFonts w:asciiTheme="minorHAnsi" w:hAnsiTheme="minorHAnsi" w:cstheme="minorHAnsi"/>
        </w:rPr>
        <w:tab/>
      </w:r>
      <w:r w:rsidRPr="00ED1892">
        <w:rPr>
          <w:rFonts w:asciiTheme="minorHAnsi" w:hAnsiTheme="minorHAnsi" w:cstheme="minorHAnsi"/>
        </w:rPr>
        <w:tab/>
        <w:t>mesiac</w:t>
      </w:r>
    </w:p>
    <w:p w14:paraId="15446DD9" w14:textId="73748138" w:rsidR="00ED1892" w:rsidRDefault="00ED1892" w:rsidP="00ED1892">
      <w:pPr>
        <w:ind w:firstLine="720"/>
        <w:jc w:val="both"/>
        <w:rPr>
          <w:rFonts w:asciiTheme="minorHAnsi" w:hAnsiTheme="minorHAnsi" w:cstheme="minorHAnsi"/>
        </w:rPr>
      </w:pPr>
      <w:r w:rsidRPr="00ED1892">
        <w:rPr>
          <w:rFonts w:asciiTheme="minorHAnsi" w:hAnsiTheme="minorHAnsi" w:cstheme="minorHAnsi"/>
        </w:rPr>
        <w:t>kpl</w:t>
      </w:r>
      <w:r w:rsidRPr="00ED1892">
        <w:rPr>
          <w:rFonts w:asciiTheme="minorHAnsi" w:hAnsiTheme="minorHAnsi" w:cstheme="minorHAnsi"/>
        </w:rPr>
        <w:tab/>
      </w:r>
      <w:r w:rsidRPr="00ED1892">
        <w:rPr>
          <w:rFonts w:asciiTheme="minorHAnsi" w:hAnsiTheme="minorHAnsi" w:cstheme="minorHAnsi"/>
        </w:rPr>
        <w:tab/>
        <w:t>komplet</w:t>
      </w:r>
    </w:p>
    <w:p w14:paraId="578E3D80" w14:textId="56A9B995" w:rsidR="009D76EC" w:rsidRDefault="009D76EC" w:rsidP="00ED1892">
      <w:pPr>
        <w:ind w:firstLine="720"/>
        <w:jc w:val="both"/>
        <w:rPr>
          <w:rFonts w:asciiTheme="minorHAnsi" w:hAnsiTheme="minorHAnsi" w:cstheme="minorHAnsi"/>
        </w:rPr>
      </w:pPr>
    </w:p>
    <w:p w14:paraId="484164D7" w14:textId="77777777" w:rsidR="009D76EC" w:rsidRPr="00ED1892" w:rsidRDefault="009D76EC" w:rsidP="00ED1892">
      <w:pPr>
        <w:ind w:firstLine="720"/>
        <w:jc w:val="both"/>
        <w:rPr>
          <w:rFonts w:asciiTheme="minorHAnsi" w:hAnsiTheme="minorHAnsi" w:cstheme="minorHAnsi"/>
        </w:rPr>
      </w:pPr>
    </w:p>
    <w:p w14:paraId="7D36D0B4" w14:textId="77777777" w:rsidR="00ED1892" w:rsidRPr="009D76EC" w:rsidRDefault="00ED1892" w:rsidP="00ED1892">
      <w:pPr>
        <w:pStyle w:val="Nadpis1"/>
        <w:spacing w:after="120"/>
        <w:rPr>
          <w:rFonts w:asciiTheme="minorHAnsi" w:hAnsiTheme="minorHAnsi" w:cstheme="minorHAnsi"/>
          <w:sz w:val="24"/>
          <w:szCs w:val="24"/>
        </w:rPr>
      </w:pPr>
      <w:bookmarkStart w:id="15" w:name="_Toc250962835"/>
      <w:bookmarkStart w:id="16" w:name="_Toc302565974"/>
      <w:r w:rsidRPr="009D76EC">
        <w:rPr>
          <w:rFonts w:asciiTheme="minorHAnsi" w:hAnsiTheme="minorHAnsi" w:cstheme="minorHAnsi"/>
          <w:sz w:val="24"/>
          <w:szCs w:val="24"/>
        </w:rPr>
        <w:t>3. Oceňovanie položiek</w:t>
      </w:r>
      <w:bookmarkEnd w:id="15"/>
      <w:bookmarkEnd w:id="16"/>
    </w:p>
    <w:p w14:paraId="3AF19668"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Ocenený súpis prác, ktorý uchádzač spracuje vyplnením jednotkových cien (na základe vlastnej kalkulácie) je uchádzačom spracovaný na základe pevných nemenných jednotkových cien. </w:t>
      </w:r>
    </w:p>
    <w:p w14:paraId="6123E7ED"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 „Pevné, nemenné jednotkové ceny položiek uvedené v ponuke budú platiť počas celej zmluvne dohodnutej lehoty výstavby.“</w:t>
      </w:r>
    </w:p>
    <w:p w14:paraId="39854843" w14:textId="40EB1D64"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Verejný obstarávateľ má za to, že jednotkové ceny položiek sú uchádzačom spracované na základe vlastnej kalkulácie ceny príslušnej položky v súlade s projektovou dokumentáciou stavby. Akékoľvek požiadavky na uplatnenie si nároku na dodatočnú platbu z titulu nejednoznačnosti, resp. nesúladu popisu položiek (uvedených v súpise položiek) s projektovou dokumentáciou stavby nebudú priznané.</w:t>
      </w:r>
    </w:p>
    <w:p w14:paraId="49321206" w14:textId="77777777" w:rsidR="00ED1892" w:rsidRPr="00ED1892" w:rsidRDefault="00ED1892" w:rsidP="00ED1892">
      <w:pPr>
        <w:ind w:firstLine="709"/>
        <w:jc w:val="both"/>
        <w:rPr>
          <w:rFonts w:asciiTheme="minorHAnsi" w:hAnsiTheme="minorHAnsi" w:cstheme="minorHAnsi"/>
        </w:rPr>
      </w:pPr>
    </w:p>
    <w:p w14:paraId="20EA484C"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Pri určovaní  cien jednotlivých položiek  je potrebné venovať pozornosť všetkým prácam, zabudovaným materiálom a nadväzným činnostiam, ako aj od Zhotoviteľa požadovaných úkonov a služieb podľa pokynov a podmienok, ktoré sú uvedené v predmete obstarávania . </w:t>
      </w:r>
    </w:p>
    <w:p w14:paraId="56E45676" w14:textId="77777777" w:rsidR="00ED1892" w:rsidRPr="00ED1892" w:rsidRDefault="00ED1892" w:rsidP="00ED1892">
      <w:pPr>
        <w:ind w:firstLine="709"/>
        <w:jc w:val="both"/>
        <w:rPr>
          <w:rFonts w:asciiTheme="minorHAnsi" w:hAnsiTheme="minorHAnsi" w:cstheme="minorHAnsi"/>
        </w:rPr>
      </w:pPr>
    </w:p>
    <w:p w14:paraId="76D86108" w14:textId="34C8C2B9" w:rsidR="00ED1892" w:rsidRPr="00ED1892" w:rsidRDefault="00ED1892" w:rsidP="00047BD0">
      <w:pPr>
        <w:ind w:firstLine="709"/>
        <w:jc w:val="both"/>
        <w:rPr>
          <w:rFonts w:asciiTheme="minorHAnsi" w:hAnsiTheme="minorHAnsi" w:cstheme="minorHAnsi"/>
        </w:rPr>
      </w:pPr>
      <w:r w:rsidRPr="00ED1892">
        <w:rPr>
          <w:rFonts w:asciiTheme="minorHAnsi" w:hAnsiTheme="minorHAnsi" w:cstheme="minorHAnsi"/>
        </w:rPr>
        <w:t>Do ceny jednotlivých položiek je uchádzač povinný zahrnúť celkové náklady, ktoré uchádzačovi vzniknú v súvislosti s plnením predmetu zákazky a zmluvy o dielo, a to na základe dôkladného preštudovania projektovej dokumentácie, okrem iných sa jedná o</w:t>
      </w:r>
      <w:r w:rsidR="00047BD0">
        <w:rPr>
          <w:rFonts w:asciiTheme="minorHAnsi" w:hAnsiTheme="minorHAnsi" w:cstheme="minorHAnsi"/>
        </w:rPr>
        <w:t xml:space="preserve"> </w:t>
      </w:r>
      <w:r w:rsidRPr="00ED1892">
        <w:rPr>
          <w:rFonts w:asciiTheme="minorHAnsi" w:hAnsiTheme="minorHAnsi" w:cstheme="minorHAnsi"/>
        </w:rPr>
        <w:t xml:space="preserve">všetky práce na objektoch podľa projektovej dokumentácie, všetky pomocné a pridružené práce ku ktorým nie je v súpise položiek priradená samostatná položka, všetky merania, výpočty, pomocné výkresy, skúšky, manipulácie s materiálmi, dopravné náklady, náklady na: presun hmôt , úpravy plôch, sanáciu podložia,  sťažené výkopové práce , čerpanie vody, rozopretie resp. paženie stien výkopov, úpravy svahov, úpravu príjazdových komunikácií, dodanie a dovoz materiálov na stavbu, dodanie, dovoz a odvoz pomocných materiálov a konštrukcií, všetky drobné a pomocné práce (napr. spevnené plochy, lešenia, žeriavové a zavážacie dráhy, montážne zariadenia), osadenie zvislých dočasných dopravných značiek včítane stĺpikov, zriadenie dočasného vodorovného dopravného značenia a jeho obnova, údržbu komunikácií znečistených stavbou, pomocné dočasné komunikácie pri presmerovaniach dopravy, drobné a pomocné materiály, dozor a kontrolu zhotoviteľa, dozor a kontrolu správcov cudzích zariadení, režijné náklady, dane a clá, všetky poplatky v súvislosti s výstavbou, poplatky za prenájmy plôch, ako aj všetky všeobecné riziká, záväzky, náklady na odstránenie vád v záručnej lehote a všetky ostatné náklady súvisiace s predmetom zákazky popísané resp. zahrnuté v ZoD a jej súčastiach. </w:t>
      </w:r>
    </w:p>
    <w:p w14:paraId="660F664A" w14:textId="77777777" w:rsidR="00ED1892" w:rsidRPr="00ED1892" w:rsidRDefault="00ED1892" w:rsidP="00ED1892">
      <w:pPr>
        <w:ind w:firstLine="709"/>
        <w:jc w:val="both"/>
        <w:rPr>
          <w:rFonts w:asciiTheme="minorHAnsi" w:hAnsiTheme="minorHAnsi" w:cstheme="minorHAnsi"/>
        </w:rPr>
      </w:pPr>
    </w:p>
    <w:p w14:paraId="6B1741BB" w14:textId="76950E2D"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Postup realizácie stavebných objektov ako aj plán organizácie výstavby si stanoví uchádzač na základe svojich predchádzajúcich skúseností s realizáciou stavieb, deklarovaných v ponuke. Náklady spojené s presmerovaním dopravy, s obmedzeniami a úpravami dotknutých komunikácií a plôch počas výstavby je uchádzač povinný zahrnúť do ponuky.  Uchádzač je povinný do ponuky zahrnúť spracovanie projektu dočasného dopravného značenia, resp. jeho aktualizáciu (pred každým presmerovaním dopravy) vrátane nákladov na dodanie dočasného dopravného značenia. Akékoľvek dodatočné požiadavky na úpravu, resp. doplnenie dočasného dopravného značenia zo strany Dopravnej polície, resp. cestného správneho orgánu nie sú dôvodom na úpravu ceny diela. Uchádzač do svojej ponuky zahrnie dodanie zvislého dopravného značenia vo zväčšenom formáte.</w:t>
      </w:r>
    </w:p>
    <w:p w14:paraId="7641A3F5" w14:textId="77777777" w:rsidR="00ED1892" w:rsidRPr="00ED1892" w:rsidRDefault="00ED1892" w:rsidP="00ED1892">
      <w:pPr>
        <w:ind w:firstLine="709"/>
        <w:jc w:val="both"/>
        <w:rPr>
          <w:rFonts w:asciiTheme="minorHAnsi" w:hAnsiTheme="minorHAnsi" w:cstheme="minorHAnsi"/>
        </w:rPr>
      </w:pPr>
    </w:p>
    <w:p w14:paraId="4F3BE61D"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Uchádzač do svojej ponuky zahrnie aj všetky náklady spojené s úpravami existujúcich komunikácií a výstavbou dočasných komunikácií, ktoré sú nevyhnutné pre realizáciu diela (rozšírenie, spevnenie, dočasné komunikácie pri presmerovaní dopravy, dočasné napojenia, vjazdy a výjazdy, prístupy k nehnuteľnostiam počas výstavby a pod.).</w:t>
      </w:r>
    </w:p>
    <w:p w14:paraId="47F7C6F8" w14:textId="77777777" w:rsidR="00ED1892" w:rsidRPr="00ED1892" w:rsidRDefault="00ED1892" w:rsidP="00ED1892">
      <w:pPr>
        <w:ind w:firstLine="709"/>
        <w:jc w:val="both"/>
        <w:rPr>
          <w:rFonts w:asciiTheme="minorHAnsi" w:hAnsiTheme="minorHAnsi" w:cstheme="minorHAnsi"/>
        </w:rPr>
      </w:pPr>
    </w:p>
    <w:p w14:paraId="0798E92C"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U preložiek inžinierskych sietí sú súčasťou ponuky :</w:t>
      </w:r>
    </w:p>
    <w:p w14:paraId="1035DEA1"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všetky súvisiace a pomocné práce pri vytýčení a sondáži podzemných inžinierskych sietí, o všetky skúšky a merania potrebné na realizáciu ostrých prepojení inžinierskych sietí, o všetky pomocné práce súvisiace s prepojením inžinierskych sietí ako aj samotné prepojenia inžinierskych sietí. V prípade, že súčasťou stavebných prác na zhotovenie stavby (projektu) sú aj NN prípojky, resp. iné elektroenergetické zariadenia, ktorých realizácia si vyžaduje zriadenie nového odberného miesta, je zhotoviteľ stavby povinný :</w:t>
      </w:r>
    </w:p>
    <w:p w14:paraId="7DAA8F51"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w:t>
      </w:r>
      <w:r w:rsidRPr="00ED1892">
        <w:rPr>
          <w:rFonts w:asciiTheme="minorHAnsi" w:hAnsiTheme="minorHAnsi" w:cstheme="minorHAnsi"/>
        </w:rPr>
        <w:tab/>
        <w:t>Požiadať distribútora elektrickej energie (VSD) o zriadenie nového odberného miesta</w:t>
      </w:r>
    </w:p>
    <w:p w14:paraId="1349058C"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w:t>
      </w:r>
      <w:r w:rsidRPr="00ED1892">
        <w:rPr>
          <w:rFonts w:asciiTheme="minorHAnsi" w:hAnsiTheme="minorHAnsi" w:cstheme="minorHAnsi"/>
        </w:rPr>
        <w:tab/>
        <w:t>Prerokovať a odsúhlasiť s VSD projektovú dokumentáciu elektroenergetického zariadenia</w:t>
      </w:r>
    </w:p>
    <w:p w14:paraId="73668DB8"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w:t>
      </w:r>
      <w:r w:rsidRPr="00ED1892">
        <w:rPr>
          <w:rFonts w:asciiTheme="minorHAnsi" w:hAnsiTheme="minorHAnsi" w:cstheme="minorHAnsi"/>
        </w:rPr>
        <w:tab/>
        <w:t>Zabezpečiť osadenie meračov elektrickej energie do nového odberného miesta</w:t>
      </w:r>
    </w:p>
    <w:p w14:paraId="4057BF15"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w:t>
      </w:r>
      <w:r w:rsidRPr="00ED1892">
        <w:rPr>
          <w:rFonts w:asciiTheme="minorHAnsi" w:hAnsiTheme="minorHAnsi" w:cstheme="minorHAnsi"/>
        </w:rPr>
        <w:tab/>
        <w:t>Uvedené opatrenie je zhotoviteľ povinný zabezpečiť do termínu preberacieho konania príslušného stavebného objektu.</w:t>
      </w:r>
    </w:p>
    <w:p w14:paraId="0F2C388B" w14:textId="77777777" w:rsidR="00ED1892" w:rsidRPr="00ED1892" w:rsidRDefault="00ED1892" w:rsidP="00ED1892">
      <w:pPr>
        <w:ind w:firstLine="709"/>
        <w:jc w:val="both"/>
        <w:rPr>
          <w:rFonts w:asciiTheme="minorHAnsi" w:hAnsiTheme="minorHAnsi" w:cstheme="minorHAnsi"/>
        </w:rPr>
      </w:pPr>
    </w:p>
    <w:p w14:paraId="2E81D991"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Uchádzač je povinný pri zostavovaní svojej ponuky preveriť možnosti a zmluvne si zabezpečiť dodanie požadovaného množstva vhodnej zeminy do násypov cestného telesa. Zároveň je uchádzač povinný do svojej ponuky zahrnúť priemerné náklady na získanie požadovaného množstva zeminy zo zemníka, ako aj náklady na dopravu požadovaného množstva zeminy (podľa výkazu výmer) na stavenisko.</w:t>
      </w:r>
    </w:p>
    <w:p w14:paraId="46846030" w14:textId="77777777" w:rsidR="00ED1892" w:rsidRPr="00ED1892" w:rsidRDefault="00ED1892" w:rsidP="00ED1892">
      <w:pPr>
        <w:ind w:firstLine="709"/>
        <w:jc w:val="both"/>
        <w:rPr>
          <w:rFonts w:asciiTheme="minorHAnsi" w:hAnsiTheme="minorHAnsi" w:cstheme="minorHAnsi"/>
        </w:rPr>
      </w:pPr>
    </w:p>
    <w:p w14:paraId="5F6ADEB9" w14:textId="4F4DD479"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Zároveň je uchádzač povinný pri zostavovaní svojej ponuky preveriť možnosti uskladnenia prebytočnej, resp. nevhodnej zeminy zo staveniska, ako aj možnosti uskladnenia vybúraných stavebných sutí a odpadov, ktoré budú výsledkom stavebnej činnosti v súlade s projektovou dokumentáciou. </w:t>
      </w:r>
    </w:p>
    <w:p w14:paraId="21EF5A17" w14:textId="77777777" w:rsidR="00ED1892" w:rsidRPr="00ED1892" w:rsidRDefault="00ED1892" w:rsidP="00ED1892">
      <w:pPr>
        <w:ind w:firstLine="709"/>
        <w:jc w:val="both"/>
        <w:rPr>
          <w:rFonts w:asciiTheme="minorHAnsi" w:hAnsiTheme="minorHAnsi" w:cstheme="minorHAnsi"/>
        </w:rPr>
      </w:pPr>
    </w:p>
    <w:p w14:paraId="765FF9F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Zemníky na získanie vhodnej zeminy do násypov cestného telesa, trvalé depónie  nevhodnej zeminy, sutiny, či iných hmôt a materiálov,(ktoré vzniknú stavebnou činnosťou, ak sú uvedené v projektovej dokumentácii ) je potrebné považovať za možné k využitiu. V prípade, že ich uchádzač nebude môcť využiť, zabezpečí si iné vhodné depónie. Zmena depónií nie je dôvodom na zmenu termínu ukončenia stavby, resp. na úpravu zmluvnej ceny stavby. Uvedené podmienky sa vzťahujú aj na medzidepónie pre zeminy, horniny či iné materiály.</w:t>
      </w:r>
    </w:p>
    <w:p w14:paraId="6FA027A0" w14:textId="77777777" w:rsidR="00ED1892" w:rsidRPr="00ED1892" w:rsidRDefault="00ED1892" w:rsidP="00ED1892">
      <w:pPr>
        <w:ind w:firstLine="709"/>
        <w:jc w:val="both"/>
        <w:rPr>
          <w:rFonts w:asciiTheme="minorHAnsi" w:hAnsiTheme="minorHAnsi" w:cstheme="minorHAnsi"/>
        </w:rPr>
      </w:pPr>
    </w:p>
    <w:p w14:paraId="6E1D0D7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Ceny jednotlivých položiek  musia obsahovať celkové náklady spojené s plnením predmetu obstarávania a Zmluvných podmienok, t.j.: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dráhy, montážne zariadenia), výkop a zabetónovanie zvislých dopravných značiek trvalých ako i dočasných značiek vrátane stĺpikov a ich kompletného osadenia, náklady súvisiace so zriadením, prevádzkou a odstránením recyklačných centier, okrem zariadenia staveniska, drobné a pomocné materiály, Stavebnotechnický dozor a kontrolu Zhotoviteľa, dozor a kontrolu správcov cudzích zariadení, strážne služby pri prácach na objektoch  inžinierskych sieti, materiály, montáž, údržbu, dane a clá, bankové náklady, ako aj všetky všeobecné riziká , záväzky, náklady na údržbu v záručnej dobe,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Zmluvy, vrátane zmluvne stanovenými záväzkami a zodpovednosťou a povinnosti popísané v súvisiacich zväzkoch, resp. zahrnuté v Zmluve. Všetky čiastkové práce, ktoré nie sú menovite uvedené v popise prác danej položky, ale sú s daným popisom súvisiace a  vyplývajúce z ponukovej dokumentácie a ktoré sú nevyhnutné pre úplné ukončenie práce, musia byť zahrnuté v základných položkách. Je neprípustné predpokladať, že popis položiek neobsahujúci všetky podrobnosti pripúšťa previesť práce nižšej technickej , resp. kvalitatívnej úrovne, ako je pre daný účel obvyklé. V cene kovových predmetov musí byť započítaná cena za povrchovú úpravu v zmysle PD. Ak uchádzač zistí, že na niektoré práce nie je samostatná položka, musí jej cenu zahrnúť do cien súvisiacich položiek.</w:t>
      </w:r>
    </w:p>
    <w:p w14:paraId="6B9BC263" w14:textId="77777777" w:rsidR="00ED1892" w:rsidRPr="00ED1892" w:rsidRDefault="00ED1892" w:rsidP="00ED1892">
      <w:pPr>
        <w:ind w:firstLine="709"/>
        <w:jc w:val="both"/>
        <w:rPr>
          <w:rFonts w:asciiTheme="minorHAnsi" w:hAnsiTheme="minorHAnsi" w:cstheme="minorHAnsi"/>
        </w:rPr>
      </w:pPr>
    </w:p>
    <w:p w14:paraId="517D368A"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Uchádzač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4BA23F99" w14:textId="77777777" w:rsidR="00ED1892" w:rsidRPr="00ED1892" w:rsidRDefault="00ED1892" w:rsidP="00ED1892">
      <w:pPr>
        <w:ind w:firstLine="709"/>
        <w:jc w:val="both"/>
        <w:rPr>
          <w:rFonts w:asciiTheme="minorHAnsi" w:hAnsiTheme="minorHAnsi" w:cstheme="minorHAnsi"/>
        </w:rPr>
      </w:pPr>
    </w:p>
    <w:p w14:paraId="2A6EA6E7"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Uchádzač  musí oceniť všetky položky, ktoré sú uvedené vo Výkaze výmer označené na ocenenie v primeranej cene.  Žiadna časť nákladu (materiál, stroje, mzdy atď.)  z Výkazu výmer nemôže byť zahrnutá (rozplynutá) v cenách iných položiek z Výkazu výmer. </w:t>
      </w:r>
    </w:p>
    <w:p w14:paraId="7205A8FB"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Jednotkové ceny a sadzby uvedené v Zmluve sú v rámci Lehoty výstavby pevné. </w:t>
      </w:r>
    </w:p>
    <w:p w14:paraId="5E30A6C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Jednotkové ceny a sadzby budú použité pre oceňovanie skutočne vykonaných prác a pokiaľ sú použiteľné aj pre oceňovanie Zmien.</w:t>
      </w:r>
    </w:p>
    <w:p w14:paraId="0B7C3655" w14:textId="77777777" w:rsidR="00ED1892" w:rsidRPr="00ED1892" w:rsidRDefault="00ED1892" w:rsidP="00ED1892">
      <w:pPr>
        <w:ind w:firstLine="709"/>
        <w:jc w:val="both"/>
        <w:rPr>
          <w:rFonts w:asciiTheme="minorHAnsi" w:hAnsiTheme="minorHAnsi" w:cstheme="minorHAnsi"/>
        </w:rPr>
      </w:pPr>
    </w:p>
    <w:p w14:paraId="53E34D82" w14:textId="7DBF425F" w:rsidR="00ED1892" w:rsidRDefault="00ED1892" w:rsidP="00ED1892">
      <w:pPr>
        <w:ind w:firstLine="709"/>
        <w:jc w:val="both"/>
        <w:rPr>
          <w:rFonts w:asciiTheme="minorHAnsi" w:hAnsiTheme="minorHAnsi" w:cstheme="minorHAnsi"/>
        </w:rPr>
      </w:pPr>
      <w:r w:rsidRPr="00ED1892">
        <w:rPr>
          <w:rFonts w:asciiTheme="minorHAnsi" w:hAnsiTheme="minorHAnsi" w:cstheme="minorHAnsi"/>
        </w:rPr>
        <w:t>Všeobecne formulované materiály, technologické postupy a pod. musia spĺňať minimálne požiadavky stanovené Projektovou dokumentáciou, resp. TKP stavby.</w:t>
      </w:r>
    </w:p>
    <w:p w14:paraId="2D62331E" w14:textId="77777777" w:rsidR="00B54D1A" w:rsidRDefault="00B54D1A" w:rsidP="00ED1892">
      <w:pPr>
        <w:ind w:firstLine="709"/>
        <w:jc w:val="both"/>
        <w:rPr>
          <w:rFonts w:asciiTheme="minorHAnsi" w:hAnsiTheme="minorHAnsi" w:cstheme="minorHAnsi"/>
        </w:rPr>
      </w:pPr>
    </w:p>
    <w:p w14:paraId="489743A4" w14:textId="2563B90F" w:rsidR="00ED1892" w:rsidRPr="00742759" w:rsidRDefault="00B54D1A" w:rsidP="00ED1892">
      <w:pPr>
        <w:pStyle w:val="Nadpis1"/>
        <w:spacing w:after="120"/>
        <w:rPr>
          <w:rFonts w:asciiTheme="minorHAnsi" w:hAnsiTheme="minorHAnsi" w:cstheme="minorHAnsi"/>
          <w:sz w:val="24"/>
          <w:szCs w:val="24"/>
        </w:rPr>
      </w:pPr>
      <w:bookmarkStart w:id="17" w:name="_Toc413846458"/>
      <w:r>
        <w:rPr>
          <w:rFonts w:asciiTheme="minorHAnsi" w:hAnsiTheme="minorHAnsi" w:cstheme="minorHAnsi"/>
          <w:sz w:val="24"/>
          <w:szCs w:val="24"/>
        </w:rPr>
        <w:t>4</w:t>
      </w:r>
      <w:r w:rsidR="00ED1892" w:rsidRPr="00742759">
        <w:rPr>
          <w:rFonts w:asciiTheme="minorHAnsi" w:hAnsiTheme="minorHAnsi" w:cstheme="minorHAnsi"/>
          <w:sz w:val="24"/>
          <w:szCs w:val="24"/>
        </w:rPr>
        <w:t>. Pokyny pre vypracovanie cenovej ponuky</w:t>
      </w:r>
      <w:bookmarkEnd w:id="17"/>
    </w:p>
    <w:p w14:paraId="6E0AB4D4" w14:textId="77777777" w:rsidR="00ED1892" w:rsidRPr="00ED1892" w:rsidRDefault="00ED1892" w:rsidP="00ED1892">
      <w:pPr>
        <w:spacing w:before="120" w:after="120"/>
        <w:ind w:firstLine="709"/>
        <w:jc w:val="both"/>
        <w:rPr>
          <w:rFonts w:asciiTheme="minorHAnsi" w:hAnsiTheme="minorHAnsi" w:cstheme="minorHAnsi"/>
          <w:b/>
        </w:rPr>
      </w:pPr>
      <w:bookmarkStart w:id="18" w:name="_Toc413846459"/>
      <w:r w:rsidRPr="00ED1892">
        <w:rPr>
          <w:rFonts w:asciiTheme="minorHAnsi" w:hAnsiTheme="minorHAnsi" w:cstheme="minorHAnsi"/>
          <w:b/>
        </w:rPr>
        <w:t>Postup spracovania</w:t>
      </w:r>
      <w:bookmarkEnd w:id="18"/>
    </w:p>
    <w:p w14:paraId="2BC82972"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Táto kapitola popisuje ako sa má postupovať pri spracovaní digitálnej časti, ktorá je spracovaná programom Excel.</w:t>
      </w:r>
    </w:p>
    <w:p w14:paraId="38EABAC7" w14:textId="77777777" w:rsidR="00ED1892" w:rsidRPr="00ED1892" w:rsidRDefault="00ED1892" w:rsidP="00ED1892">
      <w:pPr>
        <w:spacing w:before="120" w:after="120"/>
        <w:ind w:firstLine="709"/>
        <w:jc w:val="both"/>
        <w:rPr>
          <w:rFonts w:asciiTheme="minorHAnsi" w:hAnsiTheme="minorHAnsi" w:cstheme="minorHAnsi"/>
          <w:b/>
        </w:rPr>
      </w:pPr>
      <w:bookmarkStart w:id="19" w:name="_Toc413846460"/>
      <w:r w:rsidRPr="00ED1892">
        <w:rPr>
          <w:rFonts w:asciiTheme="minorHAnsi" w:hAnsiTheme="minorHAnsi" w:cstheme="minorHAnsi"/>
          <w:b/>
        </w:rPr>
        <w:t>Oceňovanie ponuky</w:t>
      </w:r>
      <w:bookmarkEnd w:id="19"/>
    </w:p>
    <w:p w14:paraId="200C3F42"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Rozpočet</w:t>
      </w:r>
    </w:p>
    <w:p w14:paraId="10E38E16"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Rozpočet je jedným zo súborov, ktoré vymedzujú predmet Diela.</w:t>
      </w:r>
    </w:p>
    <w:p w14:paraId="04CEA3E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V Rozpočte sú uvedené všetky (agregované) položky stavby. Je zostavou  stavebných prác, ktoré je potrebné vykonať pri realizácii stavby, alebo ktoré s predmetnou stavbou priamo súvisia.  </w:t>
      </w:r>
    </w:p>
    <w:p w14:paraId="0673B54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Do Rozpočtu vkladá uchádzač svoje ponuky pre jednotkové ceny, ktoré budú automaticky prenášané do ostatných tabuliek. Vyplňuje sa len cena v bunkách na žltom podklade. Do ostatných buniek sa nesmie zasahovať, mohlo by dôjsť k narušeniu programu. Do ostatných častí sa ceny automaticky preklápajú.</w:t>
      </w:r>
    </w:p>
    <w:p w14:paraId="1FFF54FE" w14:textId="77777777" w:rsidR="00ED1892" w:rsidRPr="00ED1892" w:rsidRDefault="00ED1892" w:rsidP="00ED1892">
      <w:pPr>
        <w:jc w:val="both"/>
        <w:rPr>
          <w:rFonts w:asciiTheme="minorHAnsi" w:hAnsiTheme="minorHAnsi" w:cstheme="minorHAnsi"/>
        </w:rPr>
      </w:pPr>
    </w:p>
    <w:p w14:paraId="216C5E14"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Pri zadávaní ceny všetkých častí sa pri tisícoch a miliónoch nesmú zadávať žiadne oddeľovacie znamienka (desatinné čiarky alebo bodky) alebo medzery.</w:t>
      </w:r>
    </w:p>
    <w:p w14:paraId="5561FBE2"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Jednotková cena predstavuje cenu za stanovenú mernú jednotku pre jednotlivú položku. </w:t>
      </w:r>
    </w:p>
    <w:p w14:paraId="2B08E60B"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Do ostatných - nevyžltených buniek sa nesmie zasahovať, mohlo by dôjsť k narušeniu programu. Do týchto buniek sa zadané ceny automaticky preklápajú.</w:t>
      </w:r>
    </w:p>
    <w:p w14:paraId="0F6DFEC7"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Nesmie sa meniť popis objektov, položiek, veľkosť výmer. Zásah do týchto buniek môže mať za následok vylúčenie zo súťaže. </w:t>
      </w:r>
    </w:p>
    <w:p w14:paraId="09D3D66A" w14:textId="77777777" w:rsidR="00ED1892" w:rsidRPr="00ED1892" w:rsidRDefault="00ED1892" w:rsidP="00ED1892">
      <w:pPr>
        <w:spacing w:before="120" w:after="120"/>
        <w:ind w:firstLine="709"/>
        <w:jc w:val="both"/>
        <w:rPr>
          <w:rFonts w:asciiTheme="minorHAnsi" w:hAnsiTheme="minorHAnsi" w:cstheme="minorHAnsi"/>
          <w:b/>
        </w:rPr>
      </w:pPr>
      <w:bookmarkStart w:id="20" w:name="_Toc413846461"/>
      <w:r w:rsidRPr="00ED1892">
        <w:rPr>
          <w:rFonts w:asciiTheme="minorHAnsi" w:hAnsiTheme="minorHAnsi" w:cstheme="minorHAnsi"/>
          <w:b/>
        </w:rPr>
        <w:t>Výpočet ceny</w:t>
      </w:r>
      <w:bookmarkEnd w:id="20"/>
    </w:p>
    <w:p w14:paraId="1ED543E0" w14:textId="2B4FE270" w:rsidR="00ED1892" w:rsidRDefault="00ED1892" w:rsidP="00ED1892">
      <w:pPr>
        <w:ind w:firstLine="709"/>
        <w:jc w:val="both"/>
        <w:rPr>
          <w:rFonts w:asciiTheme="minorHAnsi" w:hAnsiTheme="minorHAnsi" w:cstheme="minorHAnsi"/>
        </w:rPr>
      </w:pPr>
      <w:r w:rsidRPr="00ED1892">
        <w:rPr>
          <w:rFonts w:asciiTheme="minorHAnsi" w:hAnsiTheme="minorHAnsi" w:cstheme="minorHAnsi"/>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32AEA2AD" w14:textId="77777777" w:rsidR="00B54D1A" w:rsidRPr="00ED1892" w:rsidRDefault="00B54D1A" w:rsidP="00ED1892">
      <w:pPr>
        <w:ind w:firstLine="709"/>
        <w:jc w:val="both"/>
        <w:rPr>
          <w:rFonts w:asciiTheme="minorHAnsi" w:hAnsiTheme="minorHAnsi" w:cstheme="minorHAnsi"/>
        </w:rPr>
      </w:pPr>
    </w:p>
    <w:p w14:paraId="7699B805" w14:textId="77777777" w:rsidR="00ED1892" w:rsidRPr="00742759" w:rsidRDefault="00ED1892" w:rsidP="00ED1892">
      <w:pPr>
        <w:spacing w:before="120" w:after="120"/>
        <w:ind w:firstLine="709"/>
        <w:jc w:val="both"/>
        <w:rPr>
          <w:rFonts w:asciiTheme="minorHAnsi" w:hAnsiTheme="minorHAnsi" w:cstheme="minorHAnsi"/>
          <w:b/>
          <w:sz w:val="24"/>
          <w:szCs w:val="24"/>
        </w:rPr>
      </w:pPr>
      <w:bookmarkStart w:id="21" w:name="_Toc413846465"/>
      <w:r w:rsidRPr="00742759">
        <w:rPr>
          <w:rFonts w:asciiTheme="minorHAnsi" w:hAnsiTheme="minorHAnsi" w:cstheme="minorHAnsi"/>
          <w:b/>
          <w:sz w:val="24"/>
          <w:szCs w:val="24"/>
        </w:rPr>
        <w:t xml:space="preserve">Všeobecné položky v procese verejného obstarávania </w:t>
      </w:r>
      <w:bookmarkEnd w:id="21"/>
    </w:p>
    <w:p w14:paraId="02359B3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Sú súčasťou rekapitulácie oceneného Rozpočtu.</w:t>
      </w:r>
    </w:p>
    <w:p w14:paraId="5D916413"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Pri všetkých Všeobecných položkách Zhotoviteľ bude mať nárok na platbu  odsúhlasenú Stavebnotechnickým dozorom  maximálne do výšky uvedenej v Ponuke.</w:t>
      </w:r>
    </w:p>
    <w:p w14:paraId="2DB922D8"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 xml:space="preserve">Zmluvné požiadavky, poistenie, stavby a zariadení zhotoviteľa. </w:t>
      </w:r>
    </w:p>
    <w:p w14:paraId="327A7F34"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Daná položka uvedená vo Všeobecných položkách  v procese verejného obstarávania“  má  pokrývať cenu poistenia  iba za zmluvné poistenie vyžadované v  Zmluvných podmienkach.  Poistenie je možné fakturovať na základe skutočnosti maximálne do výšky ceny uvedenej v Ponuke (v zmysle poistnej zmluvy).</w:t>
      </w:r>
    </w:p>
    <w:p w14:paraId="206EB35A" w14:textId="77777777" w:rsidR="00ED1892" w:rsidRPr="00ED1892" w:rsidRDefault="00ED1892" w:rsidP="00ED1892">
      <w:pPr>
        <w:ind w:firstLine="709"/>
        <w:jc w:val="both"/>
        <w:rPr>
          <w:rFonts w:asciiTheme="minorHAnsi" w:hAnsiTheme="minorHAnsi" w:cstheme="minorHAnsi"/>
        </w:rPr>
      </w:pPr>
    </w:p>
    <w:p w14:paraId="666D0319"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Projektové práce, stavebná časť (stavebné objekty vrátane ich technického vybavenia), náklady na vypracovanie realizačnej dokumentácie.</w:t>
      </w:r>
    </w:p>
    <w:p w14:paraId="7F1CC6FF" w14:textId="5497053C"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Náklady sa uvádzajú do príslušného stĺpca</w:t>
      </w:r>
      <w:r w:rsidR="008618BC">
        <w:rPr>
          <w:rFonts w:asciiTheme="minorHAnsi" w:hAnsiTheme="minorHAnsi" w:cstheme="minorHAnsi"/>
        </w:rPr>
        <w:t>.</w:t>
      </w:r>
    </w:p>
    <w:p w14:paraId="0E0B1A94"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 xml:space="preserve">Projektové práce, stavebná časť (stavebné objekty vrátane ich technického vybavenia), náklady na dokumentáciu skutočného zhotovenia stavby. </w:t>
      </w:r>
    </w:p>
    <w:p w14:paraId="52CC97B3" w14:textId="77777777" w:rsidR="008618BC" w:rsidRPr="00ED1892" w:rsidRDefault="008618BC" w:rsidP="008618BC">
      <w:pPr>
        <w:ind w:firstLine="709"/>
        <w:jc w:val="both"/>
        <w:rPr>
          <w:rFonts w:asciiTheme="minorHAnsi" w:hAnsiTheme="minorHAnsi" w:cstheme="minorHAnsi"/>
        </w:rPr>
      </w:pPr>
      <w:r w:rsidRPr="00ED1892">
        <w:rPr>
          <w:rFonts w:asciiTheme="minorHAnsi" w:hAnsiTheme="minorHAnsi" w:cstheme="minorHAnsi"/>
        </w:rPr>
        <w:t>Náklady sa uvádzajú do príslušného stĺpca</w:t>
      </w:r>
      <w:r>
        <w:rPr>
          <w:rFonts w:asciiTheme="minorHAnsi" w:hAnsiTheme="minorHAnsi" w:cstheme="minorHAnsi"/>
        </w:rPr>
        <w:t>.</w:t>
      </w:r>
    </w:p>
    <w:p w14:paraId="42874967" w14:textId="77777777" w:rsidR="00ED1892" w:rsidRPr="00ED1892" w:rsidRDefault="00ED1892" w:rsidP="00ED1892">
      <w:pPr>
        <w:jc w:val="both"/>
        <w:rPr>
          <w:rFonts w:asciiTheme="minorHAnsi" w:hAnsiTheme="minorHAnsi" w:cstheme="minorHAnsi"/>
        </w:rPr>
      </w:pPr>
    </w:p>
    <w:p w14:paraId="5B17D3CD"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 xml:space="preserve">Zariadenie Staveniska - zriadenie. </w:t>
      </w:r>
    </w:p>
    <w:p w14:paraId="3C254214"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Položka obsahuje náklady na zriadenie všetkých kancelárií, ubytovacích a sociálnych zariadení, výrobní, skladov, staveniskových ciest, pomocných prevádzok a podobných zariadení, potrebných pre splnenie predmetu obstarávania. Náklady obsahujú zriadenie všetkých potrebných prípojok, ako i oplotenia zariadenia Staveniska. Rozsah zariadenia je navrhovaný v POV a jeho presné umiestnenie, rozsah, napojenie na verejné komunikácie, napojenie na inžinierske siete si určí uchádzač. Náklady sa uvádzajú jednou sumou. </w:t>
      </w:r>
    </w:p>
    <w:p w14:paraId="7C64D49A"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Dočasné čistiace plochy v mieste napojenia výjazdov zo staveniska na verejné Pred začatím prác zhotoviteľ predloží 2x obstarávateľovi a dozorovi vecný a finančný rozpis jednotlivých častí zariadenia staveniska.</w:t>
      </w:r>
    </w:p>
    <w:p w14:paraId="433D01E5"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Zariadenie staveniska je majetkom zhotoviteľa, všetky povolenie (povolenie na čerpanie, vypúšťanie vôd, odber elektrickej energie a pod.) ako aj stavebné povolenie (mimo rozsahu uvedeného v POV DSP) a kolaudačné rozhodnutie si zhotoviteľ zabezpečuje sám. V rámci zriadenia zariadenia staveniska zhotoviteľ je povinný uvažovať aj pripojovacími poplatkami energetickým spoločnostiam pri napojení na elektrickú sieť v rámci stanovených pripojovacích podmienok, ktoré si zhotoviteľa zabezpečí na vlastné náklady v rámci prípravy ZS.</w:t>
      </w:r>
    </w:p>
    <w:p w14:paraId="167E820A" w14:textId="77777777" w:rsidR="00ED1892" w:rsidRPr="00ED1892" w:rsidRDefault="00ED1892" w:rsidP="00ED1892">
      <w:pPr>
        <w:ind w:firstLine="709"/>
        <w:jc w:val="both"/>
        <w:rPr>
          <w:rFonts w:asciiTheme="minorHAnsi" w:hAnsiTheme="minorHAnsi" w:cstheme="minorHAnsi"/>
        </w:rPr>
      </w:pPr>
    </w:p>
    <w:p w14:paraId="0E4F76ED"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 xml:space="preserve">Dočasná svetelná signalizácia. </w:t>
      </w:r>
    </w:p>
    <w:p w14:paraId="19922BE8"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Položka obsahuje náklady na zriadenie realizáciu dočasnej svetelnej signalizácie  počas výstavby , bude odsúhlasené príslušnými úradmi , vrátane dočasných bariér na oddelenie jazdných pruhov. Rozsah podľa technologického postupu výstavby zhotoviteľa. Súbory dočasných dopravných značení v mieste napojenia vjazdov a výjazdov zo staveniska na verejné komunikácie, obmedzenie premávky na jestvujúcich komunikáciách v mieste ich napojení, krížení, úprav dočasné presmerovania dopravy z technologických dôvodov výstavby a pod. čistenie komunikácii atď.  Platby budú podľa skutočne preukázaných oprávnených nákladov.</w:t>
      </w:r>
    </w:p>
    <w:p w14:paraId="17AB138A" w14:textId="77777777" w:rsidR="00ED1892" w:rsidRPr="00ED1892" w:rsidRDefault="00ED1892" w:rsidP="00ED1892">
      <w:pPr>
        <w:ind w:firstLine="709"/>
        <w:jc w:val="both"/>
        <w:rPr>
          <w:rFonts w:asciiTheme="minorHAnsi" w:hAnsiTheme="minorHAnsi" w:cstheme="minorHAnsi"/>
        </w:rPr>
      </w:pPr>
    </w:p>
    <w:p w14:paraId="191947B6"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Zariadenie Staveniska - prevádzka.</w:t>
      </w:r>
    </w:p>
    <w:p w14:paraId="79E0DBE4" w14:textId="2B156450"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Obsahuje náklady na prevádzku , zabezpečenie energií , strážnu službu  a údržbu zariadení Staveniska, prístupových ciest, dočasného premostenia, dočasných oplotení Zhotoviteľa</w:t>
      </w:r>
      <w:r w:rsidR="008618BC">
        <w:rPr>
          <w:rFonts w:asciiTheme="minorHAnsi" w:hAnsiTheme="minorHAnsi" w:cstheme="minorHAnsi"/>
        </w:rPr>
        <w:t xml:space="preserve">. </w:t>
      </w:r>
      <w:r w:rsidRPr="00ED1892">
        <w:rPr>
          <w:rFonts w:asciiTheme="minorHAnsi" w:hAnsiTheme="minorHAnsi" w:cstheme="minorHAnsi"/>
        </w:rPr>
        <w:t xml:space="preserve">Rozsah tejto položky určí uchádzač. Uvádzajú sa náklady na mesiac. </w:t>
      </w:r>
    </w:p>
    <w:p w14:paraId="4260C4AC"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Obsahuje náklady na prevádzku a údržbu zariadení staveniska zhotoviteľa. Rozsah tejto položky určí uchádzač v predloženej ponuke. Uvádzajú sa náklady za 1 mesiac. </w:t>
      </w:r>
    </w:p>
    <w:p w14:paraId="1565C44B"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Do nákladov na prevádzku a údržbu zariadenia staveniska zhotoviteľa stavby je uchádzač povinný zahrnúť aj náklady na prevádzku vozidla a mobilného telefónu pre stavebného dozora (v prípade zabezpečenia výkonu SD externým subjektom pre Hlavného inžiniera stavby). Do ceny prevádzky Zariadenia staveniska je uchádzač oprávnený zapracovať náklady na amortizáciu vybavenia, ktoré prislúcha dĺžke využívania vybavenia stavebným dozorom. Náklady budú rovnomerne rozložené v prevádzke a údržbe zariadenia staveniska pomernou čiastkou v nákladoch na jeden mesiac.</w:t>
      </w:r>
    </w:p>
    <w:p w14:paraId="7C28217F"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Náklady na prevádzku Zariadenia staveniska zhotoviteľa (za 1 mesiac) sa v „ocenenom súpise položiek“ uvádzajú jednou sumou.</w:t>
      </w:r>
    </w:p>
    <w:p w14:paraId="2A9A0471" w14:textId="77777777" w:rsidR="00ED1892" w:rsidRPr="00ED1892" w:rsidRDefault="00ED1892" w:rsidP="00ED1892">
      <w:pPr>
        <w:spacing w:before="120" w:after="120"/>
        <w:ind w:firstLine="709"/>
        <w:jc w:val="both"/>
        <w:rPr>
          <w:rFonts w:asciiTheme="minorHAnsi" w:hAnsiTheme="minorHAnsi" w:cstheme="minorHAnsi"/>
          <w:b/>
        </w:rPr>
      </w:pPr>
      <w:r w:rsidRPr="00ED1892">
        <w:rPr>
          <w:rFonts w:asciiTheme="minorHAnsi" w:hAnsiTheme="minorHAnsi" w:cstheme="minorHAnsi"/>
          <w:b/>
        </w:rPr>
        <w:t>Zariadenie Staveniska - odstránenie.</w:t>
      </w:r>
    </w:p>
    <w:p w14:paraId="71A92DE7" w14:textId="75FC52F7" w:rsidR="00ED1892" w:rsidRDefault="00ED1892" w:rsidP="00ED1892">
      <w:pPr>
        <w:ind w:firstLine="709"/>
        <w:jc w:val="both"/>
        <w:rPr>
          <w:rFonts w:asciiTheme="minorHAnsi" w:hAnsiTheme="minorHAnsi" w:cstheme="minorHAnsi"/>
        </w:rPr>
      </w:pPr>
      <w:r w:rsidRPr="00ED1892">
        <w:rPr>
          <w:rFonts w:asciiTheme="minorHAnsi" w:hAnsiTheme="minorHAnsi" w:cstheme="minorHAnsi"/>
        </w:rPr>
        <w:t>Náklady spojené s odstránením zariadenia Staveniska, jeho odvozom, likvidáciou odpadov v rámci zariadenia Staveniska, odstránenie napojení na verejné komunikácie, prípojok inžinierskych sietí, odstránenie dočasného premostenia a oplotenia. Platby budú podľa skutočne preukázaných oprávnených nákladov.</w:t>
      </w:r>
    </w:p>
    <w:p w14:paraId="6C07C457" w14:textId="77777777" w:rsidR="00742759" w:rsidRPr="00ED1892" w:rsidRDefault="00742759" w:rsidP="00ED1892">
      <w:pPr>
        <w:ind w:firstLine="709"/>
        <w:jc w:val="both"/>
        <w:rPr>
          <w:rFonts w:asciiTheme="minorHAnsi" w:hAnsiTheme="minorHAnsi" w:cstheme="minorHAnsi"/>
        </w:rPr>
      </w:pPr>
    </w:p>
    <w:p w14:paraId="0252E25F" w14:textId="1D27F60D" w:rsidR="00ED1892" w:rsidRPr="00742759" w:rsidRDefault="008618BC" w:rsidP="00ED1892">
      <w:pPr>
        <w:pStyle w:val="Nadpis1"/>
        <w:spacing w:after="120"/>
        <w:rPr>
          <w:rFonts w:asciiTheme="minorHAnsi" w:hAnsiTheme="minorHAnsi" w:cstheme="minorHAnsi"/>
          <w:sz w:val="24"/>
          <w:szCs w:val="24"/>
        </w:rPr>
      </w:pPr>
      <w:bookmarkStart w:id="22" w:name="_Toc413846468"/>
      <w:r>
        <w:rPr>
          <w:rFonts w:asciiTheme="minorHAnsi" w:hAnsiTheme="minorHAnsi" w:cstheme="minorHAnsi"/>
          <w:sz w:val="24"/>
          <w:szCs w:val="24"/>
        </w:rPr>
        <w:t>5</w:t>
      </w:r>
      <w:r w:rsidR="00ED1892" w:rsidRPr="00742759">
        <w:rPr>
          <w:rFonts w:asciiTheme="minorHAnsi" w:hAnsiTheme="minorHAnsi" w:cstheme="minorHAnsi"/>
          <w:sz w:val="24"/>
          <w:szCs w:val="24"/>
        </w:rPr>
        <w:t xml:space="preserve">. Spôsoby merania výmer </w:t>
      </w:r>
      <w:bookmarkEnd w:id="22"/>
    </w:p>
    <w:p w14:paraId="40C2F5E8" w14:textId="77777777"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Výmery sa vypočítajú ako netto hodnoty  z projektovej dokumentácie stavby bez pripočítania rezervy z titulu zväčšenia objemu, straty na objeme, stlačenia (zhutnenia), odpadu alebo technologických postupov zhotoviteľa.</w:t>
      </w:r>
    </w:p>
    <w:p w14:paraId="1260A33F" w14:textId="77777777" w:rsidR="00ED1892" w:rsidRPr="00ED1892" w:rsidRDefault="00ED1892" w:rsidP="00ED1892">
      <w:pPr>
        <w:ind w:firstLine="709"/>
        <w:jc w:val="both"/>
        <w:rPr>
          <w:rFonts w:asciiTheme="minorHAnsi" w:hAnsiTheme="minorHAnsi" w:cstheme="minorHAnsi"/>
        </w:rPr>
      </w:pPr>
    </w:p>
    <w:p w14:paraId="206369D3" w14:textId="3EEBDC46"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Meranie výmer stavebných prác pre účely platby bude v súlade s postupom prijatým v</w:t>
      </w:r>
      <w:r w:rsidR="008618BC">
        <w:rPr>
          <w:rFonts w:asciiTheme="minorHAnsi" w:hAnsiTheme="minorHAnsi" w:cstheme="minorHAnsi"/>
        </w:rPr>
        <w:t> súťažných podkladoch</w:t>
      </w:r>
      <w:r w:rsidRPr="00ED1892">
        <w:rPr>
          <w:rFonts w:asciiTheme="minorHAnsi" w:hAnsiTheme="minorHAnsi" w:cstheme="minorHAnsi"/>
        </w:rPr>
        <w:t>, zmluvných podmienkach a technicko-kvalitatívnych podmienkach vychádzajúc z oceneného súpisu položiek predložených v ponuke.</w:t>
      </w:r>
    </w:p>
    <w:p w14:paraId="20DF9780" w14:textId="77777777" w:rsidR="00ED1892" w:rsidRPr="00ED1892" w:rsidRDefault="00ED1892" w:rsidP="00ED1892">
      <w:pPr>
        <w:ind w:firstLine="709"/>
        <w:jc w:val="both"/>
        <w:rPr>
          <w:rFonts w:asciiTheme="minorHAnsi" w:hAnsiTheme="minorHAnsi" w:cstheme="minorHAnsi"/>
        </w:rPr>
      </w:pPr>
    </w:p>
    <w:p w14:paraId="3CC3C6CB" w14:textId="796E2C7D" w:rsidR="00ED1892" w:rsidRPr="00ED1892" w:rsidRDefault="00ED1892" w:rsidP="00ED1892">
      <w:pPr>
        <w:ind w:firstLine="709"/>
        <w:jc w:val="both"/>
        <w:rPr>
          <w:rFonts w:asciiTheme="minorHAnsi" w:hAnsiTheme="minorHAnsi" w:cstheme="minorHAnsi"/>
        </w:rPr>
      </w:pPr>
      <w:r w:rsidRPr="00ED1892">
        <w:rPr>
          <w:rFonts w:asciiTheme="minorHAnsi" w:hAnsiTheme="minorHAnsi" w:cstheme="minorHAnsi"/>
        </w:rPr>
        <w:t xml:space="preserve">Uchádzač zaručí, že cena jeho ponuky a jednotkové ceny sú správne vyvážené a že žiadna časť súpisu položiek nie je ocenená vysokou cenou, ktorá by mala za následok nižšiu cenu v inej časti. </w:t>
      </w:r>
    </w:p>
    <w:p w14:paraId="2AEE9071" w14:textId="77777777" w:rsidR="008618BC" w:rsidRDefault="008618BC" w:rsidP="00ED1892">
      <w:pPr>
        <w:ind w:firstLine="709"/>
        <w:jc w:val="both"/>
        <w:rPr>
          <w:rFonts w:asciiTheme="minorHAnsi" w:hAnsiTheme="minorHAnsi" w:cstheme="minorHAnsi"/>
        </w:rPr>
      </w:pPr>
    </w:p>
    <w:p w14:paraId="474ECCAD" w14:textId="77777777" w:rsidR="00ED1892" w:rsidRPr="00ED1892" w:rsidRDefault="00ED1892" w:rsidP="00ED1892">
      <w:pPr>
        <w:ind w:firstLine="709"/>
        <w:jc w:val="both"/>
        <w:rPr>
          <w:rFonts w:asciiTheme="minorHAnsi" w:hAnsiTheme="minorHAnsi" w:cstheme="minorHAnsi"/>
        </w:rPr>
      </w:pPr>
    </w:p>
    <w:p w14:paraId="350EDBB8" w14:textId="77777777" w:rsidR="00ED1892" w:rsidRPr="00ED1892" w:rsidRDefault="00ED1892" w:rsidP="00ED1892">
      <w:pPr>
        <w:ind w:firstLine="709"/>
        <w:jc w:val="both"/>
        <w:rPr>
          <w:rFonts w:asciiTheme="minorHAnsi" w:hAnsiTheme="minorHAnsi" w:cstheme="minorHAnsi"/>
        </w:rPr>
      </w:pPr>
    </w:p>
    <w:p w14:paraId="160FF7A4" w14:textId="77777777" w:rsidR="00ED1892" w:rsidRPr="00ED1892" w:rsidRDefault="00ED1892" w:rsidP="00ED1892">
      <w:pPr>
        <w:ind w:firstLine="709"/>
        <w:jc w:val="both"/>
        <w:rPr>
          <w:rFonts w:asciiTheme="minorHAnsi" w:hAnsiTheme="minorHAnsi" w:cstheme="minorHAnsi"/>
        </w:rPr>
      </w:pPr>
    </w:p>
    <w:p w14:paraId="6DA97558" w14:textId="77777777" w:rsidR="00ED1892" w:rsidRPr="00ED1892" w:rsidRDefault="00ED1892" w:rsidP="00ED1892">
      <w:pPr>
        <w:ind w:left="860"/>
        <w:jc w:val="both"/>
        <w:rPr>
          <w:rFonts w:asciiTheme="minorHAnsi" w:hAnsiTheme="minorHAnsi" w:cstheme="minorHAnsi"/>
        </w:rPr>
      </w:pPr>
    </w:p>
    <w:p w14:paraId="2C904662" w14:textId="77777777" w:rsidR="00ED1892" w:rsidRPr="00ED1892" w:rsidRDefault="00ED1892" w:rsidP="00ED1892">
      <w:pPr>
        <w:pStyle w:val="Odsekzoznamu"/>
        <w:ind w:left="860" w:right="556"/>
        <w:jc w:val="both"/>
        <w:rPr>
          <w:rFonts w:asciiTheme="minorHAnsi" w:hAnsiTheme="minorHAnsi" w:cstheme="minorHAnsi"/>
          <w:b/>
          <w:bCs/>
        </w:rPr>
      </w:pPr>
    </w:p>
    <w:p w14:paraId="56FB0CCB" w14:textId="77777777" w:rsidR="00FB613B" w:rsidRPr="00ED1892"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11950429" w14:textId="77777777" w:rsidR="0067710C" w:rsidRPr="00ED1892"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ED1892">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DE2835"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63277" w14:textId="77777777" w:rsidR="00DE2835" w:rsidRDefault="00DE2835">
      <w:r>
        <w:separator/>
      </w:r>
    </w:p>
  </w:endnote>
  <w:endnote w:type="continuationSeparator" w:id="0">
    <w:p w14:paraId="7318D7A8" w14:textId="77777777" w:rsidR="00DE2835" w:rsidRDefault="00DE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4A65BA" w:rsidRDefault="004A65BA">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6C10E077">
              <wp:simplePos x="0" y="0"/>
              <wp:positionH relativeFrom="page">
                <wp:posOffset>6131560</wp:posOffset>
              </wp:positionH>
              <wp:positionV relativeFrom="page">
                <wp:posOffset>10086340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4A65BA" w:rsidRDefault="004A65B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94.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" filled="f" stroked="f">
              <v:textbox inset="0,0,0,0">
                <w:txbxContent>
                  <w:p w14:paraId="46C9A041" w14:textId="77777777" w:rsidR="004A65BA" w:rsidRDefault="004A65B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4A65BA" w:rsidRDefault="004A65B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4A65BA" w:rsidRPr="00EB0477" w:rsidRDefault="004A65BA" w:rsidP="002F218C">
    <w:pPr>
      <w:pStyle w:val="Pta"/>
    </w:pPr>
  </w:p>
  <w:p w14:paraId="2134E33A" w14:textId="77777777" w:rsidR="004A65BA" w:rsidRDefault="004A65BA"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4A65BA" w:rsidRPr="00EB0477" w:rsidRDefault="004A65B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D6342" w14:textId="77777777" w:rsidR="00DE2835" w:rsidRDefault="00DE2835">
      <w:r>
        <w:separator/>
      </w:r>
    </w:p>
  </w:footnote>
  <w:footnote w:type="continuationSeparator" w:id="0">
    <w:p w14:paraId="3B65C080" w14:textId="77777777" w:rsidR="00DE2835" w:rsidRDefault="00DE2835">
      <w:r>
        <w:continuationSeparator/>
      </w:r>
    </w:p>
  </w:footnote>
  <w:footnote w:id="1">
    <w:p w14:paraId="5AC75635" w14:textId="77777777" w:rsidR="004A65BA" w:rsidRPr="00B476F0" w:rsidRDefault="004A65BA"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4A65BA" w:rsidRPr="005D088B" w:rsidRDefault="004A65BA"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4A65BA" w:rsidRPr="005D088B" w:rsidRDefault="004A65BA"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4A65BA" w:rsidRPr="00E1291F" w:rsidRDefault="004A65BA"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4A65BA" w:rsidRPr="005D088B" w:rsidRDefault="004A65BA"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4A65BA" w:rsidRPr="00763CAB" w:rsidRDefault="004A65BA"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4A65BA" w:rsidRPr="005D088B" w:rsidRDefault="004A65BA"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4A65BA" w:rsidRDefault="004A65BA" w:rsidP="002F218C">
    <w:pPr>
      <w:pStyle w:val="Hlavika"/>
    </w:pPr>
  </w:p>
  <w:p w14:paraId="294E088F" w14:textId="77777777" w:rsidR="004A65BA" w:rsidRDefault="004A65BA"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4A65BA" w:rsidRDefault="004A65BA">
    <w:pPr>
      <w:pStyle w:val="Hlavika"/>
    </w:pPr>
  </w:p>
  <w:p w14:paraId="0D69A02C" w14:textId="77777777" w:rsidR="004A65BA" w:rsidRDefault="004A65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A768EF4A"/>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b w:val="0"/>
        <w:bCs w:val="0"/>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CA04DA9"/>
    <w:multiLevelType w:val="hybridMultilevel"/>
    <w:tmpl w:val="466C0E3E"/>
    <w:lvl w:ilvl="0" w:tplc="041B000F">
      <w:start w:val="1"/>
      <w:numFmt w:val="decimal"/>
      <w:lvlText w:val="%1."/>
      <w:lvlJc w:val="left"/>
      <w:pPr>
        <w:ind w:left="1596" w:hanging="360"/>
      </w:pPr>
    </w:lvl>
    <w:lvl w:ilvl="1" w:tplc="041B0019" w:tentative="1">
      <w:start w:val="1"/>
      <w:numFmt w:val="lowerLetter"/>
      <w:lvlText w:val="%2."/>
      <w:lvlJc w:val="left"/>
      <w:pPr>
        <w:ind w:left="2316" w:hanging="360"/>
      </w:pPr>
    </w:lvl>
    <w:lvl w:ilvl="2" w:tplc="041B001B" w:tentative="1">
      <w:start w:val="1"/>
      <w:numFmt w:val="lowerRoman"/>
      <w:lvlText w:val="%3."/>
      <w:lvlJc w:val="right"/>
      <w:pPr>
        <w:ind w:left="3036" w:hanging="180"/>
      </w:pPr>
    </w:lvl>
    <w:lvl w:ilvl="3" w:tplc="041B000F" w:tentative="1">
      <w:start w:val="1"/>
      <w:numFmt w:val="decimal"/>
      <w:lvlText w:val="%4."/>
      <w:lvlJc w:val="left"/>
      <w:pPr>
        <w:ind w:left="3756" w:hanging="360"/>
      </w:pPr>
    </w:lvl>
    <w:lvl w:ilvl="4" w:tplc="041B0019" w:tentative="1">
      <w:start w:val="1"/>
      <w:numFmt w:val="lowerLetter"/>
      <w:lvlText w:val="%5."/>
      <w:lvlJc w:val="left"/>
      <w:pPr>
        <w:ind w:left="4476" w:hanging="360"/>
      </w:pPr>
    </w:lvl>
    <w:lvl w:ilvl="5" w:tplc="041B001B" w:tentative="1">
      <w:start w:val="1"/>
      <w:numFmt w:val="lowerRoman"/>
      <w:lvlText w:val="%6."/>
      <w:lvlJc w:val="right"/>
      <w:pPr>
        <w:ind w:left="5196" w:hanging="180"/>
      </w:pPr>
    </w:lvl>
    <w:lvl w:ilvl="6" w:tplc="041B000F" w:tentative="1">
      <w:start w:val="1"/>
      <w:numFmt w:val="decimal"/>
      <w:lvlText w:val="%7."/>
      <w:lvlJc w:val="left"/>
      <w:pPr>
        <w:ind w:left="5916" w:hanging="360"/>
      </w:pPr>
    </w:lvl>
    <w:lvl w:ilvl="7" w:tplc="041B0019" w:tentative="1">
      <w:start w:val="1"/>
      <w:numFmt w:val="lowerLetter"/>
      <w:lvlText w:val="%8."/>
      <w:lvlJc w:val="left"/>
      <w:pPr>
        <w:ind w:left="6636" w:hanging="360"/>
      </w:pPr>
    </w:lvl>
    <w:lvl w:ilvl="8" w:tplc="041B001B" w:tentative="1">
      <w:start w:val="1"/>
      <w:numFmt w:val="lowerRoman"/>
      <w:lvlText w:val="%9."/>
      <w:lvlJc w:val="right"/>
      <w:pPr>
        <w:ind w:left="7356" w:hanging="180"/>
      </w:p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6"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0"/>
  </w:num>
  <w:num w:numId="5">
    <w:abstractNumId w:val="5"/>
  </w:num>
  <w:num w:numId="6">
    <w:abstractNumId w:val="7"/>
  </w:num>
  <w:num w:numId="7">
    <w:abstractNumId w:val="25"/>
  </w:num>
  <w:num w:numId="8">
    <w:abstractNumId w:val="17"/>
  </w:num>
  <w:num w:numId="9">
    <w:abstractNumId w:val="24"/>
  </w:num>
  <w:num w:numId="10">
    <w:abstractNumId w:val="34"/>
  </w:num>
  <w:num w:numId="11">
    <w:abstractNumId w:val="15"/>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6"/>
  </w:num>
  <w:num w:numId="25">
    <w:abstractNumId w:val="21"/>
  </w:num>
  <w:num w:numId="26">
    <w:abstractNumId w:val="39"/>
  </w:num>
  <w:num w:numId="27">
    <w:abstractNumId w:val="22"/>
  </w:num>
  <w:num w:numId="28">
    <w:abstractNumId w:val="20"/>
  </w:num>
  <w:num w:numId="29">
    <w:abstractNumId w:val="14"/>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2"/>
  </w:num>
  <w:num w:numId="35">
    <w:abstractNumId w:val="37"/>
  </w:num>
  <w:num w:numId="36">
    <w:abstractNumId w:val="3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35"/>
  </w:num>
  <w:num w:numId="42">
    <w:abstractNumId w:val="4"/>
  </w:num>
  <w:num w:numId="4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3485"/>
    <w:rsid w:val="000467AB"/>
    <w:rsid w:val="00047BD0"/>
    <w:rsid w:val="00054BC5"/>
    <w:rsid w:val="00061AB6"/>
    <w:rsid w:val="000B3D21"/>
    <w:rsid w:val="000C4593"/>
    <w:rsid w:val="001134CA"/>
    <w:rsid w:val="00142168"/>
    <w:rsid w:val="00143F76"/>
    <w:rsid w:val="00156645"/>
    <w:rsid w:val="00166679"/>
    <w:rsid w:val="00181426"/>
    <w:rsid w:val="001933FB"/>
    <w:rsid w:val="001A3A45"/>
    <w:rsid w:val="001D1E8D"/>
    <w:rsid w:val="001D478C"/>
    <w:rsid w:val="001D485E"/>
    <w:rsid w:val="001F7C05"/>
    <w:rsid w:val="00220D18"/>
    <w:rsid w:val="00250866"/>
    <w:rsid w:val="00284345"/>
    <w:rsid w:val="00291382"/>
    <w:rsid w:val="002B4E12"/>
    <w:rsid w:val="002C48A7"/>
    <w:rsid w:val="002C522B"/>
    <w:rsid w:val="002C6BAC"/>
    <w:rsid w:val="002E15F9"/>
    <w:rsid w:val="002E6183"/>
    <w:rsid w:val="002F218C"/>
    <w:rsid w:val="003050D0"/>
    <w:rsid w:val="0031065E"/>
    <w:rsid w:val="003156A1"/>
    <w:rsid w:val="00346780"/>
    <w:rsid w:val="00354FBA"/>
    <w:rsid w:val="003602D5"/>
    <w:rsid w:val="00375164"/>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8624C"/>
    <w:rsid w:val="004A03AD"/>
    <w:rsid w:val="004A4A00"/>
    <w:rsid w:val="004A4B00"/>
    <w:rsid w:val="004A65BA"/>
    <w:rsid w:val="004C289A"/>
    <w:rsid w:val="004E12B8"/>
    <w:rsid w:val="004E4A3F"/>
    <w:rsid w:val="004E7945"/>
    <w:rsid w:val="004F2C04"/>
    <w:rsid w:val="00502928"/>
    <w:rsid w:val="00531335"/>
    <w:rsid w:val="00545661"/>
    <w:rsid w:val="0057749E"/>
    <w:rsid w:val="00583F00"/>
    <w:rsid w:val="005908D1"/>
    <w:rsid w:val="005A3F7B"/>
    <w:rsid w:val="005A7300"/>
    <w:rsid w:val="005D7EAE"/>
    <w:rsid w:val="005E14E5"/>
    <w:rsid w:val="005E4247"/>
    <w:rsid w:val="005F1A2B"/>
    <w:rsid w:val="005F5013"/>
    <w:rsid w:val="006000FD"/>
    <w:rsid w:val="006105C8"/>
    <w:rsid w:val="00610B2E"/>
    <w:rsid w:val="00616ADF"/>
    <w:rsid w:val="00617E57"/>
    <w:rsid w:val="00622439"/>
    <w:rsid w:val="006238E2"/>
    <w:rsid w:val="006414F0"/>
    <w:rsid w:val="00644B87"/>
    <w:rsid w:val="006534DD"/>
    <w:rsid w:val="0067710C"/>
    <w:rsid w:val="006A1942"/>
    <w:rsid w:val="006A1EFE"/>
    <w:rsid w:val="006A4C2C"/>
    <w:rsid w:val="006D1615"/>
    <w:rsid w:val="006D7B7B"/>
    <w:rsid w:val="006E230A"/>
    <w:rsid w:val="006E2AF2"/>
    <w:rsid w:val="007035BB"/>
    <w:rsid w:val="00717AA2"/>
    <w:rsid w:val="00732FEF"/>
    <w:rsid w:val="00742759"/>
    <w:rsid w:val="00755BE6"/>
    <w:rsid w:val="00756E1B"/>
    <w:rsid w:val="00777D75"/>
    <w:rsid w:val="00785773"/>
    <w:rsid w:val="007A2EE1"/>
    <w:rsid w:val="007E76E7"/>
    <w:rsid w:val="0080357F"/>
    <w:rsid w:val="0080418C"/>
    <w:rsid w:val="0081515A"/>
    <w:rsid w:val="00816191"/>
    <w:rsid w:val="008476D3"/>
    <w:rsid w:val="00850950"/>
    <w:rsid w:val="008521C9"/>
    <w:rsid w:val="00852AFE"/>
    <w:rsid w:val="008618BC"/>
    <w:rsid w:val="00861D8A"/>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92D03"/>
    <w:rsid w:val="00995BAE"/>
    <w:rsid w:val="00996AA5"/>
    <w:rsid w:val="009B1C26"/>
    <w:rsid w:val="009C636C"/>
    <w:rsid w:val="009C72CE"/>
    <w:rsid w:val="009D76EC"/>
    <w:rsid w:val="009E55E4"/>
    <w:rsid w:val="009E6969"/>
    <w:rsid w:val="009F50DF"/>
    <w:rsid w:val="00A1678F"/>
    <w:rsid w:val="00A328B3"/>
    <w:rsid w:val="00A367C7"/>
    <w:rsid w:val="00A407B0"/>
    <w:rsid w:val="00A57EEB"/>
    <w:rsid w:val="00A75492"/>
    <w:rsid w:val="00AA6E61"/>
    <w:rsid w:val="00AB194A"/>
    <w:rsid w:val="00AD5823"/>
    <w:rsid w:val="00AD68DD"/>
    <w:rsid w:val="00B04347"/>
    <w:rsid w:val="00B05989"/>
    <w:rsid w:val="00B11E9A"/>
    <w:rsid w:val="00B25346"/>
    <w:rsid w:val="00B27855"/>
    <w:rsid w:val="00B363A1"/>
    <w:rsid w:val="00B37341"/>
    <w:rsid w:val="00B41EF2"/>
    <w:rsid w:val="00B54D1A"/>
    <w:rsid w:val="00B55328"/>
    <w:rsid w:val="00B57153"/>
    <w:rsid w:val="00B578CF"/>
    <w:rsid w:val="00B64F1C"/>
    <w:rsid w:val="00B70E31"/>
    <w:rsid w:val="00B94673"/>
    <w:rsid w:val="00BC571D"/>
    <w:rsid w:val="00BE6806"/>
    <w:rsid w:val="00BF1FC9"/>
    <w:rsid w:val="00BF743C"/>
    <w:rsid w:val="00BF78FE"/>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D32F9"/>
    <w:rsid w:val="00CD7E60"/>
    <w:rsid w:val="00CF570A"/>
    <w:rsid w:val="00CF79C8"/>
    <w:rsid w:val="00D02786"/>
    <w:rsid w:val="00D14A8B"/>
    <w:rsid w:val="00D55162"/>
    <w:rsid w:val="00D77906"/>
    <w:rsid w:val="00DC59FE"/>
    <w:rsid w:val="00DC7352"/>
    <w:rsid w:val="00DD063C"/>
    <w:rsid w:val="00DD6F35"/>
    <w:rsid w:val="00DE2835"/>
    <w:rsid w:val="00E03838"/>
    <w:rsid w:val="00E04168"/>
    <w:rsid w:val="00E32DAC"/>
    <w:rsid w:val="00E37000"/>
    <w:rsid w:val="00E4667D"/>
    <w:rsid w:val="00E836AD"/>
    <w:rsid w:val="00E85E9B"/>
    <w:rsid w:val="00E931EE"/>
    <w:rsid w:val="00E97BCB"/>
    <w:rsid w:val="00EB104D"/>
    <w:rsid w:val="00EB424C"/>
    <w:rsid w:val="00ED1892"/>
    <w:rsid w:val="00ED46E0"/>
    <w:rsid w:val="00EE795D"/>
    <w:rsid w:val="00F00BED"/>
    <w:rsid w:val="00F05F14"/>
    <w:rsid w:val="00F06894"/>
    <w:rsid w:val="00F242FE"/>
    <w:rsid w:val="00F24BED"/>
    <w:rsid w:val="00F261E5"/>
    <w:rsid w:val="00F36139"/>
    <w:rsid w:val="00F574E4"/>
    <w:rsid w:val="00F57CCF"/>
    <w:rsid w:val="00F635FC"/>
    <w:rsid w:val="00F961D8"/>
    <w:rsid w:val="00FA793F"/>
    <w:rsid w:val="00FB613B"/>
    <w:rsid w:val="00FB6A03"/>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paragraph" w:customStyle="1" w:styleId="tl1">
    <w:name w:val="Štýl1"/>
    <w:basedOn w:val="Normlny"/>
    <w:uiPriority w:val="99"/>
    <w:rsid w:val="00375164"/>
    <w:pPr>
      <w:widowControl/>
      <w:autoSpaceDE/>
      <w:autoSpaceDN/>
      <w:jc w:val="both"/>
    </w:pPr>
    <w:rPr>
      <w:rFonts w:ascii="Tahoma" w:eastAsia="Times New Roman" w:hAnsi="Tahoma" w:cs="Tahoma"/>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195729665">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06001582">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0643/summary" TargetMode="External"/><Relationship Id="rId17" Type="http://schemas.openxmlformats.org/officeDocument/2006/relationships/hyperlink" Target="https://josephine.proebiz.com/sk/tender/10643/summary" TargetMode="External"/><Relationship Id="rId2" Type="http://schemas.openxmlformats.org/officeDocument/2006/relationships/numbering" Target="numbering.xml"/><Relationship Id="rId16" Type="http://schemas.openxmlformats.org/officeDocument/2006/relationships/hyperlink" Target="https://josephine.proebiz.com/sk/tender/10643/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643/summary" TargetMode="External"/><Relationship Id="rId5" Type="http://schemas.openxmlformats.org/officeDocument/2006/relationships/webSettings" Target="webSettings.xml"/><Relationship Id="rId15" Type="http://schemas.openxmlformats.org/officeDocument/2006/relationships/hyperlink" Target="https://josephine.proebiz.com/sk/tender/10643/summary" TargetMode="External"/><Relationship Id="rId23" Type="http://schemas.openxmlformats.org/officeDocument/2006/relationships/theme" Target="theme/theme1.xml"/><Relationship Id="rId10" Type="http://schemas.openxmlformats.org/officeDocument/2006/relationships/hyperlink" Target="https://www.velkysari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599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39</Pages>
  <Words>13101</Words>
  <Characters>74677</Characters>
  <Application>Microsoft Office Word</Application>
  <DocSecurity>0</DocSecurity>
  <Lines>622</Lines>
  <Paragraphs>175</Paragraphs>
  <ScaleCrop>false</ScaleCrop>
  <HeadingPairs>
    <vt:vector size="4" baseType="variant">
      <vt:variant>
        <vt:lpstr>Názov</vt:lpstr>
      </vt:variant>
      <vt:variant>
        <vt:i4>1</vt:i4>
      </vt:variant>
      <vt:variant>
        <vt:lpstr>Nadpisy</vt:lpstr>
      </vt:variant>
      <vt:variant>
        <vt:i4>58</vt:i4>
      </vt:variant>
    </vt:vector>
  </HeadingPairs>
  <TitlesOfParts>
    <vt:vector size="59"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„Veľký Šariš Baratoky“</vt:lpstr>
      <vt:lpstr>DOROZUMIEVANIE A VYSVETĽOVANIE</vt:lpstr>
      <vt:lpstr>Časť III</vt:lpstr>
      <vt:lpstr>    ARR PSK, Prostějovská 117/A, 080 01 Prešov </vt:lpstr>
      <vt:lpstr>názov súťaže: „Veľký Šariš Baratoky“ a</vt:lpstr>
      <vt:lpstr>    Verejný obstarávateľ vyžaduje od uchádzača na zabezpečenie ponuky zloženie zábez</vt:lpstr>
      <vt:lpstr>    Zábezpeka je stanovená vo výške 30 000,00 EUR.</vt:lpstr>
      <vt:lpstr>    Spôsoby zloženia zábezpeky:</vt:lpstr>
      <vt:lpstr>    </vt:lpstr>
      <vt:lpstr>Banke:				Prima banka Slovensko, a. s.</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Adresa stránky, kde je možný prístup k výkazu výmer: </vt:lpstr>
      <vt:lpstr>        Upozorňujeme uchádzačov, že v prípade ak výkaz výmer obsahuje odvolávku na konkr</vt:lpstr>
      <vt:lpstr>1. Množstvá prác - stanovenie</vt:lpstr>
      <vt:lpstr>2. Merné jednotky </vt:lpstr>
      <vt:lpstr>3. Oceňovanie položiek</vt:lpstr>
      <vt:lpstr>4. Pokyny pre vypracovanie cenovej ponuky</vt:lpstr>
      <vt:lpstr>5. Spôsoby merania výmer </vt:lpstr>
      <vt:lpstr>        </vt:lpstr>
      <vt:lpstr>        PRÍLOHA Č. 9 Súťažných podkladov</vt:lpstr>
    </vt:vector>
  </TitlesOfParts>
  <Company/>
  <LinksUpToDate>false</LinksUpToDate>
  <CharactersWithSpaces>87603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11</cp:revision>
  <cp:lastPrinted>2020-02-05T13:38:00Z</cp:lastPrinted>
  <dcterms:created xsi:type="dcterms:W3CDTF">2020-11-30T09:51:00Z</dcterms:created>
  <dcterms:modified xsi:type="dcterms:W3CDTF">2021-01-29T19:20:00Z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