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Calibri" w:hAnsi="Calibri"/>
          <w:sz w:val="20"/>
          <w:szCs w:val="20"/>
        </w:rPr>
      </w:pPr>
      <w:r>
        <w:rPr>
          <w:rFonts w:eastAsia="NSimSun" w:cs="Lucida Sans" w:ascii="Calibri" w:hAnsi="Calibri"/>
          <w:color w:val="auto"/>
          <w:kern w:val="2"/>
          <w:sz w:val="20"/>
          <w:szCs w:val="20"/>
          <w:lang w:val="pl-PL" w:eastAsia="zh-CN" w:bidi="hi-IN"/>
        </w:rPr>
        <w:t>Załącznik nr 4 do SWZ</w:t>
      </w:r>
    </w:p>
    <w:p>
      <w:pPr>
        <w:pStyle w:val="Tretekstu"/>
        <w:spacing w:lineRule="auto" w:line="360" w:before="0" w:after="140"/>
        <w:jc w:val="center"/>
        <w:rPr>
          <w:rFonts w:eastAsia="Microsoft YaHei" w:cs="Lucida Sans"/>
          <w:b/>
          <w:b/>
          <w:bCs/>
          <w:color w:val="auto"/>
          <w:kern w:val="2"/>
          <w:lang w:val="pl-PL" w:eastAsia="zh-CN" w:bidi="hi-IN"/>
        </w:rPr>
      </w:pPr>
      <w:r>
        <w:rPr>
          <w:rFonts w:eastAsia="Microsoft YaHei" w:cs="Lucida Sans"/>
          <w:b/>
          <w:bCs/>
          <w:color w:val="auto"/>
          <w:kern w:val="2"/>
          <w:lang w:val="pl-PL" w:eastAsia="zh-CN" w:bidi="hi-IN"/>
        </w:rPr>
      </w:r>
    </w:p>
    <w:p>
      <w:pPr>
        <w:pStyle w:val="Tretekstu"/>
        <w:spacing w:lineRule="auto" w:line="360" w:before="0" w:after="140"/>
        <w:jc w:val="center"/>
        <w:rPr>
          <w:rFonts w:ascii="Calibri" w:hAnsi="Calibri"/>
          <w:sz w:val="24"/>
          <w:szCs w:val="24"/>
        </w:rPr>
      </w:pPr>
      <w:r>
        <w:rPr>
          <w:rFonts w:eastAsia="Microsoft YaHei" w:cs="Lucida Sans" w:ascii="Calibri" w:hAnsi="Calibri"/>
          <w:b/>
          <w:bCs/>
          <w:color w:val="auto"/>
          <w:kern w:val="2"/>
          <w:sz w:val="24"/>
          <w:szCs w:val="24"/>
          <w:lang w:val="pl-PL" w:eastAsia="zh-CN" w:bidi="hi-IN"/>
        </w:rPr>
        <w:t>Szczegółowy opis parametrów technicznych</w:t>
      </w:r>
      <w:r>
        <w:rPr>
          <w:rFonts w:cs="Calibri" w:ascii="Calibri" w:hAnsi="Calibri"/>
          <w:b/>
          <w:bCs/>
          <w:sz w:val="24"/>
          <w:szCs w:val="24"/>
        </w:rPr>
        <w:t xml:space="preserve"> </w:t>
      </w:r>
    </w:p>
    <w:tbl>
      <w:tblPr>
        <w:tblW w:w="15195" w:type="dxa"/>
        <w:jc w:val="left"/>
        <w:tblInd w:w="0" w:type="dxa"/>
        <w:tblLayout w:type="fixed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776"/>
        <w:gridCol w:w="1998"/>
        <w:gridCol w:w="5791"/>
        <w:gridCol w:w="6629"/>
      </w:tblGrid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agwek1"/>
              <w:widowControl w:val="false"/>
              <w:spacing w:before="24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agwek1"/>
              <w:widowControl w:val="false"/>
              <w:spacing w:before="24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Parametr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agwek1"/>
              <w:widowControl w:val="false"/>
              <w:spacing w:before="24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Wymagane minimalne parametry techniczne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agwek1"/>
              <w:widowControl w:val="false"/>
              <w:spacing w:before="240" w:after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Oferowane parametry*</w:t>
            </w:r>
          </w:p>
        </w:tc>
      </w:tr>
      <w:tr>
        <w:trPr/>
        <w:tc>
          <w:tcPr>
            <w:tcW w:w="77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Typ sprzętu</w:t>
            </w:r>
          </w:p>
        </w:tc>
        <w:tc>
          <w:tcPr>
            <w:tcW w:w="57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 w:eastAsia="NSimSun" w:cs="Lucida Sans"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Komputer przenośny</w:t>
            </w:r>
          </w:p>
        </w:tc>
        <w:tc>
          <w:tcPr>
            <w:tcW w:w="6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Procesor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Wprowadzony na rynek nie wcześniej niż 1 stycznia 2018 r. o wydajności nie mniejszej niż 4000 punktów w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rankingu procesorów</w:t>
            </w:r>
            <w:r>
              <w:rPr>
                <w:rFonts w:ascii="Calibri" w:hAnsi="Calibri"/>
                <w:sz w:val="20"/>
                <w:szCs w:val="20"/>
              </w:rPr>
              <w:t xml:space="preserve"> passmark dostępny na cpubenchmark.net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Pamięć RAM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 mniej niż 4 GB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Karta graficzna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Zintegrowana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lub</w:t>
            </w:r>
            <w:r>
              <w:rPr>
                <w:rFonts w:ascii="Calibri" w:hAnsi="Calibri"/>
                <w:sz w:val="20"/>
                <w:szCs w:val="20"/>
              </w:rPr>
              <w:t xml:space="preserve"> dedykowana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Kamera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Wbudowana w ramkę ekranu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Dysk twardy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Typ: SSD</w:t>
            </w:r>
          </w:p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Pojemność: nie mniej niż 128 GB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Ekran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przekątna ekranu pomiędzy 11,6”, a 15,6” o rozdzielczości nie mniejszej niż 1920 x 1080 punktów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Klawiatura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Układ klawiszy QWERTY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Łączność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Port 1 Gbit LAN, wbudowane Wi Fi 802.11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minimum w standardzie „n” lub nowszy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Niezawodność / bezpieczeństwo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Urządzenie musi spełniać wymagania w zakresie wytrzymałości na upadek i odporności na zalanie wg standardu min. MIL-STD-810G 2008r. lub równoważny (potwierdzony stosownym dokumentem, oświadczeniem bądź certyfikatem)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612" w:hRule="atLeast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System operacyjny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System operacyjny o architekturze x86 64bit w polskiej wersji językowej umożliwiający pracę w domenie.</w:t>
            </w:r>
          </w:p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Licencja i oprogramowanie musi być nowe, nieużywane, nigdy wcześniej nieaktywowane.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12.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Gwarancja</w:t>
            </w:r>
          </w:p>
        </w:tc>
        <w:tc>
          <w:tcPr>
            <w:tcW w:w="5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Minimum 36 miesi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ęcy</w:t>
            </w:r>
          </w:p>
        </w:tc>
        <w:tc>
          <w:tcPr>
            <w:tcW w:w="6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lineRule="auto" w:line="36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16"/>
          <w:szCs w:val="16"/>
        </w:rPr>
        <w:t xml:space="preserve">* podać oferowane parametry </w:t>
      </w:r>
    </w:p>
    <w:p>
      <w:pPr>
        <w:pStyle w:val="Normal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Nie podanie chociażby jednego z parametrów skuktować będzie odrzuceniem oferty na podstawie art. 226 ust 1 pkt 5 ustawy Prawo Zamówień Publicznych (Dz. U. z 2019 r.</w:t>
        <w:br/>
        <w:t>poz. 2019 ze zm.)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left"/>
        <w:rPr>
          <w:rFonts w:eastAsia="SimSun" w:cs="Arial"/>
          <w:kern w:val="2"/>
          <w:sz w:val="24"/>
          <w:szCs w:val="24"/>
          <w:lang w:eastAsia="zh-CN" w:bidi="hi-IN"/>
        </w:rPr>
      </w:pPr>
      <w:r>
        <w:rPr>
          <w:rFonts w:eastAsia="SimSun" w:cs="Arial"/>
          <w:kern w:val="2"/>
          <w:sz w:val="24"/>
          <w:szCs w:val="24"/>
          <w:lang w:eastAsia="zh-CN" w:bidi="hi-IN"/>
        </w:rPr>
      </w:r>
    </w:p>
    <w:tbl>
      <w:tblPr>
        <w:tblW w:w="1457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85"/>
        <w:gridCol w:w="7284"/>
      </w:tblGrid>
      <w:tr>
        <w:trPr/>
        <w:tc>
          <w:tcPr>
            <w:tcW w:w="7285" w:type="dxa"/>
            <w:tcBorders/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…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......................., </w:t>
            </w: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>dnia ….............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</w:rPr>
            </w:pPr>
            <w:r>
              <w:rPr>
                <w:rFonts w:eastAsia="NSimSun" w:cs="Lucida Sans" w:ascii="Calibri" w:hAnsi="Calibri"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               </w:t>
            </w:r>
            <w:r>
              <w:rPr>
                <w:rFonts w:eastAsia="NSimSun" w:cs="Lucida Sans" w:ascii="Calibri" w:hAnsi="Calibri"/>
                <w:color w:val="auto"/>
                <w:kern w:val="2"/>
                <w:sz w:val="12"/>
                <w:szCs w:val="12"/>
                <w:lang w:val="pl-PL" w:eastAsia="zh-CN" w:bidi="hi-IN"/>
              </w:rPr>
              <w:t xml:space="preserve">            </w:t>
            </w:r>
            <w:r>
              <w:rPr>
                <w:rFonts w:eastAsia="NSimSun" w:cs="Lucida Sans" w:ascii="Calibri" w:hAnsi="Calibri"/>
                <w:color w:val="auto"/>
                <w:kern w:val="2"/>
                <w:sz w:val="12"/>
                <w:szCs w:val="12"/>
                <w:lang w:val="pl-PL" w:eastAsia="zh-CN" w:bidi="hi-IN"/>
              </w:rPr>
              <w:t>(miejscowość)                                         (data)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2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 w:eastAsia="SimSun" w:cs="Arial"/>
                <w:kern w:val="2"/>
                <w:lang w:eastAsia="zh-CN" w:bidi="hi-IN"/>
              </w:rPr>
            </w:pPr>
            <w:r>
              <w:rPr>
                <w:rFonts w:eastAsia="SimSun" w:cs="Arial" w:ascii="Calibri" w:hAnsi="Calibri"/>
                <w:kern w:val="2"/>
                <w:lang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eastAsia="SimSun" w:cs="Arial"/>
                <w:kern w:val="2"/>
                <w:lang w:eastAsia="zh-CN" w:bidi="hi-IN"/>
              </w:rPr>
            </w:pPr>
            <w:r>
              <w:rPr>
                <w:rFonts w:eastAsia="SimSun" w:cs="Arial"/>
                <w:kern w:val="2"/>
                <w:lang w:eastAsia="zh-C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SimSun" w:cs="Arial" w:ascii="Calibri" w:hAnsi="Calibri"/>
                <w:kern w:val="2"/>
                <w:sz w:val="24"/>
                <w:szCs w:val="24"/>
                <w:lang w:eastAsia="zh-CN" w:bidi="hi-IN"/>
              </w:rPr>
              <w:t>…………………………………………</w:t>
            </w:r>
            <w:r>
              <w:rPr>
                <w:rFonts w:eastAsia="SimSun" w:cs="Arial" w:ascii="Calibri" w:hAnsi="Calibri"/>
                <w:kern w:val="2"/>
                <w:sz w:val="24"/>
                <w:szCs w:val="24"/>
                <w:lang w:eastAsia="zh-CN" w:bidi="hi-IN"/>
              </w:rPr>
              <w:t>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Calibri" w:hAnsi="Calibri"/>
                <w:sz w:val="16"/>
                <w:szCs w:val="16"/>
              </w:rPr>
            </w:pPr>
            <w:r>
              <w:rPr>
                <w:rFonts w:eastAsia="SimSun" w:cs="Arial" w:ascii="Calibri" w:hAnsi="Calibri"/>
                <w:kern w:val="2"/>
                <w:sz w:val="16"/>
                <w:szCs w:val="16"/>
                <w:lang w:eastAsia="zh-CN" w:bidi="hi-IN"/>
              </w:rPr>
              <w:t>(</w:t>
            </w:r>
            <w:r>
              <w:rPr>
                <w:rFonts w:eastAsia="SimSun" w:cs="Tahoma" w:ascii="Calibri" w:hAnsi="Calibri"/>
                <w:bCs/>
                <w:color w:val="000000"/>
                <w:kern w:val="2"/>
                <w:sz w:val="16"/>
                <w:szCs w:val="16"/>
                <w:lang w:eastAsia="zh-CN" w:bidi="hi-IN"/>
              </w:rPr>
              <w:t>podpis(-y) i pieczęć(-cie) osoby(-ób) upoważnionej(-ych) do reprezentowania Wykonawcy)</w:t>
            </w:r>
          </w:p>
        </w:tc>
      </w:tr>
    </w:tbl>
    <w:p>
      <w:pPr>
        <w:pStyle w:val="Normal"/>
        <w:widowControl w:val="false"/>
        <w:jc w:val="left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1134" w:top="1419" w:footer="1134" w:bottom="219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</w:r>
  </w:p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 xml:space="preserve">BZP.271.12.2021  Zakup komputerów przenośnych w ramach projektu „Małopolska Tarcza Antykryzysowa – Pakiet Edukacyjny. </w:t>
    </w:r>
  </w:p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  <w:t>Cyfryzacja szkół i placówek oświatowych”</w:t>
    </w:r>
  </w:p>
  <w:p>
    <w:pPr>
      <w:pStyle w:val="Stopka"/>
      <w:jc w:val="center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72"/>
        <w:szCs w:val="72"/>
      </w:rPr>
    </w:pPr>
    <w:r>
      <w:rPr>
        <w:sz w:val="72"/>
        <w:szCs w:val="72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1844675</wp:posOffset>
          </wp:positionH>
          <wp:positionV relativeFrom="paragraph">
            <wp:posOffset>-332740</wp:posOffset>
          </wp:positionV>
          <wp:extent cx="5448935" cy="419100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4893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retekstu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Nagwek5">
    <w:name w:val="Heading 5"/>
    <w:basedOn w:val="Nagwek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retekstu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retekstu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retekstu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retekstu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10">
    <w:name w:val="Nagłówek 10"/>
    <w:basedOn w:val="Nagwek"/>
    <w:next w:val="Tretekstu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349</TotalTime>
  <Application>LibreOffice/7.1.1.2$Windows_x86 LibreOffice_project/fe0b08f4af1bacafe4c7ecc87ce55bb426164676</Application>
  <AppVersion>15.0000</AppVersion>
  <Pages>2</Pages>
  <Words>245</Words>
  <Characters>1579</Characters>
  <CharactersWithSpaces>1859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2017-10-13T14:14:00Z</dcterms:created>
  <dc:creator>pad</dc:creator>
  <dc:description/>
  <dc:language>pl-PL</dc:language>
  <cp:lastModifiedBy/>
  <cp:lastPrinted>2021-03-30T15:12:03Z</cp:lastPrinted>
  <dcterms:modified xsi:type="dcterms:W3CDTF">2021-04-30T09:20:50Z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