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gwek2"/>
        <w:spacing w:before="40" w:after="0"/>
        <w:rPr/>
      </w:pPr>
      <w:r>
        <w:rPr/>
        <w:t xml:space="preserve">Załącznik nr.1 do SWZ                                                                                                                                                                                                            </w:t>
      </w:r>
    </w:p>
    <w:p>
      <w:pPr>
        <w:pStyle w:val="Normal"/>
        <w:spacing w:before="0" w:after="0"/>
        <w:jc w:val="center"/>
        <w:rPr>
          <w:b/>
          <w:b/>
          <w:bCs/>
          <w:sz w:val="28"/>
          <w:szCs w:val="28"/>
        </w:rPr>
      </w:pPr>
      <w:r>
        <w:rPr>
          <w:b/>
          <w:bCs/>
          <w:sz w:val="28"/>
          <w:szCs w:val="28"/>
        </w:rPr>
        <w:t>Minimalne wymagania techniczno-użytkowe dla średniego samochodu ratowniczo-gaśniczego z układem napędowym 4x4</w:t>
      </w:r>
    </w:p>
    <w:p>
      <w:pPr>
        <w:pStyle w:val="Normal"/>
        <w:spacing w:before="0" w:after="0"/>
        <w:jc w:val="center"/>
        <w:rPr>
          <w:b/>
          <w:b/>
          <w:bCs/>
          <w:color w:val="FF0000"/>
          <w:sz w:val="28"/>
          <w:szCs w:val="28"/>
        </w:rPr>
      </w:pPr>
      <w:r>
        <w:rPr>
          <w:b/>
          <w:bCs/>
          <w:sz w:val="28"/>
          <w:szCs w:val="28"/>
        </w:rPr>
        <w:t>(kategoria 2: uterenowiony), dla jednostki OSP</w:t>
      </w:r>
      <w:r>
        <w:rPr>
          <w:b/>
          <w:bCs/>
          <w:color w:val="FF0000"/>
          <w:sz w:val="28"/>
          <w:szCs w:val="28"/>
        </w:rPr>
        <w:t xml:space="preserve"> </w:t>
      </w:r>
      <w:r>
        <w:rPr>
          <w:b/>
          <w:bCs/>
          <w:color w:val="000000"/>
          <w:sz w:val="28"/>
          <w:szCs w:val="28"/>
        </w:rPr>
        <w:t xml:space="preserve"> Grojec</w:t>
      </w:r>
    </w:p>
    <w:tbl>
      <w:tblPr>
        <w:tblW w:w="15736" w:type="dxa"/>
        <w:jc w:val="left"/>
        <w:tblInd w:w="108" w:type="dxa"/>
        <w:tblLayout w:type="fixed"/>
        <w:tblCellMar>
          <w:top w:w="0" w:type="dxa"/>
          <w:left w:w="108" w:type="dxa"/>
          <w:bottom w:w="0" w:type="dxa"/>
          <w:right w:w="108" w:type="dxa"/>
        </w:tblCellMar>
        <w:tblLook w:firstRow="1" w:noVBand="0" w:lastRow="1" w:firstColumn="1" w:lastColumn="1" w:noHBand="0" w:val="01e0"/>
      </w:tblPr>
      <w:tblGrid>
        <w:gridCol w:w="879"/>
        <w:gridCol w:w="10803"/>
        <w:gridCol w:w="4054"/>
      </w:tblGrid>
      <w:tr>
        <w:trPr>
          <w:tblHeader w:val="true"/>
        </w:trPr>
        <w:tc>
          <w:tcPr>
            <w:tcW w:w="879"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spacing w:before="0" w:after="160"/>
              <w:jc w:val="center"/>
              <w:rPr>
                <w:b/>
                <w:b/>
              </w:rPr>
            </w:pPr>
            <w:r>
              <w:rPr>
                <w:b/>
              </w:rPr>
              <w:t>L.P</w:t>
            </w:r>
          </w:p>
        </w:tc>
        <w:tc>
          <w:tcPr>
            <w:tcW w:w="10803"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spacing w:before="0" w:after="160"/>
              <w:jc w:val="center"/>
              <w:rPr>
                <w:b/>
                <w:b/>
              </w:rPr>
            </w:pPr>
            <w:r>
              <w:rPr>
                <w:b/>
              </w:rPr>
              <w:t>WYMAGANIA MINIMALNE ZAMAWIAJĄCEGO</w:t>
            </w:r>
          </w:p>
        </w:tc>
        <w:tc>
          <w:tcPr>
            <w:tcW w:w="4054" w:type="dxa"/>
            <w:tcBorders>
              <w:top w:val="single" w:sz="4" w:space="0" w:color="000000"/>
              <w:left w:val="single" w:sz="4" w:space="0" w:color="000000"/>
              <w:bottom w:val="single" w:sz="4" w:space="0" w:color="000000"/>
              <w:right w:val="single" w:sz="4" w:space="0" w:color="000000"/>
            </w:tcBorders>
            <w:shd w:color="auto" w:fill="D9D9D9" w:themeFill="background1" w:themeFillShade="d9" w:val="clear"/>
            <w:vAlign w:val="center"/>
          </w:tcPr>
          <w:p>
            <w:pPr>
              <w:pStyle w:val="Normal"/>
              <w:widowControl w:val="false"/>
              <w:spacing w:before="0" w:after="0"/>
              <w:jc w:val="center"/>
              <w:rPr>
                <w:b/>
                <w:b/>
              </w:rPr>
            </w:pPr>
            <w:r>
              <w:rPr>
                <w:b/>
              </w:rPr>
              <w:t xml:space="preserve"> </w:t>
            </w:r>
            <w:r>
              <w:rPr>
                <w:b/>
              </w:rPr>
              <w:t>PROPOZYCJE WYKONAWCY</w:t>
            </w:r>
          </w:p>
        </w:tc>
      </w:tr>
      <w:tr>
        <w:trPr/>
        <w:tc>
          <w:tcPr>
            <w:tcW w:w="879"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jc w:val="center"/>
              <w:rPr>
                <w:b/>
                <w:b/>
                <w:sz w:val="24"/>
                <w:szCs w:val="24"/>
              </w:rPr>
            </w:pPr>
            <w:r>
              <w:rPr>
                <w:b/>
                <w:sz w:val="24"/>
                <w:szCs w:val="24"/>
              </w:rPr>
              <w:t>1</w:t>
            </w:r>
          </w:p>
        </w:tc>
        <w:tc>
          <w:tcPr>
            <w:tcW w:w="10803"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rPr>
                <w:b/>
                <w:b/>
                <w:sz w:val="24"/>
                <w:szCs w:val="24"/>
              </w:rPr>
            </w:pPr>
            <w:r>
              <w:rPr>
                <w:b/>
                <w:sz w:val="24"/>
                <w:szCs w:val="24"/>
              </w:rPr>
              <w:t>Warunki ogólne</w:t>
            </w:r>
          </w:p>
        </w:tc>
        <w:tc>
          <w:tcPr>
            <w:tcW w:w="4054"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jc w:val="center"/>
              <w:rPr>
                <w:b/>
                <w:b/>
              </w:rPr>
            </w:pPr>
            <w:r>
              <w:rPr>
                <w:b/>
              </w:rPr>
            </w:r>
          </w:p>
        </w:tc>
      </w:tr>
      <w:tr>
        <w:trPr>
          <w:trHeight w:val="113" w:hRule="atLeast"/>
        </w:trPr>
        <w:tc>
          <w:tcPr>
            <w:tcW w:w="879"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1.1</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553"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553"/>
            </w:tblGrid>
            <w:tr>
              <w:trPr>
                <w:trHeight w:val="90" w:hRule="atLeast"/>
              </w:trPr>
              <w:tc>
                <w:tcPr>
                  <w:tcW w:w="10553" w:type="dxa"/>
                  <w:tcBorders/>
                </w:tcPr>
                <w:p>
                  <w:pPr>
                    <w:pStyle w:val="Normal"/>
                    <w:widowControl w:val="false"/>
                    <w:spacing w:lineRule="auto" w:line="240" w:before="0" w:after="0"/>
                    <w:ind w:left="-80" w:right="-3748" w:firstLine="80"/>
                    <w:rPr>
                      <w:rFonts w:ascii="Times New Roman" w:hAnsi="Times New Roman" w:cs="Times New Roman"/>
                    </w:rPr>
                  </w:pPr>
                  <w:r>
                    <w:rPr>
                      <w:rFonts w:cs="Times New Roman" w:ascii="Times New Roman" w:hAnsi="Times New Roman"/>
                    </w:rPr>
                    <w:t xml:space="preserve">Pojazd zabudowany i wyposażony musi spełniać  minimalne  wymagania wg przepisów oraz wyszczególnione w </w:t>
                  </w:r>
                </w:p>
                <w:p>
                  <w:pPr>
                    <w:pStyle w:val="Normal"/>
                    <w:widowControl w:val="false"/>
                    <w:spacing w:lineRule="auto" w:line="240" w:before="0" w:after="0"/>
                    <w:ind w:left="-80" w:right="-3748" w:firstLine="80"/>
                    <w:rPr>
                      <w:rFonts w:ascii="Times New Roman" w:hAnsi="Times New Roman" w:cs="Times New Roman"/>
                    </w:rPr>
                  </w:pPr>
                  <w:r>
                    <w:rPr>
                      <w:rFonts w:cs="Times New Roman" w:ascii="Times New Roman" w:hAnsi="Times New Roman"/>
                    </w:rPr>
                    <w:t>poniższym opisie:</w:t>
                  </w:r>
                </w:p>
              </w:tc>
            </w:tr>
          </w:tbl>
          <w:p>
            <w:pPr>
              <w:pStyle w:val="Normal"/>
              <w:widowControl w:val="false"/>
              <w:spacing w:before="0" w:after="160"/>
              <w:ind w:left="-113" w:right="-113" w:hanging="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117"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117"/>
            </w:tblGrid>
            <w:tr>
              <w:trPr>
                <w:trHeight w:val="204" w:hRule="atLeast"/>
              </w:trPr>
              <w:tc>
                <w:tcPr>
                  <w:tcW w:w="10117" w:type="dxa"/>
                  <w:tcBorders/>
                </w:tcPr>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 ustawy z dnia 20 czerwca 1997 r. „Prawo o ruchu drogowym” (Dz. U. z 2020 r., poz. 110, z późn. zm.), wraz z przepisami wykonawczymi do ustawy, </w:t>
                  </w:r>
                </w:p>
              </w:tc>
            </w:tr>
          </w:tbl>
          <w:p>
            <w:pPr>
              <w:pStyle w:val="Normal"/>
              <w:widowControl w:val="false"/>
              <w:spacing w:before="0" w:after="16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119"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119"/>
            </w:tblGrid>
            <w:tr>
              <w:trPr>
                <w:trHeight w:val="319" w:hRule="atLeast"/>
              </w:trPr>
              <w:tc>
                <w:tcPr>
                  <w:tcW w:w="10119" w:type="dxa"/>
                  <w:tcBorders/>
                </w:tcPr>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 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(Dz. U. z 2007 r., Nr 143, poz. 1002, z późn. zm), </w:t>
                  </w:r>
                </w:p>
              </w:tc>
            </w:tr>
          </w:tbl>
          <w:p>
            <w:pPr>
              <w:pStyle w:val="Normal"/>
              <w:widowControl w:val="false"/>
              <w:spacing w:before="0" w:after="16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119"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119"/>
            </w:tblGrid>
            <w:tr>
              <w:trPr>
                <w:trHeight w:val="783" w:hRule="atLeast"/>
              </w:trPr>
              <w:tc>
                <w:tcPr>
                  <w:tcW w:w="10119" w:type="dxa"/>
                  <w:tcBorders/>
                </w:tcPr>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rozporządzenia ministrów: Spraw Wewnętrznych i Administracji, Obrony Narodowej, Finansów oraz Sprawiedliwości z dnia 22 marca 2019 r. w sprawie pojazdów specjalnych i używanych do celów specjalnych Policji, Agencji Bezpieczeństwa Wewnętrznego, Agencji Wywiadu, Służby Kontrwywiadu Wojskowego, Służby Wywiadu Wojskowego, Centralnego Biura Antykorupcyjnego, Straży Granicznej,  Służby Ochrony Państwa, Krajowej Administracji Skarbowej, Służby Więziennej i straży pożarnej , ( Dz. U. z 2019 r., poz 594).</w:t>
                  </w:r>
                </w:p>
              </w:tc>
            </w:tr>
          </w:tbl>
          <w:p>
            <w:pPr>
              <w:pStyle w:val="Normal"/>
              <w:widowControl w:val="false"/>
              <w:spacing w:before="0" w:after="16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9706"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9706"/>
            </w:tblGrid>
            <w:tr>
              <w:trPr>
                <w:trHeight w:val="90" w:hRule="atLeast"/>
              </w:trPr>
              <w:tc>
                <w:tcPr>
                  <w:tcW w:w="9706" w:type="dxa"/>
                  <w:tcBorders/>
                </w:tcPr>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 norm: PN-EN 1846-1 i PN-EN 1846-2. </w:t>
                  </w:r>
                </w:p>
              </w:tc>
            </w:tr>
          </w:tbl>
          <w:p>
            <w:pPr>
              <w:pStyle w:val="Normal"/>
              <w:widowControl w:val="false"/>
              <w:spacing w:before="0" w:after="16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1.2</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119"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119"/>
            </w:tblGrid>
            <w:tr>
              <w:trPr>
                <w:trHeight w:val="436" w:hRule="atLeast"/>
              </w:trPr>
              <w:tc>
                <w:tcPr>
                  <w:tcW w:w="10119" w:type="dxa"/>
                  <w:tcBorders/>
                </w:tcPr>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Pojazd musi posiadać ważne świadectwo dopuszczenia do użytkowania w ochronie przeciwpożarowej na terenie Polski wydane na podstawie rozporządzenia Ministra Spraw Wewnętrznych i Administracji z dnia 20 czerwca 2007 r. w sprawie wykazu wyrobów służących zapewnieniu bezpieczeństwa publicznego lub ochronie zdrowia i życia oraz mienia, a także zasad wydawania dopuszczenia tych wyrobów do użytkowania (Dz. U. z 2007 r. Nr 143, poz. 1002, z późn. zm). </w:t>
                  </w:r>
                </w:p>
              </w:tc>
            </w:tr>
          </w:tbl>
          <w:p>
            <w:pPr>
              <w:pStyle w:val="Normal"/>
              <w:widowControl w:val="false"/>
              <w:spacing w:before="0" w:after="16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1.3</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123"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123"/>
            </w:tblGrid>
            <w:tr>
              <w:trPr>
                <w:trHeight w:val="319" w:hRule="atLeast"/>
              </w:trPr>
              <w:tc>
                <w:tcPr>
                  <w:tcW w:w="10123" w:type="dxa"/>
                  <w:tcBorders/>
                </w:tcPr>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Pojazd musi być oznakowany numerami operacyjnymi Państwowej Straży Pożarnej zgodnie z zarządzeniem nr 1 Komendanta Głównego Państwowej Straży Pożarnej z dnia 24 stycznia 2020 r. w sprawie gospodarki transportowej w jednostkach organizacyjnych Państwowej Straży Pożarnej . </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Dodatkowo wykonawca umieści na drzwiach kabiny kierowcy napisy „ OSP </w:t>
                  </w:r>
                  <w:r>
                    <w:rPr>
                      <w:rFonts w:eastAsia="Calibri" w:cs="Times New Roman" w:ascii="Times New Roman" w:hAnsi="Times New Roman" w:eastAsiaTheme="minorHAnsi"/>
                      <w:color w:val="auto"/>
                      <w:kern w:val="0"/>
                      <w:sz w:val="22"/>
                      <w:szCs w:val="22"/>
                      <w:lang w:val="pl-PL" w:eastAsia="en-US" w:bidi="ar-SA"/>
                    </w:rPr>
                    <w:t>Grojec</w:t>
                  </w:r>
                  <w:r>
                    <w:rPr>
                      <w:rFonts w:cs="Times New Roman" w:ascii="Times New Roman" w:hAnsi="Times New Roman"/>
                    </w:rPr>
                    <w:t>” oraz wykona i umieści na pojeździe logo projektu dofinansowującego. Numery operacyjne oraz logo zostanie dostarczone przez zamawiającego po podpisaniu umowy.</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Dodatkowo wykonawca umieści na bokach pojazdu pionowe i poziome pasy w kolorze białym oraz czerwonym, pokrywające kabinę oraz żaluzje skrytek wraz z numerami alarmowymi: „112 ; 998”.</w:t>
                  </w:r>
                </w:p>
              </w:tc>
            </w:tr>
          </w:tbl>
          <w:p>
            <w:pPr>
              <w:pStyle w:val="Normal"/>
              <w:widowControl w:val="false"/>
              <w:spacing w:before="0" w:after="16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jc w:val="center"/>
              <w:rPr>
                <w:b/>
                <w:b/>
                <w:sz w:val="24"/>
                <w:szCs w:val="24"/>
              </w:rPr>
            </w:pPr>
            <w:r>
              <w:rPr>
                <w:b/>
                <w:sz w:val="24"/>
                <w:szCs w:val="24"/>
              </w:rPr>
              <w:t>2</w:t>
            </w:r>
          </w:p>
        </w:tc>
        <w:tc>
          <w:tcPr>
            <w:tcW w:w="10803"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rPr>
                <w:b/>
                <w:b/>
                <w:bCs/>
                <w:sz w:val="24"/>
                <w:szCs w:val="24"/>
              </w:rPr>
            </w:pPr>
            <w:r>
              <w:rPr>
                <w:b/>
                <w:bCs/>
                <w:sz w:val="24"/>
                <w:szCs w:val="24"/>
              </w:rPr>
              <w:t>Podwozie z kabiną</w:t>
            </w:r>
          </w:p>
        </w:tc>
        <w:tc>
          <w:tcPr>
            <w:tcW w:w="4054"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2.1.1</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ind w:left="-57" w:right="-57" w:hanging="0"/>
              <w:rPr>
                <w:bCs/>
              </w:rPr>
            </w:pPr>
            <w:r>
              <w:rPr>
                <w:rFonts w:cs="Times New Roman" w:ascii="Times New Roman" w:hAnsi="Times New Roman"/>
              </w:rPr>
              <w:t>Podwozie z roku produkcji min. 2021</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ind w:left="-113" w:right="-113" w:hanging="0"/>
              <w:rPr>
                <w:rFonts w:ascii="Times New Roman" w:hAnsi="Times New Roman" w:cs="Times New Roman"/>
              </w:rPr>
            </w:pPr>
            <w:r>
              <w:rPr>
                <w:rFonts w:cs="Times New Roman" w:ascii="Times New Roman" w:hAnsi="Times New Roman"/>
              </w:rPr>
              <w:t>Podać rok produkcji</w:t>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2.1.2</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273"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273"/>
            </w:tblGrid>
            <w:tr>
              <w:trPr>
                <w:trHeight w:val="90" w:hRule="atLeast"/>
              </w:trPr>
              <w:tc>
                <w:tcPr>
                  <w:tcW w:w="10273" w:type="dxa"/>
                  <w:tcBorders/>
                </w:tcPr>
                <w:p>
                  <w:pPr>
                    <w:pStyle w:val="Normal"/>
                    <w:widowControl w:val="false"/>
                    <w:spacing w:lineRule="auto" w:line="240" w:before="0" w:after="0"/>
                    <w:ind w:left="-113" w:hanging="0"/>
                    <w:rPr>
                      <w:rFonts w:ascii="Times New Roman" w:hAnsi="Times New Roman" w:cs="Times New Roman"/>
                    </w:rPr>
                  </w:pPr>
                  <w:r>
                    <w:rPr>
                      <w:rFonts w:cs="Times New Roman" w:ascii="Times New Roman" w:hAnsi="Times New Roman"/>
                    </w:rPr>
                    <w:t xml:space="preserve">Pojazd fabrycznie nowy, z silnikiem o mocy nie mniejszej niż 210 kW, </w:t>
                  </w:r>
                </w:p>
                <w:p>
                  <w:pPr>
                    <w:pStyle w:val="Normal"/>
                    <w:widowControl w:val="false"/>
                    <w:spacing w:lineRule="auto" w:line="240" w:before="0" w:after="0"/>
                    <w:ind w:left="-113" w:hanging="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silnik i podwozie z kabiną pochodzące od tego samego producenta</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r>
                </w:p>
              </w:tc>
            </w:tr>
          </w:tbl>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ind w:left="-113" w:right="-113" w:hanging="0"/>
              <w:rPr>
                <w:rFonts w:ascii="Times New Roman" w:hAnsi="Times New Roman" w:cs="Times New Roman"/>
              </w:rPr>
            </w:pPr>
            <w:r>
              <w:rPr>
                <w:rFonts w:cs="Times New Roman" w:ascii="Times New Roman" w:hAnsi="Times New Roman"/>
              </w:rPr>
              <w:t>Podać, typ i model podwozia</w:t>
            </w:r>
          </w:p>
          <w:p>
            <w:pPr>
              <w:pStyle w:val="Normal"/>
              <w:widowControl w:val="false"/>
              <w:spacing w:lineRule="auto" w:line="240" w:before="0" w:after="0"/>
              <w:ind w:left="-113" w:right="-113" w:hanging="0"/>
              <w:rPr>
                <w:rFonts w:ascii="Times New Roman" w:hAnsi="Times New Roman" w:cs="Times New Roman"/>
              </w:rPr>
            </w:pPr>
            <w:r>
              <w:rPr>
                <w:rFonts w:cs="Times New Roman" w:ascii="Times New Roman" w:hAnsi="Times New Roman"/>
              </w:rPr>
              <w:t>Podać producenta podwozia</w:t>
            </w:r>
          </w:p>
          <w:p>
            <w:pPr>
              <w:pStyle w:val="Normal"/>
              <w:widowControl w:val="false"/>
              <w:spacing w:lineRule="auto" w:line="240" w:before="0" w:after="0"/>
              <w:ind w:left="-113" w:right="-113" w:hanging="0"/>
              <w:rPr>
                <w:rFonts w:ascii="Times New Roman" w:hAnsi="Times New Roman" w:cs="Times New Roman"/>
              </w:rPr>
            </w:pPr>
            <w:r>
              <w:rPr>
                <w:rFonts w:cs="Times New Roman" w:ascii="Times New Roman" w:hAnsi="Times New Roman"/>
              </w:rPr>
              <w:t>Podać producenta silnika</w:t>
            </w:r>
          </w:p>
          <w:p>
            <w:pPr>
              <w:pStyle w:val="Normal"/>
              <w:widowControl w:val="false"/>
              <w:spacing w:lineRule="auto" w:line="240" w:before="0" w:after="0"/>
              <w:ind w:left="-113" w:right="-113" w:hanging="0"/>
              <w:rPr>
                <w:rFonts w:ascii="Times New Roman" w:hAnsi="Times New Roman" w:cs="Times New Roman"/>
              </w:rPr>
            </w:pPr>
            <w:r>
              <w:rPr>
                <w:rFonts w:cs="Times New Roman" w:ascii="Times New Roman" w:hAnsi="Times New Roman"/>
              </w:rPr>
            </w:r>
          </w:p>
          <w:p>
            <w:pPr>
              <w:pStyle w:val="Normal"/>
              <w:widowControl w:val="false"/>
              <w:spacing w:lineRule="auto" w:line="240" w:before="0" w:after="0"/>
              <w:ind w:left="-113" w:right="-113" w:hanging="0"/>
              <w:rPr>
                <w:rFonts w:ascii="Times New Roman" w:hAnsi="Times New Roman" w:cs="Times New Roman"/>
              </w:rPr>
            </w:pPr>
            <w:r>
              <w:rPr>
                <w:rFonts w:cs="Times New Roman" w:ascii="Times New Roman" w:hAnsi="Times New Roman"/>
              </w:rPr>
            </w:r>
          </w:p>
          <w:tbl>
            <w:tblPr>
              <w:tblW w:w="4449"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4449"/>
            </w:tblGrid>
            <w:tr>
              <w:trPr>
                <w:trHeight w:val="205" w:hRule="atLeast"/>
              </w:trPr>
              <w:tc>
                <w:tcPr>
                  <w:tcW w:w="4449" w:type="dxa"/>
                  <w:tcBorders/>
                </w:tcPr>
                <w:p>
                  <w:pPr>
                    <w:pStyle w:val="Normal"/>
                    <w:widowControl w:val="false"/>
                    <w:spacing w:lineRule="auto" w:line="240" w:before="0" w:after="0"/>
                    <w:ind w:left="-360" w:right="-113" w:hanging="0"/>
                    <w:rPr>
                      <w:rFonts w:ascii="Times New Roman" w:hAnsi="Times New Roman" w:cs="Times New Roman"/>
                    </w:rPr>
                  </w:pPr>
                  <w:r>
                    <w:rPr>
                      <w:rFonts w:cs="Times New Roman" w:ascii="Times New Roman" w:hAnsi="Times New Roman"/>
                    </w:rPr>
                    <w:t>P</w:t>
                  </w:r>
                </w:p>
              </w:tc>
            </w:tr>
          </w:tbl>
          <w:p>
            <w:pPr>
              <w:pStyle w:val="Normal"/>
              <w:widowControl w:val="false"/>
              <w:spacing w:lineRule="auto" w:line="240" w:before="0" w:after="0"/>
              <w:ind w:left="-113" w:right="-113" w:hanging="0"/>
              <w:rPr>
                <w:rFonts w:ascii="Times New Roman" w:hAnsi="Times New Roman" w:cs="Times New Roman"/>
              </w:rPr>
            </w:pPr>
            <w:r>
              <w:rPr>
                <w:rFonts w:cs="Times New Roman" w:ascii="Times New Roman" w:hAnsi="Times New Roman"/>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2.2</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415"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415"/>
            </w:tblGrid>
            <w:tr>
              <w:trPr>
                <w:trHeight w:val="90" w:hRule="atLeast"/>
              </w:trPr>
              <w:tc>
                <w:tcPr>
                  <w:tcW w:w="10415" w:type="dxa"/>
                  <w:tcBorders/>
                </w:tcPr>
                <w:p>
                  <w:pPr>
                    <w:pStyle w:val="Normal"/>
                    <w:widowControl w:val="false"/>
                    <w:spacing w:before="0" w:after="16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Pojazd musi spełniać minimalne  wymagania dla klasy średniej M (wg PN-EN 1846-1).</w:t>
                  </w:r>
                </w:p>
              </w:tc>
            </w:tr>
          </w:tbl>
          <w:p>
            <w:pPr>
              <w:pStyle w:val="Normal"/>
              <w:widowControl w:val="false"/>
              <w:spacing w:before="0" w:after="16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2.3</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273"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273"/>
            </w:tblGrid>
            <w:tr>
              <w:trPr>
                <w:trHeight w:val="90" w:hRule="atLeast"/>
              </w:trPr>
              <w:tc>
                <w:tcPr>
                  <w:tcW w:w="10273" w:type="dxa"/>
                  <w:tcBorders/>
                </w:tcPr>
                <w:p>
                  <w:pPr>
                    <w:pStyle w:val="Normal"/>
                    <w:widowControl w:val="false"/>
                    <w:spacing w:lineRule="auto" w:line="240" w:before="0" w:after="0"/>
                    <w:ind w:right="-780" w:hanging="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Pojazd musi spełniać minimalne wymagania dla kategorii 2 - uterenowionej (wg PN-EN 1846-1).</w:t>
                  </w:r>
                </w:p>
              </w:tc>
            </w:tr>
          </w:tbl>
          <w:p>
            <w:pPr>
              <w:pStyle w:val="Normal"/>
              <w:widowControl w:val="false"/>
              <w:spacing w:before="0" w:after="16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2.4</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tbl>
            <w:tblPr>
              <w:tblW w:w="10201" w:type="dxa"/>
              <w:jc w:val="left"/>
              <w:tblInd w:w="0" w:type="dxa"/>
              <w:tblLayout w:type="fixed"/>
              <w:tblCellMar>
                <w:top w:w="0" w:type="dxa"/>
                <w:left w:w="108" w:type="dxa"/>
                <w:bottom w:w="0" w:type="dxa"/>
                <w:right w:w="108" w:type="dxa"/>
              </w:tblCellMar>
              <w:tblLook w:firstRow="0" w:noVBand="0" w:lastRow="0" w:firstColumn="0" w:lastColumn="0" w:noHBand="0" w:val="0000"/>
            </w:tblPr>
            <w:tblGrid>
              <w:gridCol w:w="10201"/>
            </w:tblGrid>
            <w:tr>
              <w:trPr>
                <w:trHeight w:val="335" w:hRule="atLeast"/>
              </w:trPr>
              <w:tc>
                <w:tcPr>
                  <w:tcW w:w="10201" w:type="dxa"/>
                  <w:tcBorders/>
                </w:tcPr>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Maksymalna masa rzeczywista (MMR) pojazdu gotowego do akcji ratowniczo-gaśniczej, rozkład tej masy na osie oraz masa przypadająca na każdą z osi nie może przekroczyć maksymalnych wartości określonych przez producenta pojazdu lub podwozia bazowego. </w:t>
                  </w:r>
                </w:p>
              </w:tc>
            </w:tr>
          </w:tbl>
          <w:p>
            <w:pPr>
              <w:pStyle w:val="Normal"/>
              <w:widowControl w:val="false"/>
              <w:spacing w:before="0" w:after="160"/>
              <w:rPr>
                <w:bCs/>
              </w:rPr>
            </w:pPr>
            <w:r>
              <w:rPr>
                <w:bCs/>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2.5</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Zamontowane urządzenia sygnalizacyjno-ostrzegawcze świetlne i dźwiękowe pojazdu uprzywilejowanego: </w:t>
            </w:r>
          </w:p>
          <w:p>
            <w:pPr>
              <w:pStyle w:val="Default"/>
              <w:widowControl w:val="false"/>
              <w:rPr>
                <w:color w:val="auto"/>
                <w:sz w:val="22"/>
                <w:szCs w:val="22"/>
              </w:rPr>
            </w:pPr>
            <w:r>
              <w:rPr>
                <w:color w:val="auto"/>
                <w:sz w:val="22"/>
                <w:szCs w:val="22"/>
              </w:rPr>
              <w:t xml:space="preserve">1)  lampa sygnalizacyjna zespolona koloru niebieskiego z podświetlanym napisem „STRAŻ” wykonana w technologii LED, w obudowie z poliwęglanu, zamontowana na dachu kabiny kierowcy, wbudowana  w kompozytową nadbudowę dopasowaną do szerokości dachu, ukształtowaną opływowo. </w:t>
            </w:r>
          </w:p>
          <w:p>
            <w:pPr>
              <w:pStyle w:val="Default"/>
              <w:widowControl w:val="false"/>
              <w:rPr>
                <w:color w:val="auto"/>
                <w:sz w:val="22"/>
                <w:szCs w:val="22"/>
              </w:rPr>
            </w:pPr>
            <w:r>
              <w:rPr>
                <w:color w:val="auto"/>
                <w:sz w:val="22"/>
                <w:szCs w:val="22"/>
              </w:rPr>
              <w:t xml:space="preserve">2) 2 lampy sygnalizacyjne niebieskie, wykonane w technologii LED, zamontowane w tylnej części zabudowy, na tylnej ścianie wbudowane w obrys pojazdu, z możliwością wyłączenia z kabiny kierowcy w przypadku jazdy w kolumnie, </w:t>
            </w:r>
          </w:p>
          <w:p>
            <w:pPr>
              <w:pStyle w:val="Default"/>
              <w:widowControl w:val="false"/>
              <w:rPr>
                <w:color w:val="auto"/>
                <w:sz w:val="22"/>
                <w:szCs w:val="22"/>
              </w:rPr>
            </w:pPr>
            <w:r>
              <w:rPr>
                <w:color w:val="auto"/>
                <w:sz w:val="22"/>
                <w:szCs w:val="22"/>
              </w:rPr>
              <w:t xml:space="preserve">3) dodatkowe dwie lampy sygnalizacyjne niebieskie, wykonane w technologii LED, zamontowane z przodu pojazdu na wysokości lusterka wstecznego samochodu osobowego, </w:t>
            </w:r>
          </w:p>
          <w:p>
            <w:pPr>
              <w:pStyle w:val="Default"/>
              <w:widowControl w:val="false"/>
              <w:rPr>
                <w:color w:val="auto"/>
                <w:sz w:val="22"/>
                <w:szCs w:val="22"/>
              </w:rPr>
            </w:pPr>
            <w:r>
              <w:rPr>
                <w:color w:val="auto"/>
                <w:sz w:val="22"/>
                <w:szCs w:val="22"/>
              </w:rPr>
              <w:t>4) urządzenie dźwiękowe (min. 5 modulowanych tonów zmienianych poprzez manipulator oraz klakson pojazdu) wyposażone w funkcję megafonu. Wzmacniacz o mocy min. 200 W (lub 2x100W) wraz z głośnikiem o mocy min. 200 W (lub 2x100W). Miejsce zamocowania sterownika i mikrofonu w kabinie zapewniające łatwy dostęp dla kierowcy oraz dowódcy.  Dodatkowo wymaga się, możliwości zmiany trybów pracy w ciągu dnia i w ciągu  nocy  dla sygnalizacji, dźwiękowej.</w:t>
            </w:r>
          </w:p>
          <w:p>
            <w:pPr>
              <w:pStyle w:val="Tretekstu"/>
              <w:widowControl w:val="false"/>
              <w:jc w:val="left"/>
              <w:rPr>
                <w:sz w:val="22"/>
                <w:szCs w:val="22"/>
              </w:rPr>
            </w:pPr>
            <w:r>
              <w:rPr>
                <w:sz w:val="22"/>
                <w:szCs w:val="22"/>
              </w:rPr>
              <w:t xml:space="preserve">Wymaga się załączenie sygnałów dźwiękowych i świetlnych jednym przyciskiem (pojedyncze krótkie naciśnięcie przycisku), wyłączenie sygnałów dźwiękowych(pojedyncze krótkie  naciśnięcie przycisku), wyłączenie sygnałów dźwiękowych, świetlnych (pojedyncze długie naciśnięcie przycisku) </w:t>
            </w:r>
          </w:p>
          <w:p>
            <w:pPr>
              <w:pStyle w:val="Tretekstu"/>
              <w:widowControl w:val="false"/>
              <w:jc w:val="left"/>
              <w:rPr>
                <w:sz w:val="22"/>
                <w:szCs w:val="22"/>
              </w:rPr>
            </w:pPr>
            <w:r>
              <w:rPr>
                <w:sz w:val="22"/>
                <w:szCs w:val="22"/>
              </w:rPr>
              <w:t xml:space="preserve">5)w zasięgu kierowcy i dowódcy, zamontowany dodatkowy włącznik do bardzo szybkiego ,bezpośredniego </w:t>
            </w:r>
          </w:p>
          <w:p>
            <w:pPr>
              <w:pStyle w:val="Tretekstu"/>
              <w:widowControl w:val="false"/>
              <w:jc w:val="left"/>
              <w:rPr>
                <w:sz w:val="22"/>
                <w:szCs w:val="22"/>
              </w:rPr>
            </w:pPr>
            <w:r>
              <w:rPr>
                <w:sz w:val="22"/>
                <w:szCs w:val="22"/>
              </w:rPr>
              <w:t xml:space="preserve">     </w:t>
            </w:r>
            <w:r>
              <w:rPr>
                <w:sz w:val="22"/>
                <w:szCs w:val="22"/>
              </w:rPr>
              <w:t xml:space="preserve">uruchomienia sygnałów pojazdu uprzywilejowanego świetlnych  i dźwiękowych. Nie dalej niż 15cm od lewarka </w:t>
            </w:r>
          </w:p>
          <w:p>
            <w:pPr>
              <w:pStyle w:val="Tretekstu"/>
              <w:widowControl w:val="false"/>
              <w:jc w:val="left"/>
              <w:rPr>
                <w:sz w:val="22"/>
                <w:szCs w:val="22"/>
              </w:rPr>
            </w:pPr>
            <w:r>
              <w:rPr>
                <w:sz w:val="22"/>
                <w:szCs w:val="22"/>
              </w:rPr>
              <w:t xml:space="preserve">  </w:t>
            </w:r>
            <w:r>
              <w:rPr>
                <w:sz w:val="22"/>
                <w:szCs w:val="22"/>
              </w:rPr>
              <w:t xml:space="preserve">zmiany biegów </w:t>
            </w:r>
          </w:p>
          <w:p>
            <w:pPr>
              <w:pStyle w:val="Tretekstu"/>
              <w:widowControl w:val="false"/>
              <w:jc w:val="left"/>
              <w:rPr>
                <w:sz w:val="22"/>
                <w:szCs w:val="22"/>
              </w:rPr>
            </w:pPr>
            <w:r>
              <w:rPr>
                <w:sz w:val="22"/>
                <w:szCs w:val="22"/>
              </w:rPr>
              <w:t>6) Na tylnej ścianie zabudowy umieszczona „fala świetlna” typu LED-podstawowe, załączenie fali z przedziału autopompy -minimum 3 funkcje. Wymagane dodatkowe załączenie fali także z kabiny , na min. 1 pozycję.</w:t>
            </w:r>
          </w:p>
          <w:p>
            <w:pPr>
              <w:pStyle w:val="Tretekstu"/>
              <w:widowControl w:val="false"/>
              <w:jc w:val="left"/>
              <w:rPr>
                <w:sz w:val="22"/>
                <w:szCs w:val="22"/>
              </w:rPr>
            </w:pPr>
            <w:r>
              <w:rPr>
                <w:sz w:val="22"/>
                <w:szCs w:val="22"/>
              </w:rPr>
              <w:t xml:space="preserve"> </w:t>
            </w:r>
            <w:r>
              <w:rPr>
                <w:sz w:val="22"/>
                <w:szCs w:val="22"/>
              </w:rPr>
              <w:t>7) Sygnał pneumatyczny, włączany  włącznikiem z miejsca  dowódcy i kierowcy, urządzenie dźwiękowe sygnału pneumatycznego  zamontowane w górnej części kabiny na wysokości drzwi kierowcy,</w:t>
            </w:r>
          </w:p>
          <w:p>
            <w:pPr>
              <w:pStyle w:val="Tretekstu"/>
              <w:widowControl w:val="false"/>
              <w:jc w:val="left"/>
              <w:rPr>
                <w:sz w:val="22"/>
                <w:szCs w:val="22"/>
              </w:rPr>
            </w:pPr>
            <w:r>
              <w:rPr>
                <w:sz w:val="22"/>
                <w:szCs w:val="22"/>
              </w:rPr>
              <w:t xml:space="preserve">8) w zasięgu dowódcy dodatkowy włącznik, umożliwiający przeprowadzenie transmisji  danych ze smartfonu,    poprzez Bluetooth, na generator sygnałów i na głośniki zewnętrzne pojazdu </w:t>
            </w:r>
          </w:p>
          <w:p>
            <w:pPr>
              <w:pStyle w:val="Tretekstu"/>
              <w:widowControl w:val="false"/>
              <w:jc w:val="left"/>
              <w:rPr>
                <w:sz w:val="22"/>
                <w:szCs w:val="22"/>
              </w:rPr>
            </w:pPr>
            <w:r>
              <w:rPr>
                <w:sz w:val="22"/>
                <w:szCs w:val="22"/>
              </w:rPr>
            </w:r>
          </w:p>
          <w:p>
            <w:pPr>
              <w:pStyle w:val="Tretekstu"/>
              <w:widowControl w:val="false"/>
              <w:jc w:val="left"/>
              <w:rPr>
                <w:sz w:val="22"/>
                <w:szCs w:val="22"/>
              </w:rPr>
            </w:pPr>
            <w:r>
              <w:rPr>
                <w:sz w:val="22"/>
                <w:szCs w:val="22"/>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83" w:hRule="atLeast"/>
        </w:trPr>
        <w:tc>
          <w:tcPr>
            <w:tcW w:w="879"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2.6</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Podwozie pojazdu musi spełniać min następujące warunki:</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267" w:hRule="atLeast"/>
        </w:trPr>
        <w:tc>
          <w:tcPr>
            <w:tcW w:w="87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Przypiskocowy"/>
              <w:widowControl w:val="false"/>
              <w:tabs>
                <w:tab w:val="clear" w:pos="708"/>
                <w:tab w:val="left" w:pos="175" w:leader="none"/>
              </w:tabs>
              <w:rPr>
                <w:sz w:val="22"/>
                <w:szCs w:val="22"/>
              </w:rPr>
            </w:pPr>
            <w:r>
              <w:rPr>
                <w:sz w:val="22"/>
                <w:szCs w:val="22"/>
              </w:rPr>
              <w:t>- układ jezdny 4x4 - ze stałym załączeniem napędu  4x4.</w:t>
            </w:r>
          </w:p>
          <w:p>
            <w:pPr>
              <w:pStyle w:val="Przypiskocowy"/>
              <w:widowControl w:val="false"/>
              <w:tabs>
                <w:tab w:val="clear" w:pos="708"/>
                <w:tab w:val="left" w:pos="175" w:leader="none"/>
              </w:tabs>
              <w:rPr>
                <w:sz w:val="22"/>
                <w:szCs w:val="22"/>
              </w:rPr>
            </w:pPr>
            <w:r>
              <w:rPr>
                <w:sz w:val="22"/>
                <w:szCs w:val="22"/>
              </w:rPr>
              <w:t>Wyposażony w blokady sterowane z kabiny:</w:t>
            </w:r>
          </w:p>
          <w:p>
            <w:pPr>
              <w:pStyle w:val="Przypiskocowy"/>
              <w:widowControl w:val="false"/>
              <w:tabs>
                <w:tab w:val="clear" w:pos="708"/>
                <w:tab w:val="left" w:pos="175" w:leader="none"/>
              </w:tabs>
              <w:rPr>
                <w:sz w:val="22"/>
                <w:szCs w:val="22"/>
              </w:rPr>
            </w:pPr>
            <w:r>
              <w:rPr>
                <w:sz w:val="22"/>
                <w:szCs w:val="22"/>
              </w:rPr>
              <w:t>-mechanizmu różnicowego osi przedniej,- mechanizmu różnicowego międzyosiowego, -mechanizmu różnicowego osi tylnej</w:t>
            </w:r>
          </w:p>
          <w:p>
            <w:pPr>
              <w:pStyle w:val="Przypiskocowy"/>
              <w:widowControl w:val="false"/>
              <w:tabs>
                <w:tab w:val="clear" w:pos="708"/>
                <w:tab w:val="left" w:pos="175" w:leader="none"/>
              </w:tabs>
              <w:rPr>
                <w:spacing w:val="-3"/>
                <w:sz w:val="22"/>
                <w:szCs w:val="22"/>
              </w:rPr>
            </w:pPr>
            <w:r>
              <w:rPr>
                <w:sz w:val="22"/>
                <w:szCs w:val="22"/>
              </w:rPr>
              <w:t xml:space="preserve"> </w:t>
            </w:r>
            <w:r>
              <w:rPr>
                <w:sz w:val="22"/>
                <w:szCs w:val="22"/>
              </w:rPr>
              <w:t xml:space="preserve">Pojazd wyposażony w manualną skrzynię biegów </w:t>
            </w:r>
            <w:r>
              <w:rPr/>
              <w:t xml:space="preserve"> </w:t>
            </w:r>
            <w:r>
              <w:rPr>
                <w:spacing w:val="-3"/>
                <w:sz w:val="22"/>
                <w:szCs w:val="22"/>
              </w:rPr>
              <w:t xml:space="preserve">o maksymalnym przełożeniu 6 biegów do przodu plus wsteczny. </w:t>
            </w:r>
          </w:p>
          <w:p>
            <w:pPr>
              <w:pStyle w:val="Przypiskocowy"/>
              <w:widowControl w:val="false"/>
              <w:tabs>
                <w:tab w:val="clear" w:pos="708"/>
                <w:tab w:val="left" w:pos="175" w:leader="none"/>
              </w:tabs>
              <w:rPr>
                <w:spacing w:val="-3"/>
                <w:sz w:val="22"/>
                <w:szCs w:val="22"/>
              </w:rPr>
            </w:pPr>
            <w:r>
              <w:rPr>
                <w:sz w:val="22"/>
                <w:szCs w:val="22"/>
              </w:rPr>
              <w:t>Koła wyposażone w ogumienie uniwersalne wielosezonowe typu M+S</w:t>
            </w:r>
            <w:r>
              <w:rPr>
                <w:spacing w:val="-3"/>
                <w:sz w:val="22"/>
                <w:szCs w:val="22"/>
              </w:rPr>
              <w:t xml:space="preserve"> z kołami podwójnymi na osi tylnej, </w:t>
            </w:r>
          </w:p>
          <w:p>
            <w:pPr>
              <w:pStyle w:val="Przypiskocowy"/>
              <w:widowControl w:val="false"/>
              <w:tabs>
                <w:tab w:val="clear" w:pos="708"/>
                <w:tab w:val="left" w:pos="175" w:leader="none"/>
              </w:tabs>
              <w:rPr>
                <w:spacing w:val="-3"/>
                <w:sz w:val="22"/>
                <w:szCs w:val="22"/>
              </w:rPr>
            </w:pPr>
            <w:r>
              <w:rPr>
                <w:spacing w:val="-3"/>
                <w:sz w:val="22"/>
                <w:szCs w:val="22"/>
              </w:rPr>
              <w:t xml:space="preserve"> </w:t>
            </w:r>
            <w:r>
              <w:rPr>
                <w:spacing w:val="-3"/>
                <w:sz w:val="22"/>
                <w:szCs w:val="22"/>
              </w:rPr>
              <w:t>obręcze kół min 22,5”</w:t>
            </w:r>
            <w:r>
              <w:rPr>
                <w:sz w:val="22"/>
                <w:szCs w:val="22"/>
              </w:rPr>
              <w:t xml:space="preserve"> </w:t>
            </w:r>
          </w:p>
          <w:p>
            <w:pPr>
              <w:pStyle w:val="Default"/>
              <w:widowControl w:val="false"/>
              <w:tabs>
                <w:tab w:val="clear" w:pos="708"/>
                <w:tab w:val="left" w:pos="496" w:leader="none"/>
              </w:tabs>
              <w:ind w:left="70" w:hanging="70"/>
              <w:rPr>
                <w:color w:val="auto"/>
                <w:sz w:val="22"/>
                <w:szCs w:val="22"/>
              </w:rPr>
            </w:pPr>
            <w:r>
              <w:rPr>
                <w:color w:val="auto"/>
                <w:sz w:val="22"/>
                <w:szCs w:val="22"/>
              </w:rPr>
              <w:t>- zawieszenie osi przedniej i tylnej mechaniczne:</w:t>
            </w:r>
          </w:p>
          <w:p>
            <w:pPr>
              <w:pStyle w:val="Default"/>
              <w:widowControl w:val="false"/>
              <w:tabs>
                <w:tab w:val="clear" w:pos="708"/>
                <w:tab w:val="left" w:pos="496" w:leader="none"/>
              </w:tabs>
              <w:ind w:left="70" w:hanging="70"/>
              <w:rPr>
                <w:color w:val="auto"/>
                <w:sz w:val="22"/>
                <w:szCs w:val="22"/>
              </w:rPr>
            </w:pPr>
            <w:r>
              <w:rPr>
                <w:color w:val="auto"/>
                <w:sz w:val="22"/>
                <w:szCs w:val="22"/>
              </w:rPr>
              <w:t>- resory paraboliczne, amortyzatory teleskopowe, stabilizatory przechyłów</w:t>
            </w:r>
          </w:p>
          <w:p>
            <w:pPr>
              <w:pStyle w:val="Przypiskocowy"/>
              <w:widowControl w:val="false"/>
              <w:tabs>
                <w:tab w:val="clear" w:pos="708"/>
                <w:tab w:val="left" w:pos="175" w:leader="none"/>
              </w:tabs>
              <w:rPr/>
            </w:pPr>
            <w:r>
              <w:rPr>
                <w:sz w:val="22"/>
                <w:szCs w:val="22"/>
              </w:rPr>
              <w:t>Samochód wyposażony w silnik o zapłonie samoczynnym , posiadający aktualne normy ochrony środowiska (czystości spalin)  spełniający  normę emisji spalin- min. Euro 6  Zbiornik paliwa min.150 l</w:t>
            </w:r>
            <w:r>
              <w:rPr/>
              <w:t xml:space="preserve"> .  </w:t>
            </w:r>
          </w:p>
          <w:p>
            <w:pPr>
              <w:pStyle w:val="Przypiskocowy"/>
              <w:widowControl w:val="false"/>
              <w:tabs>
                <w:tab w:val="clear" w:pos="708"/>
                <w:tab w:val="left" w:pos="175" w:leader="none"/>
              </w:tabs>
              <w:rPr>
                <w:sz w:val="22"/>
                <w:szCs w:val="22"/>
              </w:rPr>
            </w:pPr>
            <w:r>
              <w:rPr>
                <w:sz w:val="22"/>
                <w:szCs w:val="22"/>
              </w:rPr>
              <w:t>Samochód musi być wyposażony w tempomat</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228" w:leader="none"/>
              </w:tabs>
              <w:spacing w:lineRule="exact" w:line="297"/>
              <w:rPr>
                <w:b/>
                <w:b/>
              </w:rPr>
            </w:pPr>
            <w:r>
              <w:rPr>
                <w:b/>
              </w:rPr>
            </w:r>
          </w:p>
          <w:p>
            <w:pPr>
              <w:pStyle w:val="Normal"/>
              <w:widowControl w:val="false"/>
              <w:tabs>
                <w:tab w:val="clear" w:pos="708"/>
                <w:tab w:val="left" w:pos="228" w:leader="none"/>
              </w:tabs>
              <w:spacing w:lineRule="exact" w:line="297"/>
              <w:rPr>
                <w:b/>
                <w:b/>
              </w:rPr>
            </w:pPr>
            <w:r>
              <w:rPr>
                <w:b/>
              </w:rPr>
            </w:r>
          </w:p>
          <w:p>
            <w:pPr>
              <w:pStyle w:val="Normal"/>
              <w:widowControl w:val="false"/>
              <w:tabs>
                <w:tab w:val="clear" w:pos="708"/>
                <w:tab w:val="left" w:pos="228" w:leader="none"/>
              </w:tabs>
              <w:spacing w:lineRule="exact" w:line="297"/>
              <w:rPr>
                <w:b/>
                <w:b/>
              </w:rPr>
            </w:pPr>
            <w:r>
              <w:rPr>
                <w:b/>
              </w:rPr>
            </w:r>
          </w:p>
          <w:p>
            <w:pPr>
              <w:pStyle w:val="Normal"/>
              <w:widowControl w:val="false"/>
              <w:tabs>
                <w:tab w:val="clear" w:pos="708"/>
                <w:tab w:val="left" w:pos="228" w:leader="none"/>
              </w:tabs>
              <w:spacing w:lineRule="exact" w:line="297"/>
              <w:rPr>
                <w:b/>
                <w:b/>
              </w:rPr>
            </w:pPr>
            <w:r>
              <w:rPr>
                <w:b/>
              </w:rPr>
            </w:r>
          </w:p>
          <w:p>
            <w:pPr>
              <w:pStyle w:val="Normal"/>
              <w:widowControl w:val="false"/>
              <w:tabs>
                <w:tab w:val="clear" w:pos="708"/>
                <w:tab w:val="left" w:pos="228" w:leader="none"/>
              </w:tabs>
              <w:spacing w:lineRule="exact" w:line="297"/>
              <w:rPr>
                <w:b/>
                <w:b/>
              </w:rPr>
            </w:pPr>
            <w:r>
              <w:rPr>
                <w:b/>
              </w:rPr>
            </w:r>
          </w:p>
          <w:p>
            <w:pPr>
              <w:pStyle w:val="Normal"/>
              <w:widowControl w:val="false"/>
              <w:tabs>
                <w:tab w:val="clear" w:pos="708"/>
                <w:tab w:val="left" w:pos="228" w:leader="none"/>
              </w:tabs>
              <w:spacing w:lineRule="exact" w:line="297"/>
              <w:rPr>
                <w:b/>
                <w:b/>
              </w:rPr>
            </w:pPr>
            <w:r>
              <w:rPr>
                <w:b/>
              </w:rPr>
            </w:r>
          </w:p>
          <w:p>
            <w:pPr>
              <w:pStyle w:val="Normal"/>
              <w:widowControl w:val="false"/>
              <w:tabs>
                <w:tab w:val="clear" w:pos="708"/>
                <w:tab w:val="left" w:pos="228" w:leader="none"/>
              </w:tabs>
              <w:spacing w:lineRule="exact" w:line="297" w:before="0" w:after="160"/>
              <w:rPr>
                <w:b/>
                <w:b/>
              </w:rPr>
            </w:pPr>
            <w:r>
              <w:rPr>
                <w:b/>
              </w:rPr>
            </w:r>
          </w:p>
        </w:tc>
      </w:tr>
      <w:tr>
        <w:trPr>
          <w:trHeight w:val="183" w:hRule="atLeast"/>
        </w:trPr>
        <w:tc>
          <w:tcPr>
            <w:tcW w:w="87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tabs>
                <w:tab w:val="clear" w:pos="708"/>
                <w:tab w:val="left" w:pos="496" w:leader="none"/>
              </w:tabs>
              <w:ind w:left="70" w:hanging="70"/>
              <w:rPr>
                <w:color w:val="auto"/>
                <w:sz w:val="22"/>
                <w:szCs w:val="22"/>
              </w:rPr>
            </w:pPr>
            <w:r>
              <w:rPr>
                <w:color w:val="auto"/>
                <w:sz w:val="22"/>
                <w:szCs w:val="22"/>
              </w:rPr>
              <w:t>- pełnowymiarowe koło zapasowe  na wyposażeniu pojazdu. Dopuszcza się brak stałego mocowania w pojeździe</w:t>
            </w:r>
          </w:p>
          <w:p>
            <w:pPr>
              <w:pStyle w:val="Default"/>
              <w:widowControl w:val="false"/>
              <w:tabs>
                <w:tab w:val="clear" w:pos="708"/>
                <w:tab w:val="left" w:pos="496" w:leader="none"/>
              </w:tabs>
              <w:rPr>
                <w:color w:val="auto"/>
                <w:sz w:val="22"/>
                <w:szCs w:val="22"/>
              </w:rPr>
            </w:pPr>
            <w:r>
              <w:rPr>
                <w:color w:val="auto"/>
                <w:sz w:val="22"/>
                <w:szCs w:val="22"/>
              </w:rPr>
              <w:t>W przypadku zamontowania na poszczególnych osiach pojazdu dwóch różnych typów ogumienia,</w:t>
            </w:r>
          </w:p>
          <w:p>
            <w:pPr>
              <w:pStyle w:val="Default"/>
              <w:widowControl w:val="false"/>
              <w:tabs>
                <w:tab w:val="clear" w:pos="708"/>
                <w:tab w:val="left" w:pos="496" w:leader="none"/>
              </w:tabs>
              <w:rPr>
                <w:color w:val="auto"/>
                <w:sz w:val="22"/>
                <w:szCs w:val="22"/>
              </w:rPr>
            </w:pPr>
            <w:r>
              <w:rPr>
                <w:color w:val="auto"/>
                <w:sz w:val="22"/>
                <w:szCs w:val="22"/>
              </w:rPr>
              <w:t xml:space="preserve"> </w:t>
            </w:r>
            <w:r>
              <w:rPr>
                <w:color w:val="auto"/>
                <w:sz w:val="22"/>
                <w:szCs w:val="22"/>
              </w:rPr>
              <w:t xml:space="preserve">(rzeźba bieżnika) wymagane 2 koła zapasowe, po jednym dla każdego z typów ogumienia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83" w:hRule="atLeast"/>
        </w:trPr>
        <w:tc>
          <w:tcPr>
            <w:tcW w:w="879"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Cs/>
                <w:strike/>
                <w:color w:val="FF0000"/>
                <w:sz w:val="22"/>
                <w:szCs w:val="22"/>
              </w:rPr>
            </w:pPr>
            <w:r>
              <w:rPr>
                <w:strike/>
                <w:color w:val="FF0000"/>
                <w:sz w:val="22"/>
                <w:szCs w:val="22"/>
              </w:rPr>
              <w:t xml:space="preserve">- </w:t>
            </w:r>
            <w:r>
              <w:rPr>
                <w:color w:val="auto"/>
                <w:sz w:val="22"/>
                <w:szCs w:val="22"/>
              </w:rPr>
              <w:t>układ hamulcowy wyposażony w system zapobiegania poślizgowi kół podczas hamowania</w:t>
            </w:r>
            <w:r>
              <w:rPr>
                <w:strike/>
                <w:color w:val="auto"/>
                <w:sz w:val="22"/>
                <w:szCs w:val="22"/>
              </w:rPr>
              <w:t xml:space="preserve"> </w:t>
            </w:r>
            <w:r>
              <w:rPr>
                <w:color w:val="auto"/>
                <w:sz w:val="22"/>
                <w:szCs w:val="22"/>
              </w:rPr>
              <w:t>ABS</w:t>
            </w:r>
            <w:r>
              <w:rPr>
                <w:strike/>
                <w:color w:val="FF0000"/>
                <w:sz w:val="22"/>
                <w:szCs w:val="22"/>
              </w:rPr>
              <w:t xml:space="preserve"> </w:t>
            </w:r>
            <w:r>
              <w:rPr>
                <w:strike/>
                <w:color w:val="auto"/>
                <w:sz w:val="22"/>
                <w:szCs w:val="22"/>
              </w:rPr>
              <w:t xml:space="preserve"> </w:t>
            </w:r>
            <w:r>
              <w:rPr>
                <w:bCs/>
                <w:strike/>
                <w:color w:val="auto"/>
                <w:sz w:val="22"/>
                <w:szCs w:val="22"/>
              </w:rPr>
              <w:t xml:space="preserve">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2.7</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Pojazd wyposażony w tylny zderzak lub urządzenie ochronne, zabezpieczające przed wjechaniem pod niego innego pojazdu, oraz w kamerę cofania z min. 7 calowym monitorem z załączeniem kamery zarówno z biegiem wstecznym oraz ręczne w dowolnym momencie.</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2.8</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Kabina czterodrzwiowa, jednomodułowa, 6-osobowa z układem siedzeń 1+1+4, usytuowanych przodem do kierunku jazdy. Wszystkie miejsca wyposażone w   bezwładnościowe pasy bezpieczeństwa.</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Siedzenia pokryte materiałem  łatwozmywalnym , o zwiększonej odporności na  ścieranie-typu skaj</w:t>
            </w:r>
          </w:p>
          <w:p>
            <w:pPr>
              <w:pStyle w:val="Tretekstu"/>
              <w:widowControl w:val="false"/>
              <w:jc w:val="left"/>
              <w:rPr>
                <w:strike/>
                <w:sz w:val="22"/>
                <w:szCs w:val="22"/>
              </w:rPr>
            </w:pPr>
            <w:r>
              <w:rPr>
                <w:sz w:val="22"/>
                <w:szCs w:val="22"/>
              </w:rPr>
              <w:t>Cztery miejsca siedzące dla załogi w tylnym przedziale kabiny, wyposażone w cztery uchwyty uniwersalne do aparatów powietrznych, pasujące do butli kompozytowych i stalowych (uchwyty z możliwością zakładania aparatów w pozycji siedzącej). Sposób mocowania winien zapewnić możliwość założenia aparatu bez konieczności wcześniejszego jego wypinania.</w:t>
            </w:r>
            <w:r>
              <w:rPr>
                <w:strike/>
                <w:sz w:val="22"/>
                <w:szCs w:val="22"/>
              </w:rPr>
              <w:t xml:space="preserve"> </w:t>
            </w:r>
          </w:p>
          <w:p>
            <w:pPr>
              <w:pStyle w:val="Tretekstu"/>
              <w:widowControl w:val="false"/>
              <w:ind w:left="357" w:hanging="357"/>
              <w:jc w:val="left"/>
              <w:rPr>
                <w:sz w:val="22"/>
                <w:szCs w:val="22"/>
              </w:rPr>
            </w:pPr>
            <w:r>
              <w:rPr>
                <w:sz w:val="22"/>
                <w:szCs w:val="22"/>
              </w:rPr>
              <w:t>Kabina wyposażona w centralny zamek, klimatyzację i niezależne ogrzewanie kabiny przy wyłączonym silniku.</w:t>
            </w:r>
          </w:p>
          <w:p>
            <w:pPr>
              <w:pStyle w:val="Tretekstu"/>
              <w:widowControl w:val="false"/>
              <w:jc w:val="left"/>
              <w:rPr>
                <w:sz w:val="22"/>
                <w:szCs w:val="22"/>
              </w:rPr>
            </w:pPr>
            <w:r>
              <w:rPr>
                <w:sz w:val="22"/>
                <w:szCs w:val="22"/>
              </w:rPr>
              <w:t>Dodatkowo wymaga się</w:t>
            </w:r>
          </w:p>
          <w:p>
            <w:pPr>
              <w:pStyle w:val="Tretekstu"/>
              <w:widowControl w:val="false"/>
              <w:jc w:val="left"/>
              <w:rPr>
                <w:sz w:val="22"/>
                <w:szCs w:val="22"/>
              </w:rPr>
            </w:pPr>
            <w:r>
              <w:rPr>
                <w:sz w:val="22"/>
                <w:szCs w:val="22"/>
              </w:rPr>
              <w:t>- elektrycznie sterowane szyby po stronie kierowcy i dowódcy oraz po obu stronach w części załogowej</w:t>
            </w:r>
          </w:p>
          <w:p>
            <w:pPr>
              <w:pStyle w:val="Tretekstu"/>
              <w:widowControl w:val="false"/>
              <w:jc w:val="left"/>
              <w:rPr>
                <w:sz w:val="22"/>
                <w:szCs w:val="22"/>
              </w:rPr>
            </w:pPr>
            <w:r>
              <w:rPr>
                <w:sz w:val="22"/>
                <w:szCs w:val="22"/>
              </w:rPr>
              <w:t>- elektrycznie sterowane lusterka główne  po stronie kierowcy i dowódcy</w:t>
            </w:r>
          </w:p>
          <w:p>
            <w:pPr>
              <w:pStyle w:val="Tretekstu"/>
              <w:widowControl w:val="false"/>
              <w:jc w:val="left"/>
              <w:rPr>
                <w:sz w:val="22"/>
                <w:szCs w:val="22"/>
              </w:rPr>
            </w:pPr>
            <w:r>
              <w:rPr>
                <w:sz w:val="22"/>
                <w:szCs w:val="22"/>
              </w:rPr>
              <w:t>- listwy z oświetleniem typu LED umieszczone obustronnie, nad drzwiami wyjściowymi do kabiny załogi</w:t>
            </w:r>
          </w:p>
          <w:p>
            <w:pPr>
              <w:pStyle w:val="Tretekstu"/>
              <w:widowControl w:val="false"/>
              <w:jc w:val="left"/>
              <w:rPr>
                <w:spacing w:val="-1"/>
                <w:sz w:val="22"/>
                <w:szCs w:val="22"/>
              </w:rPr>
            </w:pPr>
            <w:r>
              <w:rPr>
                <w:sz w:val="22"/>
                <w:szCs w:val="22"/>
              </w:rPr>
              <w:t xml:space="preserve">- schowek pod siedzeniami w tylnej części kabiny, siedzisko z </w:t>
            </w:r>
            <w:r>
              <w:rPr>
                <w:spacing w:val="-1"/>
                <w:sz w:val="22"/>
                <w:szCs w:val="22"/>
              </w:rPr>
              <w:t>siłownikiem podtrzymującym je w pozycji otwartej</w:t>
            </w:r>
          </w:p>
          <w:p>
            <w:pPr>
              <w:pStyle w:val="Tretekstu"/>
              <w:widowControl w:val="false"/>
              <w:jc w:val="left"/>
              <w:rPr>
                <w:sz w:val="22"/>
                <w:szCs w:val="22"/>
              </w:rPr>
            </w:pPr>
            <w:r>
              <w:rPr>
                <w:spacing w:val="-1"/>
                <w:sz w:val="22"/>
                <w:szCs w:val="22"/>
              </w:rPr>
              <w:t>- wywietrznik dachowy</w:t>
            </w:r>
          </w:p>
          <w:p>
            <w:pPr>
              <w:pStyle w:val="Tretekstu"/>
              <w:widowControl w:val="false"/>
              <w:jc w:val="left"/>
              <w:rPr>
                <w:sz w:val="22"/>
                <w:szCs w:val="22"/>
              </w:rPr>
            </w:pPr>
            <w:r>
              <w:rPr>
                <w:spacing w:val="-1"/>
                <w:sz w:val="22"/>
                <w:szCs w:val="22"/>
              </w:rPr>
              <w:t>- p</w:t>
            </w:r>
            <w:r>
              <w:rPr>
                <w:sz w:val="22"/>
                <w:szCs w:val="22"/>
              </w:rPr>
              <w:t xml:space="preserve">rzestrzeń pomiędzy maksymalnie odsuniętym do tyłu fotelem kierowcy lub dowódcy a tylną ścianą  kabiny   </w:t>
            </w:r>
          </w:p>
          <w:p>
            <w:pPr>
              <w:pStyle w:val="Tretekstu"/>
              <w:widowControl w:val="false"/>
              <w:jc w:val="left"/>
              <w:rPr>
                <w:sz w:val="22"/>
                <w:szCs w:val="22"/>
              </w:rPr>
            </w:pPr>
            <w:r>
              <w:rPr>
                <w:sz w:val="22"/>
                <w:szCs w:val="22"/>
              </w:rPr>
              <w:t xml:space="preserve">  </w:t>
            </w:r>
            <w:r>
              <w:rPr>
                <w:sz w:val="22"/>
                <w:szCs w:val="22"/>
              </w:rPr>
              <w:t>zespolonej minimum 1450mm</w:t>
            </w:r>
          </w:p>
          <w:p>
            <w:pPr>
              <w:pStyle w:val="Normal"/>
              <w:widowControl w:val="false"/>
              <w:spacing w:before="0" w:after="0"/>
              <w:rPr>
                <w:rFonts w:ascii="Times New Roman" w:hAnsi="Times New Roman" w:cs="Times New Roman"/>
              </w:rPr>
            </w:pPr>
            <w:r>
              <w:rPr>
                <w:rFonts w:cs="Times New Roman" w:ascii="Times New Roman" w:hAnsi="Times New Roman"/>
              </w:rPr>
              <w:t xml:space="preserve">- fotel dla kierowcy z pneumatyczną regulacją wysokości, oraz ciężaru ciała </w:t>
            </w:r>
          </w:p>
          <w:p>
            <w:pPr>
              <w:pStyle w:val="Normal"/>
              <w:widowControl w:val="false"/>
              <w:spacing w:before="0" w:after="0"/>
              <w:rPr>
                <w:rFonts w:ascii="Times New Roman" w:hAnsi="Times New Roman" w:cs="Times New Roman"/>
              </w:rPr>
            </w:pPr>
            <w:r>
              <w:rPr>
                <w:rFonts w:cs="Times New Roman" w:ascii="Times New Roman" w:hAnsi="Times New Roman"/>
              </w:rPr>
              <w:t>- fotel dla dowódcy z mechaniczną regulacją wysokości oraz z regulacją odległości całego fotela</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708"/>
                <w:tab w:val="left" w:pos="228" w:leader="none"/>
              </w:tabs>
              <w:spacing w:lineRule="exact" w:line="297"/>
              <w:rPr>
                <w:color w:val="000000"/>
              </w:rPr>
            </w:pPr>
            <w:r>
              <w:rPr>
                <w:color w:val="000000"/>
              </w:rPr>
            </w:r>
          </w:p>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2.9</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W kabinie kierowcy zamontowane radio samochodowe oraz radiotelefon przewoźny spełniający minimalne wymagania techniczno-funkcjonalne określone w załączniku nr 3 (w przypadku systemu Tetra w załączniku nr8) do instrukcji stanowiącej załącznik do rozkazu nr 8 Komendanta Głównego PSP z dnia 5 kwietnia 2019 r. w sprawie wprowadzenia nowych zasad organizacji łączności w sieciach radiowych UKF Państwowej Straży Pożarnej. Samochód wyposażony w instalację antenową wraz z anteną. Radiotelefon z dodatkowym głośnikiem i mikrofonem w przedziale pracy autopompy. Radiotelefon zasilany oddzielną przetwornicą napięcia. </w:t>
            </w:r>
          </w:p>
          <w:p>
            <w:pPr>
              <w:pStyle w:val="Normal"/>
              <w:widowControl w:val="false"/>
              <w:spacing w:before="0" w:after="0"/>
              <w:rPr>
                <w:rFonts w:ascii="Times New Roman" w:hAnsi="Times New Roman" w:cs="Times New Roman"/>
              </w:rPr>
            </w:pPr>
            <w:r>
              <w:rPr>
                <w:rFonts w:cs="Times New Roman" w:ascii="Times New Roman" w:hAnsi="Times New Roman"/>
              </w:rPr>
              <w:t>Dodatkowe urządzenia  zamontowane w kabinie:</w:t>
            </w:r>
          </w:p>
          <w:p>
            <w:pPr>
              <w:pStyle w:val="Normal"/>
              <w:widowControl w:val="false"/>
              <w:numPr>
                <w:ilvl w:val="0"/>
                <w:numId w:val="1"/>
              </w:numPr>
              <w:spacing w:lineRule="auto" w:line="240" w:before="0" w:after="0"/>
              <w:rPr>
                <w:rFonts w:ascii="Times New Roman" w:hAnsi="Times New Roman" w:cs="Times New Roman"/>
              </w:rPr>
            </w:pPr>
            <w:r>
              <w:rPr>
                <w:rFonts w:cs="Times New Roman" w:ascii="Times New Roman" w:hAnsi="Times New Roman"/>
              </w:rPr>
              <w:t>sygnalizacja otwarcia żaluzji skrytek i podestów, z alarmem świetlnym i słownym</w:t>
            </w:r>
          </w:p>
          <w:p>
            <w:pPr>
              <w:pStyle w:val="Standard"/>
              <w:widowControl w:val="false"/>
              <w:numPr>
                <w:ilvl w:val="0"/>
                <w:numId w:val="1"/>
              </w:numPr>
              <w:rPr>
                <w:bCs/>
                <w:sz w:val="22"/>
                <w:szCs w:val="22"/>
              </w:rPr>
            </w:pPr>
            <w:r>
              <w:rPr>
                <w:bCs/>
                <w:sz w:val="22"/>
                <w:szCs w:val="22"/>
              </w:rPr>
              <w:t>sygnalizacja informująca o wysunięciu masztu,</w:t>
            </w:r>
            <w:r>
              <w:rPr>
                <w:sz w:val="22"/>
                <w:szCs w:val="22"/>
              </w:rPr>
              <w:t xml:space="preserve"> z alarmem świetlnym i słownym</w:t>
            </w:r>
            <w:r>
              <w:rPr>
                <w:bCs/>
                <w:sz w:val="22"/>
                <w:szCs w:val="22"/>
              </w:rPr>
              <w:t xml:space="preserve"> </w:t>
            </w:r>
          </w:p>
          <w:p>
            <w:pPr>
              <w:pStyle w:val="Standard"/>
              <w:widowControl w:val="false"/>
              <w:numPr>
                <w:ilvl w:val="0"/>
                <w:numId w:val="1"/>
              </w:numPr>
              <w:rPr>
                <w:bCs/>
                <w:sz w:val="22"/>
                <w:szCs w:val="22"/>
              </w:rPr>
            </w:pPr>
            <w:r>
              <w:rPr>
                <w:bCs/>
                <w:sz w:val="22"/>
                <w:szCs w:val="22"/>
              </w:rPr>
              <w:t>sygnalizacja załączonego gniazda ładowania-</w:t>
            </w:r>
            <w:r>
              <w:rPr>
                <w:sz w:val="22"/>
                <w:szCs w:val="22"/>
              </w:rPr>
              <w:t xml:space="preserve"> z alarmem świetlnym i słownym</w:t>
            </w:r>
            <w:r>
              <w:rPr>
                <w:bCs/>
                <w:sz w:val="22"/>
                <w:szCs w:val="22"/>
              </w:rPr>
              <w:t xml:space="preserve"> </w:t>
            </w:r>
          </w:p>
          <w:p>
            <w:pPr>
              <w:pStyle w:val="Standard"/>
              <w:widowControl w:val="false"/>
              <w:numPr>
                <w:ilvl w:val="0"/>
                <w:numId w:val="1"/>
              </w:numPr>
              <w:rPr>
                <w:bCs/>
                <w:sz w:val="22"/>
                <w:szCs w:val="22"/>
              </w:rPr>
            </w:pPr>
            <w:r>
              <w:rPr>
                <w:bCs/>
                <w:sz w:val="22"/>
                <w:szCs w:val="22"/>
              </w:rPr>
              <w:t>sygnalizacja otwartej skrzyni na dachu -</w:t>
            </w:r>
            <w:r>
              <w:rPr>
                <w:sz w:val="22"/>
                <w:szCs w:val="22"/>
              </w:rPr>
              <w:t xml:space="preserve"> z alarmem świetlnym i słownym</w:t>
            </w:r>
          </w:p>
          <w:p>
            <w:pPr>
              <w:pStyle w:val="Standard"/>
              <w:widowControl w:val="false"/>
              <w:numPr>
                <w:ilvl w:val="0"/>
                <w:numId w:val="1"/>
              </w:numPr>
              <w:rPr>
                <w:sz w:val="22"/>
                <w:szCs w:val="22"/>
              </w:rPr>
            </w:pPr>
            <w:r>
              <w:rPr>
                <w:sz w:val="22"/>
                <w:szCs w:val="22"/>
              </w:rPr>
              <w:t xml:space="preserve">zamawiający wymaga alarmu słownego o treści: „otwarte żaluzje”, „otwarte podesty”,  </w:t>
            </w:r>
            <w:r>
              <w:rPr/>
              <w:t>„</w:t>
            </w:r>
            <w:r>
              <w:rPr>
                <w:sz w:val="22"/>
                <w:szCs w:val="22"/>
              </w:rPr>
              <w:t>wysunięty maszt”,</w:t>
            </w:r>
          </w:p>
          <w:p>
            <w:pPr>
              <w:pStyle w:val="Standard"/>
              <w:widowControl w:val="false"/>
              <w:ind w:left="360" w:hanging="0"/>
              <w:rPr>
                <w:sz w:val="22"/>
                <w:szCs w:val="22"/>
              </w:rPr>
            </w:pPr>
            <w:r>
              <w:rPr>
                <w:sz w:val="22"/>
                <w:szCs w:val="22"/>
              </w:rPr>
              <w:t>„</w:t>
            </w:r>
            <w:r>
              <w:rPr>
                <w:bCs/>
                <w:sz w:val="22"/>
                <w:szCs w:val="22"/>
              </w:rPr>
              <w:t>załączone gniazdo ładowania”, ”otwarta skrzynia”</w:t>
            </w:r>
          </w:p>
          <w:p>
            <w:pPr>
              <w:pStyle w:val="Standard"/>
              <w:widowControl w:val="false"/>
              <w:numPr>
                <w:ilvl w:val="0"/>
                <w:numId w:val="1"/>
              </w:numPr>
              <w:rPr>
                <w:sz w:val="22"/>
                <w:szCs w:val="22"/>
              </w:rPr>
            </w:pPr>
            <w:r>
              <w:rPr>
                <w:bCs/>
                <w:sz w:val="22"/>
                <w:szCs w:val="22"/>
              </w:rPr>
              <w:t xml:space="preserve">sygnalizacja </w:t>
            </w:r>
            <w:r>
              <w:rPr>
                <w:sz w:val="22"/>
                <w:szCs w:val="22"/>
              </w:rPr>
              <w:t xml:space="preserve"> stanu naładowania akumulatorów , </w:t>
            </w:r>
          </w:p>
          <w:p>
            <w:pPr>
              <w:pStyle w:val="Standard"/>
              <w:widowControl w:val="false"/>
              <w:numPr>
                <w:ilvl w:val="0"/>
                <w:numId w:val="1"/>
              </w:numPr>
              <w:rPr>
                <w:sz w:val="22"/>
                <w:szCs w:val="22"/>
              </w:rPr>
            </w:pPr>
            <w:r>
              <w:rPr>
                <w:sz w:val="22"/>
                <w:szCs w:val="22"/>
              </w:rPr>
              <w:t>główny wyłącznik oświetlenia skrytek</w:t>
            </w:r>
          </w:p>
          <w:p>
            <w:pPr>
              <w:pStyle w:val="Normal"/>
              <w:widowControl w:val="false"/>
              <w:numPr>
                <w:ilvl w:val="0"/>
                <w:numId w:val="1"/>
              </w:numPr>
              <w:spacing w:lineRule="auto" w:line="240" w:before="0" w:after="0"/>
              <w:rPr>
                <w:rFonts w:ascii="Times New Roman" w:hAnsi="Times New Roman" w:cs="Times New Roman"/>
                <w:bCs/>
              </w:rPr>
            </w:pPr>
            <w:r>
              <w:rPr>
                <w:rFonts w:cs="Times New Roman" w:ascii="Times New Roman" w:hAnsi="Times New Roman"/>
              </w:rPr>
              <w:t xml:space="preserve">sterowanie zraszaczami  </w:t>
            </w:r>
          </w:p>
          <w:p>
            <w:pPr>
              <w:pStyle w:val="Normal"/>
              <w:widowControl w:val="false"/>
              <w:numPr>
                <w:ilvl w:val="0"/>
                <w:numId w:val="1"/>
              </w:numPr>
              <w:spacing w:lineRule="auto" w:line="240" w:before="0" w:after="0"/>
              <w:rPr>
                <w:rFonts w:ascii="Times New Roman" w:hAnsi="Times New Roman" w:cs="Times New Roman"/>
                <w:bCs/>
              </w:rPr>
            </w:pPr>
            <w:r>
              <w:rPr>
                <w:rFonts w:cs="Times New Roman" w:ascii="Times New Roman" w:hAnsi="Times New Roman"/>
                <w:bCs/>
              </w:rPr>
              <w:t>sterowanie niezależnym ogrzewaniem kabiny i przedziału  pracy autopompy</w:t>
            </w:r>
          </w:p>
          <w:p>
            <w:pPr>
              <w:pStyle w:val="Normal"/>
              <w:widowControl w:val="false"/>
              <w:numPr>
                <w:ilvl w:val="0"/>
                <w:numId w:val="1"/>
              </w:numPr>
              <w:spacing w:lineRule="atLeast" w:line="240" w:before="0" w:after="0"/>
              <w:rPr>
                <w:rFonts w:ascii="Times New Roman" w:hAnsi="Times New Roman" w:cs="Times New Roman"/>
              </w:rPr>
            </w:pPr>
            <w:r>
              <w:rPr>
                <w:rFonts w:cs="Times New Roman" w:ascii="Times New Roman" w:hAnsi="Times New Roman"/>
              </w:rPr>
              <w:t>kontrolka włączenia autopompy</w:t>
            </w:r>
          </w:p>
          <w:p>
            <w:pPr>
              <w:pStyle w:val="Normal"/>
              <w:widowControl w:val="false"/>
              <w:numPr>
                <w:ilvl w:val="0"/>
                <w:numId w:val="1"/>
              </w:numPr>
              <w:spacing w:lineRule="atLeast" w:line="240" w:before="0" w:after="0"/>
              <w:rPr>
                <w:rFonts w:ascii="Times New Roman" w:hAnsi="Times New Roman" w:cs="Times New Roman"/>
              </w:rPr>
            </w:pPr>
            <w:r>
              <w:rPr>
                <w:rFonts w:cs="Times New Roman" w:ascii="Times New Roman" w:hAnsi="Times New Roman"/>
              </w:rPr>
              <w:t>wskaźnik poziomu wody w zbiorniku</w:t>
            </w:r>
          </w:p>
          <w:p>
            <w:pPr>
              <w:pStyle w:val="Normal"/>
              <w:widowControl w:val="false"/>
              <w:numPr>
                <w:ilvl w:val="0"/>
                <w:numId w:val="1"/>
              </w:numPr>
              <w:spacing w:lineRule="atLeast" w:line="240" w:before="0" w:after="0"/>
              <w:rPr>
                <w:rFonts w:ascii="Times New Roman" w:hAnsi="Times New Roman" w:cs="Times New Roman"/>
              </w:rPr>
            </w:pPr>
            <w:r>
              <w:rPr>
                <w:rFonts w:cs="Times New Roman" w:ascii="Times New Roman" w:hAnsi="Times New Roman"/>
              </w:rPr>
              <w:t>wskaźnik poziomu środka pianotwórczego w zbiorniku</w:t>
            </w:r>
          </w:p>
          <w:p>
            <w:pPr>
              <w:pStyle w:val="Normal"/>
              <w:widowControl w:val="false"/>
              <w:numPr>
                <w:ilvl w:val="0"/>
                <w:numId w:val="1"/>
              </w:numPr>
              <w:spacing w:lineRule="atLeast" w:line="240" w:before="0" w:after="0"/>
              <w:rPr>
                <w:rFonts w:ascii="Times New Roman" w:hAnsi="Times New Roman" w:cs="Times New Roman"/>
              </w:rPr>
            </w:pPr>
            <w:r>
              <w:rPr>
                <w:rFonts w:cs="Times New Roman" w:ascii="Times New Roman" w:hAnsi="Times New Roman"/>
              </w:rPr>
              <w:t>wskaźnik  niskiego  ciśnienia</w:t>
            </w:r>
          </w:p>
          <w:p>
            <w:pPr>
              <w:pStyle w:val="Normal"/>
              <w:widowControl w:val="false"/>
              <w:numPr>
                <w:ilvl w:val="0"/>
                <w:numId w:val="1"/>
              </w:numPr>
              <w:spacing w:lineRule="atLeast" w:line="240" w:before="0" w:after="0"/>
              <w:rPr>
                <w:rFonts w:ascii="Times New Roman" w:hAnsi="Times New Roman" w:cs="Times New Roman"/>
              </w:rPr>
            </w:pPr>
            <w:r>
              <w:rPr>
                <w:rFonts w:cs="Times New Roman" w:ascii="Times New Roman" w:hAnsi="Times New Roman"/>
              </w:rPr>
              <w:t>wskaźnik  wysokiego  ciśnienia</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2.10</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Cs/>
                <w:color w:val="auto"/>
                <w:sz w:val="22"/>
                <w:szCs w:val="22"/>
              </w:rPr>
            </w:pPr>
            <w:r>
              <w:rPr>
                <w:color w:val="auto"/>
                <w:sz w:val="22"/>
                <w:szCs w:val="22"/>
              </w:rPr>
              <w:t>Maksymalna wysokość całkowita pojazdu nie może przekroczyć 3350 mm</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2.11</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Instalacja elektryczna wyposażona w główny wyłącznik prądu, bez odłączania urządzeń, które wymagają stałego zasilania oraz w samo rozłączalne (w momencie rozruchu silnika) gniazdo do ładowania akumulatorów  z zewnętrznego źródła 230 VAC,  zintegrowane ze złączem do uzupełniania powietrza w układzie  pneumatycznym z sieci  zewnętrznej, wtyczka i przewodem o długości min 4 m.</w:t>
            </w:r>
            <w:r>
              <w:rPr>
                <w:sz w:val="22"/>
                <w:szCs w:val="22"/>
              </w:rPr>
              <w:t xml:space="preserve"> Umieszczona  po lewej stronie. </w:t>
            </w:r>
            <w:r>
              <w:rPr>
                <w:color w:val="auto"/>
                <w:sz w:val="22"/>
                <w:szCs w:val="22"/>
              </w:rPr>
              <w:t xml:space="preserve"> Ładowarka zamontowana na samochodzie.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2.12</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Wylot spalin nie może być skierowany na stanowiska obsługi poszczególnych urządzeń pojazdu.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2.13</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Pojazd wyposażony w standardowe wyposażenie podwozia (1 klin, klucz do kół, podnośnik hydrauliczny z dźwignią, trójkąt ostrzegawczy, apteczka, gaśnica,  wspornik  zabezpieczenia podnoszonej kabiny, koło zapasowe )</w:t>
            </w:r>
          </w:p>
          <w:p>
            <w:pPr>
              <w:pStyle w:val="Default"/>
              <w:widowControl w:val="false"/>
              <w:rPr>
                <w:color w:val="auto"/>
                <w:sz w:val="22"/>
                <w:szCs w:val="22"/>
              </w:rPr>
            </w:pPr>
            <w:r>
              <w:rPr>
                <w:color w:val="auto"/>
                <w:sz w:val="22"/>
                <w:szCs w:val="22"/>
              </w:rPr>
              <w:t xml:space="preserve"> </w:t>
            </w:r>
            <w:r>
              <w:rPr>
                <w:color w:val="auto"/>
                <w:sz w:val="22"/>
                <w:szCs w:val="22"/>
              </w:rPr>
              <w:t xml:space="preserve">oraz hak holowniczy „paszczowy” wraz z instalacją do ciągnięcia przyczep </w:t>
            </w:r>
            <w:r>
              <w:rPr>
                <w:color w:val="auto"/>
                <w:spacing w:val="-3"/>
                <w:sz w:val="22"/>
                <w:szCs w:val="22"/>
              </w:rPr>
              <w:t>o masie min. 10 ton</w:t>
            </w:r>
            <w:r>
              <w:rPr>
                <w:color w:val="auto"/>
                <w:sz w:val="22"/>
                <w:szCs w:val="22"/>
              </w:rPr>
              <w:t>.</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2.14</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Kolor pojazdu: </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nadwozie samochodu – RAL 3000,  </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 xml:space="preserve">- żaluzje skrytek w kolorze naturalnego aluminium, </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 błotniki i zderzaki – białe</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2.15</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Instalacja elektryczna w kabinie kierowcy wyposażona w  oświetlenie  do czytania mapy dla pozycji dowódcy. </w:t>
            </w:r>
          </w:p>
          <w:p>
            <w:pPr>
              <w:pStyle w:val="Default"/>
              <w:widowControl w:val="false"/>
              <w:rPr>
                <w:color w:val="auto"/>
                <w:sz w:val="22"/>
                <w:szCs w:val="22"/>
              </w:rPr>
            </w:pPr>
            <w:r>
              <w:rPr>
                <w:color w:val="auto"/>
                <w:sz w:val="22"/>
                <w:szCs w:val="22"/>
              </w:rPr>
              <w:t xml:space="preserve">W kabinie pomiędzy siedzeniem dowódcy i kierowcy, zamontowany podest do radiostacji przenośnych i latarek </w:t>
            </w:r>
          </w:p>
          <w:p>
            <w:pPr>
              <w:pStyle w:val="Default"/>
              <w:widowControl w:val="false"/>
              <w:rPr>
                <w:color w:val="auto"/>
                <w:sz w:val="22"/>
                <w:szCs w:val="22"/>
              </w:rPr>
            </w:pPr>
            <w:r>
              <w:rPr>
                <w:color w:val="auto"/>
                <w:sz w:val="22"/>
                <w:szCs w:val="22"/>
              </w:rPr>
              <w:t xml:space="preserve">z wyłącznikiem i zabezpieczeniem załączania, z dwoma gniazdami do zapalniczek, umożliwiającym podłączenie ładowarek do radiotelefonów  i latarek .  oraz w </w:t>
            </w:r>
            <w:r>
              <w:rPr>
                <w:sz w:val="22"/>
                <w:szCs w:val="22"/>
              </w:rPr>
              <w:t>reflektor ręczny typu LED do oświetlenia numerów budynków</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jc w:val="center"/>
              <w:rPr>
                <w:b/>
                <w:b/>
              </w:rPr>
            </w:pPr>
            <w:r>
              <w:rPr>
                <w:b/>
              </w:rPr>
              <w:t>3</w:t>
            </w:r>
          </w:p>
        </w:tc>
        <w:tc>
          <w:tcPr>
            <w:tcW w:w="10803"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rPr>
                <w:b/>
                <w:b/>
                <w:bCs/>
                <w:sz w:val="24"/>
                <w:szCs w:val="24"/>
              </w:rPr>
            </w:pPr>
            <w:r>
              <w:rPr>
                <w:b/>
                <w:bCs/>
                <w:sz w:val="24"/>
                <w:szCs w:val="24"/>
              </w:rPr>
              <w:t>Zabudowa pożarnicza</w:t>
            </w:r>
          </w:p>
        </w:tc>
        <w:tc>
          <w:tcPr>
            <w:tcW w:w="4054"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rPr>
                <w:b/>
                <w:b/>
                <w:sz w:val="24"/>
                <w:szCs w:val="24"/>
              </w:rPr>
            </w:pPr>
            <w:r>
              <w:rPr>
                <w:b/>
                <w:sz w:val="24"/>
                <w:szCs w:val="24"/>
              </w:rPr>
              <w:t>Propozycje Wykonawcy</w:t>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rFonts w:ascii="Times New Roman" w:hAnsi="Times New Roman" w:cs="Times New Roman"/>
                <w:strike/>
              </w:rPr>
            </w:pPr>
            <w:r>
              <w:rPr>
                <w:rFonts w:cs="Times New Roman" w:ascii="Times New Roman" w:hAnsi="Times New Roman"/>
              </w:rPr>
              <w:t>Zabudowa wykonana z materiałów odpornych na korozję. Rama i konstrukcja ze stali nierdzewnej, poszycie z aluminium  i materiałów kompozytowych (wyklucza się inne stale bez względu na rodzaj zabezpieczenia</w:t>
            </w:r>
            <w:r>
              <w:rPr>
                <w:rFonts w:cs="Times New Roman" w:ascii="Times New Roman" w:hAnsi="Times New Roman"/>
                <w:strike/>
              </w:rPr>
              <w:t xml:space="preserve"> </w:t>
            </w:r>
            <w:r>
              <w:rPr>
                <w:rFonts w:cs="Times New Roman" w:ascii="Times New Roman" w:hAnsi="Times New Roman"/>
              </w:rPr>
              <w:t>antykorozyjnego).</w:t>
            </w:r>
          </w:p>
          <w:p>
            <w:pPr>
              <w:pStyle w:val="Normal"/>
              <w:widowControl w:val="false"/>
              <w:spacing w:before="0" w:after="0"/>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Wewnętrzne poszycia skrytek wyłożone  anodowaną  gładką blachą aluminiową, natomiast spody schowków  gładką blachą  nierdzewną.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3.2</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Cs/>
                <w:color w:val="auto"/>
                <w:sz w:val="22"/>
                <w:szCs w:val="22"/>
              </w:rPr>
            </w:pPr>
            <w:r>
              <w:rPr>
                <w:color w:val="auto"/>
                <w:sz w:val="22"/>
                <w:szCs w:val="22"/>
              </w:rPr>
              <w:t xml:space="preserve">Drabinka, ułatwiająca wejście na dach, umieszczona z tyłu pojazdu po prawej stronie, w górnej części zabudowy, zamontowane poręcze ułatwiające wchodzenie Szczeble w wykonaniu antypoślizgowym.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3.3</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Cs/>
                <w:color w:val="auto"/>
              </w:rPr>
            </w:pPr>
            <w:r>
              <w:rPr>
                <w:color w:val="auto"/>
                <w:sz w:val="22"/>
                <w:szCs w:val="22"/>
              </w:rPr>
              <w:t>Skrytki na sprzęt i wyposażenie zamykane żaluzjami wodo i pyłoszczelnymi wspomaganymi systemem sprężynowym, i zabezpieczającym przed samoczynnym zamykaniem, wykonane z materiałów odpornych na korozję wyposażone w zamknięcie typu rurkowego lub równoważne, zamki zamykane na klucz, jeden klucz powinien pasować do wszystkich zamków. Wszystkie żaluzje powinny posiadać taśmy ułatwiające zamykanie</w:t>
            </w:r>
            <w:r>
              <w:rPr>
                <w:strike/>
                <w:color w:val="auto"/>
                <w:sz w:val="22"/>
                <w:szCs w:val="22"/>
              </w:rPr>
              <w:t>.</w:t>
            </w:r>
            <w:r>
              <w:rPr>
                <w:color w:val="auto"/>
                <w:sz w:val="22"/>
                <w:szCs w:val="22"/>
              </w:rPr>
              <w:t xml:space="preserve"> W kabinie sygnalizacja otwarcia żaluzji skrytek i podestów, z alarmem świetlnym oraz słownym „otwarte żaluzje” „otwarte podesty”</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3.4</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Uchwyty, klamki wszystkich urządzeń pojazdu, drzwi żaluzjowych, szuflad, podestów i tac muszą być tak skonstruowane, aby możliwa była ich obsługa w rękawicach.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3.5</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jc w:val="both"/>
              <w:rPr>
                <w:color w:val="auto"/>
                <w:sz w:val="22"/>
                <w:szCs w:val="22"/>
              </w:rPr>
            </w:pPr>
            <w:r>
              <w:rPr>
                <w:color w:val="auto"/>
                <w:sz w:val="22"/>
                <w:szCs w:val="22"/>
              </w:rPr>
              <w:t xml:space="preserve">Skrytki na sprzęt oraz przedział autopompy muszą być wyposażone w oświetlenie, listwy - LED, umieszczone pionowo po obu stronach każdego schowka, przy prowadnicy żaluzji, włączane automatycznie po otwarciu  skrytki. </w:t>
            </w:r>
          </w:p>
          <w:p>
            <w:pPr>
              <w:pStyle w:val="Tretekstu"/>
              <w:widowControl w:val="false"/>
              <w:rPr>
                <w:sz w:val="22"/>
                <w:szCs w:val="22"/>
              </w:rPr>
            </w:pPr>
            <w:r>
              <w:rPr>
                <w:sz w:val="22"/>
                <w:szCs w:val="22"/>
              </w:rPr>
              <w:t>Pojazd posiada oświetlenie pola pracy wokół samochodu składające się z:</w:t>
            </w:r>
          </w:p>
          <w:p>
            <w:pPr>
              <w:pStyle w:val="Tretekstu"/>
              <w:widowControl w:val="false"/>
              <w:rPr>
                <w:sz w:val="22"/>
                <w:szCs w:val="22"/>
              </w:rPr>
            </w:pPr>
            <w:r>
              <w:rPr>
                <w:sz w:val="22"/>
                <w:szCs w:val="22"/>
              </w:rPr>
              <w:t xml:space="preserve">- listew LED, zamontowanych w profilu aluminiowym nad żaluzjami na całej długości nadwozia </w:t>
            </w:r>
          </w:p>
          <w:p>
            <w:pPr>
              <w:pStyle w:val="Tretekstu"/>
              <w:widowControl w:val="false"/>
              <w:rPr>
                <w:sz w:val="22"/>
                <w:szCs w:val="22"/>
              </w:rPr>
            </w:pPr>
            <w:r>
              <w:rPr>
                <w:sz w:val="22"/>
                <w:szCs w:val="22"/>
              </w:rPr>
              <w:t xml:space="preserve">-oraz dodatkowych lamp bocznych (min 3szt na stronę) do oświetlenia dalszego pola pracy wbudowane w kompozytowe balustrady boczne. </w:t>
            </w:r>
          </w:p>
          <w:p>
            <w:pPr>
              <w:pStyle w:val="Tretekstu"/>
              <w:widowControl w:val="false"/>
              <w:ind w:right="-57" w:hanging="0"/>
              <w:jc w:val="left"/>
              <w:rPr>
                <w:sz w:val="22"/>
                <w:szCs w:val="22"/>
              </w:rPr>
            </w:pPr>
            <w:r>
              <w:rPr>
                <w:sz w:val="22"/>
                <w:szCs w:val="22"/>
              </w:rPr>
              <w:t>Załączanie oświetlenia zewnętrznego musi być możliwe , z kabiny kierowcy, i z przedziału autopompy</w:t>
            </w:r>
          </w:p>
          <w:p>
            <w:pPr>
              <w:pStyle w:val="Tretekstu"/>
              <w:widowControl w:val="false"/>
              <w:ind w:right="-57" w:hanging="0"/>
              <w:jc w:val="left"/>
              <w:rPr>
                <w:sz w:val="22"/>
                <w:szCs w:val="22"/>
              </w:rPr>
            </w:pPr>
            <w:r>
              <w:rPr>
                <w:sz w:val="22"/>
                <w:szCs w:val="22"/>
              </w:rPr>
              <w:t>Powinno być możliwe, załączanie  całości oświetlenia zewnętrznego, automatycznie , po włączeniu biegu wstecznego.</w:t>
            </w:r>
          </w:p>
          <w:p>
            <w:pPr>
              <w:pStyle w:val="Tretekstu"/>
              <w:widowControl w:val="false"/>
              <w:ind w:right="-57" w:hanging="0"/>
              <w:rPr>
                <w:sz w:val="22"/>
                <w:szCs w:val="22"/>
              </w:rPr>
            </w:pPr>
            <w:r>
              <w:rPr>
                <w:sz w:val="22"/>
                <w:szCs w:val="22"/>
              </w:rPr>
              <w:t>Z tyłu pojazdu w dolnej części po obu stronach pojazdu zamontowane obrysówki LED widoczne w lusterkach wstecznych kierowcy.</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3.6</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Tretekstu"/>
              <w:widowControl w:val="false"/>
              <w:ind w:right="-57" w:hanging="0"/>
              <w:rPr>
                <w:sz w:val="22"/>
                <w:szCs w:val="22"/>
              </w:rPr>
            </w:pPr>
            <w:r>
              <w:rPr>
                <w:sz w:val="22"/>
                <w:szCs w:val="22"/>
              </w:rPr>
              <w:t xml:space="preserve">Główny wyłącznik oświetlenia skrytek zlokalizowany w kabinie kierowcy. </w:t>
            </w:r>
          </w:p>
          <w:p>
            <w:pPr>
              <w:pStyle w:val="Tretekstu"/>
              <w:widowControl w:val="false"/>
              <w:ind w:right="-57" w:hanging="0"/>
              <w:rPr>
                <w:bCs/>
                <w:sz w:val="22"/>
                <w:szCs w:val="22"/>
              </w:rPr>
            </w:pPr>
            <w:r>
              <w:rPr>
                <w:sz w:val="22"/>
                <w:szCs w:val="22"/>
              </w:rPr>
              <w:t>W kabinie zainstalowany włącznik do  załączenia oświetlenia zewnętrznego, z możliwością sterowania  oświetleniem z tablicy autopompy.</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color w:val="FF0000"/>
                <w:highlight w:val="yellow"/>
              </w:rPr>
            </w:pPr>
            <w:r>
              <w:rPr/>
              <w:t>3.7</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Maksymalna wysokość górnej krawędzi półki (po wysunięciu lub rozłożeniu) lub szuflady w położeniu roboczym nie wyżej niż 1850 mm od poziomu terenu. Jeżeli wysokość półki lub szuflady od poziomu gruntu przekracza 1850 mm konieczne jest zainstalowanie podestów umożliwiających łatwy dostęp do sprzętu, przy czym otwarcie lub wysunięcie podestów musi być sygnalizowane w kabinie kierowcy</w:t>
            </w:r>
            <w:r>
              <w:rPr>
                <w:color w:val="auto"/>
              </w:rPr>
              <w:t xml:space="preserve"> </w:t>
            </w:r>
            <w:r>
              <w:rPr>
                <w:color w:val="auto"/>
                <w:sz w:val="22"/>
                <w:szCs w:val="22"/>
              </w:rPr>
              <w:t xml:space="preserve">alarmem świetlnym oraz słownym „otwarte podesty”.  </w:t>
            </w:r>
          </w:p>
          <w:p>
            <w:pPr>
              <w:pStyle w:val="Normal"/>
              <w:widowControl w:val="false"/>
              <w:tabs>
                <w:tab w:val="clear" w:pos="708"/>
                <w:tab w:val="left" w:pos="312" w:leader="none"/>
                <w:tab w:val="left" w:pos="921" w:leader="none"/>
                <w:tab w:val="left" w:pos="6513" w:leader="none"/>
                <w:tab w:val="left" w:pos="8543" w:leader="none"/>
                <w:tab w:val="left" w:pos="14730" w:leader="none"/>
              </w:tabs>
              <w:spacing w:lineRule="atLeast" w:line="240" w:before="0" w:after="0"/>
              <w:rPr>
                <w:rFonts w:ascii="Times New Roman" w:hAnsi="Times New Roman" w:cs="Times New Roman"/>
              </w:rPr>
            </w:pPr>
            <w:r>
              <w:rPr>
                <w:rFonts w:cs="Times New Roman" w:ascii="Times New Roman" w:hAnsi="Times New Roman"/>
              </w:rPr>
              <w:t>-Dodatkowo wymagane podesty ze wspomaganym systemem teleskopowym na całej długości zabudowy pod wszystkimi schowkami bocznymi zabudowy, w tym nad kołami tylnymi.</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Dolne podesty odchylane ,powinny być blokowane po zamknięciu przez opuszczone żaluzje, uniemożliwiające otwarcie podczas jazdy</w:t>
            </w:r>
            <w:r>
              <w:rPr>
                <w:rFonts w:cs="Times New Roman" w:ascii="Times New Roman" w:hAnsi="Times New Roman"/>
                <w:b/>
                <w:bCs/>
              </w:rPr>
              <w:t xml:space="preserve">. </w:t>
            </w:r>
            <w:r>
              <w:rPr>
                <w:rFonts w:cs="Times New Roman" w:ascii="Times New Roman" w:hAnsi="Times New Roman"/>
              </w:rPr>
              <w:t xml:space="preserve">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color w:val="FF0000"/>
                <w:highlight w:val="yellow"/>
              </w:rPr>
            </w:pPr>
            <w:r>
              <w:rPr/>
              <w:t>3.8</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rFonts w:ascii="Times New Roman" w:hAnsi="Times New Roman" w:cs="Times New Roman"/>
              </w:rPr>
            </w:pPr>
            <w:r>
              <w:rPr>
                <w:rFonts w:cs="Times New Roman" w:ascii="Times New Roman" w:hAnsi="Times New Roman"/>
              </w:rPr>
              <w:t>Przedziały sprzętowe za kabiną pojazdu, dostępne tak z jednej jak i z drugiej strony  nadwozia.</w:t>
            </w:r>
          </w:p>
          <w:p>
            <w:pPr>
              <w:pStyle w:val="Normal"/>
              <w:widowControl w:val="false"/>
              <w:spacing w:before="0" w:after="0"/>
              <w:rPr>
                <w:rFonts w:ascii="Times New Roman" w:hAnsi="Times New Roman" w:cs="Times New Roman"/>
              </w:rPr>
            </w:pPr>
            <w:r>
              <w:rPr>
                <w:rFonts w:cs="Times New Roman" w:ascii="Times New Roman" w:hAnsi="Times New Roman"/>
              </w:rPr>
              <w:t>Przedziały sprzętowe w pierwszych skrytkach za kabiną, wyposażone w półki z regulacją wysokości oraz w palety wysuwne, na urządzenia ratownicze i agregat prądotwórczy.</w:t>
            </w:r>
          </w:p>
          <w:p>
            <w:pPr>
              <w:pStyle w:val="Normal"/>
              <w:widowControl w:val="false"/>
              <w:spacing w:before="0" w:after="0"/>
              <w:rPr>
                <w:rFonts w:ascii="Times New Roman" w:hAnsi="Times New Roman" w:cs="Times New Roman"/>
              </w:rPr>
            </w:pPr>
            <w:r>
              <w:rPr>
                <w:rFonts w:cs="Times New Roman" w:ascii="Times New Roman" w:hAnsi="Times New Roman"/>
              </w:rPr>
              <w:t>Wszystkie półki w zabudowie wykonane  w systemie z możliwością regulacji położenia wysokości półek</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3.9</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Montażu w lewej środkowej skrytce, dodatkowego otwieranego regału obrotowego, dwustronnego, na całą wysokość i szerokość skrytki. Od strony wewnętrznej regał z regulowanymi półkami, do montażu sprzętu  spalinowego tj. pilarki, przecinarki, itp. Od strony zewnętrznej regał z uchwytami w pozycji pionowej do montażu podręcznego sprzętu burzącego tj, </w:t>
            </w:r>
            <w:r>
              <w:rPr>
                <w:sz w:val="22"/>
                <w:szCs w:val="22"/>
              </w:rPr>
              <w:t>łomy, łomo-wyciągacze, młotki, siekiery, nożyce do drutu, hooligany, itp</w:t>
            </w:r>
            <w:r>
              <w:rPr>
                <w:color w:val="auto"/>
                <w:sz w:val="22"/>
                <w:szCs w:val="22"/>
              </w:rPr>
              <w:t xml:space="preserve"> </w:t>
            </w:r>
          </w:p>
          <w:p>
            <w:pPr>
              <w:pStyle w:val="Default"/>
              <w:widowControl w:val="false"/>
              <w:rPr>
                <w:color w:val="auto"/>
                <w:sz w:val="22"/>
                <w:szCs w:val="22"/>
              </w:rPr>
            </w:pPr>
            <w:r>
              <w:rPr>
                <w:color w:val="auto"/>
                <w:sz w:val="22"/>
                <w:szCs w:val="22"/>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3.10</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Powierzchnie platform, podestu roboczego i podłogi kabiny w wykonaniu antypoślizgowym.  </w:t>
            </w:r>
          </w:p>
          <w:p>
            <w:pPr>
              <w:pStyle w:val="Default"/>
              <w:widowControl w:val="false"/>
              <w:rPr>
                <w:color w:val="auto"/>
                <w:sz w:val="22"/>
                <w:szCs w:val="22"/>
              </w:rPr>
            </w:pPr>
            <w:r>
              <w:rPr>
                <w:bCs/>
                <w:color w:val="auto"/>
                <w:sz w:val="22"/>
                <w:szCs w:val="22"/>
              </w:rPr>
              <w:t xml:space="preserve">Balustrady boczne </w:t>
            </w:r>
            <w:r>
              <w:rPr>
                <w:color w:val="auto"/>
                <w:sz w:val="22"/>
                <w:szCs w:val="22"/>
              </w:rPr>
              <w:t>dachu wykonane z materiałów kompozytowych jako nierozłączna część z nadbudową pożarniczą z elementami  barierki rurowej, o wysokości min 200 mm. W barierce rurowej zamontowane listwy LED do oświetlenia powierzchni dachu.  Na dachu pojazdu zamontowana zamykana skrzynia aluminiowa na sprzęt o wymiarach w przybliżeniu 1400x460x270 mm, posiadająca oświetlenie wewnętrzne typu LED , uchwyty  na drabinę aluminiową 3 przęsłową (użytkownik posiada drabinę typu DNW 3080), uchwyty na drabinę nasadkową (3 przęsła), uchwyty na węże ssawne, bosak, mostki przejazdowe, tłumice itp.</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3.11</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strike/>
                <w:color w:val="auto"/>
                <w:sz w:val="22"/>
                <w:szCs w:val="22"/>
              </w:rPr>
            </w:pPr>
            <w:r>
              <w:rPr>
                <w:color w:val="auto"/>
                <w:sz w:val="22"/>
                <w:szCs w:val="22"/>
              </w:rPr>
              <w:t>Autopompa dwuzakresowa o wydajności min. 2400 dm3 przy ciśnieniu 8 bar i min 300 dm3 przy  ciśnieniu 40 bar.</w:t>
            </w:r>
          </w:p>
          <w:p>
            <w:pPr>
              <w:pStyle w:val="Default"/>
              <w:widowControl w:val="false"/>
              <w:rPr>
                <w:color w:val="auto"/>
                <w:sz w:val="22"/>
                <w:szCs w:val="22"/>
              </w:rPr>
            </w:pPr>
            <w:r>
              <w:rPr>
                <w:color w:val="auto"/>
                <w:sz w:val="22"/>
                <w:szCs w:val="22"/>
              </w:rPr>
              <w:t>Autopompa zlokalizowana z tyłu pojazdu.</w:t>
            </w:r>
          </w:p>
          <w:p>
            <w:pPr>
              <w:pStyle w:val="Default"/>
              <w:widowControl w:val="false"/>
              <w:rPr>
                <w:color w:val="auto"/>
                <w:sz w:val="22"/>
                <w:szCs w:val="22"/>
              </w:rPr>
            </w:pPr>
            <w:r>
              <w:rPr>
                <w:color w:val="auto"/>
                <w:sz w:val="22"/>
                <w:szCs w:val="22"/>
              </w:rPr>
              <w:t>Układ posiada możliwość jednoczesnego podania wody lub piany do:</w:t>
            </w:r>
          </w:p>
          <w:p>
            <w:pPr>
              <w:pStyle w:val="Default"/>
              <w:widowControl w:val="false"/>
              <w:rPr>
                <w:color w:val="auto"/>
                <w:sz w:val="22"/>
                <w:szCs w:val="22"/>
              </w:rPr>
            </w:pPr>
            <w:r>
              <w:rPr>
                <w:color w:val="auto"/>
                <w:sz w:val="22"/>
                <w:szCs w:val="22"/>
              </w:rPr>
              <w:t>- dwóch nasad tłocznych 75 zlokalizowanych z tyłu pojazdu, po bokach, umieszczonych w zamykanych klapami lub żaluzjami schowkach bocznych.</w:t>
            </w:r>
          </w:p>
          <w:p>
            <w:pPr>
              <w:pStyle w:val="Normal"/>
              <w:widowControl w:val="false"/>
              <w:tabs>
                <w:tab w:val="clear" w:pos="708"/>
                <w:tab w:val="left" w:pos="161" w:leader="none"/>
                <w:tab w:val="left" w:pos="6479" w:leader="none"/>
                <w:tab w:val="left" w:pos="8504" w:leader="none"/>
              </w:tabs>
              <w:spacing w:lineRule="atLeast" w:line="240" w:before="0" w:after="0"/>
              <w:rPr>
                <w:rFonts w:ascii="Times New Roman" w:hAnsi="Times New Roman" w:cs="Times New Roman"/>
              </w:rPr>
            </w:pPr>
            <w:r>
              <w:rPr>
                <w:rFonts w:cs="Times New Roman" w:ascii="Times New Roman" w:hAnsi="Times New Roman"/>
              </w:rPr>
              <w:t>- wysokociśnieniowej linii szybkiego natarcia</w:t>
            </w:r>
          </w:p>
          <w:p>
            <w:pPr>
              <w:pStyle w:val="Normal"/>
              <w:widowControl w:val="false"/>
              <w:tabs>
                <w:tab w:val="clear" w:pos="708"/>
                <w:tab w:val="left" w:pos="161" w:leader="none"/>
                <w:tab w:val="left" w:pos="6479" w:leader="none"/>
                <w:tab w:val="left" w:pos="8504" w:leader="none"/>
              </w:tabs>
              <w:spacing w:lineRule="atLeast" w:line="240" w:before="0" w:after="0"/>
              <w:rPr>
                <w:rFonts w:ascii="Times New Roman" w:hAnsi="Times New Roman" w:cs="Times New Roman"/>
              </w:rPr>
            </w:pPr>
            <w:r>
              <w:rPr>
                <w:rFonts w:cs="Times New Roman" w:ascii="Times New Roman" w:hAnsi="Times New Roman"/>
              </w:rPr>
              <w:t>- działka wodno – pianowego sterowanego z panelu działka</w:t>
            </w:r>
          </w:p>
          <w:p>
            <w:pPr>
              <w:pStyle w:val="Normal"/>
              <w:widowControl w:val="false"/>
              <w:tabs>
                <w:tab w:val="clear" w:pos="708"/>
                <w:tab w:val="left" w:pos="161" w:leader="none"/>
                <w:tab w:val="left" w:pos="6479" w:leader="none"/>
                <w:tab w:val="left" w:pos="8504" w:leader="none"/>
              </w:tabs>
              <w:spacing w:lineRule="atLeast" w:line="240" w:before="0" w:after="0"/>
              <w:rPr>
                <w:rFonts w:ascii="Times New Roman" w:hAnsi="Times New Roman" w:cs="Times New Roman"/>
              </w:rPr>
            </w:pPr>
            <w:r>
              <w:rPr>
                <w:rFonts w:cs="Times New Roman" w:ascii="Times New Roman" w:hAnsi="Times New Roman"/>
              </w:rPr>
              <w:t>- zraszaczy sterowanych z kabiny kierowcy</w:t>
            </w:r>
          </w:p>
          <w:p>
            <w:pPr>
              <w:pStyle w:val="Tretekstu"/>
              <w:widowControl w:val="false"/>
              <w:jc w:val="left"/>
              <w:rPr>
                <w:iCs/>
                <w:sz w:val="22"/>
                <w:szCs w:val="22"/>
              </w:rPr>
            </w:pPr>
            <w:r>
              <w:rPr>
                <w:iCs/>
                <w:sz w:val="22"/>
                <w:szCs w:val="22"/>
              </w:rPr>
              <w:t>- podanie wody do zbiornika samochodu z funkcją obiegu zamkniętego.</w:t>
            </w:r>
          </w:p>
          <w:p>
            <w:pPr>
              <w:pStyle w:val="Tretekstu"/>
              <w:widowControl w:val="false"/>
              <w:jc w:val="left"/>
              <w:rPr>
                <w:iCs/>
                <w:sz w:val="22"/>
                <w:szCs w:val="22"/>
              </w:rPr>
            </w:pPr>
            <w:r>
              <w:rPr>
                <w:iCs/>
                <w:sz w:val="22"/>
                <w:szCs w:val="22"/>
              </w:rPr>
              <w:t>-zawór główny układu autopompy  Ø110-sterowany mechanicznie- ręcznie</w:t>
            </w:r>
          </w:p>
          <w:p>
            <w:pPr>
              <w:pStyle w:val="Tretekstu"/>
              <w:widowControl w:val="false"/>
              <w:jc w:val="left"/>
              <w:rPr>
                <w:iCs/>
                <w:sz w:val="22"/>
                <w:szCs w:val="22"/>
              </w:rPr>
            </w:pPr>
            <w:r>
              <w:rPr>
                <w:iCs/>
                <w:sz w:val="22"/>
                <w:szCs w:val="22"/>
              </w:rPr>
              <w:t>-n</w:t>
            </w:r>
            <w:r>
              <w:rPr>
                <w:sz w:val="22"/>
                <w:szCs w:val="22"/>
              </w:rPr>
              <w:t>asady tłoczne wyposażone w system zrzutu ciśnienia ,odwodnienia ich bez konieczność ściągania pokrywy nasady</w:t>
            </w:r>
          </w:p>
          <w:p>
            <w:pPr>
              <w:pStyle w:val="Tretekstu"/>
              <w:widowControl w:val="false"/>
              <w:jc w:val="left"/>
              <w:rPr>
                <w:iCs/>
                <w:sz w:val="22"/>
                <w:szCs w:val="22"/>
              </w:rPr>
            </w:pPr>
            <w:r>
              <w:rPr>
                <w:iCs/>
                <w:sz w:val="22"/>
                <w:szCs w:val="22"/>
              </w:rPr>
            </w:r>
          </w:p>
          <w:p>
            <w:pPr>
              <w:pStyle w:val="Normal"/>
              <w:widowControl w:val="false"/>
              <w:tabs>
                <w:tab w:val="clear" w:pos="708"/>
                <w:tab w:val="decimal" w:pos="657" w:leader="none"/>
                <w:tab w:val="left" w:pos="902" w:leader="none"/>
                <w:tab w:val="left" w:pos="6542" w:leader="none"/>
                <w:tab w:val="left" w:pos="8548" w:leader="none"/>
                <w:tab w:val="left" w:pos="14720" w:leader="none"/>
              </w:tabs>
              <w:spacing w:lineRule="atLeast" w:line="240" w:before="0" w:after="0"/>
              <w:rPr>
                <w:rFonts w:ascii="Times New Roman" w:hAnsi="Times New Roman" w:cs="Times New Roman"/>
              </w:rPr>
            </w:pPr>
            <w:r>
              <w:rPr>
                <w:rFonts w:cs="Times New Roman" w:ascii="Times New Roman" w:hAnsi="Times New Roman"/>
              </w:rPr>
              <w:t>W przedziale autopompy  znajdują się co najmniej następujące urządzenia kontrolno - sterownicze pracy pompy:</w:t>
            </w:r>
          </w:p>
          <w:p>
            <w:pPr>
              <w:pStyle w:val="Normal"/>
              <w:widowControl w:val="false"/>
              <w:tabs>
                <w:tab w:val="clear" w:pos="708"/>
                <w:tab w:val="left" w:pos="48" w:leader="none"/>
                <w:tab w:val="left" w:pos="175" w:leader="none"/>
                <w:tab w:val="left" w:pos="6542" w:leader="none"/>
                <w:tab w:val="left" w:pos="8548" w:leader="none"/>
                <w:tab w:val="left" w:pos="14720" w:leader="none"/>
              </w:tabs>
              <w:spacing w:lineRule="atLeast" w:line="240" w:before="0" w:after="0"/>
              <w:rPr>
                <w:rFonts w:ascii="Times New Roman" w:hAnsi="Times New Roman" w:cs="Times New Roman"/>
              </w:rPr>
            </w:pPr>
            <w:r>
              <w:rPr>
                <w:rFonts w:cs="Times New Roman" w:ascii="Times New Roman" w:hAnsi="Times New Roman"/>
              </w:rPr>
              <w:t>-manowakuometr</w:t>
            </w:r>
          </w:p>
          <w:p>
            <w:pPr>
              <w:pStyle w:val="Normal"/>
              <w:widowControl w:val="false"/>
              <w:tabs>
                <w:tab w:val="clear" w:pos="708"/>
                <w:tab w:val="left" w:pos="48" w:leader="none"/>
                <w:tab w:val="left" w:pos="175" w:leader="none"/>
                <w:tab w:val="left" w:pos="6542" w:leader="none"/>
                <w:tab w:val="left" w:pos="8548" w:leader="none"/>
                <w:tab w:val="left" w:pos="14720" w:leader="none"/>
              </w:tabs>
              <w:spacing w:lineRule="atLeast" w:line="240" w:before="0" w:after="0"/>
              <w:rPr>
                <w:rFonts w:ascii="Times New Roman" w:hAnsi="Times New Roman" w:cs="Times New Roman"/>
              </w:rPr>
            </w:pPr>
            <w:r>
              <w:rPr>
                <w:rFonts w:cs="Times New Roman" w:ascii="Times New Roman" w:hAnsi="Times New Roman"/>
              </w:rPr>
              <w:t>-manometr niskiego ciśnienia</w:t>
            </w:r>
          </w:p>
          <w:p>
            <w:pPr>
              <w:pStyle w:val="Normal"/>
              <w:widowControl w:val="false"/>
              <w:tabs>
                <w:tab w:val="clear" w:pos="708"/>
                <w:tab w:val="left" w:pos="48" w:leader="none"/>
                <w:tab w:val="left" w:pos="175" w:leader="none"/>
                <w:tab w:val="left" w:pos="1320" w:leader="none"/>
                <w:tab w:val="left" w:pos="1944" w:leader="none"/>
                <w:tab w:val="left" w:pos="2302" w:leader="none"/>
                <w:tab w:val="left" w:pos="2727" w:leader="none"/>
                <w:tab w:val="left" w:pos="3152" w:leader="none"/>
                <w:tab w:val="left" w:pos="3294" w:leader="none"/>
                <w:tab w:val="left" w:pos="3577" w:leader="none"/>
                <w:tab w:val="left" w:pos="4853" w:leader="none"/>
                <w:tab w:val="left" w:pos="5562" w:leader="none"/>
                <w:tab w:val="left" w:pos="6672" w:leader="none"/>
                <w:tab w:val="left" w:pos="8548" w:leader="none"/>
                <w:tab w:val="left" w:pos="14720" w:leader="none"/>
              </w:tabs>
              <w:spacing w:lineRule="atLeast" w:line="240" w:before="0" w:after="0"/>
              <w:rPr>
                <w:rFonts w:ascii="Times New Roman" w:hAnsi="Times New Roman" w:cs="Times New Roman"/>
              </w:rPr>
            </w:pPr>
            <w:r>
              <w:rPr>
                <w:rFonts w:cs="Times New Roman" w:ascii="Times New Roman" w:hAnsi="Times New Roman"/>
              </w:rPr>
              <w:t xml:space="preserve">-manometr wysokiego ciśnienia </w:t>
            </w:r>
          </w:p>
          <w:p>
            <w:pPr>
              <w:pStyle w:val="Normal"/>
              <w:widowControl w:val="false"/>
              <w:tabs>
                <w:tab w:val="clear" w:pos="708"/>
                <w:tab w:val="left" w:pos="48" w:leader="none"/>
                <w:tab w:val="left" w:pos="175" w:leader="none"/>
                <w:tab w:val="left" w:pos="6542" w:leader="none"/>
                <w:tab w:val="left" w:pos="8548" w:leader="none"/>
                <w:tab w:val="left" w:pos="14720" w:leader="none"/>
              </w:tabs>
              <w:suppressAutoHyphens w:val="true"/>
              <w:spacing w:lineRule="atLeast" w:line="240" w:before="0" w:after="0"/>
              <w:rPr>
                <w:rFonts w:ascii="Times New Roman" w:hAnsi="Times New Roman" w:cs="Times New Roman"/>
              </w:rPr>
            </w:pPr>
            <w:r>
              <w:rPr>
                <w:rFonts w:cs="Times New Roman" w:ascii="Times New Roman" w:hAnsi="Times New Roman"/>
              </w:rPr>
              <w:t>-wskaźnik poziomu wody w zbiorniku samochodu</w:t>
            </w:r>
          </w:p>
          <w:p>
            <w:pPr>
              <w:pStyle w:val="Normal"/>
              <w:widowControl w:val="false"/>
              <w:tabs>
                <w:tab w:val="clear" w:pos="708"/>
                <w:tab w:val="left" w:pos="48" w:leader="none"/>
                <w:tab w:val="left" w:pos="175" w:leader="none"/>
                <w:tab w:val="left" w:pos="6542" w:leader="none"/>
                <w:tab w:val="left" w:pos="8548" w:leader="none"/>
                <w:tab w:val="left" w:pos="14720" w:leader="none"/>
              </w:tabs>
              <w:suppressAutoHyphens w:val="true"/>
              <w:spacing w:lineRule="atLeast" w:line="240" w:before="0" w:after="0"/>
              <w:ind w:left="48" w:hanging="0"/>
              <w:rPr>
                <w:rFonts w:ascii="Times New Roman" w:hAnsi="Times New Roman" w:cs="Times New Roman"/>
              </w:rPr>
            </w:pPr>
            <w:r>
              <w:rPr>
                <w:rFonts w:cs="Times New Roman" w:ascii="Times New Roman" w:hAnsi="Times New Roman"/>
              </w:rPr>
              <w:t>-wskaźnik poziomu środka pianotwórczego w zbiorniku</w:t>
            </w:r>
          </w:p>
          <w:p>
            <w:pPr>
              <w:pStyle w:val="Normal"/>
              <w:widowControl w:val="false"/>
              <w:tabs>
                <w:tab w:val="clear" w:pos="708"/>
                <w:tab w:val="left" w:pos="48" w:leader="none"/>
                <w:tab w:val="left" w:pos="175" w:leader="none"/>
                <w:tab w:val="left" w:pos="6542" w:leader="none"/>
                <w:tab w:val="left" w:pos="8548" w:leader="none"/>
                <w:tab w:val="left" w:pos="14720" w:leader="none"/>
              </w:tabs>
              <w:suppressAutoHyphens w:val="true"/>
              <w:spacing w:lineRule="atLeast" w:line="240" w:before="0" w:after="0"/>
              <w:ind w:left="48" w:hanging="0"/>
              <w:rPr>
                <w:rFonts w:ascii="Times New Roman" w:hAnsi="Times New Roman" w:cs="Times New Roman"/>
              </w:rPr>
            </w:pPr>
            <w:r>
              <w:rPr>
                <w:rFonts w:cs="Times New Roman" w:ascii="Times New Roman" w:hAnsi="Times New Roman"/>
              </w:rPr>
              <w:t>-regulator prędkości obrotowej silnika pojazdu</w:t>
            </w:r>
          </w:p>
          <w:p>
            <w:pPr>
              <w:pStyle w:val="Normal"/>
              <w:widowControl w:val="false"/>
              <w:tabs>
                <w:tab w:val="clear" w:pos="708"/>
                <w:tab w:val="left" w:pos="175" w:leader="none"/>
                <w:tab w:val="decimal" w:pos="633" w:leader="none"/>
                <w:tab w:val="left" w:pos="868" w:leader="none"/>
                <w:tab w:val="left" w:pos="6479" w:leader="none"/>
                <w:tab w:val="left" w:pos="8504" w:leader="none"/>
              </w:tabs>
              <w:spacing w:lineRule="atLeast" w:line="240" w:before="0" w:after="0"/>
              <w:rPr>
                <w:rFonts w:ascii="Times New Roman" w:hAnsi="Times New Roman" w:cs="Times New Roman"/>
              </w:rPr>
            </w:pPr>
            <w:r>
              <w:rPr>
                <w:rFonts w:cs="Times New Roman" w:ascii="Times New Roman" w:hAnsi="Times New Roman"/>
              </w:rPr>
              <w:t>-miernik prędkości obrotowej wału pompy</w:t>
            </w:r>
          </w:p>
          <w:p>
            <w:pPr>
              <w:pStyle w:val="Normal"/>
              <w:widowControl w:val="false"/>
              <w:tabs>
                <w:tab w:val="clear" w:pos="708"/>
                <w:tab w:val="left" w:pos="175" w:leader="none"/>
                <w:tab w:val="decimal" w:pos="633" w:leader="none"/>
                <w:tab w:val="left" w:pos="868" w:leader="none"/>
                <w:tab w:val="left" w:pos="6479" w:leader="none"/>
                <w:tab w:val="left" w:pos="8504" w:leader="none"/>
              </w:tabs>
              <w:spacing w:lineRule="atLeast" w:line="240" w:before="0" w:after="0"/>
              <w:rPr>
                <w:rFonts w:ascii="Times New Roman" w:hAnsi="Times New Roman" w:cs="Times New Roman"/>
              </w:rPr>
            </w:pPr>
            <w:r>
              <w:rPr>
                <w:rFonts w:cs="Times New Roman" w:ascii="Times New Roman" w:hAnsi="Times New Roman"/>
              </w:rPr>
              <w:t>-kontrolka  ciśnienia oleju i   temperatury cieczy chłodzącej silnik (stany awaryjne)</w:t>
            </w:r>
          </w:p>
          <w:p>
            <w:pPr>
              <w:pStyle w:val="Normal"/>
              <w:widowControl w:val="false"/>
              <w:tabs>
                <w:tab w:val="clear" w:pos="708"/>
                <w:tab w:val="left" w:pos="175" w:leader="none"/>
                <w:tab w:val="decimal" w:pos="633" w:leader="none"/>
                <w:tab w:val="left" w:pos="868" w:leader="none"/>
                <w:tab w:val="left" w:pos="6479" w:leader="none"/>
                <w:tab w:val="left" w:pos="8504" w:leader="none"/>
              </w:tabs>
              <w:spacing w:lineRule="atLeast" w:line="240" w:before="0" w:after="0"/>
              <w:rPr>
                <w:rFonts w:ascii="Times New Roman" w:hAnsi="Times New Roman" w:cs="Times New Roman"/>
              </w:rPr>
            </w:pPr>
            <w:r>
              <w:rPr>
                <w:rFonts w:cs="Times New Roman" w:ascii="Times New Roman" w:hAnsi="Times New Roman"/>
              </w:rPr>
              <w:t>-kontrolka włączenia autopompy</w:t>
            </w:r>
          </w:p>
          <w:p>
            <w:pPr>
              <w:pStyle w:val="Normal"/>
              <w:widowControl w:val="false"/>
              <w:tabs>
                <w:tab w:val="clear" w:pos="708"/>
                <w:tab w:val="left" w:pos="175" w:leader="none"/>
                <w:tab w:val="decimal" w:pos="633" w:leader="none"/>
                <w:tab w:val="left" w:pos="868" w:leader="none"/>
                <w:tab w:val="left" w:pos="6479" w:leader="none"/>
                <w:tab w:val="left" w:pos="8504" w:leader="none"/>
              </w:tabs>
              <w:spacing w:lineRule="atLeast" w:line="240" w:before="0" w:after="0"/>
              <w:rPr>
                <w:rFonts w:ascii="Times New Roman" w:hAnsi="Times New Roman" w:cs="Times New Roman"/>
              </w:rPr>
            </w:pPr>
            <w:r>
              <w:rPr>
                <w:rFonts w:cs="Times New Roman" w:ascii="Times New Roman" w:hAnsi="Times New Roman"/>
              </w:rPr>
              <w:t>-licznik czasu-pracy autopompy</w:t>
            </w:r>
          </w:p>
          <w:p>
            <w:pPr>
              <w:pStyle w:val="Normal"/>
              <w:widowControl w:val="false"/>
              <w:tabs>
                <w:tab w:val="clear" w:pos="708"/>
                <w:tab w:val="left" w:pos="6479" w:leader="none"/>
                <w:tab w:val="left" w:pos="8504" w:leader="none"/>
              </w:tabs>
              <w:spacing w:lineRule="atLeast" w:line="240" w:before="0" w:after="0"/>
              <w:rPr>
                <w:rFonts w:ascii="Times New Roman" w:hAnsi="Times New Roman" w:cs="Times New Roman"/>
              </w:rPr>
            </w:pPr>
            <w:r>
              <w:rPr>
                <w:rFonts w:cs="Times New Roman" w:ascii="Times New Roman" w:hAnsi="Times New Roman"/>
              </w:rPr>
            </w:r>
          </w:p>
          <w:p>
            <w:pPr>
              <w:pStyle w:val="Normal"/>
              <w:widowControl w:val="false"/>
              <w:tabs>
                <w:tab w:val="clear" w:pos="708"/>
                <w:tab w:val="left" w:pos="6479" w:leader="none"/>
                <w:tab w:val="left" w:pos="8504" w:leader="none"/>
              </w:tabs>
              <w:spacing w:lineRule="atLeast" w:line="240" w:before="0" w:after="0"/>
              <w:rPr>
                <w:rFonts w:ascii="Times New Roman" w:hAnsi="Times New Roman" w:cs="Times New Roman"/>
              </w:rPr>
            </w:pPr>
            <w:r>
              <w:rPr>
                <w:rFonts w:cs="Times New Roman" w:ascii="Times New Roman" w:hAnsi="Times New Roman"/>
              </w:rPr>
              <w:t>W przedziale autopompy należy, zamontować zespół:</w:t>
            </w:r>
          </w:p>
          <w:p>
            <w:pPr>
              <w:pStyle w:val="Normal"/>
              <w:widowControl w:val="false"/>
              <w:spacing w:before="0" w:after="0"/>
              <w:rPr>
                <w:rFonts w:ascii="Times New Roman" w:hAnsi="Times New Roman" w:cs="Times New Roman"/>
              </w:rPr>
            </w:pPr>
            <w:r>
              <w:rPr>
                <w:rFonts w:cs="Times New Roman" w:ascii="Times New Roman" w:hAnsi="Times New Roman"/>
              </w:rPr>
              <w:t>- sterowania automatycznym układem utrzymywania stałego ciśnienia tłoczenia, z regulacją automatyczną i ręczną ciśnienia pracy</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3.12</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Cs/>
                <w:color w:val="auto"/>
                <w:sz w:val="22"/>
                <w:szCs w:val="22"/>
              </w:rPr>
            </w:pPr>
            <w:r>
              <w:rPr>
                <w:color w:val="auto"/>
                <w:sz w:val="22"/>
                <w:szCs w:val="22"/>
              </w:rPr>
              <w:t xml:space="preserve">Przystawka odbioru mocy przystosowana do długiej pracy, z sygnalizacją włączenia w kabinie kierowcy.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3.13</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Dozownik środka pianotwórczego, dostosowany do wydajności autopompy, umożliwiający uzyskanie co najmniej  stężeń 3 i 6 % w całym zakresie pracy.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3.14</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Cs/>
                <w:color w:val="auto"/>
                <w:sz w:val="22"/>
                <w:szCs w:val="22"/>
              </w:rPr>
            </w:pPr>
            <w:r>
              <w:rPr>
                <w:color w:val="auto"/>
                <w:sz w:val="22"/>
                <w:szCs w:val="22"/>
              </w:rPr>
              <w:t xml:space="preserve">Wszystkie elementy układu wodno-pianowego musi być odporne na korozję i działanie dopuszczonych do stosowania środków pianotwórczych i modyfikatorów.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3.15</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Cs/>
                <w:color w:val="auto"/>
                <w:sz w:val="22"/>
                <w:szCs w:val="22"/>
              </w:rPr>
            </w:pPr>
            <w:r>
              <w:rPr>
                <w:color w:val="auto"/>
                <w:sz w:val="22"/>
                <w:szCs w:val="22"/>
              </w:rPr>
              <w:t xml:space="preserve">Konstrukcja układu wodno-pianowego powinna umożliwiać jego całkowite odwodnienie przy użyciu możliwie najmniejszej ilości zaworów.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3.16</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Przedział autopompy musi być wyposażony w system ogrzewania skutecznie zabezpieczający układ wodno-pianowy przed  zamarzaniem.</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3.17</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W przedziale autopompy włącznik i wyłącznik do uruchamiania silnika samochodu, uruchomienie silnika powinno być możliwe tylko dla neutralnego położenia dźwigni zmiany biegów.</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3.18</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Cs/>
                <w:color w:val="auto"/>
                <w:sz w:val="22"/>
                <w:szCs w:val="22"/>
              </w:rPr>
            </w:pPr>
            <w:r>
              <w:rPr>
                <w:color w:val="auto"/>
                <w:sz w:val="22"/>
                <w:szCs w:val="22"/>
              </w:rPr>
              <w:t xml:space="preserve">Na wlocie ssawnym autopompy musi być zamontowany element zabezpieczający przed przedostaniem się do pompy zanieczyszczeń stałych zarówno przy ssaniu ze zbiornika zewnętrznego jak i dla zbiornika własnego pojazdu, gwarantujący bezpieczną eksploatację autopompy.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3.19</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Zbiornik wody wykonany z materiałów kompozytowych o pojemności nominalnej min. 4 m</w:t>
            </w:r>
            <w:r>
              <w:rPr>
                <w:color w:val="auto"/>
                <w:sz w:val="22"/>
                <w:szCs w:val="22"/>
                <w:vertAlign w:val="superscript"/>
              </w:rPr>
              <w:t>3</w:t>
            </w:r>
            <w:r>
              <w:rPr>
                <w:color w:val="auto"/>
                <w:sz w:val="22"/>
                <w:szCs w:val="22"/>
              </w:rPr>
              <w:t xml:space="preserve"> .Układ napełniania zbiornika z automatycznym zaworem odcinającym z możliwością ręcznego przesterowania zaworu odcinającego w celu dopełnienia zbiornika.</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3.20</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Cs/>
                <w:color w:val="auto"/>
                <w:sz w:val="22"/>
                <w:szCs w:val="22"/>
              </w:rPr>
            </w:pPr>
            <w:r>
              <w:rPr>
                <w:color w:val="auto"/>
                <w:sz w:val="22"/>
                <w:szCs w:val="22"/>
              </w:rPr>
              <w:t>Zbiornik na środek pianotwórczy o pojemności min. 10% pojemności zbiornika wody, odpornych na działanie środków pianotwórczych i modyfikatorów. Napełnianie zbiornika środkiem pianotwórczym, możliwe z poziomu terenu i z dachu pojazdu.</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3.21</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Pojazd wyposażony w instalację napełniania zbiornika wodą z hydrantu, wyposażoną w co najmniej dwie nasady W75  umieszczone po jednej z każdej strony nadwozia ,w zamykanym klapą lub żaluzją schowku bocznym z zaworami kulowymi. Nasady winny posiadać zabezpieczenia chroniące przed dostaniem się zanieczyszczeń stałych.  </w:t>
            </w:r>
          </w:p>
          <w:p>
            <w:pPr>
              <w:pStyle w:val="Tretekstu"/>
              <w:widowControl w:val="false"/>
              <w:rPr>
                <w:iCs/>
                <w:sz w:val="22"/>
                <w:szCs w:val="22"/>
              </w:rPr>
            </w:pPr>
            <w:r>
              <w:rPr>
                <w:iCs/>
                <w:sz w:val="22"/>
                <w:szCs w:val="22"/>
              </w:rPr>
              <w:t>Wszystkie nasady zewnętrzne, w zależności od ich przeznaczenia należy trwale oznaczyć odpowiednimi kolorami:</w:t>
            </w:r>
          </w:p>
          <w:p>
            <w:pPr>
              <w:pStyle w:val="Tretekstu"/>
              <w:widowControl w:val="false"/>
              <w:rPr>
                <w:iCs/>
                <w:sz w:val="22"/>
                <w:szCs w:val="22"/>
              </w:rPr>
            </w:pPr>
            <w:r>
              <w:rPr>
                <w:iCs/>
                <w:sz w:val="22"/>
                <w:szCs w:val="22"/>
              </w:rPr>
              <w:t>-nasada wodna zasilająca kolor niebieski</w:t>
            </w:r>
          </w:p>
          <w:p>
            <w:pPr>
              <w:pStyle w:val="Tretekstu"/>
              <w:widowControl w:val="false"/>
              <w:rPr>
                <w:iCs/>
                <w:sz w:val="22"/>
                <w:szCs w:val="22"/>
              </w:rPr>
            </w:pPr>
            <w:r>
              <w:rPr>
                <w:iCs/>
                <w:sz w:val="22"/>
                <w:szCs w:val="22"/>
              </w:rPr>
              <w:t>-nasada wodna tłoczna kolor czerwony</w:t>
            </w:r>
          </w:p>
          <w:p>
            <w:pPr>
              <w:pStyle w:val="Tretekstu"/>
              <w:widowControl w:val="false"/>
              <w:rPr>
                <w:sz w:val="22"/>
                <w:szCs w:val="22"/>
              </w:rPr>
            </w:pPr>
            <w:r>
              <w:rPr>
                <w:iCs/>
                <w:sz w:val="22"/>
                <w:szCs w:val="22"/>
              </w:rPr>
              <w:t>-nasada środka pianotwórczego kolor żółty</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2025"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3.22</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0"/>
              <w:rPr/>
            </w:pPr>
            <w:r>
              <w:rPr>
                <w:rFonts w:cs="Times New Roman" w:ascii="Times New Roman" w:hAnsi="Times New Roman"/>
              </w:rPr>
              <w:t>Pojazd musi być wyposażony w co najmniej jedną wysokociśnieniową linię szybkiego natarcia o długości węża minimum 60 m na zwijadle, zakończoną prądownicą wodno-pianową z płynną regulację kąta rozproszenia strumienia wodnego, zawór zamknięcia/otwarcia przepływu wody. Prądownica mocowana na szybkozłącze. Linia szybkiego natarcia umożliwiająca podawanie wody bez względu na stopień rozwinięcia węża. Zwijadło wyposażone w regulowany hamulec bębna i korbę umożliwiającą zwijanie węża. Zwijadło  wyposażone w  napęd elektryczny i ręczny oraz w pneumatyczny system odwadniania, umożliwiający opróżnienie linii przy użyciu</w:t>
            </w:r>
            <w:r>
              <w:rPr/>
              <w:t xml:space="preserve"> sprężonego powietrza  </w:t>
            </w:r>
          </w:p>
          <w:p>
            <w:pPr>
              <w:pStyle w:val="Default"/>
              <w:widowControl w:val="false"/>
              <w:rPr>
                <w:bCs/>
                <w:strike/>
                <w:color w:val="auto"/>
              </w:rPr>
            </w:pPr>
            <w:r>
              <w:rPr>
                <w:color w:val="auto"/>
                <w:sz w:val="22"/>
                <w:szCs w:val="22"/>
              </w:rPr>
              <w:t>Narożnik kończący linie zabudowy po stronie szybkiego natarcia zabezpieczony przed wycieraniem kątownikiem ze stali nierdzewnej</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3.23</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Działko wodno-pianowe DWP 16 o regulowanej wydajności</w:t>
            </w:r>
            <w:r>
              <w:rPr>
                <w:color w:val="auto"/>
              </w:rPr>
              <w:t xml:space="preserve"> min 800÷1600 l</w:t>
            </w:r>
            <w:r>
              <w:rPr>
                <w:color w:val="auto"/>
                <w:position w:val="9"/>
              </w:rPr>
              <w:t xml:space="preserve"> </w:t>
            </w:r>
            <w:r>
              <w:rPr>
                <w:color w:val="auto"/>
              </w:rPr>
              <w:t>/min</w:t>
            </w:r>
            <w:r>
              <w:rPr>
                <w:color w:val="auto"/>
                <w:sz w:val="22"/>
                <w:szCs w:val="22"/>
              </w:rPr>
              <w:t xml:space="preserve">, z nakładką do piany oraz z regulacją strumienia (zwarty, rozproszony) umieszczone na dachu zabudowy pojazdu. </w:t>
            </w:r>
          </w:p>
          <w:p>
            <w:pPr>
              <w:pStyle w:val="Default"/>
              <w:widowControl w:val="false"/>
              <w:rPr>
                <w:color w:val="auto"/>
                <w:sz w:val="22"/>
                <w:szCs w:val="22"/>
              </w:rPr>
            </w:pPr>
            <w:r>
              <w:rPr>
                <w:color w:val="auto"/>
                <w:sz w:val="22"/>
                <w:szCs w:val="22"/>
              </w:rPr>
              <w:t xml:space="preserve">Działko wyposażone w elektrozawór ,zamontowany na linii wodnej do działka w ogrzewanym przedziale autopompy, </w:t>
            </w:r>
          </w:p>
          <w:p>
            <w:pPr>
              <w:pStyle w:val="Normal"/>
              <w:widowControl w:val="false"/>
              <w:spacing w:before="0" w:after="0"/>
              <w:rPr>
                <w:rFonts w:ascii="Times New Roman" w:hAnsi="Times New Roman" w:cs="Times New Roman"/>
              </w:rPr>
            </w:pPr>
            <w:r>
              <w:rPr>
                <w:rFonts w:cs="Times New Roman" w:ascii="Times New Roman" w:hAnsi="Times New Roman"/>
              </w:rPr>
              <w:t xml:space="preserve">Zakres obrotu działka w płaszczyźnie pionowej - od kąta limitowanego obrysem pojazdu do min. 75°. Stanowisko obsługi działka oraz dojście do stanowiska musi posiadać oświetlenie nieoślepiające, bez wystających elementów, załączane ze stanowiska obsługi pompy.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uppressAutoHyphens w:val="true"/>
              <w:rPr>
                <w:b/>
                <w:b/>
                <w:sz w:val="28"/>
                <w:szCs w:val="28"/>
              </w:rPr>
            </w:pPr>
            <w:r>
              <w:rPr>
                <w:b/>
                <w:sz w:val="28"/>
                <w:szCs w:val="28"/>
              </w:rPr>
            </w:r>
          </w:p>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3.24</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Pojazd wyposażony w wysuwany pneumatycznie, obrotowy maszt oświetleniowy, zabudowany na stałe w pojeździe, z reflektorami LED o łącznej wielkości strumienia świetlnego min. 30 000 lm </w:t>
            </w:r>
            <w:r>
              <w:rPr>
                <w:color w:val="auto"/>
              </w:rPr>
              <w:t xml:space="preserve"> zasilany z instalacji elektrycznej pojazdu napięciem  24V</w:t>
            </w:r>
            <w:r>
              <w:rPr>
                <w:color w:val="auto"/>
                <w:sz w:val="22"/>
                <w:szCs w:val="22"/>
              </w:rPr>
              <w:t xml:space="preserve"> Wysokość min. 5 m od podłoża, na którym stoi pojazd do opraw czołowych reflektorów ustawionych poziomo, z możliwością sterowania reflektorami w pionie i w poziomie. Stopień ochrony masztu i reflektorów min. IP 55. Umiejscowienie masztu nie powinno kolidować z działkiem wodno-pianowym, oraz drabiną. Sygnalizacja podniesienia masztu w kabinie kierowcy na panelu kontrolnym, sygnalizacja informująca o wysunięciu masztu, z alarmem świetlnym oraz słownym „wysunięty maszt”.</w:t>
            </w:r>
          </w:p>
          <w:p>
            <w:pPr>
              <w:pStyle w:val="Default"/>
              <w:widowControl w:val="false"/>
              <w:rPr>
                <w:color w:val="auto"/>
                <w:sz w:val="22"/>
                <w:szCs w:val="22"/>
              </w:rPr>
            </w:pPr>
            <w:r>
              <w:rPr>
                <w:color w:val="auto"/>
                <w:sz w:val="22"/>
                <w:szCs w:val="22"/>
              </w:rPr>
              <w:t>Dodatkowo wymagane:</w:t>
            </w:r>
          </w:p>
          <w:p>
            <w:pPr>
              <w:pStyle w:val="Standard"/>
              <w:widowControl w:val="false"/>
              <w:rPr>
                <w:sz w:val="22"/>
                <w:szCs w:val="22"/>
              </w:rPr>
            </w:pPr>
            <w:r>
              <w:rPr>
                <w:sz w:val="22"/>
                <w:szCs w:val="22"/>
              </w:rPr>
              <w:t>- obrót i pochył reflektorów, o kąt co najmniej od 0º ÷ 170º - w obie strony</w:t>
            </w:r>
          </w:p>
          <w:p>
            <w:pPr>
              <w:pStyle w:val="Standard"/>
              <w:widowControl w:val="false"/>
              <w:rPr>
                <w:sz w:val="22"/>
                <w:szCs w:val="22"/>
              </w:rPr>
            </w:pPr>
            <w:r>
              <w:rPr>
                <w:sz w:val="22"/>
                <w:szCs w:val="22"/>
              </w:rPr>
              <w:t xml:space="preserve">- </w:t>
            </w:r>
            <w:r>
              <w:rPr>
                <w:bCs/>
                <w:sz w:val="22"/>
                <w:szCs w:val="22"/>
              </w:rPr>
              <w:t>złożenie</w:t>
            </w:r>
            <w:r>
              <w:rPr>
                <w:sz w:val="22"/>
                <w:szCs w:val="22"/>
              </w:rPr>
              <w:t xml:space="preserve"> masztu następuje, </w:t>
            </w:r>
            <w:r>
              <w:rPr>
                <w:bCs/>
                <w:sz w:val="22"/>
                <w:szCs w:val="22"/>
              </w:rPr>
              <w:t>bez</w:t>
            </w:r>
            <w:r>
              <w:rPr>
                <w:sz w:val="22"/>
                <w:szCs w:val="22"/>
              </w:rPr>
              <w:t xml:space="preserve"> konieczności </w:t>
            </w:r>
            <w:r>
              <w:rPr>
                <w:bCs/>
                <w:sz w:val="22"/>
                <w:szCs w:val="22"/>
              </w:rPr>
              <w:t xml:space="preserve">ręcznego wspomagania </w:t>
            </w:r>
          </w:p>
          <w:p>
            <w:pPr>
              <w:pStyle w:val="Standard"/>
              <w:widowControl w:val="false"/>
              <w:rPr>
                <w:sz w:val="22"/>
                <w:szCs w:val="22"/>
              </w:rPr>
            </w:pPr>
            <w:r>
              <w:rPr>
                <w:sz w:val="22"/>
                <w:szCs w:val="22"/>
              </w:rPr>
              <w:t xml:space="preserve">- możliwość zatrzymywania wysuwu i sterowania  masztem na różnej wysokości </w:t>
            </w:r>
          </w:p>
          <w:p>
            <w:pPr>
              <w:pStyle w:val="Standard"/>
              <w:widowControl w:val="false"/>
              <w:rPr>
                <w:sz w:val="22"/>
                <w:szCs w:val="22"/>
              </w:rPr>
            </w:pPr>
            <w:r>
              <w:rPr>
                <w:sz w:val="22"/>
                <w:szCs w:val="22"/>
              </w:rPr>
              <w:t>Każda lampa musi być doposażona w optykę dalekosiężną (zasięg min 100m) oraz szerokokątną .</w:t>
            </w:r>
          </w:p>
          <w:p>
            <w:pPr>
              <w:pStyle w:val="Standard"/>
              <w:widowControl w:val="false"/>
              <w:rPr>
                <w:sz w:val="22"/>
                <w:szCs w:val="22"/>
              </w:rPr>
            </w:pPr>
            <w:r>
              <w:rPr>
                <w:sz w:val="22"/>
                <w:szCs w:val="22"/>
              </w:rPr>
              <w:t>Lampy w maszcie dodatkowo muszą posiadać optykę tzw” doświetlającą  pod masztem” -doświetlającą dach ,</w:t>
            </w:r>
          </w:p>
          <w:p>
            <w:pPr>
              <w:pStyle w:val="Standard"/>
              <w:widowControl w:val="false"/>
              <w:rPr>
                <w:sz w:val="22"/>
                <w:szCs w:val="22"/>
              </w:rPr>
            </w:pPr>
            <w:r>
              <w:rPr>
                <w:sz w:val="22"/>
                <w:szCs w:val="22"/>
              </w:rPr>
              <w:t>przy rozłożonym maszcie min.90°</w:t>
            </w:r>
          </w:p>
          <w:p>
            <w:pPr>
              <w:pStyle w:val="Standard"/>
              <w:widowControl w:val="false"/>
              <w:rPr>
                <w:sz w:val="22"/>
                <w:szCs w:val="22"/>
              </w:rPr>
            </w:pPr>
            <w:r>
              <w:rPr>
                <w:sz w:val="22"/>
                <w:szCs w:val="22"/>
              </w:rPr>
              <w:t>-wymagane przewodowe i bezprzewodowe sterowanie masztem</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3.25</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z w:val="22"/>
                <w:szCs w:val="22"/>
              </w:rPr>
            </w:pPr>
            <w:r>
              <w:rPr>
                <w:sz w:val="22"/>
                <w:szCs w:val="22"/>
              </w:rPr>
              <w:t xml:space="preserve">Samochód należy wyposażyć w  : </w:t>
            </w:r>
          </w:p>
          <w:p>
            <w:pPr>
              <w:pStyle w:val="Standard"/>
              <w:widowControl w:val="false"/>
              <w:rPr>
                <w:sz w:val="22"/>
                <w:szCs w:val="22"/>
              </w:rPr>
            </w:pPr>
            <w:r>
              <w:rPr>
                <w:sz w:val="22"/>
                <w:szCs w:val="22"/>
              </w:rPr>
              <w:t>- instalację układu zraszaczy zasilanych od autopompy do podawania wody w czasie jazdy</w:t>
            </w:r>
          </w:p>
          <w:p>
            <w:pPr>
              <w:pStyle w:val="Przypiskocowy"/>
              <w:widowControl w:val="false"/>
              <w:rPr>
                <w:sz w:val="22"/>
                <w:szCs w:val="22"/>
              </w:rPr>
            </w:pPr>
            <w:r>
              <w:rPr>
                <w:sz w:val="22"/>
                <w:szCs w:val="22"/>
              </w:rPr>
              <w:t xml:space="preserve">- z przodu pojazdu montaż wyciągarki  elektrycznej o sile uciągu minimum – 8 ton z liną o długości min. 28m, </w:t>
            </w:r>
          </w:p>
          <w:p>
            <w:pPr>
              <w:pStyle w:val="Przypiskocowy"/>
              <w:widowControl w:val="false"/>
              <w:rPr>
                <w:sz w:val="22"/>
                <w:szCs w:val="22"/>
              </w:rPr>
            </w:pPr>
            <w:r>
              <w:rPr>
                <w:sz w:val="22"/>
                <w:szCs w:val="22"/>
              </w:rPr>
              <w:t xml:space="preserve">       </w:t>
            </w:r>
            <w:r>
              <w:rPr>
                <w:sz w:val="22"/>
                <w:szCs w:val="22"/>
              </w:rPr>
              <w:t>z hakiem, wyciągarka zamontowana w zewnętrznej obudowie kompozytowej</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 światła do jazdy dziennej- zabezpieczone osłonami ochronnymi</w:t>
            </w:r>
          </w:p>
          <w:p>
            <w:pPr>
              <w:pStyle w:val="Default"/>
              <w:widowControl w:val="false"/>
              <w:rPr>
                <w:color w:val="auto"/>
                <w:sz w:val="22"/>
                <w:szCs w:val="22"/>
              </w:rPr>
            </w:pPr>
            <w:r>
              <w:rPr>
                <w:color w:val="auto"/>
                <w:sz w:val="22"/>
                <w:szCs w:val="22"/>
              </w:rPr>
              <w:t xml:space="preserve">-wszystkie podesty boczne ,otwierane wyposażone w oświetlenie ostrzegawcze, migające , żółte lub  pomarańczowe </w:t>
            </w:r>
          </w:p>
          <w:p>
            <w:pPr>
              <w:pStyle w:val="Default"/>
              <w:widowControl w:val="false"/>
              <w:rPr>
                <w:color w:val="auto"/>
                <w:sz w:val="22"/>
                <w:szCs w:val="22"/>
              </w:rPr>
            </w:pPr>
            <w:r>
              <w:rPr>
                <w:color w:val="auto"/>
                <w:sz w:val="22"/>
                <w:szCs w:val="22"/>
              </w:rPr>
              <w:t>, umieszczone na bokach poprzecznych każdego podestu, załączane po otwarciu podestu.</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-Szafka kabinowa  dla załogi ,zamontowana pomiędzy przedziałem przednim i tylnym w kabinie zespolonej wyposażona  we wnękę  z podziałem pionowym na min 5części.Szafka musi pomieścić min 4 hełmy strażackie/kamerkę termowizyjną itp</w:t>
            </w:r>
          </w:p>
          <w:p>
            <w:pPr>
              <w:pStyle w:val="Default"/>
              <w:widowControl w:val="false"/>
              <w:rPr>
                <w:color w:val="auto"/>
                <w:sz w:val="22"/>
                <w:szCs w:val="22"/>
              </w:rPr>
            </w:pPr>
            <w:r>
              <w:rPr>
                <w:color w:val="auto"/>
                <w:sz w:val="22"/>
                <w:szCs w:val="22"/>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3.26</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Standard"/>
              <w:widowControl w:val="false"/>
              <w:rPr>
                <w:sz w:val="22"/>
                <w:szCs w:val="22"/>
              </w:rPr>
            </w:pPr>
            <w:r>
              <w:rPr>
                <w:sz w:val="22"/>
                <w:szCs w:val="22"/>
              </w:rPr>
              <w:t xml:space="preserve">Samochód należy doposażyć  w  : </w:t>
            </w:r>
          </w:p>
          <w:p>
            <w:pPr>
              <w:pStyle w:val="Default"/>
              <w:widowControl w:val="false"/>
              <w:rPr>
                <w:color w:val="auto"/>
                <w:sz w:val="22"/>
                <w:szCs w:val="22"/>
              </w:rPr>
            </w:pPr>
            <w:r>
              <w:rPr>
                <w:color w:val="auto"/>
                <w:sz w:val="22"/>
                <w:szCs w:val="22"/>
              </w:rPr>
              <w:t>-lampy ledowe dalekosiężne, okrągłe-o średnicy,  min Ø 180mm-4szt, na orurowaniu aluminiowym, anodowanym,  profilowanym wzdłużnie i kształtowo o długości min 1800mm i średnicy rury min. Ø60mm , mocowane  z przodu  pojazdu</w:t>
            </w:r>
          </w:p>
          <w:p>
            <w:pPr>
              <w:pStyle w:val="Normal"/>
              <w:widowControl w:val="false"/>
              <w:spacing w:lineRule="auto" w:line="240" w:before="0" w:after="0"/>
              <w:rPr>
                <w:rFonts w:ascii="Times New Roman" w:hAnsi="Times New Roman" w:cs="Times New Roman"/>
                <w:iCs/>
                <w:spacing w:val="-1"/>
              </w:rPr>
            </w:pPr>
            <w:r>
              <w:rPr>
                <w:rFonts w:cs="Times New Roman" w:ascii="Times New Roman" w:hAnsi="Times New Roman"/>
              </w:rPr>
              <w:t>-</w:t>
            </w:r>
            <w:r>
              <w:rPr>
                <w:rFonts w:cs="Times New Roman" w:ascii="Times New Roman" w:hAnsi="Times New Roman"/>
                <w:iCs/>
                <w:spacing w:val="-1"/>
              </w:rPr>
              <w:t xml:space="preserve"> dodatkowe 2 lampy pulsacyjne umieszczone na narożnych owiewkach  z przodu kabiny</w:t>
            </w:r>
          </w:p>
          <w:p>
            <w:pPr>
              <w:pStyle w:val="Normal"/>
              <w:widowControl w:val="false"/>
              <w:spacing w:lineRule="auto" w:line="240" w:before="0" w:after="0"/>
              <w:rPr>
                <w:rFonts w:ascii="Times New Roman" w:hAnsi="Times New Roman" w:cs="Times New Roman"/>
              </w:rPr>
            </w:pPr>
            <w:r>
              <w:rPr>
                <w:rFonts w:cs="Times New Roman" w:ascii="Times New Roman" w:hAnsi="Times New Roman"/>
              </w:rPr>
              <w:t>- w narzędzia: łom zwykły-1szt, łomo-wyciągacz-1szt,młotek 2 kg i 4 kg- po 1szt, siekiera-1szt,  nożyce do drutu-1szt-zamontowane na pionowym regale obrotowym</w:t>
            </w:r>
          </w:p>
          <w:p>
            <w:pPr>
              <w:pStyle w:val="Normal"/>
              <w:widowControl w:val="false"/>
              <w:spacing w:lineRule="auto" w:line="240" w:before="0" w:after="0"/>
              <w:ind w:right="-113" w:hanging="0"/>
              <w:rPr>
                <w:rFonts w:ascii="Times New Roman" w:hAnsi="Times New Roman" w:cs="Times New Roman"/>
                <w:bCs/>
              </w:rPr>
            </w:pPr>
            <w:r>
              <w:rPr>
                <w:rFonts w:cs="Times New Roman" w:ascii="Times New Roman" w:hAnsi="Times New Roman"/>
              </w:rPr>
              <w:t>-</w:t>
            </w:r>
            <w:r>
              <w:rPr>
                <w:rFonts w:cs="Times New Roman" w:ascii="Times New Roman" w:hAnsi="Times New Roman"/>
                <w:bCs/>
              </w:rPr>
              <w:t>montaż sygnału niskotonowego z generatorem  wraz z  wibracjami pojazdu-połączonych z systemem pojazdu uprzywilejowanego, z 2głośnikami.  W kabinie w zasięgu kierowcy i dowódcy ,zamontowany włącznik do sygnału na niskie tony</w:t>
            </w:r>
          </w:p>
          <w:p>
            <w:pPr>
              <w:pStyle w:val="Default"/>
              <w:widowControl w:val="false"/>
              <w:rPr>
                <w:sz w:val="22"/>
                <w:szCs w:val="22"/>
              </w:rPr>
            </w:pPr>
            <w:r>
              <w:rPr>
                <w:bCs/>
              </w:rPr>
              <w:t>-</w:t>
            </w:r>
            <w:r>
              <w:rPr>
                <w:sz w:val="22"/>
                <w:szCs w:val="22"/>
              </w:rPr>
              <w:t xml:space="preserve"> na zewnętrznej, tylnej lewej stronie nadwozia, zamontować uchwyty do przewożenia pachołków</w:t>
            </w:r>
          </w:p>
          <w:p>
            <w:pPr>
              <w:pStyle w:val="Default"/>
              <w:widowControl w:val="false"/>
              <w:rPr>
                <w:sz w:val="22"/>
                <w:szCs w:val="22"/>
              </w:rPr>
            </w:pPr>
            <w:r>
              <w:rPr>
                <w:sz w:val="22"/>
                <w:szCs w:val="22"/>
              </w:rPr>
              <w:t xml:space="preserve">- zamontować stelaż wraz z skrzynkami do przewożenia sprzętu w tylnej skrytce autopompy umożliwiającej szybki dostęp do modułu sterowania autopompy,  </w:t>
            </w:r>
          </w:p>
          <w:p>
            <w:pPr>
              <w:pStyle w:val="Default"/>
              <w:widowControl w:val="false"/>
              <w:rPr>
                <w:sz w:val="22"/>
                <w:szCs w:val="22"/>
              </w:rPr>
            </w:pPr>
            <w:r>
              <w:rPr>
                <w:sz w:val="22"/>
                <w:szCs w:val="22"/>
              </w:rPr>
              <w:t>- moduł sanitarny, wysuwny zamontowany w tylnym prawym schowku z wysuwną paletą na sprzęt sanitarny  z doprowadzoną wodą i urządzeniem do przedmuchu powietrza oraz  sprężonym powietrzem, z przewodem spiralnym z końcówką „pistoletową”, miejscem na podstawowe środki czystości</w:t>
            </w:r>
          </w:p>
          <w:p>
            <w:pPr>
              <w:pStyle w:val="Default"/>
              <w:widowControl w:val="false"/>
              <w:rPr>
                <w:sz w:val="22"/>
                <w:szCs w:val="22"/>
              </w:rPr>
            </w:pPr>
            <w:r>
              <w:rPr>
                <w:sz w:val="22"/>
                <w:szCs w:val="22"/>
              </w:rPr>
              <w:t>-uchwyty na węże tłoczne w formie przegród – kasetonów pionowych po 3 węże w pionie  (min. 6 przegród)</w:t>
            </w:r>
          </w:p>
          <w:p>
            <w:pPr>
              <w:pStyle w:val="Default"/>
              <w:widowControl w:val="false"/>
              <w:rPr>
                <w:sz w:val="22"/>
                <w:szCs w:val="22"/>
              </w:rPr>
            </w:pPr>
            <w:r>
              <w:rPr>
                <w:sz w:val="22"/>
                <w:szCs w:val="22"/>
              </w:rPr>
              <w:t>-w zabudowie 2 szt. mocowań do przewożenia aparatów powietrznych</w:t>
            </w:r>
          </w:p>
          <w:p>
            <w:pPr>
              <w:pStyle w:val="Default"/>
              <w:widowControl w:val="false"/>
              <w:rPr>
                <w:bCs/>
                <w:color w:val="auto"/>
                <w:sz w:val="22"/>
                <w:szCs w:val="22"/>
              </w:rPr>
            </w:pPr>
            <w:r>
              <w:rPr>
                <w:sz w:val="22"/>
                <w:szCs w:val="22"/>
              </w:rPr>
              <w:t>-w zabudowie 2 szt. mocowań na butle do aparatów powietrznych</w:t>
            </w:r>
          </w:p>
          <w:p>
            <w:pPr>
              <w:pStyle w:val="Default"/>
              <w:widowControl w:val="false"/>
              <w:rPr>
                <w:bCs/>
                <w:color w:val="auto"/>
                <w:sz w:val="22"/>
                <w:szCs w:val="22"/>
              </w:rPr>
            </w:pPr>
            <w:r>
              <w:rPr>
                <w:bCs/>
                <w:color w:val="auto"/>
                <w:sz w:val="22"/>
                <w:szCs w:val="22"/>
              </w:rPr>
              <w:t>-w przedziale autopompy dodatkowo zamontować przycisk uruchomienia sygnału pneumatycznego,</w:t>
            </w:r>
          </w:p>
          <w:p>
            <w:pPr>
              <w:pStyle w:val="Default"/>
              <w:widowControl w:val="false"/>
              <w:rPr>
                <w:bCs/>
                <w:color w:val="auto"/>
                <w:sz w:val="22"/>
                <w:szCs w:val="22"/>
              </w:rPr>
            </w:pPr>
            <w:r>
              <w:rPr>
                <w:bCs/>
                <w:color w:val="auto"/>
                <w:sz w:val="22"/>
                <w:szCs w:val="22"/>
              </w:rPr>
              <w:t>- uchwyty, poręcze i klamki w przedziale kabiny pojazdu wykonać w jaskrawych kolorach zwiększających widoczność w/w elementów po zmroku.</w:t>
            </w:r>
          </w:p>
          <w:p>
            <w:pPr>
              <w:pStyle w:val="Default"/>
              <w:widowControl w:val="false"/>
              <w:rPr>
                <w:bCs/>
                <w:color w:val="auto"/>
                <w:sz w:val="22"/>
                <w:szCs w:val="22"/>
              </w:rPr>
            </w:pPr>
            <w:r>
              <w:rPr>
                <w:bCs/>
                <w:color w:val="auto"/>
                <w:sz w:val="22"/>
                <w:szCs w:val="22"/>
              </w:rPr>
            </w:r>
          </w:p>
          <w:p>
            <w:pPr>
              <w:pStyle w:val="Normal"/>
              <w:widowControl w:val="false"/>
              <w:spacing w:lineRule="auto" w:line="240" w:before="0" w:after="0"/>
              <w:ind w:right="-113" w:hanging="0"/>
              <w:rPr>
                <w:bCs/>
                <w:highlight w:val="yellow"/>
              </w:rPr>
            </w:pPr>
            <w:r>
              <w:rPr>
                <w:bCs/>
                <w:highlight w:val="yellow"/>
              </w:rPr>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jc w:val="center"/>
              <w:rPr>
                <w:b/>
                <w:b/>
                <w:sz w:val="24"/>
                <w:szCs w:val="24"/>
              </w:rPr>
            </w:pPr>
            <w:r>
              <w:rPr>
                <w:b/>
                <w:sz w:val="24"/>
                <w:szCs w:val="24"/>
              </w:rPr>
              <w:t>4</w:t>
            </w:r>
          </w:p>
        </w:tc>
        <w:tc>
          <w:tcPr>
            <w:tcW w:w="10803"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rPr>
                <w:b/>
                <w:b/>
                <w:bCs/>
                <w:sz w:val="24"/>
                <w:szCs w:val="24"/>
              </w:rPr>
            </w:pPr>
            <w:r>
              <w:rPr>
                <w:b/>
                <w:bCs/>
                <w:sz w:val="24"/>
                <w:szCs w:val="24"/>
              </w:rPr>
              <w:t>Wyposażenie ratownicze dostarczone przez Wykonawcę wraz z pojazdem</w:t>
            </w:r>
          </w:p>
        </w:tc>
        <w:tc>
          <w:tcPr>
            <w:tcW w:w="4054"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4.1</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Przypiskocowy"/>
              <w:widowControl w:val="false"/>
              <w:rPr>
                <w:sz w:val="22"/>
                <w:szCs w:val="22"/>
              </w:rPr>
            </w:pPr>
            <w:r>
              <w:rPr>
                <w:sz w:val="22"/>
                <w:szCs w:val="22"/>
              </w:rPr>
              <w:t>Na pojeździe   zapewnione miejsce na przewożenie sprzętu zgodnie z  „Wymaganiami dla średnich samochodów ratowniczo-gaśniczych”</w:t>
            </w:r>
          </w:p>
          <w:p>
            <w:pPr>
              <w:pStyle w:val="Przypiskocowy"/>
              <w:widowControl w:val="false"/>
              <w:rPr>
                <w:sz w:val="22"/>
                <w:szCs w:val="22"/>
              </w:rPr>
            </w:pPr>
            <w:r>
              <w:rPr>
                <w:sz w:val="22"/>
                <w:szCs w:val="22"/>
              </w:rPr>
              <w:t xml:space="preserve">Szczegóły dotyczące rozmieszczenia sprzętu do uzgodnienia z użytkownikiem na etapie realizacji zamówienia </w:t>
            </w:r>
          </w:p>
          <w:p>
            <w:pPr>
              <w:pStyle w:val="Przypiskocowy"/>
              <w:widowControl w:val="false"/>
              <w:rPr>
                <w:sz w:val="22"/>
                <w:szCs w:val="22"/>
              </w:rPr>
            </w:pPr>
            <w:r>
              <w:rPr>
                <w:sz w:val="22"/>
                <w:szCs w:val="22"/>
              </w:rPr>
              <w:t>Użytkownik dostarczy sprzęt do montażu na pojeździe. Montaż sprzętu na koszt Wykonawcy</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jc w:val="center"/>
              <w:rPr>
                <w:b/>
                <w:b/>
                <w:sz w:val="24"/>
                <w:szCs w:val="24"/>
              </w:rPr>
            </w:pPr>
            <w:r>
              <w:rPr>
                <w:b/>
                <w:sz w:val="24"/>
                <w:szCs w:val="24"/>
              </w:rPr>
              <w:t>5</w:t>
            </w:r>
          </w:p>
        </w:tc>
        <w:tc>
          <w:tcPr>
            <w:tcW w:w="10803"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rPr>
                <w:rFonts w:ascii="Times New Roman" w:hAnsi="Times New Roman" w:cs="Times New Roman"/>
                <w:b/>
                <w:b/>
                <w:bCs/>
              </w:rPr>
            </w:pPr>
            <w:r>
              <w:rPr>
                <w:rFonts w:cs="Times New Roman" w:ascii="Times New Roman" w:hAnsi="Times New Roman"/>
                <w:b/>
                <w:bCs/>
              </w:rPr>
              <w:t>Pozostałe warunki Zamawiającego</w:t>
            </w:r>
          </w:p>
        </w:tc>
        <w:tc>
          <w:tcPr>
            <w:tcW w:w="4054" w:type="dxa"/>
            <w:tcBorders>
              <w:top w:val="single" w:sz="4" w:space="0" w:color="000000"/>
              <w:left w:val="single" w:sz="4" w:space="0" w:color="000000"/>
              <w:bottom w:val="single" w:sz="4" w:space="0" w:color="000000"/>
              <w:right w:val="single" w:sz="4" w:space="0" w:color="000000"/>
            </w:tcBorders>
            <w:shd w:color="auto" w:fill="BFBFBF" w:themeFill="background1" w:themeFillShade="bf" w:val="clear"/>
          </w:tcPr>
          <w:p>
            <w:pPr>
              <w:pStyle w:val="Normal"/>
              <w:widowControl w:val="false"/>
              <w:spacing w:before="0" w:after="160"/>
              <w:jc w:val="center"/>
              <w:rPr>
                <w:b/>
                <w:b/>
                <w:sz w:val="24"/>
                <w:szCs w:val="24"/>
              </w:rPr>
            </w:pPr>
            <w:r>
              <w:rPr>
                <w:b/>
                <w:sz w:val="24"/>
                <w:szCs w:val="24"/>
              </w:rPr>
              <w:t>Propozycje Wykonawcy</w:t>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5.1</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b/>
                <w:b/>
                <w:bCs/>
                <w:color w:val="auto"/>
                <w:sz w:val="22"/>
                <w:szCs w:val="22"/>
              </w:rPr>
            </w:pPr>
            <w:r>
              <w:rPr>
                <w:color w:val="auto"/>
                <w:sz w:val="22"/>
                <w:szCs w:val="22"/>
              </w:rPr>
              <w:t xml:space="preserve">Zamawiający wymaga objęcia pojazdu minimalnym okresem gwarancji </w:t>
            </w:r>
            <w:r>
              <w:rPr>
                <w:b/>
                <w:bCs/>
                <w:color w:val="auto"/>
                <w:sz w:val="22"/>
                <w:szCs w:val="22"/>
              </w:rPr>
              <w:t xml:space="preserve">– 24 miesiące. </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r>
        <w:trPr>
          <w:trHeight w:val="109" w:hRule="atLeast"/>
        </w:trPr>
        <w:tc>
          <w:tcPr>
            <w:tcW w:w="87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jc w:val="center"/>
              <w:rPr/>
            </w:pPr>
            <w:r>
              <w:rPr/>
              <w:t>5.2</w:t>
            </w:r>
          </w:p>
        </w:tc>
        <w:tc>
          <w:tcPr>
            <w:tcW w:w="10803" w:type="dxa"/>
            <w:tcBorders>
              <w:top w:val="single" w:sz="4" w:space="0" w:color="000000"/>
              <w:left w:val="single" w:sz="4" w:space="0" w:color="000000"/>
              <w:bottom w:val="single" w:sz="4" w:space="0" w:color="000000"/>
              <w:right w:val="single" w:sz="4" w:space="0" w:color="000000"/>
            </w:tcBorders>
            <w:shd w:color="auto" w:fill="auto" w:val="clear"/>
          </w:tcPr>
          <w:p>
            <w:pPr>
              <w:pStyle w:val="Default"/>
              <w:widowControl w:val="false"/>
              <w:rPr>
                <w:color w:val="auto"/>
                <w:sz w:val="22"/>
                <w:szCs w:val="22"/>
              </w:rPr>
            </w:pPr>
            <w:r>
              <w:rPr>
                <w:color w:val="auto"/>
                <w:sz w:val="22"/>
                <w:szCs w:val="22"/>
              </w:rPr>
              <w:t xml:space="preserve">Wykonawca obowiązany jest do dostarczenia wraz z pojazdem: </w:t>
            </w:r>
          </w:p>
          <w:p>
            <w:pPr>
              <w:pStyle w:val="Default"/>
              <w:widowControl w:val="false"/>
              <w:rPr>
                <w:color w:val="auto"/>
                <w:sz w:val="22"/>
                <w:szCs w:val="22"/>
              </w:rPr>
            </w:pPr>
            <w:r>
              <w:rPr>
                <w:color w:val="auto"/>
                <w:sz w:val="22"/>
                <w:szCs w:val="22"/>
              </w:rPr>
              <w:t xml:space="preserve">- instrukcji obsługi w języku polskim do podwozia samochodu, zabudowy pożarniczej i zainstalowanych urządzeń i wyposażenia, </w:t>
            </w:r>
          </w:p>
          <w:p>
            <w:pPr>
              <w:pStyle w:val="Default"/>
              <w:widowControl w:val="false"/>
              <w:rPr>
                <w:color w:val="auto"/>
                <w:sz w:val="22"/>
                <w:szCs w:val="22"/>
              </w:rPr>
            </w:pPr>
            <w:r>
              <w:rPr>
                <w:color w:val="auto"/>
                <w:sz w:val="22"/>
                <w:szCs w:val="22"/>
              </w:rPr>
              <w:t xml:space="preserve">- aktualne świadectwo dopuszczenia świadectwo dopuszczenia do użytkowania w ochronie przeciwpożarowej dla pojazdu, </w:t>
            </w:r>
          </w:p>
          <w:p>
            <w:pPr>
              <w:pStyle w:val="Normal"/>
              <w:widowControl w:val="false"/>
              <w:rPr>
                <w:rFonts w:ascii="Times New Roman" w:hAnsi="Times New Roman" w:cs="Times New Roman"/>
              </w:rPr>
            </w:pPr>
            <w:r>
              <w:rPr>
                <w:rFonts w:cs="Times New Roman" w:ascii="Times New Roman" w:hAnsi="Times New Roman"/>
              </w:rPr>
              <w:t xml:space="preserve">- dokumentacji niezbędnej do zarejestrowania pojazdu jako „samochód specjalny”, wynikającej z ustawy „Prawo o ruchu drogowym”. </w:t>
            </w:r>
          </w:p>
          <w:p>
            <w:pPr>
              <w:pStyle w:val="Normal"/>
              <w:widowControl w:val="false"/>
              <w:spacing w:before="0" w:after="160"/>
              <w:rPr>
                <w:rFonts w:ascii="Times New Roman" w:hAnsi="Times New Roman" w:cs="Times New Roman"/>
                <w:bCs/>
              </w:rPr>
            </w:pPr>
            <w:r>
              <w:rPr>
                <w:rFonts w:cs="Times New Roman" w:ascii="Times New Roman" w:hAnsi="Times New Roman"/>
              </w:rPr>
              <w:t>Samochód wydany z pełnym zbiornikiem paliwa</w:t>
            </w:r>
          </w:p>
        </w:tc>
        <w:tc>
          <w:tcPr>
            <w:tcW w:w="4054"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0" w:after="160"/>
              <w:rPr>
                <w:b/>
                <w:b/>
              </w:rPr>
            </w:pPr>
            <w:r>
              <w:rPr>
                <w:b/>
              </w:rPr>
            </w:r>
          </w:p>
        </w:tc>
      </w:tr>
    </w:tbl>
    <w:p>
      <w:pPr>
        <w:pStyle w:val="Normal"/>
        <w:spacing w:before="0" w:after="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Uwaga: </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-Wykonawca wypełnia kolumnę „Propozycje Wykonawcy”</w:t>
      </w:r>
    </w:p>
    <w:p>
      <w:pPr>
        <w:pStyle w:val="Normal"/>
        <w:spacing w:before="0" w:after="0"/>
        <w:rPr>
          <w:rFonts w:ascii="Times New Roman" w:hAnsi="Times New Roman" w:cs="Times New Roman"/>
          <w:sz w:val="24"/>
          <w:szCs w:val="24"/>
        </w:rPr>
      </w:pPr>
      <w:r>
        <w:rPr>
          <w:rFonts w:cs="Times New Roman" w:ascii="Times New Roman" w:hAnsi="Times New Roman"/>
          <w:sz w:val="24"/>
          <w:szCs w:val="24"/>
        </w:rPr>
        <w:tab/>
        <w:t>Prawą stronę tabeli, należy wypełnić , opisując zastosowaną wersję rozwiązania,  wpisując oferowane konkretne ,rzeczowe parametry i wartości techniczno-użytkowe. W przypadku, gdy Wykonawca nie zaoferuje bądź zaproponuje wykonanie niezgodne z treścią SWZ lub poświadczy nieprawdę, oferta zostanie odrzucona, na podstawie PZP art. 226.</w:t>
      </w:r>
    </w:p>
    <w:p>
      <w:pPr>
        <w:pStyle w:val="Normal"/>
        <w:tabs>
          <w:tab w:val="clear" w:pos="708"/>
          <w:tab w:val="left" w:pos="0" w:leader="none"/>
        </w:tabs>
        <w:suppressAutoHyphens w:val="true"/>
        <w:spacing w:lineRule="auto" w:line="360" w:before="0" w:after="0"/>
        <w:ind w:right="-6" w:hanging="0"/>
        <w:rPr>
          <w:rFonts w:ascii="Times New Roman" w:hAnsi="Times New Roman" w:eastAsia="Times New Roman" w:cs="Times New Roman"/>
          <w:b/>
          <w:b/>
          <w:sz w:val="24"/>
        </w:rPr>
      </w:pPr>
      <w:r>
        <w:rPr>
          <w:rFonts w:eastAsia="Times New Roman" w:cs="Times New Roman" w:ascii="Times New Roman" w:hAnsi="Times New Roman"/>
          <w:sz w:val="24"/>
        </w:rPr>
        <w:t xml:space="preserve">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spacing w:before="0" w:after="160"/>
        <w:rPr>
          <w:rFonts w:ascii="Times New Roman" w:hAnsi="Times New Roman" w:cs="Times New Roman"/>
          <w:sz w:val="24"/>
          <w:szCs w:val="24"/>
        </w:rPr>
      </w:pPr>
      <w:r>
        <w:rPr/>
      </w:r>
    </w:p>
    <w:sectPr>
      <w:footerReference w:type="default" r:id="rId2"/>
      <w:type w:val="nextPage"/>
      <w:pgSz w:orient="landscape" w:w="16838" w:h="11906"/>
      <w:pgMar w:left="454" w:right="454" w:header="0" w:top="454" w:footer="709" w:bottom="766"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Times New Roman">
    <w:charset w:val="ee"/>
    <w:family w:val="roman"/>
    <w:pitch w:val="variable"/>
  </w:font>
  <w:font w:name="Segoe UI">
    <w:charset w:val="ee"/>
    <w:family w:val="roman"/>
    <w:pitch w:val="variable"/>
  </w:font>
  <w:font w:name="Liberation Sans">
    <w:altName w:val="Arial"/>
    <w:charset w:val="ee"/>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052086958"/>
    </w:sdtPr>
    <w:sdtContent>
      <w:p>
        <w:pPr>
          <w:pStyle w:val="Stopka"/>
          <w:jc w:val="right"/>
          <w:rPr/>
        </w:pPr>
        <w:r>
          <w:rPr/>
          <w:fldChar w:fldCharType="begin"/>
        </w:r>
        <w:r>
          <w:rPr/>
          <w:instrText> PAGE </w:instrText>
        </w:r>
        <w:r>
          <w:rPr/>
          <w:fldChar w:fldCharType="separate"/>
        </w:r>
        <w:r>
          <w:rPr/>
          <w:t>10</w:t>
        </w:r>
        <w:r>
          <w:rPr/>
          <w:fldChar w:fldCharType="end"/>
        </w:r>
      </w:p>
    </w:sdtContent>
  </w:sdt>
  <w:p>
    <w:pPr>
      <w:pStyle w:val="Stopk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Nagwek1">
    <w:name w:val="Heading 1"/>
    <w:basedOn w:val="Normal"/>
    <w:next w:val="Normal"/>
    <w:link w:val="Nagwek1Znak"/>
    <w:uiPriority w:val="9"/>
    <w:qFormat/>
    <w:rsid w:val="00c61b17"/>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Nagwek2">
    <w:name w:val="Heading 2"/>
    <w:basedOn w:val="Normal"/>
    <w:next w:val="Normal"/>
    <w:link w:val="Nagwek2Znak"/>
    <w:uiPriority w:val="9"/>
    <w:unhideWhenUsed/>
    <w:qFormat/>
    <w:rsid w:val="002850be"/>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paragraph" w:styleId="Nagwek3">
    <w:name w:val="Heading 3"/>
    <w:basedOn w:val="Normal"/>
    <w:next w:val="Normal"/>
    <w:link w:val="Nagwek3Znak"/>
    <w:uiPriority w:val="9"/>
    <w:unhideWhenUsed/>
    <w:qFormat/>
    <w:rsid w:val="006b589c"/>
    <w:pPr>
      <w:keepNext w:val="true"/>
      <w:keepLines/>
      <w:spacing w:before="40" w:after="0"/>
      <w:outlineLvl w:val="2"/>
    </w:pPr>
    <w:rPr>
      <w:rFonts w:ascii="Calibri Light" w:hAnsi="Calibri Light" w:eastAsia="" w:cs="" w:asciiTheme="majorHAnsi" w:cstheme="majorBidi" w:eastAsiaTheme="majorEastAsia" w:hAnsiTheme="majorHAnsi"/>
      <w:color w:val="1F3763" w:themeColor="accent1" w:themeShade="7f"/>
      <w:sz w:val="24"/>
      <w:szCs w:val="24"/>
    </w:rPr>
  </w:style>
  <w:style w:type="character" w:styleId="DefaultParagraphFont" w:default="1">
    <w:name w:val="Default Paragraph Font"/>
    <w:uiPriority w:val="1"/>
    <w:semiHidden/>
    <w:unhideWhenUsed/>
    <w:qFormat/>
    <w:rPr/>
  </w:style>
  <w:style w:type="character" w:styleId="TekstprzypisukocowegoZnak" w:customStyle="1">
    <w:name w:val="Tekst przypisu końcowego Znak"/>
    <w:basedOn w:val="DefaultParagraphFont"/>
    <w:link w:val="Tekstprzypisukocowego"/>
    <w:qFormat/>
    <w:rsid w:val="003a75ba"/>
    <w:rPr>
      <w:rFonts w:ascii="Times New Roman" w:hAnsi="Times New Roman" w:eastAsia="Times New Roman" w:cs="Times New Roman"/>
      <w:sz w:val="20"/>
      <w:szCs w:val="20"/>
      <w:lang w:eastAsia="pl-PL"/>
    </w:rPr>
  </w:style>
  <w:style w:type="character" w:styleId="TekstpodstawowyZnak" w:customStyle="1">
    <w:name w:val="Tekst podstawowy Znak"/>
    <w:basedOn w:val="DefaultParagraphFont"/>
    <w:link w:val="Tekstpodstawowy"/>
    <w:qFormat/>
    <w:rsid w:val="003a75ba"/>
    <w:rPr>
      <w:rFonts w:ascii="Times New Roman" w:hAnsi="Times New Roman" w:eastAsia="Times New Roman" w:cs="Times New Roman"/>
      <w:sz w:val="24"/>
      <w:szCs w:val="20"/>
      <w:lang w:eastAsia="pl-PL"/>
    </w:rPr>
  </w:style>
  <w:style w:type="character" w:styleId="NagwekZnak" w:customStyle="1">
    <w:name w:val="Nagłówek Znak"/>
    <w:basedOn w:val="DefaultParagraphFont"/>
    <w:link w:val="Nagwek"/>
    <w:qFormat/>
    <w:rsid w:val="00d127a8"/>
    <w:rPr>
      <w:rFonts w:ascii="Times New Roman" w:hAnsi="Times New Roman" w:eastAsia="Times New Roman" w:cs="Times New Roman"/>
      <w:sz w:val="24"/>
      <w:szCs w:val="24"/>
      <w:lang w:eastAsia="pl-PL"/>
    </w:rPr>
  </w:style>
  <w:style w:type="character" w:styleId="Nagwek3Znak" w:customStyle="1">
    <w:name w:val="Nagłówek 3 Znak"/>
    <w:basedOn w:val="DefaultParagraphFont"/>
    <w:link w:val="Nagwek3"/>
    <w:uiPriority w:val="9"/>
    <w:qFormat/>
    <w:rsid w:val="006b589c"/>
    <w:rPr>
      <w:rFonts w:ascii="Calibri Light" w:hAnsi="Calibri Light" w:eastAsia="" w:cs="" w:asciiTheme="majorHAnsi" w:cstheme="majorBidi" w:eastAsiaTheme="majorEastAsia" w:hAnsiTheme="majorHAnsi"/>
      <w:color w:val="1F3763" w:themeColor="accent1" w:themeShade="7f"/>
      <w:sz w:val="24"/>
      <w:szCs w:val="24"/>
    </w:rPr>
  </w:style>
  <w:style w:type="character" w:styleId="Nagwek2Znak" w:customStyle="1">
    <w:name w:val="Nagłówek 2 Znak"/>
    <w:basedOn w:val="DefaultParagraphFont"/>
    <w:link w:val="Nagwek2"/>
    <w:qFormat/>
    <w:rsid w:val="002850be"/>
    <w:rPr>
      <w:rFonts w:ascii="Calibri Light" w:hAnsi="Calibri Light" w:eastAsia="" w:cs="" w:asciiTheme="majorHAnsi" w:cstheme="majorBidi" w:eastAsiaTheme="majorEastAsia" w:hAnsiTheme="majorHAnsi"/>
      <w:color w:val="2F5496" w:themeColor="accent1" w:themeShade="bf"/>
      <w:sz w:val="26"/>
      <w:szCs w:val="26"/>
    </w:rPr>
  </w:style>
  <w:style w:type="character" w:styleId="Nagwek1Znak" w:customStyle="1">
    <w:name w:val="Nagłówek 1 Znak"/>
    <w:basedOn w:val="DefaultParagraphFont"/>
    <w:link w:val="Nagwek1"/>
    <w:uiPriority w:val="9"/>
    <w:qFormat/>
    <w:rsid w:val="00c61b17"/>
    <w:rPr>
      <w:rFonts w:ascii="Calibri Light" w:hAnsi="Calibri Light" w:eastAsia="" w:cs="" w:asciiTheme="majorHAnsi" w:cstheme="majorBidi" w:eastAsiaTheme="majorEastAsia" w:hAnsiTheme="majorHAnsi"/>
      <w:color w:val="2F5496" w:themeColor="accent1" w:themeShade="bf"/>
      <w:sz w:val="32"/>
      <w:szCs w:val="32"/>
    </w:rPr>
  </w:style>
  <w:style w:type="character" w:styleId="StopkaZnak" w:customStyle="1">
    <w:name w:val="Stopka Znak"/>
    <w:basedOn w:val="DefaultParagraphFont"/>
    <w:link w:val="Stopka"/>
    <w:uiPriority w:val="99"/>
    <w:qFormat/>
    <w:rsid w:val="005c512a"/>
    <w:rPr/>
  </w:style>
  <w:style w:type="character" w:styleId="TekstdymkaZnak" w:customStyle="1">
    <w:name w:val="Tekst dymka Znak"/>
    <w:basedOn w:val="DefaultParagraphFont"/>
    <w:link w:val="Tekstdymka"/>
    <w:uiPriority w:val="99"/>
    <w:semiHidden/>
    <w:qFormat/>
    <w:rsid w:val="00ad706d"/>
    <w:rPr>
      <w:rFonts w:ascii="Segoe UI" w:hAnsi="Segoe UI" w:cs="Segoe UI"/>
      <w:sz w:val="18"/>
      <w:szCs w:val="18"/>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link w:val="TekstpodstawowyZnak"/>
    <w:rsid w:val="003a75ba"/>
    <w:pPr>
      <w:spacing w:lineRule="auto" w:line="240" w:before="0" w:after="0"/>
      <w:jc w:val="both"/>
    </w:pPr>
    <w:rPr>
      <w:rFonts w:ascii="Times New Roman" w:hAnsi="Times New Roman" w:eastAsia="Times New Roman" w:cs="Times New Roman"/>
      <w:sz w:val="24"/>
      <w:szCs w:val="20"/>
      <w:lang w:eastAsia="pl-PL"/>
    </w:rPr>
  </w:style>
  <w:style w:type="paragraph" w:styleId="Lista">
    <w:name w:val="List"/>
    <w:basedOn w:val="Tretekstu"/>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Default" w:customStyle="1">
    <w:name w:val="Default"/>
    <w:qFormat/>
    <w:rsid w:val="00cb35ba"/>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pl-PL" w:eastAsia="en-US" w:bidi="ar-SA"/>
    </w:rPr>
  </w:style>
  <w:style w:type="paragraph" w:styleId="DomylnaczcionkaakapituAkapitZnakZnakZnakZnakZnakZnakZnakZnakZnakZnakZnakZnakZnakZnakZnakZnakZnakZnakZnakZnakZnakZnakZnakZnakZnakZnakZnakZnak" w:customStyle="1">
    <w:name w:val="Domyślna czcionka akapitu Akapit Znak Znak Znak Znak Znak Znak Znak Znak Znak Znak Znak Znak Znak Znak Znak Znak Znak Znak Znak Znak Znak Znak Znak Znak Znak Znak Znak Znak"/>
    <w:basedOn w:val="Normal"/>
    <w:qFormat/>
    <w:rsid w:val="00e91fc3"/>
    <w:pPr>
      <w:spacing w:lineRule="auto" w:line="240" w:before="0" w:after="0"/>
    </w:pPr>
    <w:rPr>
      <w:rFonts w:ascii="Times New Roman" w:hAnsi="Times New Roman" w:eastAsia="Times New Roman" w:cs="Times New Roman"/>
      <w:sz w:val="24"/>
      <w:szCs w:val="24"/>
      <w:lang w:eastAsia="pl-PL"/>
    </w:rPr>
  </w:style>
  <w:style w:type="paragraph" w:styleId="Przypiskocowy">
    <w:name w:val="Endnote Text"/>
    <w:basedOn w:val="Normal"/>
    <w:link w:val="TekstprzypisukocowegoZnak"/>
    <w:rsid w:val="003a75ba"/>
    <w:pPr>
      <w:spacing w:lineRule="auto" w:line="240" w:before="0" w:after="0"/>
    </w:pPr>
    <w:rPr>
      <w:rFonts w:ascii="Times New Roman" w:hAnsi="Times New Roman" w:eastAsia="Times New Roman" w:cs="Times New Roman"/>
      <w:sz w:val="20"/>
      <w:szCs w:val="20"/>
      <w:lang w:eastAsia="pl-PL"/>
    </w:rPr>
  </w:style>
  <w:style w:type="paragraph" w:styleId="Gwkaistopka">
    <w:name w:val="Główka i stopka"/>
    <w:basedOn w:val="Normal"/>
    <w:qFormat/>
    <w:pPr/>
    <w:rPr/>
  </w:style>
  <w:style w:type="paragraph" w:styleId="Gwka">
    <w:name w:val="Header"/>
    <w:basedOn w:val="Normal"/>
    <w:link w:val="NagwekZnak"/>
    <w:rsid w:val="00d127a8"/>
    <w:pPr>
      <w:tabs>
        <w:tab w:val="clear" w:pos="708"/>
        <w:tab w:val="center" w:pos="4536" w:leader="none"/>
        <w:tab w:val="right" w:pos="9072" w:leader="none"/>
      </w:tabs>
      <w:spacing w:lineRule="auto" w:line="240" w:before="0" w:after="0"/>
    </w:pPr>
    <w:rPr>
      <w:rFonts w:ascii="Times New Roman" w:hAnsi="Times New Roman" w:eastAsia="Times New Roman" w:cs="Times New Roman"/>
      <w:sz w:val="24"/>
      <w:szCs w:val="24"/>
      <w:lang w:eastAsia="pl-PL"/>
    </w:rPr>
  </w:style>
  <w:style w:type="paragraph" w:styleId="ListParagraph">
    <w:name w:val="List Paragraph"/>
    <w:basedOn w:val="Normal"/>
    <w:uiPriority w:val="34"/>
    <w:qFormat/>
    <w:rsid w:val="006f2339"/>
    <w:pPr>
      <w:spacing w:before="0" w:after="160"/>
      <w:ind w:left="720" w:hanging="0"/>
      <w:contextualSpacing/>
    </w:pPr>
    <w:rPr/>
  </w:style>
  <w:style w:type="paragraph" w:styleId="Standard" w:customStyle="1">
    <w:name w:val="Standard"/>
    <w:qFormat/>
    <w:rsid w:val="00bd2ceb"/>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pl-PL" w:eastAsia="pl-PL" w:bidi="ar-SA"/>
    </w:rPr>
  </w:style>
  <w:style w:type="paragraph" w:styleId="Stopka">
    <w:name w:val="Footer"/>
    <w:basedOn w:val="Normal"/>
    <w:link w:val="StopkaZnak"/>
    <w:uiPriority w:val="99"/>
    <w:unhideWhenUsed/>
    <w:rsid w:val="005c512a"/>
    <w:pPr>
      <w:tabs>
        <w:tab w:val="clear" w:pos="708"/>
        <w:tab w:val="center" w:pos="4536" w:leader="none"/>
        <w:tab w:val="right" w:pos="9072" w:leader="none"/>
      </w:tabs>
      <w:spacing w:lineRule="auto" w:line="240" w:before="0" w:after="0"/>
    </w:pPr>
    <w:rPr/>
  </w:style>
  <w:style w:type="paragraph" w:styleId="BalloonText">
    <w:name w:val="Balloon Text"/>
    <w:basedOn w:val="Normal"/>
    <w:link w:val="TekstdymkaZnak"/>
    <w:uiPriority w:val="99"/>
    <w:semiHidden/>
    <w:unhideWhenUsed/>
    <w:qFormat/>
    <w:rsid w:val="00ad706d"/>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1727</TotalTime>
  <Application>LibreOffice/7.0.4.2$Windows_X86_64 LibreOffice_project/dcf040e67528d9187c66b2379df5ea4407429775</Application>
  <AppVersion>15.0000</AppVersion>
  <Pages>10</Pages>
  <Words>3460</Words>
  <Characters>22540</Characters>
  <CharactersWithSpaces>26168</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2019-05-08T14:36:00Z</dcterms:created>
  <dc:creator/>
  <dc:description/>
  <dc:language>pl-PL</dc:language>
  <cp:lastModifiedBy/>
  <cp:lastPrinted>2021-01-29T12:19:00Z</cp:lastPrinted>
  <dcterms:modified xsi:type="dcterms:W3CDTF">2021-06-04T11:11:38Z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