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2B70FC6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CD649C">
        <w:rPr>
          <w:sz w:val="24"/>
          <w:szCs w:val="24"/>
        </w:rPr>
        <w:t>Stolné počítače</w:t>
      </w:r>
      <w:r w:rsidR="007B04D5">
        <w:rPr>
          <w:sz w:val="24"/>
          <w:szCs w:val="24"/>
        </w:rPr>
        <w:t xml:space="preserve"> - 018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</w:t>
      </w:r>
      <w:bookmarkStart w:id="0" w:name="_GoBack"/>
      <w:bookmarkEnd w:id="0"/>
      <w:r w:rsidR="00C07350" w:rsidRPr="00261DBF">
        <w:rPr>
          <w:sz w:val="24"/>
          <w:szCs w:val="24"/>
        </w:rPr>
        <w:t>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9D8CF38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D649C">
        <w:rPr>
          <w:sz w:val="24"/>
          <w:szCs w:val="24"/>
        </w:rPr>
        <w:t xml:space="preserve">stolných počítačov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EEE24D-4264-479A-8F70-28A6545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7</cp:revision>
  <cp:lastPrinted>2018-08-16T02:46:00Z</cp:lastPrinted>
  <dcterms:created xsi:type="dcterms:W3CDTF">2021-03-22T15:40:00Z</dcterms:created>
  <dcterms:modified xsi:type="dcterms:W3CDTF">2021-06-29T11:53:00Z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