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B1" w:rsidRDefault="000B22B1">
      <w:pPr>
        <w:jc w:val="both"/>
        <w:rPr>
          <w:rFonts w:ascii="Arial Narrow" w:hAnsi="Arial Narrow"/>
          <w:sz w:val="22"/>
          <w:szCs w:val="22"/>
        </w:rPr>
      </w:pPr>
    </w:p>
    <w:p w:rsidR="000B22B1" w:rsidRDefault="00F10490">
      <w:pPr>
        <w:jc w:val="center"/>
        <w:rPr>
          <w:rFonts w:ascii="Arial Narrow" w:hAnsi="Arial Narrow"/>
          <w:b/>
        </w:rPr>
      </w:pPr>
      <w:r>
        <w:rPr>
          <w:rFonts w:ascii="Arial Narrow" w:hAnsi="Arial Narrow"/>
          <w:b/>
        </w:rPr>
        <w:t>KÚPNA ZMLUVA č. .../ORŠHR/2021</w:t>
      </w:r>
    </w:p>
    <w:p w:rsidR="000B22B1" w:rsidRDefault="000B22B1">
      <w:pPr>
        <w:jc w:val="center"/>
        <w:rPr>
          <w:rFonts w:ascii="Arial Narrow" w:hAnsi="Arial Narrow"/>
          <w:b/>
          <w:sz w:val="22"/>
          <w:szCs w:val="22"/>
        </w:rPr>
      </w:pPr>
    </w:p>
    <w:p w:rsidR="000B22B1" w:rsidRDefault="00F10490">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rsidR="000B22B1" w:rsidRDefault="000B22B1">
      <w:pPr>
        <w:rPr>
          <w:rFonts w:ascii="Arial Narrow" w:hAnsi="Arial Narrow"/>
          <w:sz w:val="22"/>
          <w:szCs w:val="22"/>
        </w:rPr>
      </w:pPr>
    </w:p>
    <w:p w:rsidR="000B22B1" w:rsidRDefault="00F10490">
      <w:pPr>
        <w:jc w:val="center"/>
        <w:rPr>
          <w:rFonts w:ascii="Arial Narrow" w:hAnsi="Arial Narrow"/>
          <w:sz w:val="22"/>
          <w:szCs w:val="22"/>
        </w:rPr>
      </w:pPr>
      <w:r>
        <w:rPr>
          <w:rFonts w:ascii="Arial Narrow" w:hAnsi="Arial Narrow"/>
          <w:sz w:val="22"/>
          <w:szCs w:val="22"/>
        </w:rPr>
        <w:t>Zmluvné strany</w:t>
      </w:r>
    </w:p>
    <w:p w:rsidR="00B92D5E" w:rsidRDefault="00B92D5E">
      <w:pPr>
        <w:jc w:val="center"/>
        <w:rPr>
          <w:rFonts w:ascii="Arial Narrow" w:hAnsi="Arial Narrow"/>
          <w:sz w:val="22"/>
          <w:szCs w:val="22"/>
        </w:rPr>
      </w:pPr>
    </w:p>
    <w:p w:rsidR="000B22B1" w:rsidRDefault="00F303C9">
      <w:pPr>
        <w:jc w:val="both"/>
        <w:rPr>
          <w:rFonts w:ascii="Arial Narrow" w:hAnsi="Arial Narrow"/>
          <w:sz w:val="22"/>
          <w:szCs w:val="22"/>
        </w:rPr>
      </w:pPr>
      <w:r w:rsidRPr="00F303C9">
        <w:rPr>
          <w:rFonts w:ascii="Arial Narrow" w:hAnsi="Arial Narrow"/>
          <w:b/>
          <w:sz w:val="22"/>
          <w:szCs w:val="22"/>
        </w:rPr>
        <w:t>Slovenská republika</w:t>
      </w:r>
      <w:r>
        <w:rPr>
          <w:rFonts w:ascii="Arial Narrow" w:hAnsi="Arial Narrow"/>
          <w:sz w:val="22"/>
          <w:szCs w:val="22"/>
        </w:rPr>
        <w:t>, zastúpená</w:t>
      </w:r>
    </w:p>
    <w:p w:rsidR="000B22B1" w:rsidRDefault="00F10490">
      <w:pPr>
        <w:jc w:val="both"/>
        <w:rPr>
          <w:rFonts w:ascii="Arial Narrow" w:hAnsi="Arial Narrow"/>
          <w:sz w:val="22"/>
          <w:szCs w:val="22"/>
        </w:rPr>
      </w:pPr>
      <w:r>
        <w:rPr>
          <w:rFonts w:ascii="Arial Narrow" w:hAnsi="Arial Narrow"/>
          <w:b/>
          <w:sz w:val="22"/>
          <w:szCs w:val="22"/>
        </w:rPr>
        <w:t>Správ</w:t>
      </w:r>
      <w:r w:rsidR="00B92D5E">
        <w:rPr>
          <w:rFonts w:ascii="Arial Narrow" w:hAnsi="Arial Narrow"/>
          <w:b/>
          <w:sz w:val="22"/>
          <w:szCs w:val="22"/>
        </w:rPr>
        <w:t>ou</w:t>
      </w:r>
      <w:r>
        <w:rPr>
          <w:rFonts w:ascii="Arial Narrow" w:hAnsi="Arial Narrow"/>
          <w:b/>
          <w:sz w:val="22"/>
          <w:szCs w:val="22"/>
        </w:rPr>
        <w:t xml:space="preserve"> štátnych hmotných rezerv Slovenskej republiky</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rsidR="000B22B1" w:rsidRDefault="00F10490">
      <w:pPr>
        <w:jc w:val="both"/>
        <w:rPr>
          <w:rFonts w:ascii="Arial Narrow" w:hAnsi="Arial Narrow"/>
          <w:b/>
          <w:bCs/>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 xml:space="preserve">Ing. Ján Rudolf, PhD. - predseda </w:t>
      </w:r>
      <w:bookmarkStart w:id="0" w:name="_GoBack"/>
      <w:bookmarkEnd w:id="0"/>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rsidR="000B22B1" w:rsidRDefault="00F1049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rsidR="000B22B1" w:rsidRDefault="00F1049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rsidR="000B22B1" w:rsidRDefault="00F10490">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rsidR="000B22B1" w:rsidRDefault="00F1049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rsidR="000B22B1" w:rsidRDefault="00F1049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rsidR="000B22B1" w:rsidRDefault="00F1049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rsidR="000B22B1" w:rsidRPr="008C7277" w:rsidRDefault="00F10490">
      <w:pPr>
        <w:ind w:left="3540" w:firstLine="708"/>
        <w:jc w:val="both"/>
        <w:rPr>
          <w:rFonts w:ascii="Arial Narrow" w:hAnsi="Arial Narrow"/>
          <w:sz w:val="22"/>
          <w:szCs w:val="22"/>
        </w:rPr>
      </w:pPr>
      <w:r w:rsidRPr="008C7277">
        <w:rPr>
          <w:rFonts w:ascii="Arial Narrow" w:hAnsi="Arial Narrow"/>
          <w:sz w:val="22"/>
          <w:szCs w:val="22"/>
        </w:rPr>
        <w:t>email: reserves@reserves.gov.sk</w:t>
      </w:r>
    </w:p>
    <w:p w:rsidR="0043708B" w:rsidRDefault="00F10490" w:rsidP="0043708B">
      <w:pPr>
        <w:ind w:left="4245" w:hanging="2115"/>
        <w:jc w:val="both"/>
        <w:rPr>
          <w:rFonts w:ascii="Arial Narrow" w:hAnsi="Arial Narrow"/>
          <w:color w:val="000000"/>
          <w:sz w:val="22"/>
          <w:szCs w:val="22"/>
        </w:rPr>
      </w:pPr>
      <w:r w:rsidRPr="008C7277">
        <w:rPr>
          <w:rFonts w:ascii="Arial Narrow" w:hAnsi="Arial Narrow"/>
          <w:color w:val="000000"/>
          <w:sz w:val="22"/>
          <w:szCs w:val="22"/>
        </w:rPr>
        <w:t>vo veciach dodacích:</w:t>
      </w:r>
      <w:r w:rsidRPr="008C7277">
        <w:rPr>
          <w:rFonts w:ascii="Arial Narrow" w:hAnsi="Arial Narrow"/>
          <w:color w:val="000000"/>
          <w:sz w:val="22"/>
          <w:szCs w:val="22"/>
        </w:rPr>
        <w:tab/>
      </w:r>
      <w:r w:rsidR="00244074" w:rsidRPr="003A5283">
        <w:rPr>
          <w:rFonts w:ascii="Arial Narrow" w:hAnsi="Arial Narrow"/>
          <w:b/>
          <w:color w:val="000000"/>
          <w:sz w:val="22"/>
          <w:szCs w:val="22"/>
        </w:rPr>
        <w:t>Ing. PaedDr. Ivan Kováčik</w:t>
      </w:r>
      <w:r w:rsidR="0043708B">
        <w:rPr>
          <w:rFonts w:ascii="Arial Narrow" w:hAnsi="Arial Narrow"/>
          <w:b/>
          <w:color w:val="000000"/>
          <w:sz w:val="22"/>
          <w:szCs w:val="22"/>
        </w:rPr>
        <w:t>,</w:t>
      </w:r>
    </w:p>
    <w:p w:rsidR="0043708B" w:rsidRDefault="00244074" w:rsidP="0043708B">
      <w:pPr>
        <w:ind w:left="4245"/>
        <w:jc w:val="both"/>
        <w:rPr>
          <w:rFonts w:ascii="Arial Narrow" w:hAnsi="Arial Narrow"/>
          <w:color w:val="000000"/>
          <w:sz w:val="22"/>
          <w:szCs w:val="22"/>
        </w:rPr>
      </w:pPr>
      <w:r>
        <w:rPr>
          <w:rFonts w:ascii="Arial Narrow" w:hAnsi="Arial Narrow"/>
          <w:color w:val="000000"/>
          <w:sz w:val="22"/>
          <w:szCs w:val="22"/>
        </w:rPr>
        <w:t xml:space="preserve">tel. č. </w:t>
      </w:r>
      <w:r w:rsidRPr="003A5283">
        <w:rPr>
          <w:rFonts w:ascii="Arial Narrow" w:hAnsi="Arial Narrow"/>
          <w:color w:val="000000"/>
          <w:sz w:val="22"/>
          <w:szCs w:val="22"/>
        </w:rPr>
        <w:t>0903 806 004</w:t>
      </w:r>
    </w:p>
    <w:p w:rsidR="0043708B" w:rsidRPr="00BA03AF" w:rsidRDefault="0043708B" w:rsidP="0043708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244074" w:rsidRPr="003A5283">
        <w:rPr>
          <w:rFonts w:ascii="Arial Narrow" w:hAnsi="Arial Narrow"/>
          <w:color w:val="000000"/>
          <w:sz w:val="22"/>
          <w:szCs w:val="22"/>
        </w:rPr>
        <w:t>ivan.kovacik@reserves.gov.sk</w:t>
      </w:r>
    </w:p>
    <w:p w:rsidR="0043708B" w:rsidRPr="00BA03AF" w:rsidRDefault="0043708B" w:rsidP="0043708B">
      <w:pPr>
        <w:ind w:left="4245" w:hanging="2115"/>
        <w:rPr>
          <w:rFonts w:ascii="Arial Narrow" w:hAnsi="Arial Narrow"/>
          <w:color w:val="000000"/>
          <w:sz w:val="22"/>
          <w:szCs w:val="22"/>
        </w:rPr>
      </w:pPr>
    </w:p>
    <w:p w:rsidR="000B22B1" w:rsidRDefault="000B22B1" w:rsidP="00B92D5E">
      <w:pPr>
        <w:ind w:left="4245" w:hanging="2115"/>
        <w:jc w:val="both"/>
        <w:rPr>
          <w:rFonts w:ascii="Arial Narrow" w:hAnsi="Arial Narrow"/>
          <w:color w:val="000000"/>
          <w:sz w:val="22"/>
          <w:szCs w:val="22"/>
        </w:rPr>
      </w:pPr>
    </w:p>
    <w:p w:rsidR="000B22B1" w:rsidRDefault="00F10490">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rsidR="000B22B1" w:rsidRDefault="00F10490">
      <w:pPr>
        <w:jc w:val="center"/>
        <w:rPr>
          <w:rFonts w:ascii="Arial Narrow" w:hAnsi="Arial Narrow"/>
          <w:sz w:val="22"/>
          <w:szCs w:val="22"/>
        </w:rPr>
      </w:pPr>
      <w:r>
        <w:rPr>
          <w:rFonts w:ascii="Arial Narrow" w:hAnsi="Arial Narrow"/>
          <w:b/>
          <w:sz w:val="22"/>
          <w:szCs w:val="22"/>
        </w:rPr>
        <w:t>a</w:t>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rsidR="000B22B1" w:rsidRDefault="000B22B1">
      <w:pPr>
        <w:ind w:left="2127" w:hanging="2127"/>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rsidR="000B22B1" w:rsidRDefault="00F1049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rsidR="000B22B1" w:rsidRDefault="00F1049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rsidR="000B22B1" w:rsidRDefault="000B22B1">
      <w:pPr>
        <w:ind w:left="2124" w:hanging="2124"/>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rsidR="000B22B1" w:rsidRDefault="00F10490">
      <w:pPr>
        <w:jc w:val="both"/>
        <w:rPr>
          <w:rFonts w:ascii="Arial Narrow" w:hAnsi="Arial Narrow"/>
          <w:sz w:val="22"/>
          <w:szCs w:val="22"/>
        </w:rPr>
      </w:pPr>
      <w:r>
        <w:rPr>
          <w:rFonts w:ascii="Arial Narrow" w:hAnsi="Arial Narrow"/>
          <w:bCs/>
          <w:sz w:val="22"/>
          <w:szCs w:val="22"/>
        </w:rPr>
        <w:t xml:space="preserve"> </w:t>
      </w:r>
    </w:p>
    <w:p w:rsidR="000B22B1" w:rsidRDefault="00F10490">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rsidR="000B22B1" w:rsidRDefault="00F10490">
      <w:pPr>
        <w:spacing w:after="240"/>
        <w:jc w:val="both"/>
        <w:rPr>
          <w:rFonts w:ascii="Arial Narrow" w:hAnsi="Arial Narrow"/>
          <w:sz w:val="22"/>
          <w:szCs w:val="22"/>
        </w:rPr>
      </w:pPr>
      <w:r>
        <w:rPr>
          <w:rFonts w:ascii="Arial Narrow" w:hAnsi="Arial Narrow"/>
          <w:sz w:val="22"/>
          <w:szCs w:val="22"/>
        </w:rPr>
        <w:lastRenderedPageBreak/>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rsidR="000B22B1" w:rsidRDefault="00F10490">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rsidR="000B22B1" w:rsidRDefault="00F10490">
      <w:pPr>
        <w:pStyle w:val="Zkladntext3"/>
        <w:numPr>
          <w:ilvl w:val="1"/>
          <w:numId w:val="2"/>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9062" w:type="dxa"/>
        <w:tblLayout w:type="fixed"/>
        <w:tblLook w:val="04A0" w:firstRow="1" w:lastRow="0" w:firstColumn="1" w:lastColumn="0" w:noHBand="0" w:noVBand="1"/>
      </w:tblPr>
      <w:tblGrid>
        <w:gridCol w:w="388"/>
        <w:gridCol w:w="2188"/>
        <w:gridCol w:w="457"/>
        <w:gridCol w:w="1390"/>
        <w:gridCol w:w="1339"/>
        <w:gridCol w:w="1515"/>
        <w:gridCol w:w="1785"/>
      </w:tblGrid>
      <w:tr w:rsidR="000B22B1">
        <w:trPr>
          <w:trHeight w:val="487"/>
        </w:trPr>
        <w:tc>
          <w:tcPr>
            <w:tcW w:w="388" w:type="dxa"/>
            <w:vAlign w:val="center"/>
          </w:tcPr>
          <w:p w:rsidR="000B22B1" w:rsidRDefault="00F10490">
            <w:pPr>
              <w:jc w:val="center"/>
              <w:rPr>
                <w:rFonts w:ascii="Arial Narrow" w:hAnsi="Arial Narrow"/>
                <w:sz w:val="22"/>
                <w:szCs w:val="22"/>
              </w:rPr>
            </w:pPr>
            <w:r>
              <w:rPr>
                <w:rFonts w:ascii="Arial Narrow" w:hAnsi="Arial Narrow"/>
                <w:sz w:val="22"/>
                <w:szCs w:val="22"/>
              </w:rPr>
              <w:t>P. č.</w:t>
            </w:r>
          </w:p>
        </w:tc>
        <w:tc>
          <w:tcPr>
            <w:tcW w:w="2188" w:type="dxa"/>
            <w:vAlign w:val="center"/>
          </w:tcPr>
          <w:p w:rsidR="000B22B1" w:rsidRDefault="00F10490">
            <w:pPr>
              <w:jc w:val="center"/>
              <w:rPr>
                <w:rFonts w:ascii="Arial Narrow" w:hAnsi="Arial Narrow"/>
                <w:sz w:val="22"/>
                <w:szCs w:val="22"/>
              </w:rPr>
            </w:pPr>
            <w:r>
              <w:rPr>
                <w:rFonts w:ascii="Arial Narrow" w:hAnsi="Arial Narrow"/>
                <w:sz w:val="22"/>
                <w:szCs w:val="22"/>
              </w:rPr>
              <w:t>Názov</w:t>
            </w:r>
          </w:p>
        </w:tc>
        <w:tc>
          <w:tcPr>
            <w:tcW w:w="457" w:type="dxa"/>
            <w:vAlign w:val="center"/>
          </w:tcPr>
          <w:p w:rsidR="000B22B1" w:rsidRDefault="00F10490">
            <w:pPr>
              <w:jc w:val="center"/>
              <w:rPr>
                <w:rFonts w:ascii="Arial Narrow" w:hAnsi="Arial Narrow"/>
                <w:sz w:val="22"/>
                <w:szCs w:val="22"/>
              </w:rPr>
            </w:pPr>
            <w:r>
              <w:rPr>
                <w:rFonts w:ascii="Arial Narrow" w:hAnsi="Arial Narrow"/>
                <w:sz w:val="22"/>
                <w:szCs w:val="22"/>
              </w:rPr>
              <w:t>MJ</w:t>
            </w:r>
          </w:p>
        </w:tc>
        <w:tc>
          <w:tcPr>
            <w:tcW w:w="1390" w:type="dxa"/>
            <w:vAlign w:val="center"/>
          </w:tcPr>
          <w:p w:rsidR="000B22B1" w:rsidRDefault="00F10490">
            <w:pPr>
              <w:jc w:val="center"/>
              <w:rPr>
                <w:rFonts w:ascii="Arial Narrow" w:hAnsi="Arial Narrow"/>
                <w:sz w:val="22"/>
                <w:szCs w:val="22"/>
              </w:rPr>
            </w:pPr>
            <w:r>
              <w:rPr>
                <w:rFonts w:ascii="Arial Narrow" w:hAnsi="Arial Narrow"/>
                <w:sz w:val="22"/>
                <w:szCs w:val="22"/>
              </w:rPr>
              <w:t>Cena za MJ/EUR bez DPH</w:t>
            </w:r>
          </w:p>
        </w:tc>
        <w:tc>
          <w:tcPr>
            <w:tcW w:w="1339" w:type="dxa"/>
            <w:vAlign w:val="center"/>
          </w:tcPr>
          <w:p w:rsidR="000B22B1" w:rsidRDefault="00F10490">
            <w:pPr>
              <w:jc w:val="center"/>
              <w:rPr>
                <w:rFonts w:ascii="Arial Narrow" w:hAnsi="Arial Narrow"/>
                <w:sz w:val="22"/>
                <w:szCs w:val="22"/>
              </w:rPr>
            </w:pPr>
            <w:r>
              <w:rPr>
                <w:rFonts w:ascii="Arial Narrow" w:hAnsi="Arial Narrow"/>
                <w:sz w:val="22"/>
                <w:szCs w:val="22"/>
              </w:rPr>
              <w:t>Množstvo</w:t>
            </w:r>
          </w:p>
        </w:tc>
        <w:tc>
          <w:tcPr>
            <w:tcW w:w="1515" w:type="dxa"/>
            <w:vAlign w:val="center"/>
          </w:tcPr>
          <w:p w:rsidR="000B22B1" w:rsidRDefault="00F10490">
            <w:pPr>
              <w:jc w:val="center"/>
              <w:rPr>
                <w:rFonts w:ascii="Arial Narrow" w:hAnsi="Arial Narrow"/>
                <w:sz w:val="22"/>
                <w:szCs w:val="22"/>
              </w:rPr>
            </w:pPr>
            <w:r>
              <w:rPr>
                <w:rFonts w:ascii="Arial Narrow" w:hAnsi="Arial Narrow"/>
                <w:sz w:val="22"/>
                <w:szCs w:val="22"/>
              </w:rPr>
              <w:t>Cena celkom</w:t>
            </w:r>
          </w:p>
          <w:p w:rsidR="000B22B1" w:rsidRDefault="00F10490">
            <w:pPr>
              <w:jc w:val="center"/>
              <w:rPr>
                <w:rFonts w:ascii="Arial Narrow" w:hAnsi="Arial Narrow"/>
                <w:sz w:val="22"/>
                <w:szCs w:val="22"/>
              </w:rPr>
            </w:pPr>
            <w:r>
              <w:rPr>
                <w:rFonts w:ascii="Arial Narrow" w:hAnsi="Arial Narrow"/>
                <w:sz w:val="22"/>
                <w:szCs w:val="22"/>
              </w:rPr>
              <w:t>v EUR bez DPH</w:t>
            </w:r>
          </w:p>
        </w:tc>
        <w:tc>
          <w:tcPr>
            <w:tcW w:w="1785" w:type="dxa"/>
            <w:vAlign w:val="center"/>
          </w:tcPr>
          <w:p w:rsidR="000B22B1" w:rsidRDefault="00F10490">
            <w:pPr>
              <w:jc w:val="center"/>
              <w:rPr>
                <w:rFonts w:ascii="Arial Narrow" w:hAnsi="Arial Narrow"/>
                <w:sz w:val="22"/>
                <w:szCs w:val="22"/>
              </w:rPr>
            </w:pPr>
            <w:r>
              <w:rPr>
                <w:rFonts w:ascii="Arial Narrow" w:hAnsi="Arial Narrow"/>
                <w:sz w:val="22"/>
                <w:szCs w:val="22"/>
              </w:rPr>
              <w:t>Cena celkom</w:t>
            </w:r>
          </w:p>
          <w:p w:rsidR="000B22B1" w:rsidRDefault="00F10490">
            <w:pPr>
              <w:jc w:val="center"/>
              <w:rPr>
                <w:rFonts w:ascii="Arial Narrow" w:hAnsi="Arial Narrow"/>
                <w:sz w:val="22"/>
                <w:szCs w:val="22"/>
              </w:rPr>
            </w:pPr>
            <w:r>
              <w:rPr>
                <w:rFonts w:ascii="Arial Narrow" w:hAnsi="Arial Narrow"/>
                <w:sz w:val="22"/>
                <w:szCs w:val="22"/>
              </w:rPr>
              <w:t>v EUR s DPH</w:t>
            </w:r>
          </w:p>
        </w:tc>
      </w:tr>
      <w:tr w:rsidR="000B22B1">
        <w:trPr>
          <w:trHeight w:val="434"/>
        </w:trPr>
        <w:tc>
          <w:tcPr>
            <w:tcW w:w="388" w:type="dxa"/>
            <w:vAlign w:val="center"/>
          </w:tcPr>
          <w:p w:rsidR="000B22B1" w:rsidRDefault="00F10490">
            <w:pPr>
              <w:jc w:val="center"/>
              <w:rPr>
                <w:rFonts w:ascii="Arial Narrow" w:hAnsi="Arial Narrow"/>
                <w:sz w:val="22"/>
                <w:szCs w:val="22"/>
              </w:rPr>
            </w:pPr>
            <w:r>
              <w:rPr>
                <w:rFonts w:ascii="Arial Narrow" w:hAnsi="Arial Narrow"/>
                <w:sz w:val="22"/>
                <w:szCs w:val="22"/>
              </w:rPr>
              <w:t>1.</w:t>
            </w:r>
          </w:p>
        </w:tc>
        <w:tc>
          <w:tcPr>
            <w:tcW w:w="2188" w:type="dxa"/>
            <w:vAlign w:val="center"/>
          </w:tcPr>
          <w:p w:rsidR="000B22B1" w:rsidRDefault="00F10490">
            <w:pPr>
              <w:rPr>
                <w:rFonts w:ascii="Arial Narrow" w:hAnsi="Arial Narrow"/>
                <w:color w:val="000000"/>
                <w:sz w:val="22"/>
                <w:szCs w:val="22"/>
                <w:lang w:eastAsia="sk-SK"/>
              </w:rPr>
            </w:pPr>
            <w:r>
              <w:rPr>
                <w:rFonts w:ascii="Arial Narrow" w:hAnsi="Arial Narrow"/>
                <w:color w:val="000000"/>
                <w:sz w:val="22"/>
                <w:szCs w:val="22"/>
                <w:lang w:eastAsia="sk-SK"/>
              </w:rPr>
              <w:t>Respirátor FFP2 pre všeobecné použitie</w:t>
            </w:r>
          </w:p>
        </w:tc>
        <w:tc>
          <w:tcPr>
            <w:tcW w:w="457" w:type="dxa"/>
            <w:vAlign w:val="center"/>
          </w:tcPr>
          <w:p w:rsidR="000B22B1" w:rsidRDefault="00F10490">
            <w:pPr>
              <w:jc w:val="center"/>
              <w:rPr>
                <w:rFonts w:ascii="Arial Narrow" w:hAnsi="Arial Narrow"/>
                <w:sz w:val="22"/>
                <w:szCs w:val="22"/>
              </w:rPr>
            </w:pPr>
            <w:r>
              <w:rPr>
                <w:rFonts w:ascii="Arial Narrow" w:hAnsi="Arial Narrow"/>
                <w:sz w:val="22"/>
                <w:szCs w:val="22"/>
              </w:rPr>
              <w:t>ks</w:t>
            </w:r>
          </w:p>
        </w:tc>
        <w:tc>
          <w:tcPr>
            <w:tcW w:w="1390" w:type="dxa"/>
            <w:vAlign w:val="center"/>
          </w:tcPr>
          <w:p w:rsidR="000B22B1" w:rsidRDefault="000B22B1">
            <w:pPr>
              <w:jc w:val="right"/>
              <w:rPr>
                <w:rFonts w:ascii="Arial Narrow" w:hAnsi="Arial Narrow"/>
                <w:sz w:val="22"/>
                <w:szCs w:val="22"/>
              </w:rPr>
            </w:pPr>
          </w:p>
        </w:tc>
        <w:tc>
          <w:tcPr>
            <w:tcW w:w="1339" w:type="dxa"/>
            <w:vAlign w:val="center"/>
          </w:tcPr>
          <w:p w:rsidR="000B22B1" w:rsidRDefault="006707FE" w:rsidP="006707FE">
            <w:pPr>
              <w:jc w:val="right"/>
              <w:rPr>
                <w:rFonts w:ascii="Arial Narrow" w:hAnsi="Arial Narrow" w:cs="Calibri"/>
                <w:color w:val="000000"/>
                <w:sz w:val="22"/>
                <w:szCs w:val="22"/>
              </w:rPr>
            </w:pPr>
            <w:r>
              <w:rPr>
                <w:rFonts w:ascii="Arial Narrow" w:hAnsi="Arial Narrow" w:cs="Calibri"/>
                <w:color w:val="000000"/>
                <w:sz w:val="22"/>
                <w:szCs w:val="22"/>
              </w:rPr>
              <w:t>1 0</w:t>
            </w:r>
            <w:r w:rsidR="00F10490">
              <w:rPr>
                <w:rFonts w:ascii="Arial Narrow" w:hAnsi="Arial Narrow" w:cs="Calibri"/>
                <w:color w:val="000000"/>
                <w:sz w:val="22"/>
                <w:szCs w:val="22"/>
              </w:rPr>
              <w:t>00 000</w:t>
            </w:r>
          </w:p>
        </w:tc>
        <w:tc>
          <w:tcPr>
            <w:tcW w:w="1515" w:type="dxa"/>
            <w:vAlign w:val="center"/>
          </w:tcPr>
          <w:p w:rsidR="000B22B1" w:rsidRDefault="000B22B1">
            <w:pPr>
              <w:jc w:val="right"/>
              <w:rPr>
                <w:rFonts w:ascii="Arial Narrow" w:hAnsi="Arial Narrow" w:cs="Calibri"/>
                <w:color w:val="000000"/>
                <w:sz w:val="22"/>
                <w:szCs w:val="22"/>
              </w:rPr>
            </w:pPr>
          </w:p>
        </w:tc>
        <w:tc>
          <w:tcPr>
            <w:tcW w:w="1785" w:type="dxa"/>
            <w:vAlign w:val="center"/>
          </w:tcPr>
          <w:p w:rsidR="000B22B1" w:rsidRDefault="000B22B1">
            <w:pPr>
              <w:jc w:val="right"/>
              <w:rPr>
                <w:rFonts w:ascii="Arial Narrow" w:hAnsi="Arial Narrow" w:cs="Calibri"/>
                <w:color w:val="000000"/>
                <w:sz w:val="22"/>
                <w:szCs w:val="22"/>
              </w:rPr>
            </w:pPr>
          </w:p>
        </w:tc>
      </w:tr>
      <w:tr w:rsidR="000B22B1">
        <w:trPr>
          <w:trHeight w:val="374"/>
        </w:trPr>
        <w:tc>
          <w:tcPr>
            <w:tcW w:w="2576" w:type="dxa"/>
            <w:gridSpan w:val="2"/>
            <w:vAlign w:val="center"/>
          </w:tcPr>
          <w:p w:rsidR="000B22B1" w:rsidRDefault="00F10490">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457" w:type="dxa"/>
            <w:vAlign w:val="center"/>
          </w:tcPr>
          <w:p w:rsidR="000B22B1" w:rsidRDefault="000B22B1">
            <w:pPr>
              <w:jc w:val="center"/>
              <w:rPr>
                <w:rFonts w:ascii="Arial Narrow" w:hAnsi="Arial Narrow"/>
                <w:b/>
                <w:sz w:val="22"/>
                <w:szCs w:val="22"/>
              </w:rPr>
            </w:pPr>
          </w:p>
        </w:tc>
        <w:tc>
          <w:tcPr>
            <w:tcW w:w="1390" w:type="dxa"/>
            <w:vAlign w:val="center"/>
          </w:tcPr>
          <w:p w:rsidR="000B22B1" w:rsidRDefault="000B22B1">
            <w:pPr>
              <w:jc w:val="center"/>
              <w:rPr>
                <w:rFonts w:ascii="Arial Narrow" w:hAnsi="Arial Narrow"/>
                <w:b/>
                <w:sz w:val="22"/>
                <w:szCs w:val="22"/>
              </w:rPr>
            </w:pPr>
          </w:p>
        </w:tc>
        <w:tc>
          <w:tcPr>
            <w:tcW w:w="1339" w:type="dxa"/>
            <w:vAlign w:val="center"/>
          </w:tcPr>
          <w:p w:rsidR="000B22B1" w:rsidRDefault="000B22B1">
            <w:pPr>
              <w:jc w:val="right"/>
              <w:rPr>
                <w:rFonts w:ascii="Arial Narrow" w:hAnsi="Arial Narrow"/>
                <w:b/>
                <w:sz w:val="22"/>
                <w:szCs w:val="22"/>
              </w:rPr>
            </w:pPr>
          </w:p>
        </w:tc>
        <w:tc>
          <w:tcPr>
            <w:tcW w:w="1515" w:type="dxa"/>
          </w:tcPr>
          <w:p w:rsidR="000B22B1" w:rsidRDefault="00F10490">
            <w:pPr>
              <w:rPr>
                <w:rFonts w:ascii="Arial Narrow" w:hAnsi="Arial Narrow"/>
                <w:b/>
                <w:sz w:val="22"/>
                <w:szCs w:val="22"/>
              </w:rPr>
            </w:pPr>
            <w:r>
              <w:rPr>
                <w:rFonts w:ascii="Arial Narrow" w:hAnsi="Arial Narrow"/>
                <w:b/>
                <w:sz w:val="22"/>
                <w:szCs w:val="22"/>
              </w:rPr>
              <w:t xml:space="preserve"> </w:t>
            </w:r>
          </w:p>
        </w:tc>
        <w:tc>
          <w:tcPr>
            <w:tcW w:w="1785" w:type="dxa"/>
          </w:tcPr>
          <w:p w:rsidR="000B22B1" w:rsidRDefault="00F10490">
            <w:pPr>
              <w:rPr>
                <w:rFonts w:ascii="Arial Narrow" w:hAnsi="Arial Narrow"/>
                <w:b/>
                <w:sz w:val="22"/>
                <w:szCs w:val="22"/>
              </w:rPr>
            </w:pPr>
            <w:r>
              <w:rPr>
                <w:rFonts w:ascii="Arial Narrow" w:hAnsi="Arial Narrow"/>
                <w:b/>
                <w:sz w:val="22"/>
                <w:szCs w:val="22"/>
              </w:rPr>
              <w:t>.....</w:t>
            </w:r>
          </w:p>
        </w:tc>
      </w:tr>
    </w:tbl>
    <w:p w:rsidR="000B22B1" w:rsidRDefault="00F10490">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w:t>
      </w:r>
      <w:r>
        <w:rPr>
          <w:rFonts w:ascii="Arial Narrow" w:eastAsia="Calibri" w:hAnsi="Arial Narrow" w:cs="Times New Roman"/>
          <w:i/>
          <w:iCs/>
          <w:sz w:val="22"/>
          <w:szCs w:val="22"/>
          <w:lang w:eastAsia="en-US"/>
        </w:rPr>
        <w:t>„</w:t>
      </w:r>
      <w:r>
        <w:rPr>
          <w:rFonts w:ascii="Arial Narrow" w:eastAsia="Calibri" w:hAnsi="Arial Narrow" w:cs="Times New Roman"/>
          <w:b/>
          <w:bCs/>
          <w:i/>
          <w:iCs/>
          <w:sz w:val="22"/>
          <w:szCs w:val="22"/>
          <w:lang w:eastAsia="en-US"/>
        </w:rPr>
        <w:t>Predmet kúpy</w:t>
      </w:r>
      <w:r>
        <w:rPr>
          <w:rFonts w:ascii="Arial Narrow" w:eastAsia="Calibri" w:hAnsi="Arial Narrow" w:cs="Times New Roman"/>
          <w:i/>
          <w:iCs/>
          <w:sz w:val="22"/>
          <w:szCs w:val="22"/>
          <w:lang w:eastAsia="en-US"/>
        </w:rPr>
        <w:t xml:space="preserve">“ </w:t>
      </w:r>
      <w:r>
        <w:rPr>
          <w:rFonts w:ascii="Arial Narrow" w:eastAsia="Calibri" w:hAnsi="Arial Narrow" w:cs="Times New Roman"/>
          <w:sz w:val="22"/>
          <w:szCs w:val="22"/>
          <w:lang w:eastAsia="en-US"/>
        </w:rPr>
        <w:t>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rsidR="000B22B1" w:rsidRDefault="00F10490">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rsidR="000B22B1" w:rsidRDefault="00F10490">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rsidR="000B22B1" w:rsidRDefault="00F10490">
      <w:pPr>
        <w:pStyle w:val="Odsekzoznamu"/>
        <w:numPr>
          <w:ilvl w:val="0"/>
          <w:numId w:val="4"/>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Cena bez DPH:</w:t>
      </w:r>
      <w:r w:rsidR="006707FE">
        <w:rPr>
          <w:rFonts w:ascii="Arial Narrow" w:eastAsia="Calibri" w:hAnsi="Arial Narrow" w:cs="Times New Roman"/>
          <w:sz w:val="22"/>
          <w:szCs w:val="22"/>
          <w:lang w:eastAsia="en-US"/>
        </w:rPr>
        <w:t xml:space="preserve"> </w:t>
      </w:r>
      <w:r w:rsidR="006707FE">
        <w:rPr>
          <w:rFonts w:ascii="Arial Narrow" w:eastAsia="Calibri" w:hAnsi="Arial Narrow" w:cs="Times New Roman"/>
          <w:sz w:val="22"/>
          <w:szCs w:val="22"/>
          <w:lang w:eastAsia="en-US"/>
        </w:rPr>
        <w:tab/>
        <w:t>..........</w:t>
      </w:r>
      <w:r>
        <w:rPr>
          <w:rFonts w:ascii="Arial Narrow" w:eastAsia="Calibri" w:hAnsi="Arial Narrow" w:cs="Times New Roman"/>
          <w:sz w:val="22"/>
          <w:szCs w:val="22"/>
          <w:lang w:eastAsia="en-US"/>
        </w:rPr>
        <w:t xml:space="preserve"> </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w:t>
      </w:r>
      <w:r w:rsidR="006707FE">
        <w:rPr>
          <w:rFonts w:ascii="Arial Narrow" w:eastAsia="Calibri" w:hAnsi="Arial Narrow" w:cs="Times New Roman"/>
          <w:sz w:val="22"/>
          <w:szCs w:val="22"/>
          <w:lang w:eastAsia="en-US"/>
        </w:rPr>
        <w:tab/>
      </w:r>
      <w:r w:rsidR="006707FE">
        <w:rPr>
          <w:rFonts w:ascii="Arial Narrow" w:eastAsia="Calibri" w:hAnsi="Arial Narrow" w:cs="Times New Roman"/>
          <w:sz w:val="22"/>
          <w:szCs w:val="22"/>
          <w:lang w:eastAsia="en-US"/>
        </w:rPr>
        <w:tab/>
        <w:t>........</w:t>
      </w:r>
      <w:r>
        <w:rPr>
          <w:rFonts w:ascii="Arial Narrow" w:eastAsia="Calibri" w:hAnsi="Arial Narrow" w:cs="Times New Roman"/>
          <w:sz w:val="22"/>
          <w:szCs w:val="22"/>
          <w:lang w:eastAsia="en-US"/>
        </w:rPr>
        <w:t xml:space="preserve">%           </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r w:rsidR="006707FE">
        <w:rPr>
          <w:rFonts w:ascii="Arial Narrow" w:eastAsia="Calibri" w:hAnsi="Arial Narrow" w:cs="Times New Roman"/>
          <w:sz w:val="22"/>
          <w:szCs w:val="22"/>
          <w:lang w:eastAsia="en-US"/>
        </w:rPr>
        <w:tab/>
        <w:t>..........</w:t>
      </w:r>
    </w:p>
    <w:p w:rsidR="000B22B1" w:rsidRDefault="00F10490">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w:t>
      </w:r>
      <w:r w:rsidR="006707FE">
        <w:rPr>
          <w:rFonts w:ascii="Arial Narrow" w:eastAsia="Calibri" w:hAnsi="Arial Narrow" w:cs="Times New Roman"/>
          <w:sz w:val="22"/>
          <w:szCs w:val="22"/>
          <w:lang w:eastAsia="en-US"/>
        </w:rPr>
        <w:t>....................</w:t>
      </w:r>
      <w:r>
        <w:rPr>
          <w:rFonts w:ascii="Arial Narrow" w:eastAsia="Calibri" w:hAnsi="Arial Narrow" w:cs="Times New Roman"/>
          <w:sz w:val="22"/>
          <w:szCs w:val="22"/>
          <w:lang w:eastAsia="en-US"/>
        </w:rPr>
        <w:t xml:space="preserve"> EUR bez DPH (slovom: </w:t>
      </w:r>
      <w:r w:rsidR="006707FE">
        <w:rPr>
          <w:rFonts w:ascii="Arial Narrow" w:eastAsia="Calibri" w:hAnsi="Arial Narrow" w:cs="Times New Roman"/>
          <w:sz w:val="22"/>
          <w:szCs w:val="22"/>
          <w:lang w:eastAsia="en-US"/>
        </w:rPr>
        <w:t>........................</w:t>
      </w:r>
      <w:r>
        <w:rPr>
          <w:rFonts w:ascii="Arial Narrow" w:eastAsia="Calibri" w:hAnsi="Arial Narrow" w:cs="Times New Roman"/>
          <w:sz w:val="22"/>
          <w:szCs w:val="22"/>
          <w:lang w:eastAsia="en-US"/>
        </w:rPr>
        <w:t xml:space="preserve"> EUR s DPH). </w:t>
      </w:r>
    </w:p>
    <w:p w:rsidR="000B22B1" w:rsidRDefault="000B22B1">
      <w:pPr>
        <w:pStyle w:val="Odsekzoznamu"/>
        <w:spacing w:after="240"/>
        <w:ind w:left="567"/>
        <w:jc w:val="both"/>
        <w:rPr>
          <w:rFonts w:ascii="Arial Narrow" w:eastAsia="Calibri" w:hAnsi="Arial Narrow" w:cs="Times New Roman"/>
          <w:sz w:val="22"/>
          <w:szCs w:val="22"/>
          <w:lang w:eastAsia="en-US"/>
        </w:rPr>
      </w:pP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rsidR="000B22B1" w:rsidRDefault="00F10490">
      <w:pPr>
        <w:spacing w:after="240"/>
        <w:jc w:val="center"/>
        <w:rPr>
          <w:rFonts w:ascii="Arial Narrow" w:eastAsia="Times" w:hAnsi="Arial Narrow"/>
          <w:b/>
          <w:sz w:val="22"/>
          <w:szCs w:val="22"/>
        </w:rPr>
      </w:pPr>
      <w:r>
        <w:rPr>
          <w:rFonts w:ascii="Arial Narrow" w:eastAsia="Times" w:hAnsi="Arial Narrow"/>
          <w:b/>
          <w:sz w:val="22"/>
          <w:szCs w:val="22"/>
        </w:rPr>
        <w:t>Platobné podmienky</w:t>
      </w:r>
    </w:p>
    <w:p w:rsidR="000B22B1" w:rsidRDefault="00F1049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rsidR="000B22B1" w:rsidRDefault="00F10490">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rsidR="000B22B1" w:rsidRDefault="000B22B1">
      <w:pPr>
        <w:pStyle w:val="Odsekzoznamu"/>
        <w:ind w:left="567"/>
        <w:jc w:val="both"/>
        <w:rPr>
          <w:rFonts w:ascii="Arial Narrow" w:eastAsia="Times" w:hAnsi="Arial Narrow"/>
          <w:sz w:val="22"/>
          <w:szCs w:val="22"/>
          <w:highlight w:val="yellow"/>
        </w:rPr>
      </w:pPr>
    </w:p>
    <w:p w:rsidR="000B22B1" w:rsidRDefault="00F1049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rsidR="000B22B1" w:rsidRDefault="00F10490">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rsidR="000B22B1" w:rsidRDefault="000B22B1">
      <w:pPr>
        <w:pStyle w:val="Odsekzoznamu"/>
        <w:spacing w:after="240"/>
        <w:ind w:left="0"/>
        <w:jc w:val="center"/>
        <w:rPr>
          <w:rFonts w:ascii="Arial Narrow" w:eastAsia="Times" w:hAnsi="Arial Narrow"/>
          <w:b/>
          <w:sz w:val="22"/>
          <w:szCs w:val="22"/>
        </w:rPr>
      </w:pP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č.2 k Zmluve, je stanovená dohodou Zmluvných strán nasledovne: </w:t>
      </w:r>
    </w:p>
    <w:tbl>
      <w:tblPr>
        <w:tblStyle w:val="Mriekatabuky"/>
        <w:tblW w:w="8402" w:type="dxa"/>
        <w:tblInd w:w="644" w:type="dxa"/>
        <w:tblLayout w:type="fixed"/>
        <w:tblLook w:val="04A0" w:firstRow="1" w:lastRow="0" w:firstColumn="1" w:lastColumn="0" w:noHBand="0" w:noVBand="1"/>
      </w:tblPr>
      <w:tblGrid>
        <w:gridCol w:w="627"/>
        <w:gridCol w:w="2410"/>
        <w:gridCol w:w="709"/>
        <w:gridCol w:w="3530"/>
        <w:gridCol w:w="1126"/>
      </w:tblGrid>
      <w:tr w:rsidR="000B22B1">
        <w:trPr>
          <w:trHeight w:val="513"/>
        </w:trPr>
        <w:tc>
          <w:tcPr>
            <w:tcW w:w="627"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0B22B1">
        <w:trPr>
          <w:trHeight w:val="513"/>
        </w:trPr>
        <w:tc>
          <w:tcPr>
            <w:tcW w:w="627"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rsidR="000B22B1" w:rsidRDefault="00F10490">
            <w:pPr>
              <w:rPr>
                <w:rFonts w:ascii="Arial Narrow" w:hAnsi="Arial Narrow"/>
                <w:sz w:val="22"/>
                <w:szCs w:val="22"/>
              </w:rPr>
            </w:pPr>
            <w:r>
              <w:rPr>
                <w:rFonts w:ascii="Arial Narrow" w:hAnsi="Arial Narrow"/>
                <w:sz w:val="22"/>
                <w:szCs w:val="22"/>
              </w:rPr>
              <w:t>Respirátor FFP2 pre všeobecné použitie</w:t>
            </w:r>
          </w:p>
        </w:tc>
        <w:tc>
          <w:tcPr>
            <w:tcW w:w="709"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rsidR="000B22B1" w:rsidRDefault="00051578" w:rsidP="00051578">
            <w:pPr>
              <w:pStyle w:val="Odsekzoznamu"/>
              <w:tabs>
                <w:tab w:val="left" w:pos="300"/>
              </w:tabs>
              <w:spacing w:before="60"/>
              <w:ind w:left="0"/>
              <w:jc w:val="center"/>
              <w:rPr>
                <w:rFonts w:ascii="Arial Narrow" w:hAnsi="Arial Narrow"/>
                <w:sz w:val="22"/>
                <w:szCs w:val="22"/>
              </w:rPr>
            </w:pPr>
            <w:r w:rsidRPr="00724763">
              <w:rPr>
                <w:rFonts w:ascii="Arial Narrow" w:hAnsi="Arial Narrow"/>
                <w:sz w:val="22"/>
                <w:szCs w:val="22"/>
              </w:rPr>
              <w:t xml:space="preserve">do </w:t>
            </w:r>
            <w:r>
              <w:rPr>
                <w:rFonts w:ascii="Arial Narrow" w:hAnsi="Arial Narrow"/>
                <w:sz w:val="22"/>
                <w:szCs w:val="22"/>
              </w:rPr>
              <w:t>31</w:t>
            </w:r>
            <w:r w:rsidRPr="00724763">
              <w:rPr>
                <w:rFonts w:ascii="Arial Narrow" w:hAnsi="Arial Narrow"/>
                <w:sz w:val="22"/>
                <w:szCs w:val="22"/>
              </w:rPr>
              <w:t>.0</w:t>
            </w:r>
            <w:r>
              <w:rPr>
                <w:rFonts w:ascii="Arial Narrow" w:hAnsi="Arial Narrow"/>
                <w:sz w:val="22"/>
                <w:szCs w:val="22"/>
              </w:rPr>
              <w:t>8</w:t>
            </w:r>
            <w:r w:rsidRPr="00724763">
              <w:rPr>
                <w:rFonts w:ascii="Arial Narrow" w:hAnsi="Arial Narrow"/>
                <w:sz w:val="22"/>
                <w:szCs w:val="22"/>
              </w:rPr>
              <w:t>.2021</w:t>
            </w:r>
          </w:p>
        </w:tc>
        <w:tc>
          <w:tcPr>
            <w:tcW w:w="1126" w:type="dxa"/>
            <w:vAlign w:val="center"/>
          </w:tcPr>
          <w:p w:rsidR="000B22B1" w:rsidRDefault="006707FE" w:rsidP="006707FE">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1 0</w:t>
            </w:r>
            <w:r w:rsidR="00F10490">
              <w:rPr>
                <w:rFonts w:ascii="Arial Narrow" w:hAnsi="Arial Narrow"/>
                <w:sz w:val="22"/>
                <w:szCs w:val="22"/>
              </w:rPr>
              <w:t>00 000</w:t>
            </w:r>
          </w:p>
        </w:tc>
      </w:tr>
      <w:tr w:rsidR="000B22B1">
        <w:trPr>
          <w:trHeight w:val="495"/>
        </w:trPr>
        <w:tc>
          <w:tcPr>
            <w:tcW w:w="7276" w:type="dxa"/>
            <w:gridSpan w:val="4"/>
          </w:tcPr>
          <w:p w:rsidR="000B22B1" w:rsidRDefault="00F10490">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vAlign w:val="center"/>
          </w:tcPr>
          <w:p w:rsidR="000B22B1" w:rsidRDefault="006707FE" w:rsidP="006707FE">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1 0</w:t>
            </w:r>
            <w:r w:rsidR="00F10490">
              <w:rPr>
                <w:rFonts w:ascii="Arial Narrow" w:hAnsi="Arial Narrow"/>
                <w:b/>
                <w:sz w:val="22"/>
                <w:szCs w:val="22"/>
              </w:rPr>
              <w:t>00 000</w:t>
            </w:r>
          </w:p>
        </w:tc>
      </w:tr>
    </w:tbl>
    <w:p w:rsidR="000B22B1" w:rsidRDefault="000B22B1">
      <w:pPr>
        <w:pStyle w:val="Odsekzoznamu"/>
        <w:spacing w:after="240"/>
        <w:ind w:left="567"/>
        <w:jc w:val="both"/>
        <w:rPr>
          <w:rFonts w:ascii="Arial Narrow" w:eastAsia="Times" w:hAnsi="Arial Narrow"/>
          <w:sz w:val="22"/>
          <w:szCs w:val="22"/>
        </w:rPr>
      </w:pPr>
    </w:p>
    <w:p w:rsidR="000B22B1" w:rsidRDefault="00F10490">
      <w:pPr>
        <w:pStyle w:val="Odsekzoznamu"/>
        <w:numPr>
          <w:ilvl w:val="0"/>
          <w:numId w:val="6"/>
        </w:numPr>
        <w:spacing w:before="240" w:after="240"/>
        <w:ind w:left="567" w:hanging="567"/>
        <w:contextualSpacing w:val="0"/>
        <w:jc w:val="both"/>
        <w:rPr>
          <w:rFonts w:ascii="Arial Narrow"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rsidR="000B22B1" w:rsidRDefault="00F10490" w:rsidP="00244074">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Miestom plnenia je </w:t>
      </w:r>
      <w:r w:rsidRPr="00244074">
        <w:rPr>
          <w:rFonts w:ascii="Arial Narrow" w:eastAsia="Times" w:hAnsi="Arial Narrow"/>
          <w:sz w:val="22"/>
          <w:szCs w:val="22"/>
        </w:rPr>
        <w:t xml:space="preserve">závod </w:t>
      </w:r>
      <w:r w:rsidR="00244074" w:rsidRPr="00244074">
        <w:rPr>
          <w:rFonts w:ascii="Arial Narrow" w:eastAsia="Times" w:hAnsi="Arial Narrow"/>
          <w:sz w:val="22"/>
          <w:szCs w:val="22"/>
        </w:rPr>
        <w:t xml:space="preserve">SŠHR SR </w:t>
      </w:r>
      <w:proofErr w:type="spellStart"/>
      <w:r w:rsidR="00244074" w:rsidRPr="00244074">
        <w:rPr>
          <w:rFonts w:ascii="Arial Narrow" w:eastAsia="Times" w:hAnsi="Arial Narrow"/>
          <w:sz w:val="22"/>
          <w:szCs w:val="22"/>
        </w:rPr>
        <w:t>Ľupčianka</w:t>
      </w:r>
      <w:proofErr w:type="spellEnd"/>
      <w:r w:rsidR="00244074" w:rsidRPr="00244074">
        <w:rPr>
          <w:rFonts w:ascii="Arial Narrow" w:eastAsia="Times" w:hAnsi="Arial Narrow"/>
          <w:sz w:val="22"/>
          <w:szCs w:val="22"/>
        </w:rPr>
        <w:t xml:space="preserve">, Príboj 564, 976 13 Slovenská Ľupča </w:t>
      </w:r>
      <w:r>
        <w:rPr>
          <w:rFonts w:ascii="Arial Narrow" w:eastAsia="Times" w:hAnsi="Arial Narrow"/>
          <w:sz w:val="22"/>
          <w:szCs w:val="22"/>
        </w:rPr>
        <w:t xml:space="preserve">(ďalej len „miesto plnenia“). Náklady vzniknuté s prípravou a zabezpečením miesta plnenia znáša Kupujúci.  </w:t>
      </w: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rsidR="000B22B1" w:rsidRDefault="00F10490">
      <w:pPr>
        <w:pStyle w:val="Odsekzoznamu"/>
        <w:numPr>
          <w:ilvl w:val="0"/>
          <w:numId w:val="6"/>
        </w:numPr>
        <w:spacing w:after="240"/>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rsidR="000B22B1" w:rsidRDefault="00F1049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rsidR="000B22B1" w:rsidRDefault="00F1049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rsidR="000B22B1" w:rsidRDefault="000B22B1">
      <w:pPr>
        <w:pStyle w:val="Odsekzoznamu"/>
        <w:spacing w:after="240"/>
        <w:ind w:left="567"/>
        <w:jc w:val="center"/>
        <w:rPr>
          <w:rFonts w:ascii="Arial Narrow" w:eastAsia="Times" w:hAnsi="Arial Narrow"/>
          <w:b/>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e.</w:t>
      </w:r>
      <w:r>
        <w:rPr>
          <w:rFonts w:ascii="Arial Narrow" w:eastAsia="Times" w:hAnsi="Arial Narrow"/>
          <w:sz w:val="22"/>
          <w:szCs w:val="22"/>
        </w:rPr>
        <w:tab/>
        <w:t>podrobný popis nedostatkov a viditeľných vád Tovaru v prípade ak sú zistené</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g.</w:t>
      </w:r>
      <w:r>
        <w:rPr>
          <w:rFonts w:ascii="Arial Narrow" w:eastAsia="Times" w:hAnsi="Arial Narrow"/>
          <w:sz w:val="22"/>
          <w:szCs w:val="22"/>
        </w:rPr>
        <w:tab/>
        <w:t xml:space="preserve">fotodokumentácia zistených nedostatok, ak je jej vyhotovenie možné a vyhodnotené ako potrebné </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rsidR="000B22B1" w:rsidRDefault="00F10490">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rsidR="000B22B1" w:rsidRDefault="00F10490">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rsidR="000B22B1" w:rsidRDefault="00F10490">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w:t>
      </w:r>
      <w:r w:rsidR="00FC240E">
        <w:rPr>
          <w:rFonts w:ascii="Arial Narrow" w:eastAsia="Times" w:hAnsi="Arial Narrow"/>
          <w:sz w:val="22"/>
          <w:szCs w:val="22"/>
        </w:rPr>
        <w:t>i</w:t>
      </w:r>
      <w:r>
        <w:rPr>
          <w:rFonts w:ascii="Arial Narrow" w:eastAsia="Times" w:hAnsi="Arial Narrow"/>
          <w:sz w:val="22"/>
          <w:szCs w:val="22"/>
        </w:rPr>
        <w:t xml:space="preserve"> Tovaru uvedenej v </w:t>
      </w:r>
      <w:r w:rsidR="00FC240E">
        <w:rPr>
          <w:rFonts w:ascii="Arial Narrow" w:eastAsia="Times" w:hAnsi="Arial Narrow"/>
          <w:sz w:val="22"/>
          <w:szCs w:val="22"/>
        </w:rPr>
        <w:t xml:space="preserve">Prílohe č. 1 a v Prílohe č. 2  </w:t>
      </w:r>
      <w:r>
        <w:rPr>
          <w:rFonts w:ascii="Arial Narrow" w:eastAsia="Times" w:hAnsi="Arial Narrow"/>
          <w:sz w:val="22"/>
          <w:szCs w:val="22"/>
        </w:rPr>
        <w:t>a umožniť jeho prevzatie.</w:t>
      </w:r>
    </w:p>
    <w:p w:rsidR="000B22B1" w:rsidRPr="00FC240E" w:rsidRDefault="00FC240E" w:rsidP="00FC240E">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Uvedená povinnosť nenahrádza povinnosť Predávajúceho dodržiavať technické normy, príslušné všeobecné záväzné právne predpisy</w:t>
      </w:r>
      <w:r>
        <w:rPr>
          <w:rFonts w:ascii="Arial Narrow" w:eastAsia="Calibri" w:hAnsi="Arial Narrow" w:cs="Times New Roman"/>
          <w:sz w:val="22"/>
          <w:szCs w:val="22"/>
          <w:lang w:eastAsia="en-US"/>
        </w:rPr>
        <w:t>,</w:t>
      </w:r>
      <w:r w:rsidRPr="00B110F0">
        <w:rPr>
          <w:rFonts w:ascii="Arial Narrow" w:eastAsia="Calibri" w:hAnsi="Arial Narrow" w:cs="Times New Roman"/>
          <w:sz w:val="22"/>
          <w:szCs w:val="22"/>
          <w:lang w:eastAsia="en-US"/>
        </w:rPr>
        <w:t xml:space="preserve">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rsidR="000B22B1" w:rsidRDefault="00F1049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rsidR="000B22B1" w:rsidRDefault="00F1049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sidR="00D87241">
        <w:rPr>
          <w:rFonts w:ascii="Arial Narrow" w:hAnsi="Arial Narrow"/>
          <w:sz w:val="22"/>
          <w:szCs w:val="22"/>
        </w:rPr>
        <w:t>)</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rsidR="000B22B1" w:rsidRDefault="00F10490" w:rsidP="0012533E">
      <w:pPr>
        <w:autoSpaceDE w:val="0"/>
        <w:autoSpaceDN w:val="0"/>
        <w:adjustRightInd w:val="0"/>
        <w:spacing w:before="240"/>
        <w:jc w:val="center"/>
        <w:rPr>
          <w:rFonts w:ascii="Arial Narrow" w:hAnsi="Arial Narrow"/>
          <w:b/>
          <w:bCs/>
          <w:sz w:val="22"/>
          <w:szCs w:val="22"/>
          <w:lang w:eastAsia="sk-SK"/>
        </w:rPr>
      </w:pPr>
      <w:r>
        <w:rPr>
          <w:rFonts w:ascii="Arial Narrow" w:hAnsi="Arial Narrow"/>
          <w:b/>
          <w:bCs/>
          <w:sz w:val="22"/>
          <w:szCs w:val="22"/>
          <w:lang w:eastAsia="sk-SK"/>
        </w:rPr>
        <w:t>Článok VIII</w:t>
      </w:r>
    </w:p>
    <w:p w:rsidR="000B22B1" w:rsidRDefault="00F10490">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lastRenderedPageBreak/>
        <w:t>Zodpovednosť zo subdodávateľských vzťahov</w:t>
      </w:r>
    </w:p>
    <w:p w:rsidR="000B22B1" w:rsidRDefault="000B22B1">
      <w:pPr>
        <w:autoSpaceDE w:val="0"/>
        <w:autoSpaceDN w:val="0"/>
        <w:adjustRightInd w:val="0"/>
        <w:rPr>
          <w:rFonts w:ascii="Arial Narrow" w:hAnsi="Arial Narrow"/>
          <w:b/>
          <w:bCs/>
          <w:sz w:val="22"/>
          <w:szCs w:val="22"/>
          <w:lang w:eastAsia="sk-SK"/>
        </w:rPr>
      </w:pPr>
    </w:p>
    <w:p w:rsidR="000B22B1" w:rsidRDefault="00F10490">
      <w:pPr>
        <w:pStyle w:val="Odsekzoznamu"/>
        <w:numPr>
          <w:ilvl w:val="1"/>
          <w:numId w:val="9"/>
        </w:numPr>
        <w:ind w:left="567" w:hanging="567"/>
        <w:contextualSpacing w:val="0"/>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 3 tejto Zmluvy, ktorých zoznam je uvedený aj v predkladanej ponuke Predávajúceho s uvedením nasledovných identifikačných údajov o každom                 zo subdodávateľa/subdodávateľov:</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rsidR="000B22B1" w:rsidRDefault="00F10490">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rsidR="000B22B1" w:rsidRDefault="00F10490">
      <w:pPr>
        <w:pStyle w:val="Odsekzoznamu"/>
        <w:numPr>
          <w:ilvl w:val="1"/>
          <w:numId w:val="9"/>
        </w:numPr>
        <w:spacing w:after="240"/>
        <w:ind w:left="567" w:hanging="567"/>
        <w:contextualSpacing w:val="0"/>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w:t>
      </w:r>
      <w:r>
        <w:rPr>
          <w:rFonts w:ascii="Arial Narrow" w:eastAsia="Calibri" w:hAnsi="Arial Narrow" w:cs="Times New Roman"/>
          <w:sz w:val="22"/>
          <w:szCs w:val="22"/>
          <w:lang w:eastAsia="en-US"/>
        </w:rPr>
        <w:lastRenderedPageBreak/>
        <w:t xml:space="preserve">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rsidR="0012533E" w:rsidRDefault="0012533E">
      <w:pPr>
        <w:pStyle w:val="Zkladntext3"/>
        <w:overflowPunct w:val="0"/>
        <w:autoSpaceDE w:val="0"/>
        <w:jc w:val="center"/>
        <w:textAlignment w:val="baseline"/>
        <w:rPr>
          <w:rFonts w:ascii="Arial Narrow" w:eastAsia="Calibri" w:hAnsi="Arial Narrow" w:cs="Times New Roman"/>
          <w:b/>
          <w:sz w:val="22"/>
          <w:szCs w:val="22"/>
          <w:lang w:eastAsia="en-US"/>
        </w:rPr>
      </w:pP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rsidR="000B22B1" w:rsidRDefault="00F10490">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rsidR="000B22B1" w:rsidRDefault="00F10490">
      <w:pPr>
        <w:pStyle w:val="Zkladntext3"/>
        <w:numPr>
          <w:ilvl w:val="0"/>
          <w:numId w:val="13"/>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rsidR="000B22B1" w:rsidRDefault="000B22B1">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 prípade odstúpenia od Kúpnej zmluvy je takýto prejav vôle voči druhej Zmluvnej strane účinný dňom doručenia písomného oznámenia o odstúpení od Kúpnej zmluvy. Odstúpením od Zmluvy zanikajú všetky </w:t>
      </w:r>
      <w:r>
        <w:rPr>
          <w:rFonts w:ascii="Arial Narrow" w:eastAsia="Calibri" w:hAnsi="Arial Narrow" w:cs="Times New Roman"/>
          <w:sz w:val="22"/>
          <w:szCs w:val="22"/>
          <w:lang w:eastAsia="en-US"/>
        </w:rPr>
        <w:lastRenderedPageBreak/>
        <w:t>práva a povinnosti Zmluvných strán vyplývajúce z tejto Zmluvy, okrem nárokov na náhradu škody, nárokov na zmluvné alebo zákonné sankcie (napr. úrok z omeškania, zmluvná pokuta atď.).</w:t>
      </w:r>
    </w:p>
    <w:p w:rsidR="000B22B1" w:rsidRDefault="00F10490">
      <w:pPr>
        <w:pStyle w:val="Zkladntext3"/>
        <w:numPr>
          <w:ilvl w:val="1"/>
          <w:numId w:val="12"/>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rsidR="000B22B1" w:rsidRDefault="00F10490">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rsidR="000B22B1" w:rsidRDefault="00F10490">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rsidR="000B22B1" w:rsidRDefault="000B22B1">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rsidR="000B22B1" w:rsidRDefault="000B22B1">
      <w:pPr>
        <w:pStyle w:val="Zkladntext3"/>
        <w:overflowPunct w:val="0"/>
        <w:autoSpaceDE w:val="0"/>
        <w:ind w:left="567"/>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rsidR="000B22B1" w:rsidRDefault="00F1049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0B22B1" w:rsidRDefault="00F1049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rsidR="000B22B1" w:rsidRDefault="00F1049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rsidR="000B22B1" w:rsidRDefault="00F1049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rsidR="000B22B1" w:rsidRDefault="000B22B1">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rsidR="000B22B1" w:rsidRDefault="00F10490">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v súlade so zákonom č. 546/2010 Z. z., ktorým sa dopĺňa zákon č. 40/1964 Zb. Občiansky </w:t>
      </w:r>
      <w:proofErr w:type="spellStart"/>
      <w:r>
        <w:rPr>
          <w:rFonts w:ascii="Arial Narrow" w:eastAsia="Calibri" w:hAnsi="Arial Narrow" w:cs="Times New Roman"/>
          <w:sz w:val="22"/>
          <w:szCs w:val="22"/>
          <w:lang w:eastAsia="en-US"/>
        </w:rPr>
        <w:t>zákonníkv</w:t>
      </w:r>
      <w:proofErr w:type="spellEnd"/>
      <w:r>
        <w:rPr>
          <w:rFonts w:ascii="Arial Narrow" w:eastAsia="Calibri" w:hAnsi="Arial Narrow" w:cs="Times New Roman"/>
          <w:sz w:val="22"/>
          <w:szCs w:val="22"/>
          <w:lang w:eastAsia="en-US"/>
        </w:rPr>
        <w:t xml:space="preserve"> znení  neskorších predpisov a ktorým sa menia a dopĺňajú niektoré zákony. Zverejnenie zabezpečí Kupujúci.</w:t>
      </w:r>
    </w:p>
    <w:p w:rsidR="000B22B1" w:rsidRDefault="00F10490">
      <w:pPr>
        <w:pStyle w:val="Odsekzoznamu"/>
        <w:numPr>
          <w:ilvl w:val="1"/>
          <w:numId w:val="15"/>
        </w:numPr>
        <w:spacing w:after="240"/>
        <w:ind w:left="567" w:hanging="567"/>
        <w:contextualSpacing w:val="0"/>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že počas platnosti Kúpnej zmluvy nebude uskutočňovať právne úkony smerujúce </w:t>
      </w:r>
      <w:r>
        <w:rPr>
          <w:rFonts w:ascii="Arial Narrow" w:eastAsia="Calibri" w:hAnsi="Arial Narrow" w:cs="Times New Roman"/>
          <w:sz w:val="22"/>
          <w:szCs w:val="22"/>
          <w:lang w:eastAsia="en-US"/>
        </w:rPr>
        <w:lastRenderedPageBreak/>
        <w:t>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rsidR="000B22B1" w:rsidRDefault="00F10490">
      <w:pPr>
        <w:pStyle w:val="Odsekzoznamu"/>
        <w:numPr>
          <w:ilvl w:val="1"/>
          <w:numId w:val="15"/>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rsidR="000B22B1" w:rsidRDefault="000B22B1">
      <w:pPr>
        <w:pStyle w:val="Odsekzoznamu"/>
        <w:ind w:left="567"/>
        <w:jc w:val="both"/>
        <w:rPr>
          <w:rFonts w:ascii="Arial Narrow" w:eastAsia="Calibri" w:hAnsi="Arial Narrow" w:cs="Times New Roman"/>
          <w:sz w:val="22"/>
          <w:szCs w:val="22"/>
          <w:lang w:eastAsia="en-US"/>
        </w:rPr>
      </w:pPr>
    </w:p>
    <w:p w:rsidR="000B22B1" w:rsidRDefault="00F10490">
      <w:pPr>
        <w:pStyle w:val="Odsekzoznamu"/>
        <w:numPr>
          <w:ilvl w:val="1"/>
          <w:numId w:val="15"/>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rsidR="000B22B1" w:rsidRDefault="00F10490">
      <w:pPr>
        <w:pStyle w:val="Zkladntext3"/>
        <w:numPr>
          <w:ilvl w:val="1"/>
          <w:numId w:val="1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rsidR="000B22B1" w:rsidRDefault="00F10490">
      <w:pPr>
        <w:ind w:left="765" w:right="21"/>
        <w:jc w:val="both"/>
        <w:rPr>
          <w:rFonts w:ascii="Arial Narrow" w:hAnsi="Arial Narrow"/>
          <w:sz w:val="22"/>
          <w:szCs w:val="22"/>
        </w:rPr>
      </w:pPr>
      <w:r>
        <w:rPr>
          <w:rFonts w:ascii="Arial Narrow" w:hAnsi="Arial Narrow"/>
          <w:sz w:val="22"/>
          <w:szCs w:val="22"/>
        </w:rPr>
        <w:t>Príloha č. 1 – Špecifikácia predmetu kúpy</w:t>
      </w:r>
    </w:p>
    <w:p w:rsidR="000B22B1" w:rsidRDefault="00F10490">
      <w:pPr>
        <w:ind w:left="765" w:right="21"/>
        <w:jc w:val="both"/>
        <w:rPr>
          <w:rFonts w:ascii="Arial Narrow" w:hAnsi="Arial Narrow"/>
          <w:sz w:val="22"/>
          <w:szCs w:val="22"/>
        </w:rPr>
      </w:pPr>
      <w:r>
        <w:rPr>
          <w:rFonts w:ascii="Arial Narrow" w:hAnsi="Arial Narrow"/>
          <w:sz w:val="22"/>
          <w:szCs w:val="22"/>
        </w:rPr>
        <w:t>Príloha č. 2 – Fotografie predmetu kúpy</w:t>
      </w:r>
    </w:p>
    <w:p w:rsidR="000B22B1" w:rsidRDefault="00F10490">
      <w:pPr>
        <w:ind w:left="765" w:right="21"/>
        <w:jc w:val="both"/>
        <w:rPr>
          <w:rFonts w:ascii="Arial Narrow" w:hAnsi="Arial Narrow"/>
          <w:sz w:val="22"/>
          <w:szCs w:val="22"/>
        </w:rPr>
      </w:pPr>
      <w:r>
        <w:rPr>
          <w:rFonts w:ascii="Arial Narrow" w:hAnsi="Arial Narrow"/>
          <w:sz w:val="22"/>
          <w:szCs w:val="22"/>
        </w:rPr>
        <w:t xml:space="preserve">Príloha č. 3 – Subdodávatelia </w:t>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rsidR="000B22B1" w:rsidRDefault="00F10490">
      <w:pPr>
        <w:ind w:left="2127" w:hanging="2127"/>
        <w:jc w:val="both"/>
        <w:rPr>
          <w:rFonts w:ascii="Arial Narrow" w:hAnsi="Arial Narrow"/>
          <w:b/>
          <w:sz w:val="22"/>
          <w:szCs w:val="22"/>
        </w:rPr>
      </w:pPr>
      <w:r>
        <w:rPr>
          <w:rFonts w:ascii="Arial Narrow" w:hAnsi="Arial Narrow"/>
          <w:b/>
          <w:sz w:val="22"/>
          <w:szCs w:val="22"/>
        </w:rPr>
        <w:lastRenderedPageBreak/>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rsidR="000B22B1" w:rsidRDefault="00F10490">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 xml:space="preserve">Príloha č. 1 – Špecifikácia predmetu kúpy </w:t>
      </w:r>
    </w:p>
    <w:p w:rsidR="000B22B1" w:rsidRDefault="000B22B1">
      <w:pPr>
        <w:jc w:val="both"/>
        <w:rPr>
          <w:rFonts w:ascii="Arial Narrow" w:hAnsi="Arial Narrow"/>
          <w:b/>
          <w:sz w:val="22"/>
          <w:szCs w:val="22"/>
        </w:rPr>
      </w:pPr>
    </w:p>
    <w:p w:rsidR="000B22B1" w:rsidRDefault="00F10490">
      <w:pPr>
        <w:jc w:val="both"/>
        <w:rPr>
          <w:rFonts w:ascii="Arial Narrow" w:hAnsi="Arial Narrow"/>
          <w:b/>
          <w:sz w:val="22"/>
          <w:szCs w:val="22"/>
        </w:rPr>
      </w:pPr>
      <w:r>
        <w:rPr>
          <w:rFonts w:ascii="Arial Narrow" w:hAnsi="Arial Narrow"/>
          <w:b/>
          <w:sz w:val="22"/>
          <w:szCs w:val="22"/>
        </w:rPr>
        <w:t>ZÁKLADNÉ POŽIADAVKY:</w:t>
      </w:r>
    </w:p>
    <w:p w:rsidR="000B22B1" w:rsidRDefault="000B22B1">
      <w:pPr>
        <w:jc w:val="both"/>
        <w:rPr>
          <w:rFonts w:ascii="Arial Narrow" w:hAnsi="Arial Narrow"/>
          <w:sz w:val="22"/>
          <w:szCs w:val="22"/>
        </w:rPr>
      </w:pP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Tvarovaný alebo skladací ochranný respirátor triedy FFP2 bez ventilčeka (ochrana voči vírusom),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univerzálna veľkosť,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vyrobený z elektrostatického filtračného materiálu s filtračnou technológiou s nízkym odporom pri dýchaní,</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reliéfny vrchný panel znižujúci zahmlievanie okuliarov,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minimálna životnosť výrobku: 36 mesiacov,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výrobo</w:t>
      </w:r>
      <w:r w:rsidR="0043708B">
        <w:rPr>
          <w:rFonts w:ascii="Arial Narrow" w:eastAsia="Calibri" w:hAnsi="Arial Narrow" w:cs="Times New Roman"/>
          <w:sz w:val="22"/>
          <w:szCs w:val="22"/>
          <w:lang w:eastAsia="en-US"/>
        </w:rPr>
        <w:t>k v zhode s EN 149:2001+A1:2009</w:t>
      </w:r>
      <w:r>
        <w:rPr>
          <w:rFonts w:ascii="Arial Narrow" w:eastAsia="Calibri" w:hAnsi="Arial Narrow" w:cs="Times New Roman"/>
          <w:sz w:val="22"/>
          <w:szCs w:val="22"/>
          <w:lang w:eastAsia="en-US"/>
        </w:rPr>
        <w:t xml:space="preserve"> alebo ekvivalentnou normou.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F10490">
      <w:pPr>
        <w:rPr>
          <w:rFonts w:ascii="Arial Narrow" w:hAnsi="Arial Narrow"/>
          <w:sz w:val="22"/>
          <w:szCs w:val="22"/>
        </w:rPr>
      </w:pPr>
      <w:r>
        <w:rPr>
          <w:rFonts w:ascii="Arial Narrow" w:hAnsi="Arial Narrow"/>
          <w:sz w:val="22"/>
          <w:szCs w:val="22"/>
        </w:rPr>
        <w:br w:type="page"/>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 xml:space="preserve">Príloha č. 2 – Fotografie predmetu kúpy </w:t>
      </w:r>
    </w:p>
    <w:p w:rsidR="00B92D5E" w:rsidRDefault="00B92D5E">
      <w:pPr>
        <w:jc w:val="both"/>
        <w:rPr>
          <w:rFonts w:ascii="Arial Narrow" w:hAnsi="Arial Narrow"/>
          <w:sz w:val="22"/>
          <w:szCs w:val="22"/>
        </w:rPr>
      </w:pPr>
    </w:p>
    <w:p w:rsidR="000B22B1" w:rsidRDefault="00F303C9">
      <w:pPr>
        <w:jc w:val="both"/>
        <w:rPr>
          <w:rFonts w:ascii="Arial Narrow" w:hAnsi="Arial Narrow"/>
          <w:sz w:val="22"/>
          <w:szCs w:val="22"/>
        </w:rPr>
      </w:pPr>
      <w:r>
        <w:rPr>
          <w:rFonts w:ascii="Arial Narrow" w:hAnsi="Arial Narrow"/>
          <w:sz w:val="22"/>
          <w:szCs w:val="22"/>
        </w:rPr>
        <w:t xml:space="preserve">Požadovaná fotografia výrobku s viditeľným označením a fotografia balenia zo všetkých strán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F10490">
      <w:pPr>
        <w:ind w:right="21"/>
        <w:jc w:val="both"/>
        <w:rPr>
          <w:rFonts w:ascii="Arial Narrow" w:hAnsi="Arial Narrow"/>
          <w:b/>
          <w:sz w:val="22"/>
          <w:szCs w:val="22"/>
        </w:rPr>
      </w:pPr>
      <w:r>
        <w:rPr>
          <w:rFonts w:ascii="Arial Narrow" w:hAnsi="Arial Narrow"/>
          <w:b/>
          <w:sz w:val="22"/>
          <w:szCs w:val="22"/>
        </w:rPr>
        <w:t xml:space="preserve">Príloha č. 3 – Subdodávatelia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ind w:right="300"/>
        <w:jc w:val="both"/>
        <w:rPr>
          <w:rFonts w:ascii="Arial Narrow" w:hAnsi="Arial Narrow"/>
          <w:b/>
          <w:i/>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rPr>
          <w:rFonts w:ascii="Arial Narrow" w:hAnsi="Arial Narrow"/>
          <w:sz w:val="22"/>
          <w:szCs w:val="22"/>
        </w:rPr>
      </w:pPr>
    </w:p>
    <w:p w:rsidR="000B22B1" w:rsidRDefault="000B22B1">
      <w:pPr>
        <w:rPr>
          <w:rFonts w:ascii="Arial Narrow" w:hAnsi="Arial Narrow"/>
          <w:sz w:val="22"/>
          <w:szCs w:val="22"/>
        </w:rPr>
      </w:pPr>
    </w:p>
    <w:p w:rsidR="000B22B1" w:rsidRDefault="000B22B1">
      <w:pPr>
        <w:rPr>
          <w:rFonts w:ascii="Arial Narrow" w:hAnsi="Arial Narrow"/>
          <w:sz w:val="22"/>
          <w:szCs w:val="22"/>
        </w:rPr>
      </w:pPr>
    </w:p>
    <w:sectPr w:rsidR="000B22B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9E4" w:rsidRDefault="00E559E4">
      <w:r>
        <w:separator/>
      </w:r>
    </w:p>
  </w:endnote>
  <w:endnote w:type="continuationSeparator" w:id="0">
    <w:p w:rsidR="00E559E4" w:rsidRDefault="00E5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AutoText"/>
      </w:docPartObj>
    </w:sdtPr>
    <w:sdtEndPr/>
    <w:sdtContent>
      <w:sdt>
        <w:sdtPr>
          <w:rPr>
            <w:rFonts w:hAnsi="Arial"/>
            <w:lang w:val="sk-SK"/>
          </w:rPr>
          <w:id w:val="-735856795"/>
          <w:docPartObj>
            <w:docPartGallery w:val="AutoText"/>
          </w:docPartObj>
        </w:sdtPr>
        <w:sdtEndPr>
          <w:rPr>
            <w:rFonts w:hAnsi="Times New Roman"/>
          </w:rPr>
        </w:sdtEndPr>
        <w:sdtContent>
          <w:p w:rsidR="000B22B1" w:rsidRDefault="000B22B1">
            <w:pPr>
              <w:pStyle w:val="Pta"/>
              <w:jc w:val="center"/>
            </w:pPr>
          </w:p>
          <w:p w:rsidR="000B22B1" w:rsidRDefault="00E559E4">
            <w:pPr>
              <w:pStyle w:val="Pta"/>
              <w:jc w:val="center"/>
              <w:rPr>
                <w:lang w:val="sk-SK"/>
              </w:rPr>
            </w:pPr>
          </w:p>
        </w:sdtContent>
      </w:sdt>
    </w:sdtContent>
  </w:sdt>
  <w:p w:rsidR="000B22B1" w:rsidRDefault="000B22B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9E4" w:rsidRDefault="00E559E4">
      <w:r>
        <w:separator/>
      </w:r>
    </w:p>
  </w:footnote>
  <w:footnote w:type="continuationSeparator" w:id="0">
    <w:p w:rsidR="00E559E4" w:rsidRDefault="00E55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B1" w:rsidRDefault="00F10490">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6975" cy="1009650"/>
                  </a:xfrm>
                  <a:prstGeom prst="rect">
                    <a:avLst/>
                  </a:prstGeom>
                  <a:noFill/>
                  <a:ln>
                    <a:noFill/>
                  </a:ln>
                </pic:spPr>
              </pic:pic>
            </a:graphicData>
          </a:graphic>
        </wp:anchor>
      </w:drawing>
    </w:r>
  </w:p>
  <w:p w:rsidR="000B22B1" w:rsidRDefault="00F10490">
    <w:pPr>
      <w:pStyle w:val="Hlavika"/>
      <w:rPr>
        <w:rFonts w:ascii="Arial Narrow" w:hAnsi="Arial Narrow"/>
        <w:b/>
        <w:sz w:val="16"/>
        <w:szCs w:val="10"/>
      </w:rPr>
    </w:pPr>
    <w:r>
      <w:rPr>
        <w:rFonts w:ascii="Arial Narrow" w:hAnsi="Arial Narrow"/>
        <w:b/>
        <w:sz w:val="16"/>
        <w:szCs w:val="10"/>
      </w:rPr>
      <w:t xml:space="preserve">                                                                                                                                                                       </w:t>
    </w:r>
  </w:p>
  <w:p w:rsidR="0080497B" w:rsidRDefault="00F10490" w:rsidP="0080497B">
    <w:pPr>
      <w:pStyle w:val="Hlavika"/>
      <w:rPr>
        <w:rFonts w:ascii="Arial Narrow" w:eastAsiaTheme="minorHAnsi" w:hAnsi="Arial Narrow" w:cstheme="minorBidi"/>
        <w:b/>
        <w:sz w:val="16"/>
        <w:szCs w:val="10"/>
        <w:lang w:eastAsia="en-US"/>
      </w:rPr>
    </w:pPr>
    <w:r>
      <w:rPr>
        <w:rFonts w:ascii="Arial Narrow" w:hAnsi="Arial Narrow"/>
        <w:b/>
        <w:sz w:val="16"/>
        <w:szCs w:val="10"/>
      </w:rPr>
      <w:tab/>
      <w:t xml:space="preserve">                                                              </w:t>
    </w:r>
    <w:r w:rsidR="0080497B">
      <w:rPr>
        <w:rFonts w:ascii="Arial Narrow" w:hAnsi="Arial Narrow"/>
        <w:b/>
        <w:sz w:val="16"/>
        <w:szCs w:val="10"/>
      </w:rPr>
      <w:t xml:space="preserve">                                                                                          </w:t>
    </w:r>
    <w:proofErr w:type="spellStart"/>
    <w:r w:rsidR="0080497B">
      <w:rPr>
        <w:rFonts w:ascii="Arial Narrow" w:hAnsi="Arial Narrow"/>
        <w:b/>
        <w:sz w:val="16"/>
        <w:szCs w:val="10"/>
      </w:rPr>
      <w:t>Príloha</w:t>
    </w:r>
    <w:proofErr w:type="spellEnd"/>
    <w:r w:rsidR="0080497B">
      <w:rPr>
        <w:rFonts w:ascii="Arial Narrow" w:hAnsi="Arial Narrow"/>
        <w:b/>
        <w:sz w:val="16"/>
        <w:szCs w:val="10"/>
      </w:rPr>
      <w:t xml:space="preserve"> č. 1</w:t>
    </w:r>
    <w:r w:rsidR="0080497B">
      <w:rPr>
        <w:rFonts w:ascii="Arial Narrow" w:hAnsi="Arial Narrow"/>
        <w:b/>
        <w:sz w:val="16"/>
        <w:szCs w:val="10"/>
      </w:rPr>
      <w:t xml:space="preserve"> k </w:t>
    </w:r>
    <w:proofErr w:type="spellStart"/>
    <w:r w:rsidR="0080497B">
      <w:rPr>
        <w:rFonts w:ascii="Arial Narrow" w:hAnsi="Arial Narrow"/>
        <w:b/>
        <w:sz w:val="16"/>
        <w:szCs w:val="10"/>
      </w:rPr>
      <w:t>výzve</w:t>
    </w:r>
    <w:proofErr w:type="spellEnd"/>
    <w:r w:rsidR="0080497B">
      <w:rPr>
        <w:rFonts w:ascii="Arial Narrow" w:hAnsi="Arial Narrow"/>
        <w:b/>
        <w:sz w:val="16"/>
        <w:szCs w:val="10"/>
      </w:rPr>
      <w:t xml:space="preserve"> </w:t>
    </w:r>
    <w:proofErr w:type="spellStart"/>
    <w:r w:rsidR="0080497B">
      <w:rPr>
        <w:rFonts w:ascii="Arial Narrow" w:hAnsi="Arial Narrow"/>
        <w:b/>
        <w:sz w:val="16"/>
        <w:szCs w:val="10"/>
      </w:rPr>
      <w:t>na</w:t>
    </w:r>
    <w:proofErr w:type="spellEnd"/>
    <w:r w:rsidR="0080497B">
      <w:rPr>
        <w:rFonts w:ascii="Arial Narrow" w:hAnsi="Arial Narrow"/>
        <w:b/>
        <w:sz w:val="16"/>
        <w:szCs w:val="10"/>
      </w:rPr>
      <w:t xml:space="preserve"> </w:t>
    </w:r>
    <w:proofErr w:type="spellStart"/>
    <w:r w:rsidR="0080497B">
      <w:rPr>
        <w:rFonts w:ascii="Arial Narrow" w:hAnsi="Arial Narrow"/>
        <w:b/>
        <w:sz w:val="16"/>
        <w:szCs w:val="10"/>
      </w:rPr>
      <w:t>predkladanie</w:t>
    </w:r>
    <w:proofErr w:type="spellEnd"/>
    <w:r w:rsidR="0080497B">
      <w:rPr>
        <w:rFonts w:ascii="Arial Narrow" w:hAnsi="Arial Narrow"/>
        <w:b/>
        <w:sz w:val="16"/>
        <w:szCs w:val="10"/>
      </w:rPr>
      <w:t xml:space="preserve"> </w:t>
    </w:r>
    <w:proofErr w:type="spellStart"/>
    <w:r w:rsidR="0080497B">
      <w:rPr>
        <w:rFonts w:ascii="Arial Narrow" w:hAnsi="Arial Narrow"/>
        <w:b/>
        <w:sz w:val="16"/>
        <w:szCs w:val="10"/>
      </w:rPr>
      <w:t>ponuky</w:t>
    </w:r>
    <w:proofErr w:type="spellEnd"/>
    <w:r w:rsidR="0080497B">
      <w:rPr>
        <w:rFonts w:ascii="Arial Narrow" w:hAnsi="Arial Narrow"/>
        <w:b/>
        <w:sz w:val="16"/>
        <w:szCs w:val="10"/>
      </w:rPr>
      <w:t xml:space="preserve"> s </w:t>
    </w:r>
    <w:proofErr w:type="spellStart"/>
    <w:r w:rsidR="0080497B">
      <w:rPr>
        <w:rFonts w:ascii="Arial Narrow" w:hAnsi="Arial Narrow"/>
        <w:b/>
        <w:sz w:val="16"/>
        <w:szCs w:val="10"/>
      </w:rPr>
      <w:t>použitím</w:t>
    </w:r>
    <w:proofErr w:type="spellEnd"/>
    <w:r w:rsidR="0080497B">
      <w:rPr>
        <w:rFonts w:ascii="Arial Narrow" w:hAnsi="Arial Narrow"/>
        <w:b/>
        <w:sz w:val="16"/>
        <w:szCs w:val="10"/>
      </w:rPr>
      <w:t xml:space="preserve"> </w:t>
    </w:r>
  </w:p>
  <w:p w:rsidR="0080497B" w:rsidRDefault="0080497B" w:rsidP="0080497B">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rsidR="000B22B1" w:rsidRDefault="00F10490">
    <w:pPr>
      <w:pStyle w:val="Hlavika"/>
      <w:rPr>
        <w:rFonts w:ascii="Arial Narrow" w:hAnsi="Arial Narrow"/>
        <w:b/>
        <w:sz w:val="16"/>
        <w:szCs w:val="10"/>
      </w:rPr>
    </w:pPr>
    <w:r>
      <w:rPr>
        <w:rFonts w:ascii="Arial Narrow" w:hAnsi="Arial Narrow"/>
        <w:b/>
        <w:sz w:val="16"/>
        <w:szCs w:val="10"/>
      </w:rPr>
      <w:t xml:space="preserve">                                                                                                    </w:t>
    </w:r>
  </w:p>
  <w:p w:rsidR="000B22B1" w:rsidRDefault="000B22B1">
    <w:pPr>
      <w:pStyle w:val="Hlavika"/>
      <w:rPr>
        <w:rFonts w:ascii="Arial Narrow" w:hAnsi="Arial Narrow"/>
        <w:b/>
        <w:sz w:val="16"/>
        <w:szCs w:val="10"/>
      </w:rPr>
    </w:pPr>
  </w:p>
  <w:p w:rsidR="000B22B1" w:rsidRDefault="000B22B1">
    <w:pPr>
      <w:pStyle w:val="Hlavika"/>
      <w:rPr>
        <w:rFonts w:ascii="Arial Narrow" w:hAnsi="Arial Narrow"/>
        <w:b/>
        <w:sz w:val="16"/>
        <w:szCs w:val="10"/>
      </w:rPr>
    </w:pPr>
  </w:p>
  <w:p w:rsidR="000B22B1" w:rsidRDefault="000B22B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A35F64"/>
    <w:multiLevelType w:val="multilevel"/>
    <w:tmpl w:val="39A35F64"/>
    <w:lvl w:ilvl="0">
      <w:start w:val="1"/>
      <w:numFmt w:val="decimal"/>
      <w:lvlText w:val="%1."/>
      <w:lvlJc w:val="left"/>
      <w:pPr>
        <w:tabs>
          <w:tab w:val="left" w:pos="720"/>
        </w:tabs>
        <w:ind w:left="720" w:hanging="720"/>
      </w:pPr>
    </w:lvl>
    <w:lvl w:ilvl="1">
      <w:start w:val="1"/>
      <w:numFmt w:val="decimal"/>
      <w:pStyle w:val="t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5"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15"/>
  </w:num>
  <w:num w:numId="6">
    <w:abstractNumId w:val="2"/>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num>
  <w:num w:numId="12">
    <w:abstractNumId w:val="10"/>
  </w:num>
  <w:num w:numId="13">
    <w:abstractNumId w:val="13"/>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1578"/>
    <w:rsid w:val="00053761"/>
    <w:rsid w:val="000575C6"/>
    <w:rsid w:val="000839E8"/>
    <w:rsid w:val="000A7DE9"/>
    <w:rsid w:val="000B22B1"/>
    <w:rsid w:val="000B790E"/>
    <w:rsid w:val="000E0A80"/>
    <w:rsid w:val="000F0CAF"/>
    <w:rsid w:val="00107C56"/>
    <w:rsid w:val="0012533E"/>
    <w:rsid w:val="001B6F43"/>
    <w:rsid w:val="001C4672"/>
    <w:rsid w:val="001F65E8"/>
    <w:rsid w:val="002108DD"/>
    <w:rsid w:val="00243DF1"/>
    <w:rsid w:val="00244074"/>
    <w:rsid w:val="002655E3"/>
    <w:rsid w:val="002D1253"/>
    <w:rsid w:val="00303D24"/>
    <w:rsid w:val="0032422A"/>
    <w:rsid w:val="00374054"/>
    <w:rsid w:val="003B7CFB"/>
    <w:rsid w:val="003E746E"/>
    <w:rsid w:val="0043708B"/>
    <w:rsid w:val="00483DF6"/>
    <w:rsid w:val="00484049"/>
    <w:rsid w:val="004D0A75"/>
    <w:rsid w:val="004E0F23"/>
    <w:rsid w:val="00520F49"/>
    <w:rsid w:val="00521F0D"/>
    <w:rsid w:val="0053537E"/>
    <w:rsid w:val="005531C9"/>
    <w:rsid w:val="00564CC3"/>
    <w:rsid w:val="00581B00"/>
    <w:rsid w:val="005A50FB"/>
    <w:rsid w:val="005D1C3A"/>
    <w:rsid w:val="005D2471"/>
    <w:rsid w:val="005F6368"/>
    <w:rsid w:val="00630169"/>
    <w:rsid w:val="00646B0F"/>
    <w:rsid w:val="0065506B"/>
    <w:rsid w:val="0066200D"/>
    <w:rsid w:val="006707FE"/>
    <w:rsid w:val="00680135"/>
    <w:rsid w:val="00694E90"/>
    <w:rsid w:val="00695629"/>
    <w:rsid w:val="006B273A"/>
    <w:rsid w:val="006F28CD"/>
    <w:rsid w:val="00771055"/>
    <w:rsid w:val="0077631C"/>
    <w:rsid w:val="00797679"/>
    <w:rsid w:val="00797DAB"/>
    <w:rsid w:val="007A47C4"/>
    <w:rsid w:val="007F7925"/>
    <w:rsid w:val="0080497B"/>
    <w:rsid w:val="0082106E"/>
    <w:rsid w:val="00834A59"/>
    <w:rsid w:val="00852981"/>
    <w:rsid w:val="00865C97"/>
    <w:rsid w:val="008A34F7"/>
    <w:rsid w:val="008C7277"/>
    <w:rsid w:val="008F0288"/>
    <w:rsid w:val="0090604C"/>
    <w:rsid w:val="009B553E"/>
    <w:rsid w:val="009C5C5A"/>
    <w:rsid w:val="009E1F6F"/>
    <w:rsid w:val="009E6761"/>
    <w:rsid w:val="009F0DCF"/>
    <w:rsid w:val="00A053CE"/>
    <w:rsid w:val="00A61955"/>
    <w:rsid w:val="00AD0190"/>
    <w:rsid w:val="00B15F75"/>
    <w:rsid w:val="00B76260"/>
    <w:rsid w:val="00B85B29"/>
    <w:rsid w:val="00B92D5E"/>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87241"/>
    <w:rsid w:val="00DF26EB"/>
    <w:rsid w:val="00E20026"/>
    <w:rsid w:val="00E21987"/>
    <w:rsid w:val="00E316AF"/>
    <w:rsid w:val="00E559E4"/>
    <w:rsid w:val="00E64966"/>
    <w:rsid w:val="00E85EFA"/>
    <w:rsid w:val="00F10490"/>
    <w:rsid w:val="00F12E36"/>
    <w:rsid w:val="00F303C9"/>
    <w:rsid w:val="00F307D8"/>
    <w:rsid w:val="00F56420"/>
    <w:rsid w:val="00FC240E"/>
    <w:rsid w:val="00FE0F7F"/>
    <w:rsid w:val="00FE3240"/>
    <w:rsid w:val="18BC0AD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1895"/>
  <w15:docId w15:val="{3120DFBC-AC1A-48AD-8557-3DDB3D1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Arial" w:eastAsia="SimSun" w:cs="Arial"/>
      <w:sz w:val="24"/>
      <w:szCs w:val="24"/>
      <w:lang w:eastAsia="zh-CN"/>
    </w:rPr>
  </w:style>
  <w:style w:type="paragraph" w:styleId="Nadpis3">
    <w:name w:val="heading 3"/>
    <w:basedOn w:val="Normlny"/>
    <w:next w:val="Normlny"/>
    <w:link w:val="Nadpis3Char"/>
    <w:qFormat/>
    <w:pPr>
      <w:keepNext/>
      <w:suppressAutoHyphens/>
      <w:overflowPunct w:val="0"/>
      <w:autoSpaceDE w:val="0"/>
      <w:spacing w:before="240" w:after="60"/>
      <w:textAlignment w:val="baseline"/>
      <w:outlineLvl w:val="2"/>
    </w:pPr>
    <w:rPr>
      <w:rFonts w:eastAsia="Times New Roman" w:hAnsi="Arial" w:cs="Times New Roman"/>
      <w:b/>
      <w:bCs/>
      <w:sz w:val="26"/>
      <w:szCs w:val="26"/>
      <w:lang w:val="zh-CN"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Pr>
      <w:rFonts w:ascii="Segoe UI" w:hAnsi="Segoe UI" w:cs="Segoe UI"/>
      <w:sz w:val="18"/>
      <w:szCs w:val="18"/>
    </w:rPr>
  </w:style>
  <w:style w:type="paragraph" w:styleId="Textkomentra">
    <w:name w:val="annotation text"/>
    <w:basedOn w:val="Normlny"/>
    <w:link w:val="TextkomentraChar"/>
    <w:uiPriority w:val="99"/>
    <w:semiHidden/>
    <w:rPr>
      <w:sz w:val="20"/>
      <w:szCs w:val="20"/>
      <w:lang w:val="en-US"/>
    </w:rPr>
  </w:style>
  <w:style w:type="paragraph" w:styleId="Predmetkomentra">
    <w:name w:val="annotation subject"/>
    <w:basedOn w:val="Textkomentra"/>
    <w:next w:val="Textkomentra"/>
    <w:link w:val="PredmetkomentraChar"/>
    <w:uiPriority w:val="99"/>
    <w:semiHidden/>
    <w:unhideWhenUsed/>
    <w:rPr>
      <w:b/>
      <w:bCs/>
      <w:lang w:val="sk-SK"/>
    </w:rPr>
  </w:style>
  <w:style w:type="paragraph" w:styleId="Pta">
    <w:name w:val="footer"/>
    <w:basedOn w:val="Normlny"/>
    <w:link w:val="PtaChar"/>
    <w:uiPriority w:val="99"/>
    <w:pPr>
      <w:tabs>
        <w:tab w:val="center" w:pos="4536"/>
        <w:tab w:val="right" w:pos="9072"/>
      </w:tabs>
    </w:pPr>
    <w:rPr>
      <w:lang w:val="en-US"/>
    </w:rPr>
  </w:style>
  <w:style w:type="paragraph" w:styleId="Hlavika">
    <w:name w:val="header"/>
    <w:basedOn w:val="Normlny"/>
    <w:link w:val="HlavikaChar"/>
    <w:pPr>
      <w:tabs>
        <w:tab w:val="center" w:pos="4536"/>
        <w:tab w:val="right" w:pos="9072"/>
      </w:tabs>
    </w:pPr>
    <w:rPr>
      <w:lang w:val="en-US"/>
    </w:rPr>
  </w:style>
  <w:style w:type="character" w:styleId="Odkaznakomentr">
    <w:name w:val="annotation reference"/>
    <w:basedOn w:val="Predvolenpsmoodseku"/>
    <w:uiPriority w:val="99"/>
    <w:semiHidden/>
    <w:qFormat/>
    <w:rPr>
      <w:rFonts w:cs="Times New Roman"/>
      <w:sz w:val="16"/>
      <w:szCs w:val="16"/>
    </w:rPr>
  </w:style>
  <w:style w:type="table" w:styleId="Mriekatabuky">
    <w:name w:val="Table Grid"/>
    <w:basedOn w:val="Normlnatabuka"/>
    <w:uiPriority w:val="5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Odsekzoznamu"/>
    <w:link w:val="tl1Char"/>
    <w:qFormat/>
    <w:pPr>
      <w:numPr>
        <w:ilvl w:val="1"/>
        <w:numId w:val="1"/>
      </w:numPr>
      <w:ind w:left="924" w:right="1134" w:hanging="357"/>
    </w:pPr>
  </w:style>
  <w:style w:type="paragraph" w:styleId="Odsekzoznamu">
    <w:name w:val="List Paragraph"/>
    <w:basedOn w:val="Normlny"/>
    <w:link w:val="OdsekzoznamuChar"/>
    <w:uiPriority w:val="34"/>
    <w:qFormat/>
    <w:pPr>
      <w:ind w:left="720"/>
      <w:contextualSpacing/>
    </w:pPr>
  </w:style>
  <w:style w:type="character" w:customStyle="1" w:styleId="tl1Char">
    <w:name w:val="Štýl1 Char"/>
    <w:basedOn w:val="Predvolenpsmoodseku"/>
    <w:link w:val="tl1"/>
  </w:style>
  <w:style w:type="character" w:customStyle="1" w:styleId="HlavikaChar">
    <w:name w:val="Hlavička Char"/>
    <w:basedOn w:val="Predvolenpsmoodseku"/>
    <w:link w:val="Hlavika"/>
    <w:rPr>
      <w:rFonts w:ascii="Arial" w:eastAsia="SimSun" w:hAnsi="Times New Roman" w:cs="Arial"/>
      <w:sz w:val="24"/>
      <w:szCs w:val="24"/>
      <w:lang w:val="en-US" w:eastAsia="zh-CN"/>
    </w:rPr>
  </w:style>
  <w:style w:type="character" w:customStyle="1" w:styleId="PtaChar">
    <w:name w:val="Päta Char"/>
    <w:basedOn w:val="Predvolenpsmoodseku"/>
    <w:link w:val="Pta"/>
    <w:uiPriority w:val="99"/>
    <w:rPr>
      <w:rFonts w:ascii="Arial" w:eastAsia="SimSun" w:hAnsi="Times New Roman" w:cs="Arial"/>
      <w:sz w:val="24"/>
      <w:szCs w:val="24"/>
      <w:lang w:val="en-US" w:eastAsia="zh-CN"/>
    </w:rPr>
  </w:style>
  <w:style w:type="character" w:customStyle="1" w:styleId="TextkomentraChar">
    <w:name w:val="Text komentára Char"/>
    <w:basedOn w:val="Predvolenpsmoodseku"/>
    <w:link w:val="Textkomentra"/>
    <w:uiPriority w:val="99"/>
    <w:rPr>
      <w:rFonts w:ascii="Arial" w:eastAsia="SimSun" w:hAnsi="Times New Roman" w:cs="Arial"/>
      <w:sz w:val="20"/>
      <w:szCs w:val="20"/>
      <w:lang w:val="en-US" w:eastAsia="zh-CN"/>
    </w:rPr>
  </w:style>
  <w:style w:type="paragraph" w:customStyle="1" w:styleId="Zkladntext3">
    <w:name w:val="Základní text 3"/>
    <w:basedOn w:val="Normlny"/>
    <w:pPr>
      <w:widowControl w:val="0"/>
      <w:suppressAutoHyphens/>
      <w:jc w:val="both"/>
    </w:pPr>
    <w:rPr>
      <w:rFonts w:eastAsia="Lucida Sans Unicode" w:hAnsi="Arial"/>
      <w:lang w:eastAsia="sk-SK"/>
    </w:rPr>
  </w:style>
  <w:style w:type="character" w:customStyle="1" w:styleId="OdsekzoznamuChar">
    <w:name w:val="Odsek zoznamu Char"/>
    <w:link w:val="Odsekzoznamu"/>
    <w:uiPriority w:val="34"/>
    <w:qFormat/>
    <w:locked/>
  </w:style>
  <w:style w:type="character" w:customStyle="1" w:styleId="TextbublinyChar">
    <w:name w:val="Text bubliny Char"/>
    <w:basedOn w:val="Predvolenpsmoodseku"/>
    <w:link w:val="Textbubliny"/>
    <w:uiPriority w:val="99"/>
    <w:semiHidden/>
    <w:rPr>
      <w:rFonts w:ascii="Segoe UI" w:eastAsia="SimSun" w:hAnsi="Segoe UI" w:cs="Segoe UI"/>
      <w:sz w:val="18"/>
      <w:szCs w:val="18"/>
      <w:lang w:eastAsia="zh-CN"/>
    </w:rPr>
  </w:style>
  <w:style w:type="character" w:customStyle="1" w:styleId="PredmetkomentraChar">
    <w:name w:val="Predmet komentára Char"/>
    <w:basedOn w:val="TextkomentraChar"/>
    <w:link w:val="Predmetkomentra"/>
    <w:uiPriority w:val="99"/>
    <w:semiHidden/>
    <w:rPr>
      <w:rFonts w:ascii="Arial" w:eastAsia="SimSun" w:hAnsi="Times New Roman" w:cs="Arial"/>
      <w:b/>
      <w:bCs/>
      <w:sz w:val="20"/>
      <w:szCs w:val="20"/>
      <w:lang w:val="en-US" w:eastAsia="zh-CN"/>
    </w:rPr>
  </w:style>
  <w:style w:type="paragraph" w:customStyle="1" w:styleId="Revzia1">
    <w:name w:val="Revízia1"/>
    <w:hidden/>
    <w:uiPriority w:val="99"/>
    <w:semiHidden/>
    <w:pPr>
      <w:spacing w:after="0" w:line="240" w:lineRule="auto"/>
    </w:pPr>
    <w:rPr>
      <w:rFonts w:ascii="Arial" w:eastAsia="SimSun" w:cs="Arial"/>
      <w:sz w:val="24"/>
      <w:szCs w:val="24"/>
      <w:lang w:eastAsia="zh-CN"/>
    </w:rPr>
  </w:style>
  <w:style w:type="character" w:customStyle="1" w:styleId="Nadpis3Char">
    <w:name w:val="Nadpis 3 Char"/>
    <w:basedOn w:val="Predvolenpsmoodseku"/>
    <w:link w:val="Nadpis3"/>
    <w:rPr>
      <w:rFonts w:ascii="Arial" w:eastAsia="Times New Roman" w:hAnsi="Arial" w:cs="Times New Roman"/>
      <w:b/>
      <w:bCs/>
      <w:sz w:val="26"/>
      <w:szCs w:val="26"/>
      <w:lang w:val="zh-C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4054</Words>
  <Characters>23112</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Lunterová</dc:creator>
  <cp:lastModifiedBy>HP</cp:lastModifiedBy>
  <cp:revision>4</cp:revision>
  <cp:lastPrinted>2021-07-21T20:02:00Z</cp:lastPrinted>
  <dcterms:created xsi:type="dcterms:W3CDTF">2021-07-21T20:01:00Z</dcterms:created>
  <dcterms:modified xsi:type="dcterms:W3CDTF">2021-07-21T20:02:00Z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