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F005" w14:textId="06968892" w:rsidR="008F0EFD" w:rsidRPr="000F4D5F" w:rsidRDefault="008F0EFD" w:rsidP="008F0EFD">
      <w:pPr>
        <w:spacing w:before="100" w:beforeAutospacing="1" w:after="100" w:afterAutospacing="1"/>
        <w:jc w:val="right"/>
        <w:rPr>
          <w:rFonts w:ascii="Cambria" w:eastAsia="Times New Roman" w:hAnsi="Cambria" w:cs="Arial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sz w:val="22"/>
          <w:szCs w:val="22"/>
          <w:lang w:eastAsia="sk-SK"/>
        </w:rPr>
        <w:t xml:space="preserve">Príloha č. </w:t>
      </w:r>
      <w:r w:rsidR="002F3219" w:rsidRPr="000F4D5F">
        <w:rPr>
          <w:rFonts w:ascii="Cambria" w:eastAsia="Times New Roman" w:hAnsi="Cambria" w:cs="Arial"/>
          <w:sz w:val="22"/>
          <w:szCs w:val="22"/>
          <w:lang w:eastAsia="sk-SK"/>
        </w:rPr>
        <w:t>1</w:t>
      </w:r>
    </w:p>
    <w:p w14:paraId="40D29D4C" w14:textId="1EFC9A75" w:rsidR="008F0EFD" w:rsidRPr="000F4D5F" w:rsidRDefault="00CD2745" w:rsidP="008F0EFD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Návrh</w:t>
      </w:r>
    </w:p>
    <w:p w14:paraId="6AE95043" w14:textId="067A0697" w:rsidR="008F0EFD" w:rsidRPr="000F4D5F" w:rsidRDefault="008F0EFD" w:rsidP="00A220DC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Zmluva o nakladaní s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komunálnym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odpadom,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drobným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stavebným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odpadom a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separovaným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odpadom</w:t>
      </w:r>
    </w:p>
    <w:p w14:paraId="13B90A83" w14:textId="3BFDE597" w:rsidR="008F0EFD" w:rsidRPr="000F4D5F" w:rsidRDefault="00DF16FE" w:rsidP="00C73E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i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uzavretá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pr</w:t>
      </w:r>
      <w:r w:rsidR="00CD2745">
        <w:rPr>
          <w:rFonts w:ascii="Cambria" w:eastAsia="Times New Roman" w:hAnsi="Cambria" w:cs="Times New Roman"/>
          <w:i/>
          <w:sz w:val="22"/>
          <w:szCs w:val="22"/>
          <w:lang w:eastAsia="sk-SK"/>
        </w:rPr>
        <w:t>í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slušný</w:t>
      </w:r>
      <w:r w:rsidR="00CD2745">
        <w:rPr>
          <w:rFonts w:ascii="Cambria" w:eastAsia="Times New Roman" w:hAnsi="Cambria" w:cs="Times New Roman"/>
          <w:i/>
          <w:sz w:val="22"/>
          <w:szCs w:val="22"/>
          <w:lang w:eastAsia="sk-SK"/>
        </w:rPr>
        <w:t>c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h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0F4D5F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ustanovení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č. 343/2015 Z. z. o verejnom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obstarávaní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a o zmene a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doplnení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niektorých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zákonov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v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znení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́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neskorších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predpisov,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pod</w:t>
      </w:r>
      <w:r w:rsidR="00CD2745">
        <w:rPr>
          <w:rFonts w:ascii="Cambria" w:eastAsia="Times New Roman" w:hAnsi="Cambria" w:cs="Times New Roman"/>
          <w:i/>
          <w:sz w:val="22"/>
          <w:szCs w:val="22"/>
          <w:lang w:eastAsia="sk-SK"/>
        </w:rPr>
        <w:t>ľa</w:t>
      </w:r>
      <w:r w:rsidR="00A220DC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proofErr w:type="spellStart"/>
      <w:r w:rsidR="00A220DC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ust</w:t>
      </w:r>
      <w:proofErr w:type="spellEnd"/>
      <w:r w:rsidR="00A220DC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. § 269 ods. 2 a </w:t>
      </w:r>
      <w:proofErr w:type="spellStart"/>
      <w:r w:rsidR="00A220DC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sl</w:t>
      </w:r>
      <w:proofErr w:type="spellEnd"/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.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č. 513/1991 Zb.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Obchodného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zákonníka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v </w:t>
      </w:r>
      <w:r w:rsidR="000F4D5F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znení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neskorších predpisov (ďalej len „Zmluva“)</w:t>
      </w:r>
    </w:p>
    <w:p w14:paraId="3CD4F3EB" w14:textId="77777777" w:rsidR="00C73EF2" w:rsidRPr="000F4D5F" w:rsidRDefault="00C73EF2" w:rsidP="00C73E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i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medzi</w:t>
      </w:r>
    </w:p>
    <w:p w14:paraId="509E5E47" w14:textId="77777777" w:rsidR="00C73EF2" w:rsidRPr="000F4D5F" w:rsidRDefault="00C73EF2" w:rsidP="00C73E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b/>
          <w:sz w:val="22"/>
          <w:szCs w:val="22"/>
          <w:lang w:eastAsia="sk-SK"/>
        </w:rPr>
        <w:t>Zmluvné strany</w:t>
      </w:r>
    </w:p>
    <w:p w14:paraId="6693B6D0" w14:textId="17924913" w:rsidR="008F0EFD" w:rsidRPr="000F4D5F" w:rsidRDefault="00C73EF2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1. </w:t>
      </w:r>
      <w:r w:rsidR="00AE742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: </w:t>
      </w:r>
    </w:p>
    <w:p w14:paraId="4BD92E6A" w14:textId="790C2F42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Mesto Veľký Šariš</w:t>
      </w:r>
    </w:p>
    <w:p w14:paraId="65D68514" w14:textId="15E018B4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Sídlo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hAnsi="Cambria"/>
          <w:sz w:val="22"/>
          <w:szCs w:val="22"/>
        </w:rPr>
        <w:t>Námestie sv. Jakuba 1, 082 21 Veľký Šariš</w:t>
      </w:r>
    </w:p>
    <w:p w14:paraId="71BC31AB" w14:textId="0A2248DD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Štatutárny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zástupca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hAnsi="Cambria"/>
          <w:sz w:val="22"/>
          <w:szCs w:val="22"/>
        </w:rPr>
        <w:t xml:space="preserve">JUDr. Viliam </w:t>
      </w:r>
      <w:proofErr w:type="spellStart"/>
      <w:r w:rsidR="0094326C" w:rsidRPr="000F4D5F">
        <w:rPr>
          <w:rFonts w:ascii="Cambria" w:hAnsi="Cambria"/>
          <w:sz w:val="22"/>
          <w:szCs w:val="22"/>
        </w:rPr>
        <w:t>Kall</w:t>
      </w:r>
      <w:proofErr w:type="spellEnd"/>
      <w:r w:rsidR="0094326C" w:rsidRPr="000F4D5F">
        <w:rPr>
          <w:rFonts w:ascii="Cambria" w:hAnsi="Cambria"/>
          <w:sz w:val="22"/>
          <w:szCs w:val="22"/>
        </w:rPr>
        <w:t xml:space="preserve"> – primátor  mesta</w:t>
      </w:r>
    </w:p>
    <w:p w14:paraId="5BCA726B" w14:textId="03AD95B3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IČO: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hAnsi="Cambria" w:cs="Tahoma"/>
          <w:sz w:val="22"/>
          <w:szCs w:val="22"/>
        </w:rPr>
        <w:t>00327972</w:t>
      </w:r>
    </w:p>
    <w:p w14:paraId="0094521C" w14:textId="0FAEE173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DIČ: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Bankové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́ spojenie: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Číslo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účtu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IBAN: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Tel.: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(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ďalej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len „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“) </w:t>
      </w:r>
    </w:p>
    <w:p w14:paraId="551EAA7A" w14:textId="620A1BCB" w:rsidR="008F0EFD" w:rsidRPr="000F4D5F" w:rsidRDefault="00C73EF2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2. </w:t>
      </w:r>
      <w:r w:rsidR="00AE742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: </w:t>
      </w:r>
    </w:p>
    <w:p w14:paraId="147EEDE7" w14:textId="3D3504AD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Sídlo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</w:p>
    <w:p w14:paraId="64798537" w14:textId="2A00320A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Štatutárny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zástupca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</w:p>
    <w:p w14:paraId="24F88811" w14:textId="133B7808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Poveren</w:t>
      </w:r>
      <w:r w:rsidR="00591D16">
        <w:rPr>
          <w:rFonts w:ascii="Cambria" w:eastAsia="Times New Roman" w:hAnsi="Cambria" w:cs="Times New Roman"/>
          <w:sz w:val="22"/>
          <w:szCs w:val="22"/>
          <w:lang w:eastAsia="sk-SK"/>
        </w:rPr>
        <w:t>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 podpisu zmluvy: </w:t>
      </w:r>
    </w:p>
    <w:p w14:paraId="6D88BC08" w14:textId="77777777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IČO: </w:t>
      </w:r>
    </w:p>
    <w:p w14:paraId="31A2602A" w14:textId="48C39878" w:rsidR="007475A0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DIČ: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Bankové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spojenie: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Číslo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účtu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Tel./fax: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(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ďalej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len „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</w:t>
      </w:r>
      <w:r w:rsidR="00591D16">
        <w:rPr>
          <w:rFonts w:ascii="Cambria" w:eastAsia="Times New Roman" w:hAnsi="Cambria" w:cs="Times New Roman"/>
          <w:sz w:val="22"/>
          <w:szCs w:val="22"/>
          <w:lang w:eastAsia="sk-SK"/>
        </w:rPr>
        <w:t>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“)</w:t>
      </w:r>
    </w:p>
    <w:p w14:paraId="3D4FFC68" w14:textId="77777777" w:rsidR="003F0B85" w:rsidRPr="000F4D5F" w:rsidRDefault="007475A0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(ďalej spoločne aj ako „zmluvné strany“)</w:t>
      </w:r>
    </w:p>
    <w:p w14:paraId="4092F0C2" w14:textId="1EAD4B7D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602B072F" w14:textId="5FBC61D3" w:rsidR="008F0EFD" w:rsidRPr="000F4D5F" w:rsidRDefault="00AE7422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AD7E89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I.</w:t>
      </w:r>
    </w:p>
    <w:p w14:paraId="6DBF8591" w14:textId="77777777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Predmet zmluvy</w:t>
      </w:r>
    </w:p>
    <w:p w14:paraId="1F173DAB" w14:textId="043E1A26" w:rsidR="001320A6" w:rsidRPr="000F4D5F" w:rsidRDefault="00AD7E89" w:rsidP="001320A6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Predmetom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je poskytovanie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služieb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spojených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so zb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erom, prepravou a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nakladaním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tuhým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komunálnym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odpadom a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drobným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stavebným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odpadom v zmysle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79/2015 Z. z. o odpadoch a o zmene a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doplnení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niektorých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neskorších predpisov (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ďalej len „zákon o odpadoch“)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proofErr w:type="spellStart"/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t.j</w:t>
      </w:r>
      <w:proofErr w:type="spellEnd"/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1320A6" w:rsidRPr="000F4D5F">
        <w:rPr>
          <w:rFonts w:ascii="Cambria" w:hAnsi="Cambria"/>
          <w:sz w:val="22"/>
          <w:szCs w:val="22"/>
          <w:highlight w:val="green"/>
        </w:rPr>
        <w:t>zber, preprava a zhodnotenie alebo zneškodnenie zmesového komunálneho odpadu 200301; objemných odpadov 200307; oddelene vytriedených zložiek KO - odpad zo skla 200102, plastov 200139, kovov (kovových obalov) 200140 (200104), VKM (</w:t>
      </w:r>
      <w:proofErr w:type="spellStart"/>
      <w:r w:rsidR="001320A6" w:rsidRPr="000F4D5F">
        <w:rPr>
          <w:rFonts w:ascii="Cambria" w:hAnsi="Cambria"/>
          <w:sz w:val="22"/>
          <w:szCs w:val="22"/>
          <w:highlight w:val="green"/>
        </w:rPr>
        <w:t>tetrapaky</w:t>
      </w:r>
      <w:proofErr w:type="spellEnd"/>
      <w:r w:rsidR="001320A6" w:rsidRPr="000F4D5F">
        <w:rPr>
          <w:rFonts w:ascii="Cambria" w:hAnsi="Cambria"/>
          <w:sz w:val="22"/>
          <w:szCs w:val="22"/>
          <w:highlight w:val="green"/>
        </w:rPr>
        <w:t xml:space="preserve">) na báze lepenky 200103, papiera 200101; biologicky rozložiteľných odpadov </w:t>
      </w:r>
      <w:r w:rsidR="001320A6" w:rsidRPr="000F4D5F">
        <w:rPr>
          <w:rFonts w:ascii="Cambria" w:hAnsi="Cambria"/>
          <w:sz w:val="22"/>
          <w:szCs w:val="22"/>
          <w:highlight w:val="green"/>
        </w:rPr>
        <w:lastRenderedPageBreak/>
        <w:t>200201; biologicky rozložiteľný kuchynský odpad (200108), jedlé tuky a oleje (200125) vytriedených odpadov z domácnosti s obsahom škodlivín (žiariviek s obsahom ortuti, opotrebovaných batérií a akumulátorov, vyhradených elektrických a elektronických zariadení 200121, 200123, 200133, 200134, 200135, 200136); drobných stavebných odpadov 200308</w:t>
      </w:r>
      <w:r w:rsidR="001320A6" w:rsidRPr="000F4D5F">
        <w:rPr>
          <w:sz w:val="20"/>
          <w:szCs w:val="20"/>
        </w:rPr>
        <w:t xml:space="preserve"> </w:t>
      </w:r>
    </w:p>
    <w:p w14:paraId="6773F04D" w14:textId="4EB111B9" w:rsidR="007E04B2" w:rsidRPr="000F4D5F" w:rsidRDefault="00AE7422" w:rsidP="001320A6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(ďalej len „predmet Zmluvy“).</w:t>
      </w:r>
    </w:p>
    <w:p w14:paraId="65D6B813" w14:textId="5135C9F9" w:rsidR="00AD7E89" w:rsidRPr="000F4D5F" w:rsidRDefault="00172356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sa zaväzuje poskytovať služby, ktoré tvoria predmet zmluvy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(ďalej len „Služby“ v príslušnom gramatickom tvare)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na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právnych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predpisov SR v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oblasti nakladania s odpadmi, predovšetkým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ale nie len 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na základe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zákona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 o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padoch,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vyhlášky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Ministerstva životného prostredia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č.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371/2015 Z. z. 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ktorou sa vykonávajú niektoré ustanovenia zákona o odpadoch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a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vyhlášky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Ministerstva životného prostredie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365/20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15 Z. z., ktorou sa ustanovuje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Katalóg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odpadov. </w:t>
      </w:r>
    </w:p>
    <w:p w14:paraId="6644C61B" w14:textId="710D6334" w:rsidR="00571390" w:rsidRPr="000F4D5F" w:rsidRDefault="00571390" w:rsidP="00571390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Rozsah plnenia predmetu Zmluvy je </w:t>
      </w:r>
      <w:r w:rsidR="00CD2745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určený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pre predpokladané mno</w:t>
      </w:r>
      <w:r w:rsidR="0086044B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ž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stvo odpadu, uvedené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prílohe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č. 1 „Návrh na plnenie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kritérií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" (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totožná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s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prílohou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č. 3 k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prílohou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podkladom).</w:t>
      </w:r>
    </w:p>
    <w:p w14:paraId="7960A5A3" w14:textId="50D79803" w:rsidR="00AD7E89" w:rsidRPr="000F4D5F" w:rsidRDefault="00816385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Prílohami</w:t>
      </w:r>
      <w:r w:rsidR="0019563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tejto 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doklady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preukazuje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oprávnenie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poskytovanie </w:t>
      </w:r>
      <w:r w:rsidR="00172356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lang w:eastAsia="sk-SK"/>
        </w:rPr>
        <w:t>Služieb</w:t>
      </w:r>
      <w:r w:rsidR="00571390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lang w:eastAsia="sk-SK"/>
        </w:rPr>
        <w:t xml:space="preserve"> </w:t>
      </w:r>
      <w:r w:rsidR="00571390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(Príloha č. 2)</w:t>
      </w:r>
      <w:r w:rsidR="0016011A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,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ktoré tvoria predmet Z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mluvy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 bodu 1 tohto Článku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Zmluvy.</w:t>
      </w:r>
    </w:p>
    <w:p w14:paraId="479040E0" w14:textId="34872979" w:rsidR="00AD7E89" w:rsidRPr="000F4D5F" w:rsidRDefault="00C038EE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Rozsah </w:t>
      </w:r>
      <w:r w:rsidR="0019563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plnenia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predmetu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bude </w:t>
      </w:r>
      <w:r w:rsidR="00F779C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upravený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skutočného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vzniknutého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komunálneho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a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drobného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stavebného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odpadu.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Fakturácia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vykonávaná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skutočných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množstiev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s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použitím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cien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dohodnutých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tejto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mluve. </w:t>
      </w:r>
    </w:p>
    <w:p w14:paraId="0415B9FB" w14:textId="354FAA3D" w:rsidR="00AD7E89" w:rsidRPr="000F4D5F" w:rsidRDefault="00C20C82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Predpokladaný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časový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vecný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harmonogram plnenia </w:t>
      </w:r>
      <w:r w:rsidR="00C038E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bude </w:t>
      </w:r>
      <w:r w:rsidR="00F779C1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prílohou</w:t>
      </w:r>
      <w:r w:rsidR="00571390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č. 3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tej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to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mluvy.</w:t>
      </w:r>
    </w:p>
    <w:p w14:paraId="508C752D" w14:textId="133D253E" w:rsidR="008F0EFD" w:rsidRPr="000F4D5F" w:rsidRDefault="00C20C82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si vyhradzuje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zmeniť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rozsah predmetu plnenia </w:t>
      </w:r>
      <w:r w:rsidR="00F779C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F779C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zložiek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separovaného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odpadu, s</w:t>
      </w:r>
      <w:r w:rsidR="00DF0A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DF0A5F" w:rsidRPr="00DF0A5F"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  <w:t>trojmesačnou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výpovednou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lehotou. </w:t>
      </w:r>
    </w:p>
    <w:p w14:paraId="009C9CEC" w14:textId="3F5B5B22" w:rsidR="00D37FDD" w:rsidRPr="000F4D5F" w:rsidRDefault="00D37FDD" w:rsidP="009A0FCE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Uchádzač berie na vedomie, že stav vybraných miestnych komunikácií nie je v súlade s platnými normami STN (nedostatočná šírka vozovky, absencia asfaltového krytu a pod.) a teda sa zaväzuje poskytnúť službu aj pôvodcom odpadov ku ktorým je takto zhoršená zjazdnosť vozovky.</w:t>
      </w:r>
    </w:p>
    <w:p w14:paraId="2EC401B7" w14:textId="2FD9E249" w:rsidR="00025BD6" w:rsidRPr="000F4D5F" w:rsidRDefault="00025BD6" w:rsidP="009A0FCE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Uvádzané údaje v tejto zmluve ako </w:t>
      </w:r>
      <w:r w:rsidRPr="000F4D5F">
        <w:rPr>
          <w:rFonts w:ascii="Cambria" w:hAnsi="Cambria"/>
          <w:sz w:val="22"/>
          <w:highlight w:val="green"/>
        </w:rPr>
        <w:t>počty vyžiadaných nádob, frekvencie vývozov, frekvencie dezinfekcie/čistenia a pod.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sú vyčíslené ako predpokladané hodnoty a môžu sa dodatočne zmeniť podľa požiadaviek objednávateľa s ohľadom na jednotkovú cenu služby uvedenú v tabuľke, ktorá tvorí prílohu tejto zmluvy.</w:t>
      </w:r>
    </w:p>
    <w:p w14:paraId="37781285" w14:textId="319A46D7" w:rsidR="008F0EFD" w:rsidRPr="000F4D5F" w:rsidRDefault="00025BD6" w:rsidP="008F0EFD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II.</w:t>
      </w:r>
    </w:p>
    <w:p w14:paraId="146B439F" w14:textId="056C8CF6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Cena </w:t>
      </w:r>
      <w:r w:rsidR="00025BD6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služby</w:t>
      </w:r>
      <w:r w:rsidR="006A6C9B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a platobné podmienky</w:t>
      </w:r>
    </w:p>
    <w:p w14:paraId="720DF34A" w14:textId="6FC6A562" w:rsidR="0033640D" w:rsidRPr="000F4D5F" w:rsidRDefault="00195633" w:rsidP="006651B3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Cena 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za poskytovanie Služieb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 určená dohodou zmluvných strán ako cena konečná, zahŕňajúca všetky náklady poskytovateľa súvisiace s plnením záväzku zo Zmluvy.</w:t>
      </w:r>
    </w:p>
    <w:p w14:paraId="1C3B577E" w14:textId="4AAD0499" w:rsidR="008F0EFD" w:rsidRPr="000F4D5F" w:rsidRDefault="0016011A" w:rsidP="006651B3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Cena za poskytovanie Služieb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je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stanovená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členení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druhov odpadov na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ponuky z verejnej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súťaže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s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uvedením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cien v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prílohe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1 „</w:t>
      </w:r>
      <w:r w:rsidR="00125F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Návrh na plnenie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kritérií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" (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totožná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prílohou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</w:t>
      </w:r>
      <w:r w:rsidR="00C5606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3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súťažným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podkladom) a jej hodnota je:</w:t>
      </w:r>
    </w:p>
    <w:p w14:paraId="2B984F1F" w14:textId="77777777" w:rsidR="008F0EFD" w:rsidRPr="000F4D5F" w:rsidRDefault="008F0EFD" w:rsidP="008F0C6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Celková cena bez DPH: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......................................... EUR</w:t>
      </w:r>
    </w:p>
    <w:p w14:paraId="0D2023A5" w14:textId="77777777" w:rsidR="008F0EFD" w:rsidRPr="000F4D5F" w:rsidRDefault="008F0EFD" w:rsidP="008F0C6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Sadzba DPH: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..........................................EUR</w:t>
      </w:r>
    </w:p>
    <w:p w14:paraId="25041A14" w14:textId="77777777" w:rsidR="007475A0" w:rsidRPr="000F4D5F" w:rsidRDefault="008F0EFD" w:rsidP="008F0C6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Celková cena s DPH: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..........................................EUR</w:t>
      </w:r>
    </w:p>
    <w:p w14:paraId="29694064" w14:textId="00D01B1E" w:rsidR="007475A0" w:rsidRPr="000F4D5F" w:rsidRDefault="00C20C82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Konečná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cena </w:t>
      </w:r>
      <w:r w:rsidR="0017235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Služieb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bude </w:t>
      </w:r>
      <w:r w:rsidR="008F0C6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upravená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17235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6A6C9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ich skutočne poskytnutého množstva</w:t>
      </w:r>
      <w:r w:rsidR="007475A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pri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zachovaní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cien. </w:t>
      </w:r>
    </w:p>
    <w:p w14:paraId="7375C20C" w14:textId="7D302703" w:rsidR="00874B73" w:rsidRPr="000F4D5F" w:rsidRDefault="00874B73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 na základe mesačného výkazu vykonaných množstiev podpísaného oprávnenou osobou objednávateľa vystaví faktúru, daňový doklad za predchádzajúci mesiac najneskôr do 15-teho dňa nasledujúceho mesiaca na základe riadneho poskytnutia predmetu zmluvy a jeho prevzatia oprávnenou osobou objednávateľa a bezodkladne ju doručí objednávateľovi v dvoch vyhotoveniach.</w:t>
      </w:r>
    </w:p>
    <w:p w14:paraId="0CC34DB6" w14:textId="2AAB9F75" w:rsidR="007475A0" w:rsidRPr="000F4D5F" w:rsidRDefault="00C20C82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Súčasťou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doklady -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súpis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poskytnutej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(druh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počet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počet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uskutočnených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ceny, celkové ceny,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vážne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lístky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fakturovaného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hmotnosti). </w:t>
      </w:r>
    </w:p>
    <w:p w14:paraId="3B88FE22" w14:textId="6A962BFC" w:rsidR="007475A0" w:rsidRPr="000F4D5F" w:rsidRDefault="0094326C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potvrdí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vecnú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správnosť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 lehote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do 7 dní od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dňa, keď mu bol</w:t>
      </w:r>
      <w:r w:rsidR="002D4C4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a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doručen</w:t>
      </w:r>
      <w:r w:rsidR="002D4C4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0E69A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Úhradu</w:t>
      </w:r>
      <w:r w:rsidR="000E69A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D4C4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jednotlivých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</w:t>
      </w:r>
      <w:r w:rsidR="000E69A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vykoná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bezhotovostne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, bankovým prevodom na bankový účet poskytovateľa uvedený v záhlaví Zmluvy,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 lehote do 30 dní odo dňa potvrdenia ich vecnej správnosti. </w:t>
      </w:r>
    </w:p>
    <w:p w14:paraId="004767C0" w14:textId="449DD314" w:rsidR="002D4C40" w:rsidRPr="000F4D5F" w:rsidRDefault="002D4C40" w:rsidP="002D4C40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 vráti poskytovateľovi vyhotovenú faktúru na prepracovanie v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 prípade,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ak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táto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neobsahuj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e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všetky náležitosti vyžadované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Zmluvou a príslušnými práv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nymi predpismi,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alebo je vecne nesprávna, 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Odo dňa doručenia opravenej faktúry začínajú pre objednávateľa plynúť nové lehoty na potvrdenie jej vecnej správnosti a úhrady.  </w:t>
      </w:r>
    </w:p>
    <w:p w14:paraId="118A2EFA" w14:textId="337DBC99" w:rsidR="008F0EFD" w:rsidRPr="000F4D5F" w:rsidRDefault="00CD2745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neposkytuje preddavok. </w:t>
      </w:r>
    </w:p>
    <w:p w14:paraId="42C6895D" w14:textId="77777777" w:rsidR="00DF16FE" w:rsidRPr="000F4D5F" w:rsidRDefault="00DF16FE" w:rsidP="00DF16FE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7D38F160" w14:textId="758ADAC5" w:rsidR="008F0EFD" w:rsidRPr="000F4D5F" w:rsidRDefault="00CD2745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III.</w:t>
      </w:r>
    </w:p>
    <w:p w14:paraId="0C90F7CC" w14:textId="34B8469B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Miesto a </w:t>
      </w:r>
      <w:r w:rsidR="00CD2745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termín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poskytovania </w:t>
      </w:r>
      <w:r w:rsidR="00CD2745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služby</w:t>
      </w:r>
    </w:p>
    <w:p w14:paraId="470774D8" w14:textId="1E225604" w:rsidR="00571390" w:rsidRPr="000F4D5F" w:rsidRDefault="00CD2745" w:rsidP="007810FE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hanging="720"/>
        <w:jc w:val="both"/>
        <w:rPr>
          <w:rFonts w:ascii="Cambria" w:eastAsia="Times New Roman" w:hAnsi="Cambria" w:cs="Times New Roman"/>
          <w:sz w:val="22"/>
          <w:szCs w:val="22"/>
          <w:highlight w:val="yellow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poskytuje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Službu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členení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rozsahu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Článku I. Zmluvy v  </w:t>
      </w:r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meste Veľký Šariš, </w:t>
      </w:r>
      <w:proofErr w:type="spellStart"/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t.j</w:t>
      </w:r>
      <w:proofErr w:type="spellEnd"/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. miestnych častí Veľký Šariš a </w:t>
      </w:r>
      <w:proofErr w:type="spellStart"/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Kanaš</w:t>
      </w:r>
      <w:proofErr w:type="spellEnd"/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. </w:t>
      </w:r>
    </w:p>
    <w:p w14:paraId="041A63CE" w14:textId="728A2DD9" w:rsidR="00571390" w:rsidRPr="000F4D5F" w:rsidRDefault="00CD2745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yellow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Termín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poskytovania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: 60 mesiacov od účinnosti zmluvy</w:t>
      </w:r>
      <w:r w:rsidR="007810F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48530F4E" w14:textId="357F0D49" w:rsidR="00455A5E" w:rsidRPr="00455A5E" w:rsidRDefault="00571390" w:rsidP="00455A5E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Zmluvné strany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určia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dni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zmesového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komunálneho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pre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druhy n</w:t>
      </w:r>
      <w:r w:rsidR="00CD2745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dob, v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rámci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príslušnéh</w:t>
      </w:r>
      <w:r w:rsidR="00CD2745">
        <w:rPr>
          <w:rFonts w:ascii="Cambria" w:eastAsia="Times New Roman" w:hAnsi="Cambria" w:cs="Times New Roman"/>
          <w:sz w:val="22"/>
          <w:szCs w:val="22"/>
          <w:lang w:eastAsia="sk-SK"/>
        </w:rPr>
        <w:t>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týždňa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harmonogramu. 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Objednávateľ určí spôsob evidencie smetných nádob/vr</w:t>
      </w:r>
      <w:r w:rsidR="00455A5E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iec, ktoré budú určené na </w:t>
      </w:r>
      <w:r w:rsidR="00455A5E" w:rsidRPr="00455A5E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vývoz </w:t>
      </w:r>
      <w:proofErr w:type="spellStart"/>
      <w:r w:rsidR="00455A5E" w:rsidRPr="00455A5E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tj</w:t>
      </w:r>
      <w:proofErr w:type="spellEnd"/>
      <w:r w:rsidR="00455A5E" w:rsidRPr="00455A5E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. </w:t>
      </w:r>
      <w:r w:rsidR="00455A5E" w:rsidRPr="00455A5E"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  <w:t>zavedenie systému na rozpoznanie stavu naplnenosti</w:t>
      </w:r>
      <w:r w:rsidR="00455A5E"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  <w:t xml:space="preserve"> nádob.</w:t>
      </w:r>
      <w:r w:rsidR="00455A5E" w:rsidRPr="00455A5E">
        <w:rPr>
          <w:sz w:val="22"/>
          <w:szCs w:val="22"/>
        </w:rPr>
        <w:t xml:space="preserve"> </w:t>
      </w:r>
      <w:r w:rsidR="00455A5E" w:rsidRPr="00455A5E"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  <w:t xml:space="preserve">Za tým účelom bude s pôvodcami odpadov dohodnutý spôsob označenia nádob určených na vývoz. </w:t>
      </w:r>
    </w:p>
    <w:p w14:paraId="03738771" w14:textId="6905DAFA" w:rsidR="00571390" w:rsidRPr="00455A5E" w:rsidRDefault="00571390" w:rsidP="00455A5E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</w:pPr>
    </w:p>
    <w:p w14:paraId="021FB6F9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15BB156C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Frekvencia vývozu komunálneho zmesového odpadu a počet nádob : </w:t>
      </w:r>
    </w:p>
    <w:p w14:paraId="45319519" w14:textId="77777777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110 l zberné odpadové nádoby: počet cca 1240 ks</w:t>
      </w:r>
    </w:p>
    <w:p w14:paraId="1A31A7CB" w14:textId="6E665E52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1x </w:t>
      </w:r>
      <w:r w:rsidR="00E840A8" w:rsidRPr="00E840A8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za </w:t>
      </w:r>
      <w:r w:rsidRPr="00E840A8">
        <w:rPr>
          <w:rFonts w:ascii="Cambria" w:eastAsia="Times New Roman" w:hAnsi="Cambria" w:cs="Times New Roman"/>
          <w:sz w:val="22"/>
          <w:szCs w:val="22"/>
          <w:highlight w:val="green"/>
          <w:u w:val="single"/>
          <w:lang w:eastAsia="sk-SK"/>
        </w:rPr>
        <w:t>2</w:t>
      </w:r>
      <w:r w:rsidRPr="000F4D5F">
        <w:rPr>
          <w:rFonts w:ascii="Cambria" w:eastAsia="Times New Roman" w:hAnsi="Cambria" w:cs="Times New Roman"/>
          <w:sz w:val="22"/>
          <w:szCs w:val="22"/>
          <w:u w:val="single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týždne ( 26 krát/rok)</w:t>
      </w:r>
    </w:p>
    <w:p w14:paraId="7DFEC3B3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31A6A9A2" w14:textId="77777777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1 100 l zberné odpadové nádoby: počet : cca 87 ks</w:t>
      </w:r>
    </w:p>
    <w:p w14:paraId="61C66C37" w14:textId="77777777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 toho v počte cca 79 ks s frekvenciou odvozu odpadu 1x za dva týždne  (26 krát/rok) a v počte cca 8ks s frekvenciou odvozu 1 x týždenne (52 krát/rok).</w:t>
      </w:r>
    </w:p>
    <w:p w14:paraId="143254F2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5CE61089" w14:textId="087433BB" w:rsidR="00CB2E13" w:rsidRPr="000F4D5F" w:rsidRDefault="00CB2E13" w:rsidP="00CB2E13">
      <w:pPr>
        <w:spacing w:after="5" w:line="252" w:lineRule="auto"/>
        <w:ind w:firstLine="709"/>
        <w:jc w:val="both"/>
        <w:rPr>
          <w:rFonts w:ascii="Cambria" w:hAnsi="Cambria"/>
          <w:sz w:val="22"/>
          <w:szCs w:val="22"/>
          <w:highlight w:val="green"/>
          <w:lang w:eastAsia="sk-SK"/>
        </w:rPr>
      </w:pPr>
      <w:r w:rsidRPr="000F4D5F">
        <w:rPr>
          <w:rFonts w:ascii="Cambria" w:hAnsi="Cambria"/>
          <w:b/>
          <w:bCs/>
          <w:sz w:val="22"/>
          <w:szCs w:val="22"/>
          <w:highlight w:val="green"/>
        </w:rPr>
        <w:t>Biologicky rozložiteľný kuchynský odpad</w:t>
      </w:r>
      <w:r w:rsidRPr="000F4D5F">
        <w:rPr>
          <w:rFonts w:ascii="Cambria" w:hAnsi="Cambria"/>
          <w:sz w:val="22"/>
          <w:szCs w:val="22"/>
          <w:highlight w:val="green"/>
        </w:rPr>
        <w:t xml:space="preserve"> (BRKO) z domácnosti, v Katalógu odpadov pod č. 200108, bude pôvodca zhromažďovať vo 240 l nádobách</w:t>
      </w:r>
      <w:r w:rsidR="00125A27">
        <w:rPr>
          <w:rFonts w:ascii="Cambria" w:hAnsi="Cambria"/>
          <w:sz w:val="22"/>
          <w:szCs w:val="22"/>
          <w:highlight w:val="green"/>
        </w:rPr>
        <w:t xml:space="preserve"> </w:t>
      </w:r>
      <w:r w:rsidR="00125A27" w:rsidRPr="00125A27">
        <w:rPr>
          <w:rFonts w:ascii="Cambria" w:hAnsi="Cambria"/>
          <w:sz w:val="22"/>
          <w:szCs w:val="22"/>
          <w:highlight w:val="magenta"/>
        </w:rPr>
        <w:t xml:space="preserve">(typ: upravená nádoba - min. rozsah úpravy – vetracie otvory na tele nádoby, systém vetrania na veku, mriežka na dne nádoby oddeľujúca tekutú časť od pevnej časti) </w:t>
      </w:r>
      <w:r w:rsidRPr="000F4D5F">
        <w:rPr>
          <w:rFonts w:ascii="Cambria" w:hAnsi="Cambria"/>
          <w:sz w:val="22"/>
          <w:szCs w:val="22"/>
          <w:highlight w:val="green"/>
        </w:rPr>
        <w:t xml:space="preserve">. V rámci obstarávanej služby je potrebné zabezpečiť jeho zber, prepravu, dodanie nádob v predpokladanom množstve 50 ks a zhodnotenie. Vývozy budú s pravidelným termínom vývozu </w:t>
      </w:r>
      <w:r w:rsidRPr="004B2792">
        <w:rPr>
          <w:rFonts w:ascii="Cambria" w:hAnsi="Cambria"/>
          <w:sz w:val="22"/>
          <w:szCs w:val="22"/>
          <w:highlight w:val="magenta"/>
        </w:rPr>
        <w:t xml:space="preserve">1 x 7 dní </w:t>
      </w:r>
      <w:r w:rsidR="00125A27" w:rsidRPr="004B2792">
        <w:rPr>
          <w:rFonts w:ascii="Cambria" w:hAnsi="Cambria"/>
          <w:sz w:val="22"/>
          <w:szCs w:val="22"/>
          <w:highlight w:val="magenta"/>
        </w:rPr>
        <w:t>marec - november</w:t>
      </w:r>
      <w:r w:rsidRPr="004B2792">
        <w:rPr>
          <w:rFonts w:ascii="Cambria" w:hAnsi="Cambria"/>
          <w:sz w:val="22"/>
          <w:szCs w:val="22"/>
          <w:highlight w:val="magenta"/>
        </w:rPr>
        <w:t xml:space="preserve">, 1 x 14 dní </w:t>
      </w:r>
      <w:r w:rsidR="00125A27" w:rsidRPr="004B2792">
        <w:rPr>
          <w:rFonts w:ascii="Cambria" w:hAnsi="Cambria"/>
          <w:sz w:val="22"/>
          <w:szCs w:val="22"/>
          <w:highlight w:val="magenta"/>
        </w:rPr>
        <w:t xml:space="preserve">december </w:t>
      </w:r>
      <w:r w:rsidR="004B2792" w:rsidRPr="004B2792">
        <w:rPr>
          <w:rFonts w:ascii="Cambria" w:hAnsi="Cambria"/>
          <w:sz w:val="22"/>
          <w:szCs w:val="22"/>
          <w:highlight w:val="magenta"/>
        </w:rPr>
        <w:t>–</w:t>
      </w:r>
      <w:r w:rsidR="00125A27" w:rsidRPr="004B2792">
        <w:rPr>
          <w:rFonts w:ascii="Cambria" w:hAnsi="Cambria"/>
          <w:sz w:val="22"/>
          <w:szCs w:val="22"/>
          <w:highlight w:val="magenta"/>
        </w:rPr>
        <w:t xml:space="preserve"> február</w:t>
      </w:r>
      <w:r w:rsidR="004B2792">
        <w:rPr>
          <w:rFonts w:ascii="Cambria" w:hAnsi="Cambria"/>
          <w:sz w:val="22"/>
          <w:szCs w:val="22"/>
          <w:highlight w:val="green"/>
        </w:rPr>
        <w:t>.</w:t>
      </w:r>
    </w:p>
    <w:p w14:paraId="01154698" w14:textId="77777777" w:rsidR="00CB2E13" w:rsidRPr="000F4D5F" w:rsidRDefault="00CB2E13" w:rsidP="00CB2E13">
      <w:pPr>
        <w:spacing w:after="5" w:line="252" w:lineRule="auto"/>
        <w:jc w:val="both"/>
        <w:rPr>
          <w:rFonts w:ascii="Cambria" w:hAnsi="Cambria"/>
          <w:sz w:val="22"/>
          <w:szCs w:val="22"/>
          <w:highlight w:val="green"/>
        </w:rPr>
      </w:pPr>
    </w:p>
    <w:p w14:paraId="53D0D9C1" w14:textId="75EF771E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48F2767D" w14:textId="77777777" w:rsidR="00CB2E13" w:rsidRPr="000F4D5F" w:rsidRDefault="00CB2E13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0E3E91E4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Frekvencia vývozu vytriedených zložiek KO: </w:t>
      </w:r>
    </w:p>
    <w:p w14:paraId="116F83F7" w14:textId="743CEB33" w:rsidR="00571390" w:rsidRPr="00DF784A" w:rsidRDefault="00571390" w:rsidP="00571390">
      <w:pPr>
        <w:pStyle w:val="Odsekzoznamu"/>
        <w:numPr>
          <w:ilvl w:val="0"/>
          <w:numId w:val="12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Sklo; </w:t>
      </w:r>
      <w:r w:rsidR="00DF784A" w:rsidRPr="00DF784A">
        <w:rPr>
          <w:rFonts w:ascii="Cambria" w:hAnsi="Cambria"/>
          <w:sz w:val="22"/>
          <w:szCs w:val="22"/>
          <w:highlight w:val="magenta"/>
        </w:rPr>
        <w:t xml:space="preserve">o hmotnosti </w:t>
      </w:r>
      <w:r w:rsidRPr="00DF784A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cca 97,82 ton, frekvencia 1x 2 mesiace</w:t>
      </w:r>
    </w:p>
    <w:p w14:paraId="7E264DAE" w14:textId="54299BED" w:rsidR="00571390" w:rsidRPr="00DF784A" w:rsidRDefault="00571390" w:rsidP="00571390">
      <w:pPr>
        <w:pStyle w:val="Odsekzoznamu"/>
        <w:numPr>
          <w:ilvl w:val="0"/>
          <w:numId w:val="12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DF784A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Papie</w:t>
      </w:r>
      <w:r w:rsidR="004B2792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r; </w:t>
      </w:r>
      <w:r w:rsidR="00DF784A" w:rsidRPr="00DF784A">
        <w:rPr>
          <w:rFonts w:ascii="Cambria" w:hAnsi="Cambria"/>
          <w:sz w:val="22"/>
          <w:szCs w:val="22"/>
          <w:highlight w:val="magenta"/>
        </w:rPr>
        <w:t>o hmotnosti</w:t>
      </w:r>
      <w:r w:rsidRPr="00DF784A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cca 88,71 ton, frekvencia 1x mesačne</w:t>
      </w:r>
    </w:p>
    <w:p w14:paraId="1E7EF9D5" w14:textId="5F3500BF" w:rsidR="00571390" w:rsidRPr="000F4D5F" w:rsidRDefault="00571390" w:rsidP="00571390">
      <w:pPr>
        <w:pStyle w:val="Odsekzoznamu"/>
        <w:numPr>
          <w:ilvl w:val="0"/>
          <w:numId w:val="12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DF784A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Plasty; </w:t>
      </w:r>
      <w:r w:rsidR="00DF784A" w:rsidRPr="00DF784A">
        <w:rPr>
          <w:rFonts w:ascii="Cambria" w:hAnsi="Cambria"/>
          <w:sz w:val="22"/>
          <w:szCs w:val="22"/>
          <w:highlight w:val="magenta"/>
        </w:rPr>
        <w:t xml:space="preserve"> o hmotnosti</w:t>
      </w:r>
      <w:r w:rsidR="00DF784A">
        <w:rPr>
          <w:highlight w:val="magenta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cca 91,26 ton, frekvencia 1x 2 týždne</w:t>
      </w:r>
    </w:p>
    <w:p w14:paraId="7824D942" w14:textId="77777777" w:rsidR="00CB2E13" w:rsidRPr="000F4D5F" w:rsidRDefault="00CB2E13" w:rsidP="00CB2E13">
      <w:pPr>
        <w:pStyle w:val="Odsekzoznamu"/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08433055" w14:textId="3B0D9952" w:rsidR="00571390" w:rsidRPr="000F4D5F" w:rsidRDefault="00CD2745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povinný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uskutočňovať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stanovený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deň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to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zmluvne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určeného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intervalu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vývozu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prípade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zle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nebude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možné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uskutočniť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stanovenom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termíne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zabezpečí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jeho vykonanie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najneskôr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 24 hod. </w:t>
      </w:r>
    </w:p>
    <w:p w14:paraId="14A1D917" w14:textId="5590827C" w:rsidR="00571390" w:rsidRPr="000F4D5F" w:rsidRDefault="00571390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Objednávateľ si vyhradzuje právo počas platnosti zmluvy zmeniť formu zberu vytriedených zložiek KO z vrecového systému na systém zberu zo smetných nádob a za týmto účelom sa poskytovateľ zaväzuje dodať smetné nádoby (240 l) v počte určenom objednávateľom a to formou nájmu. Poskytovateľ sa zaväzuje predmetné smetné nádoby udržiavať v prevádzkyschopnom stave. </w:t>
      </w:r>
    </w:p>
    <w:p w14:paraId="70875FE4" w14:textId="1E497A78" w:rsidR="00152F2E" w:rsidRPr="000F4D5F" w:rsidRDefault="00152F2E" w:rsidP="00152F2E">
      <w:pPr>
        <w:spacing w:before="100" w:beforeAutospacing="1"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b/>
          <w:sz w:val="22"/>
          <w:szCs w:val="22"/>
          <w:highlight w:val="green"/>
          <w:lang w:eastAsia="sk-SK"/>
        </w:rPr>
        <w:t xml:space="preserve">Článok IV. </w:t>
      </w:r>
    </w:p>
    <w:p w14:paraId="14769EF9" w14:textId="77777777" w:rsidR="00152F2E" w:rsidRPr="000F4D5F" w:rsidRDefault="00152F2E" w:rsidP="00152F2E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b/>
          <w:sz w:val="22"/>
          <w:szCs w:val="22"/>
          <w:highlight w:val="green"/>
          <w:lang w:eastAsia="sk-SK"/>
        </w:rPr>
        <w:t>Prevádzkovanie zberného dvora</w:t>
      </w:r>
    </w:p>
    <w:p w14:paraId="25BD74B9" w14:textId="2E6B52C4" w:rsidR="00152F2E" w:rsidRPr="000F4D5F" w:rsidRDefault="00CD2745" w:rsidP="00152F2E">
      <w:pPr>
        <w:pStyle w:val="Odsekzoznamu"/>
        <w:numPr>
          <w:ilvl w:val="0"/>
          <w:numId w:val="7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zaväzuje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zriadiť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prevádzkovať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zberný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dvor na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území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mesta Veľký Šariš v zmysle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zákona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 odpadoch.</w:t>
      </w:r>
    </w:p>
    <w:p w14:paraId="7033B4DF" w14:textId="5141662C" w:rsidR="00152F2E" w:rsidRPr="000F4D5F" w:rsidRDefault="00152F2E" w:rsidP="00152F2E">
      <w:pPr>
        <w:pStyle w:val="Odsekzoznamu"/>
        <w:numPr>
          <w:ilvl w:val="0"/>
          <w:numId w:val="7"/>
        </w:numPr>
        <w:spacing w:line="259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 xml:space="preserve">Technické vybavenie zberného dvora zabezpečí </w:t>
      </w:r>
      <w:r w:rsidR="0086044B" w:rsidRPr="0086044B">
        <w:rPr>
          <w:rFonts w:ascii="Cambria" w:hAnsi="Cambria"/>
          <w:sz w:val="22"/>
          <w:szCs w:val="22"/>
          <w:highlight w:val="green"/>
        </w:rPr>
        <w:t>objednávate</w:t>
      </w:r>
      <w:r w:rsidRPr="0086044B">
        <w:rPr>
          <w:rFonts w:ascii="Cambria" w:hAnsi="Cambria"/>
          <w:sz w:val="22"/>
          <w:szCs w:val="22"/>
          <w:highlight w:val="green"/>
        </w:rPr>
        <w:t>ľ</w:t>
      </w:r>
      <w:r w:rsidRPr="000F4D5F">
        <w:rPr>
          <w:rFonts w:ascii="Cambria" w:hAnsi="Cambria"/>
          <w:sz w:val="22"/>
          <w:szCs w:val="22"/>
        </w:rPr>
        <w:t>.</w:t>
      </w:r>
    </w:p>
    <w:p w14:paraId="0AAEBCC9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 xml:space="preserve">Zberný dvor sa na nachádza v meste Veľký Šariš, areál „štátnych majetkov“, umiestneného na časti pozemku KNC 354/1, 3547 a v časti stavby so </w:t>
      </w:r>
      <w:proofErr w:type="spellStart"/>
      <w:r w:rsidRPr="000F4D5F">
        <w:rPr>
          <w:rFonts w:ascii="Cambria" w:hAnsi="Cambria"/>
          <w:sz w:val="22"/>
          <w:szCs w:val="22"/>
        </w:rPr>
        <w:t>súp.č</w:t>
      </w:r>
      <w:proofErr w:type="spellEnd"/>
      <w:r w:rsidRPr="000F4D5F">
        <w:rPr>
          <w:rFonts w:ascii="Cambria" w:hAnsi="Cambria"/>
          <w:sz w:val="22"/>
          <w:szCs w:val="22"/>
        </w:rPr>
        <w:t>. 1208 KÚ Veľký Šariš, zapísaných na LV 7358 a 2266.</w:t>
      </w:r>
    </w:p>
    <w:p w14:paraId="6C8D228A" w14:textId="1929855C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 xml:space="preserve">Personálne zabezpečenie zberného dvora zabezpečí </w:t>
      </w:r>
      <w:r w:rsidR="0086044B" w:rsidRPr="0086044B">
        <w:rPr>
          <w:rFonts w:ascii="Cambria" w:hAnsi="Cambria"/>
          <w:sz w:val="22"/>
          <w:szCs w:val="22"/>
          <w:highlight w:val="green"/>
        </w:rPr>
        <w:t>objednávateľ</w:t>
      </w:r>
      <w:r w:rsidRPr="000F4D5F">
        <w:rPr>
          <w:rFonts w:ascii="Cambria" w:hAnsi="Cambria"/>
          <w:sz w:val="22"/>
          <w:szCs w:val="22"/>
        </w:rPr>
        <w:t>.</w:t>
      </w:r>
    </w:p>
    <w:p w14:paraId="7D72F8D2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Zber a zhromažďovanie odpadov bude zabezpečované prostredníctvom priameho zberu od fyzických osôb za podmienok a v rozsahu podľa platného všeobecne záväzného nariadenia mesta o nakladaní s odpadmi.</w:t>
      </w:r>
    </w:p>
    <w:p w14:paraId="3EC097AF" w14:textId="77777777" w:rsidR="00152F2E" w:rsidRPr="000F4D5F" w:rsidRDefault="00152F2E" w:rsidP="00152F2E">
      <w:pPr>
        <w:pStyle w:val="Odsekzoznamu"/>
        <w:numPr>
          <w:ilvl w:val="0"/>
          <w:numId w:val="7"/>
        </w:numPr>
        <w:ind w:left="0" w:firstLine="0"/>
        <w:rPr>
          <w:rFonts w:ascii="Cambria" w:hAnsi="Cambria"/>
          <w:sz w:val="22"/>
        </w:rPr>
      </w:pPr>
      <w:r w:rsidRPr="000F4D5F">
        <w:rPr>
          <w:rFonts w:ascii="Cambria" w:hAnsi="Cambria"/>
          <w:sz w:val="22"/>
        </w:rPr>
        <w:t xml:space="preserve">Náklady na prevádzkové energie budú nákladmi objednávateľa. </w:t>
      </w:r>
    </w:p>
    <w:p w14:paraId="7D87F71A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Zber odpadu v zbernom dvore prebieha výlučne v čase prevádzkových hodín.</w:t>
      </w:r>
    </w:p>
    <w:p w14:paraId="641F9B2D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Zoznam druhov odpadov, ktoré budú dočasne uložené na zbernom dvore:</w:t>
      </w:r>
    </w:p>
    <w:p w14:paraId="2B90FB92" w14:textId="77777777" w:rsidR="00152F2E" w:rsidRPr="004B2792" w:rsidRDefault="00152F2E" w:rsidP="00152F2E">
      <w:pPr>
        <w:tabs>
          <w:tab w:val="center" w:pos="1417"/>
          <w:tab w:val="center" w:pos="3456"/>
          <w:tab w:val="center" w:pos="5309"/>
          <w:tab w:val="center" w:pos="6173"/>
          <w:tab w:val="center" w:pos="7037"/>
          <w:tab w:val="center" w:pos="8799"/>
        </w:tabs>
        <w:rPr>
          <w:rFonts w:ascii="Constantia" w:hAnsi="Constantia"/>
          <w:sz w:val="22"/>
          <w:szCs w:val="22"/>
          <w:highlight w:val="magenta"/>
        </w:rPr>
      </w:pPr>
      <w:r w:rsidRPr="000F4D5F">
        <w:rPr>
          <w:rFonts w:ascii="Constantia" w:eastAsia="Calibri" w:hAnsi="Constantia" w:cs="Calibri"/>
          <w:sz w:val="22"/>
          <w:szCs w:val="22"/>
        </w:rPr>
        <w:tab/>
      </w:r>
      <w:r w:rsidRPr="000F4D5F">
        <w:rPr>
          <w:rFonts w:ascii="Constantia" w:hAnsi="Constantia"/>
          <w:sz w:val="22"/>
          <w:szCs w:val="22"/>
        </w:rPr>
        <w:t xml:space="preserve">                       </w:t>
      </w:r>
      <w:r w:rsidRPr="004B2792">
        <w:rPr>
          <w:rFonts w:ascii="Constantia" w:hAnsi="Constantia"/>
          <w:sz w:val="22"/>
          <w:szCs w:val="22"/>
          <w:highlight w:val="magenta"/>
        </w:rPr>
        <w:t xml:space="preserve">Katalógové číslo: Názov odpadu: </w:t>
      </w:r>
      <w:r w:rsidRPr="004B2792">
        <w:rPr>
          <w:rFonts w:ascii="Constantia" w:hAnsi="Constantia"/>
          <w:sz w:val="22"/>
          <w:szCs w:val="22"/>
          <w:highlight w:val="magenta"/>
        </w:rPr>
        <w:tab/>
        <w:t xml:space="preserve">  </w:t>
      </w:r>
      <w:r w:rsidRPr="004B2792">
        <w:rPr>
          <w:rFonts w:ascii="Constantia" w:hAnsi="Constantia"/>
          <w:sz w:val="22"/>
          <w:szCs w:val="22"/>
          <w:highlight w:val="magenta"/>
        </w:rPr>
        <w:tab/>
        <w:t xml:space="preserve"> </w:t>
      </w:r>
      <w:r w:rsidRPr="004B2792">
        <w:rPr>
          <w:rFonts w:ascii="Constantia" w:hAnsi="Constantia"/>
          <w:sz w:val="22"/>
          <w:szCs w:val="22"/>
          <w:highlight w:val="magenta"/>
        </w:rPr>
        <w:tab/>
        <w:t xml:space="preserve">Kategória odpadu: </w:t>
      </w:r>
    </w:p>
    <w:tbl>
      <w:tblPr>
        <w:tblStyle w:val="TableGrid"/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  <w:gridCol w:w="426"/>
      </w:tblGrid>
      <w:tr w:rsidR="00152F2E" w:rsidRPr="000F4D5F" w14:paraId="078D1120" w14:textId="77777777" w:rsidTr="00327BF0">
        <w:trPr>
          <w:trHeight w:val="256"/>
        </w:trPr>
        <w:tc>
          <w:tcPr>
            <w:tcW w:w="1701" w:type="dxa"/>
          </w:tcPr>
          <w:p w14:paraId="740FCAEE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20 01 01  </w:t>
            </w:r>
          </w:p>
        </w:tc>
        <w:tc>
          <w:tcPr>
            <w:tcW w:w="6237" w:type="dxa"/>
          </w:tcPr>
          <w:p w14:paraId="1CE903D3" w14:textId="77777777" w:rsidR="00152F2E" w:rsidRPr="000F4D5F" w:rsidRDefault="00152F2E" w:rsidP="00643B5A">
            <w:pPr>
              <w:tabs>
                <w:tab w:val="center" w:pos="127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Papier a lepenky 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324476C4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72071586" w14:textId="77777777" w:rsidTr="00327BF0">
        <w:trPr>
          <w:trHeight w:val="262"/>
        </w:trPr>
        <w:tc>
          <w:tcPr>
            <w:tcW w:w="1701" w:type="dxa"/>
          </w:tcPr>
          <w:p w14:paraId="49D6BCE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20 01 02 </w:t>
            </w:r>
          </w:p>
        </w:tc>
        <w:tc>
          <w:tcPr>
            <w:tcW w:w="6237" w:type="dxa"/>
          </w:tcPr>
          <w:p w14:paraId="4E191626" w14:textId="77777777" w:rsidR="00152F2E" w:rsidRPr="000F4D5F" w:rsidRDefault="00152F2E" w:rsidP="00643B5A">
            <w:pPr>
              <w:tabs>
                <w:tab w:val="center" w:pos="669"/>
                <w:tab w:val="center" w:pos="1320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Sklo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337386CC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728DE854" w14:textId="77777777" w:rsidTr="00327BF0">
        <w:trPr>
          <w:trHeight w:val="262"/>
        </w:trPr>
        <w:tc>
          <w:tcPr>
            <w:tcW w:w="1701" w:type="dxa"/>
          </w:tcPr>
          <w:p w14:paraId="4EE253B1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20 01 39 </w:t>
            </w:r>
          </w:p>
        </w:tc>
        <w:tc>
          <w:tcPr>
            <w:tcW w:w="6237" w:type="dxa"/>
          </w:tcPr>
          <w:p w14:paraId="5BB18F3B" w14:textId="77777777" w:rsidR="00152F2E" w:rsidRPr="000F4D5F" w:rsidRDefault="00152F2E" w:rsidP="00643B5A">
            <w:pPr>
              <w:tabs>
                <w:tab w:val="center" w:pos="755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Plasty  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45D0B3C8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7EC47143" w14:textId="77777777" w:rsidTr="00327BF0">
        <w:trPr>
          <w:trHeight w:val="260"/>
        </w:trPr>
        <w:tc>
          <w:tcPr>
            <w:tcW w:w="1701" w:type="dxa"/>
          </w:tcPr>
          <w:p w14:paraId="28D1530E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20 02 01 </w:t>
            </w:r>
          </w:p>
        </w:tc>
        <w:tc>
          <w:tcPr>
            <w:tcW w:w="6237" w:type="dxa"/>
          </w:tcPr>
          <w:p w14:paraId="016C143C" w14:textId="77777777" w:rsidR="00152F2E" w:rsidRPr="000F4D5F" w:rsidRDefault="00152F2E" w:rsidP="00643B5A">
            <w:pPr>
              <w:tabs>
                <w:tab w:val="center" w:pos="1875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Biologický rozložiteľný odpad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2A50F49A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5FCF60B8" w14:textId="77777777" w:rsidTr="00327BF0">
        <w:trPr>
          <w:trHeight w:val="260"/>
        </w:trPr>
        <w:tc>
          <w:tcPr>
            <w:tcW w:w="1701" w:type="dxa"/>
          </w:tcPr>
          <w:p w14:paraId="513A215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20 03 07 </w:t>
            </w:r>
          </w:p>
        </w:tc>
        <w:tc>
          <w:tcPr>
            <w:tcW w:w="6237" w:type="dxa"/>
          </w:tcPr>
          <w:p w14:paraId="3E1D2054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Objemný odpad 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7E6E12AD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3DCC57A1" w14:textId="77777777" w:rsidTr="00327BF0">
        <w:trPr>
          <w:trHeight w:val="262"/>
        </w:trPr>
        <w:tc>
          <w:tcPr>
            <w:tcW w:w="1701" w:type="dxa"/>
          </w:tcPr>
          <w:p w14:paraId="31BE660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20 03 08 </w:t>
            </w:r>
          </w:p>
        </w:tc>
        <w:tc>
          <w:tcPr>
            <w:tcW w:w="6237" w:type="dxa"/>
          </w:tcPr>
          <w:p w14:paraId="705C3B88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Drobný stavebný odpad</w:t>
            </w:r>
          </w:p>
        </w:tc>
        <w:tc>
          <w:tcPr>
            <w:tcW w:w="426" w:type="dxa"/>
          </w:tcPr>
          <w:p w14:paraId="1D64C453" w14:textId="495F2FE7" w:rsidR="00152F2E" w:rsidRPr="000F4D5F" w:rsidRDefault="00327BF0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>O</w:t>
            </w:r>
            <w:r w:rsidR="00152F2E" w:rsidRPr="000F4D5F">
              <w:rPr>
                <w:rFonts w:ascii="Constantia" w:hAnsi="Constantia"/>
                <w:sz w:val="22"/>
                <w:szCs w:val="22"/>
              </w:rPr>
              <w:t xml:space="preserve">        </w:t>
            </w:r>
          </w:p>
        </w:tc>
      </w:tr>
      <w:tr w:rsidR="00152F2E" w:rsidRPr="000F4D5F" w14:paraId="2809A024" w14:textId="77777777" w:rsidTr="00327BF0">
        <w:trPr>
          <w:trHeight w:val="260"/>
        </w:trPr>
        <w:tc>
          <w:tcPr>
            <w:tcW w:w="1701" w:type="dxa"/>
          </w:tcPr>
          <w:p w14:paraId="634A8D29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20 01 21 </w:t>
            </w:r>
          </w:p>
        </w:tc>
        <w:tc>
          <w:tcPr>
            <w:tcW w:w="6237" w:type="dxa"/>
          </w:tcPr>
          <w:p w14:paraId="3E163749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eastAsia="Calibri" w:hAnsi="Constantia" w:cs="Calibri"/>
                <w:sz w:val="22"/>
                <w:szCs w:val="22"/>
              </w:rPr>
              <w:tab/>
            </w:r>
            <w:r w:rsidRPr="000F4D5F">
              <w:rPr>
                <w:rFonts w:ascii="Constantia" w:hAnsi="Constantia"/>
                <w:sz w:val="22"/>
                <w:szCs w:val="22"/>
              </w:rPr>
              <w:t xml:space="preserve">Žiarivky a iný odpad obsahujúci ortuť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7553B9BE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N </w:t>
            </w:r>
          </w:p>
        </w:tc>
      </w:tr>
      <w:tr w:rsidR="00152F2E" w:rsidRPr="000F4D5F" w14:paraId="2EC308E2" w14:textId="77777777" w:rsidTr="00327BF0">
        <w:trPr>
          <w:trHeight w:val="260"/>
        </w:trPr>
        <w:tc>
          <w:tcPr>
            <w:tcW w:w="1701" w:type="dxa"/>
          </w:tcPr>
          <w:p w14:paraId="1451512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20 01 23</w:t>
            </w:r>
          </w:p>
        </w:tc>
        <w:tc>
          <w:tcPr>
            <w:tcW w:w="6237" w:type="dxa"/>
          </w:tcPr>
          <w:p w14:paraId="0EA246D8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eastAsia="Calibri" w:hAnsi="Constantia" w:cs="Calibri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Vyradené zariadenia obsahujúce </w:t>
            </w:r>
            <w:proofErr w:type="spellStart"/>
            <w:r w:rsidRPr="000F4D5F">
              <w:rPr>
                <w:rFonts w:ascii="Constantia" w:hAnsi="Constantia"/>
                <w:sz w:val="22"/>
                <w:szCs w:val="22"/>
              </w:rPr>
              <w:t>chlórfluórované</w:t>
            </w:r>
            <w:proofErr w:type="spellEnd"/>
            <w:r w:rsidRPr="000F4D5F">
              <w:rPr>
                <w:rFonts w:ascii="Constantia" w:hAnsi="Constantia"/>
                <w:sz w:val="22"/>
                <w:szCs w:val="22"/>
              </w:rPr>
              <w:t xml:space="preserve"> uhľovodíky</w:t>
            </w:r>
          </w:p>
        </w:tc>
        <w:tc>
          <w:tcPr>
            <w:tcW w:w="426" w:type="dxa"/>
          </w:tcPr>
          <w:p w14:paraId="02847682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N</w:t>
            </w:r>
          </w:p>
        </w:tc>
      </w:tr>
      <w:tr w:rsidR="00152F2E" w:rsidRPr="000F4D5F" w14:paraId="04942E45" w14:textId="77777777" w:rsidTr="00327BF0">
        <w:trPr>
          <w:trHeight w:val="262"/>
        </w:trPr>
        <w:tc>
          <w:tcPr>
            <w:tcW w:w="1701" w:type="dxa"/>
          </w:tcPr>
          <w:p w14:paraId="0B388DAA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20 01 25</w:t>
            </w:r>
          </w:p>
        </w:tc>
        <w:tc>
          <w:tcPr>
            <w:tcW w:w="6237" w:type="dxa"/>
          </w:tcPr>
          <w:p w14:paraId="139F68C9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eastAsia="Calibri" w:hAnsi="Constantia" w:cs="Calibri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Jedlé oleje a tuky</w:t>
            </w:r>
          </w:p>
        </w:tc>
        <w:tc>
          <w:tcPr>
            <w:tcW w:w="426" w:type="dxa"/>
          </w:tcPr>
          <w:p w14:paraId="65839912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5F62495B" w14:textId="77777777" w:rsidTr="00327BF0">
        <w:trPr>
          <w:trHeight w:val="262"/>
        </w:trPr>
        <w:tc>
          <w:tcPr>
            <w:tcW w:w="1701" w:type="dxa"/>
          </w:tcPr>
          <w:p w14:paraId="43BFC1AB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20 01 08</w:t>
            </w:r>
          </w:p>
        </w:tc>
        <w:tc>
          <w:tcPr>
            <w:tcW w:w="6237" w:type="dxa"/>
          </w:tcPr>
          <w:p w14:paraId="2E75843B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Biologický rozložiteľný kuchynský a reštauračný odpad</w:t>
            </w:r>
          </w:p>
        </w:tc>
        <w:tc>
          <w:tcPr>
            <w:tcW w:w="426" w:type="dxa"/>
          </w:tcPr>
          <w:p w14:paraId="6D5E8D5E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06CD4FDC" w14:textId="77777777" w:rsidTr="00327BF0">
        <w:trPr>
          <w:trHeight w:val="262"/>
        </w:trPr>
        <w:tc>
          <w:tcPr>
            <w:tcW w:w="1701" w:type="dxa"/>
          </w:tcPr>
          <w:p w14:paraId="58A50BC9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20 01 33</w:t>
            </w:r>
          </w:p>
        </w:tc>
        <w:tc>
          <w:tcPr>
            <w:tcW w:w="6237" w:type="dxa"/>
          </w:tcPr>
          <w:p w14:paraId="4EC21528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Batérie a akumulátory uvedené v 16 06 01, 16 06 02, alebo 16 06 03 a netriedené batérie a akumulátory obsahujúce tieto batérie</w:t>
            </w:r>
          </w:p>
        </w:tc>
        <w:tc>
          <w:tcPr>
            <w:tcW w:w="426" w:type="dxa"/>
          </w:tcPr>
          <w:p w14:paraId="06B27208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N</w:t>
            </w:r>
          </w:p>
        </w:tc>
      </w:tr>
      <w:tr w:rsidR="00152F2E" w:rsidRPr="000F4D5F" w14:paraId="08247920" w14:textId="77777777" w:rsidTr="00327BF0">
        <w:trPr>
          <w:trHeight w:val="262"/>
        </w:trPr>
        <w:tc>
          <w:tcPr>
            <w:tcW w:w="1701" w:type="dxa"/>
          </w:tcPr>
          <w:p w14:paraId="0D7D722F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20 01 34</w:t>
            </w:r>
          </w:p>
        </w:tc>
        <w:tc>
          <w:tcPr>
            <w:tcW w:w="6237" w:type="dxa"/>
          </w:tcPr>
          <w:p w14:paraId="20921E96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Batérie a akumulátory iné ako uvedené v 20 01 33</w:t>
            </w:r>
          </w:p>
        </w:tc>
        <w:tc>
          <w:tcPr>
            <w:tcW w:w="426" w:type="dxa"/>
          </w:tcPr>
          <w:p w14:paraId="20AC2C19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168A7937" w14:textId="77777777" w:rsidTr="00327BF0">
        <w:trPr>
          <w:trHeight w:val="262"/>
        </w:trPr>
        <w:tc>
          <w:tcPr>
            <w:tcW w:w="1701" w:type="dxa"/>
          </w:tcPr>
          <w:p w14:paraId="7A47836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20 01 35</w:t>
            </w:r>
          </w:p>
        </w:tc>
        <w:tc>
          <w:tcPr>
            <w:tcW w:w="6237" w:type="dxa"/>
          </w:tcPr>
          <w:p w14:paraId="248840BD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Vyradené elektrické a elektronické zariadenia iné ako uvedené v 20 01 21 a 20 01 23, obsahujúce nebezpečné časti*)</w:t>
            </w:r>
          </w:p>
        </w:tc>
        <w:tc>
          <w:tcPr>
            <w:tcW w:w="426" w:type="dxa"/>
          </w:tcPr>
          <w:p w14:paraId="1A284923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N</w:t>
            </w:r>
          </w:p>
        </w:tc>
      </w:tr>
      <w:tr w:rsidR="00152F2E" w:rsidRPr="000F4D5F" w14:paraId="06EB0BAB" w14:textId="77777777" w:rsidTr="00327BF0">
        <w:trPr>
          <w:trHeight w:val="262"/>
        </w:trPr>
        <w:tc>
          <w:tcPr>
            <w:tcW w:w="1701" w:type="dxa"/>
          </w:tcPr>
          <w:p w14:paraId="595900FB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20 01 36</w:t>
            </w:r>
          </w:p>
        </w:tc>
        <w:tc>
          <w:tcPr>
            <w:tcW w:w="6237" w:type="dxa"/>
          </w:tcPr>
          <w:p w14:paraId="46877A65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Vyradené elektrické a elektronické zariadenia iné ako uvedené v 20 01 21 a 20 01 23 a 20 01 35</w:t>
            </w:r>
          </w:p>
        </w:tc>
        <w:tc>
          <w:tcPr>
            <w:tcW w:w="426" w:type="dxa"/>
          </w:tcPr>
          <w:p w14:paraId="566F4D08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</w:tbl>
    <w:p w14:paraId="53D5C033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 sa zaväzuje skladovať jednotlivé druhy odpadu v zbernom dvore  oddelene.</w:t>
      </w:r>
    </w:p>
    <w:p w14:paraId="4A3B505A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 sa zaväzuje:</w:t>
      </w:r>
    </w:p>
    <w:p w14:paraId="608665C9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Viesť evidenciu komunálnych odpadov odovzdaných na zbernom dvore, ohlasovať v súlade  s príslušnými platnými právnymi predpismi a uchovávať ohlasované údaje</w:t>
      </w:r>
    </w:p>
    <w:p w14:paraId="1EFBA8BD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Informovať objednávateľa o zložkách a množstve komunálneho odpadu, ktorý prevzal od obyvateľov</w:t>
      </w:r>
    </w:p>
    <w:p w14:paraId="37851089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Vykonávať a dodržiavať všeobecné platné predpisy a zvyklosti z hľadiska ochrany a bezpečnosti pri práci, ochrany životného prostredia a ekologických požiadaviek, protipožiarne opatrenia a revízie technických zariadení</w:t>
      </w:r>
    </w:p>
    <w:p w14:paraId="06D82241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Poskytnúť objednávateľovi súčinnosť pri poskytovaní činností tvoriacich predmet plnenia podľa tejto zmluvy a vrátane vysvetlení potrebných k takejto činnosti vykonávajúcej poskytovateľom</w:t>
      </w:r>
    </w:p>
    <w:p w14:paraId="2CA6B9DB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Vykonať pravidelné revízie a kontroly elektrického náradia, prenosných el. spotrebičov a predlžovacích káblov, ktoré poskytovateľ nainštaluje do dotknutých priestorov</w:t>
      </w:r>
    </w:p>
    <w:p w14:paraId="1334E0C6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Vykonať OP a OS všetkých zariadení, ktoré tomuto režimu podliehajú a ktoré poskytovateľ so súhlasom objednávateľa nainštaluje do dotknutých priestorov</w:t>
      </w:r>
    </w:p>
    <w:p w14:paraId="6E9FDA14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Vykonať pravidelnú kontrolu prenosných hasiacich prístrojov, ktoré sú umiestnené v dotknutých priestoroch</w:t>
      </w:r>
    </w:p>
    <w:p w14:paraId="057E1C6B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Vymenovať protipožiarnu hliadku právnickej osoby</w:t>
      </w:r>
    </w:p>
    <w:p w14:paraId="5214DEC1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Vypracovať požiarne poplachové smernice a požiarny štatút právnickej osoby</w:t>
      </w:r>
    </w:p>
    <w:p w14:paraId="05B28090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Určiť miesto a povinnosti ohlasovne požiarov i s priamym telefonickým spojením</w:t>
      </w:r>
    </w:p>
    <w:p w14:paraId="2BFABDC0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Označiť a udržiavať únikové východy a únikové cesty v dotknutých priestoroch</w:t>
      </w:r>
    </w:p>
    <w:p w14:paraId="4D4E3362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Zmluvné strany sa dohodli na poskytnutí služieb, ktoré súvisia s prevádzkovaním zberného dvora ale nie sú zahrnuté v </w:t>
      </w:r>
      <w:r w:rsidRPr="000F4D5F">
        <w:rPr>
          <w:rFonts w:ascii="Constantia" w:hAnsi="Constantia" w:cs="Century Gothic"/>
          <w:bCs/>
          <w:sz w:val="22"/>
          <w:szCs w:val="22"/>
        </w:rPr>
        <w:t> mesačnej odplate za jeho prevádzku, v nasledovnom zložení:</w:t>
      </w:r>
    </w:p>
    <w:p w14:paraId="4C161F20" w14:textId="77777777" w:rsidR="00152F2E" w:rsidRPr="000F4D5F" w:rsidRDefault="00152F2E" w:rsidP="00152F2E">
      <w:pPr>
        <w:pStyle w:val="Odsekzoznamu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onstantia" w:hAnsi="Constantia" w:cs="Century Gothic"/>
          <w:bCs/>
          <w:sz w:val="22"/>
          <w:szCs w:val="22"/>
        </w:rPr>
        <w:t>Vývoz objemného odpadu a DSO</w:t>
      </w:r>
    </w:p>
    <w:p w14:paraId="07B4F761" w14:textId="77777777" w:rsidR="00152F2E" w:rsidRPr="000F4D5F" w:rsidRDefault="00152F2E" w:rsidP="00152F2E">
      <w:pPr>
        <w:pStyle w:val="Odsekzoznamu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Uloženie a zneškodnenie DSO</w:t>
      </w:r>
    </w:p>
    <w:p w14:paraId="4482F52B" w14:textId="7E71A635" w:rsidR="00152F2E" w:rsidRPr="000F4D5F" w:rsidRDefault="00152F2E" w:rsidP="00327BF0">
      <w:pPr>
        <w:pStyle w:val="Odsekzoznamu"/>
        <w:numPr>
          <w:ilvl w:val="0"/>
          <w:numId w:val="15"/>
        </w:numPr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Uloženie, vývoz a zneškodnenie BRO</w:t>
      </w:r>
    </w:p>
    <w:p w14:paraId="1596D849" w14:textId="605B7263" w:rsidR="00327BF0" w:rsidRDefault="00327BF0" w:rsidP="00327BF0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2F40366E" w14:textId="77777777" w:rsidR="00327BF0" w:rsidRDefault="00327BF0" w:rsidP="00327BF0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5FD7819F" w14:textId="269AA41E" w:rsidR="008F0EFD" w:rsidRPr="000F4D5F" w:rsidRDefault="0086044B" w:rsidP="00327BF0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436727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V.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br/>
        <w:t xml:space="preserve">Podmienky poskytovania 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služby</w:t>
      </w:r>
    </w:p>
    <w:p w14:paraId="69948FEB" w14:textId="6E8C32EA" w:rsidR="00C73EF2" w:rsidRPr="000F4D5F" w:rsidRDefault="008F0EFD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hanging="72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bookmarkStart w:id="0" w:name="_Hlk80944240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Zodpovednos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manipuláciu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s odpadom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prevzatým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tejto </w:t>
      </w:r>
      <w:r w:rsidR="00076A6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prechádza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okamihu prevzatia odpadu. </w:t>
      </w:r>
    </w:p>
    <w:p w14:paraId="03621E70" w14:textId="7014BA2B" w:rsidR="00C73EF2" w:rsidRPr="000F4D5F" w:rsidRDefault="0086044B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Zneškodňovanie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 sa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.................(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)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zariadení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zneškodňovanie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odpadov.......................(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adresa). </w:t>
      </w:r>
    </w:p>
    <w:p w14:paraId="66367006" w14:textId="0CCDF4A8" w:rsidR="00C73EF2" w:rsidRPr="000F4D5F" w:rsidRDefault="008F0EFD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Zhodnocovanie odpadov sa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.................(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) v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zariadení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zhodnocovanie odpadov.......................(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adresa). </w:t>
      </w:r>
    </w:p>
    <w:p w14:paraId="51747F01" w14:textId="7E94A8F8" w:rsidR="00C73EF2" w:rsidRPr="000F4D5F" w:rsidRDefault="00F779C1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viesť evidenciu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druhov odpadov v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členení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Katalógu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odpadov. Evidencia bude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obsahovať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 odpadu,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odpadu,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číslo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Katalógu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odpadov,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zhodnotenia alebo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zneškodnenia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miesto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zneškodnenia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Evidencia bude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objednávateľovi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4 x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ročne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každý štvrťrok. </w:t>
      </w:r>
    </w:p>
    <w:p w14:paraId="2D513C15" w14:textId="36E3D66A" w:rsidR="00152F2E" w:rsidRPr="00853EE8" w:rsidRDefault="00152F2E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Objednávateľ </w:t>
      </w:r>
      <w:r w:rsidR="00853EE8" w:rsidRPr="00853EE8">
        <w:rPr>
          <w:rFonts w:ascii="Constantia" w:hAnsi="Constantia"/>
          <w:sz w:val="22"/>
          <w:highlight w:val="magenta"/>
        </w:rPr>
        <w:t>do 6 mesiacov odo dňa uzatvorenia zmluvy požaduje zo strany víťazného uchádzača poskytovanie systému evidencie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ktorý bude schopný </w:t>
      </w:r>
      <w:proofErr w:type="spellStart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person</w:t>
      </w:r>
      <w:r w:rsidR="005B56BB">
        <w:rPr>
          <w:rFonts w:ascii="Cambria" w:eastAsia="Times New Roman" w:hAnsi="Cambria" w:cs="Times New Roman"/>
          <w:sz w:val="22"/>
          <w:szCs w:val="22"/>
          <w:lang w:eastAsia="sk-SK"/>
        </w:rPr>
        <w:t>alizovať</w:t>
      </w:r>
      <w:proofErr w:type="spellEnd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konkrétneho pôvodcu odpadu, </w:t>
      </w:r>
      <w:proofErr w:type="spellStart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t.j</w:t>
      </w:r>
      <w:proofErr w:type="spellEnd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každá smetná nádoba má byť vybavená technickým zariadením (druh a spôsob technického prevedenia sa ponecháva na rozhodnutí víťazného uchádzača) na základe ktorého bude možné určiť merateľné ukazovatele v rozsahu: </w:t>
      </w:r>
      <w:r w:rsidR="00853EE8" w:rsidRPr="00853EE8">
        <w:rPr>
          <w:rFonts w:ascii="Constantia" w:hAnsi="Constantia"/>
          <w:sz w:val="22"/>
          <w:highlight w:val="magenta"/>
        </w:rPr>
        <w:t>dátum vývozu odpadu, pôvodca odpadu (resp. identifikačné číslo pôvodcu odpadu) a hmotnosť vyvezeného odpadu.</w:t>
      </w:r>
      <w:r w:rsidR="00853EE8" w:rsidRPr="00853EE8">
        <w:rPr>
          <w:rFonts w:ascii="Constantia" w:hAnsi="Constantia"/>
          <w:sz w:val="22"/>
        </w:rPr>
        <w:t xml:space="preserve"> </w:t>
      </w:r>
      <w:proofErr w:type="spellStart"/>
      <w:r w:rsidRPr="00853EE8">
        <w:rPr>
          <w:rFonts w:ascii="Cambria" w:hAnsi="Cambria"/>
          <w:sz w:val="22"/>
          <w:szCs w:val="22"/>
          <w:highlight w:val="green"/>
        </w:rPr>
        <w:t>Personalizovaná</w:t>
      </w:r>
      <w:proofErr w:type="spellEnd"/>
      <w:r w:rsidRPr="00853EE8">
        <w:rPr>
          <w:rFonts w:ascii="Cambria" w:hAnsi="Cambria"/>
          <w:sz w:val="22"/>
          <w:szCs w:val="22"/>
          <w:highlight w:val="green"/>
        </w:rPr>
        <w:t xml:space="preserve"> evidencia v prípade zberu odpadu zo smetných nádob spoločných pre viacerých pôvodcov odpadu (smetné nádoby určené pre bytové domy a pod.), bude spočívať v získaní merateľných ukazovateľov v rozsahu: dátum vývozu odpadu, adresa (lokalita) smetného stojiska a hmotnosť vyvezeného odpadu. </w:t>
      </w:r>
      <w:proofErr w:type="spellStart"/>
      <w:r w:rsidRPr="00853EE8">
        <w:rPr>
          <w:rFonts w:ascii="Cambria" w:hAnsi="Cambria"/>
          <w:sz w:val="22"/>
          <w:szCs w:val="22"/>
          <w:highlight w:val="green"/>
        </w:rPr>
        <w:t>Personalizovaná</w:t>
      </w:r>
      <w:proofErr w:type="spellEnd"/>
      <w:r w:rsidRPr="00853EE8">
        <w:rPr>
          <w:rFonts w:ascii="Cambria" w:hAnsi="Cambria"/>
          <w:sz w:val="22"/>
          <w:szCs w:val="22"/>
          <w:highlight w:val="green"/>
        </w:rPr>
        <w:t xml:space="preserve"> evidencia sa bude aplikovať pri zbere zmesového komunálneho odpadu a zbere vytriedených zložiek komunálneho odpadu (papier, sklo, plast) len v prípade, že bude v meste zavedený</w:t>
      </w:r>
      <w:r w:rsidRPr="00853EE8">
        <w:rPr>
          <w:rFonts w:ascii="Cambria" w:hAnsi="Cambria"/>
          <w:b/>
          <w:sz w:val="22"/>
          <w:szCs w:val="22"/>
          <w:highlight w:val="green"/>
        </w:rPr>
        <w:t xml:space="preserve"> </w:t>
      </w:r>
      <w:r w:rsidRPr="00853EE8">
        <w:rPr>
          <w:rFonts w:ascii="Cambria" w:hAnsi="Cambria"/>
          <w:sz w:val="22"/>
          <w:szCs w:val="22"/>
          <w:highlight w:val="green"/>
        </w:rPr>
        <w:t>systém triedeného zberu formou smetných nádob.</w:t>
      </w:r>
    </w:p>
    <w:p w14:paraId="7C481988" w14:textId="77777777" w:rsidR="00464661" w:rsidRPr="000F4D5F" w:rsidRDefault="00464661" w:rsidP="00464661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</w:p>
    <w:p w14:paraId="207AB84A" w14:textId="16171201" w:rsidR="00152F2E" w:rsidRPr="000F4D5F" w:rsidRDefault="00152F2E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709" w:hanging="709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Za </w:t>
      </w:r>
      <w:proofErr w:type="spellStart"/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dobry</w:t>
      </w:r>
      <w:proofErr w:type="spellEnd"/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́ technický stav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smetných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nádob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zodpovedá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vlastník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nádob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.</w:t>
      </w:r>
    </w:p>
    <w:p w14:paraId="14B1EBEF" w14:textId="6616BF7F" w:rsidR="00C73EF2" w:rsidRPr="000F4D5F" w:rsidRDefault="008F0EFD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Za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poškodenie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smetných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dôsledku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zlej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manipulácie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zodpovedá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08B4FC54" w14:textId="6FF782C4" w:rsidR="00C73EF2" w:rsidRPr="000F4D5F" w:rsidRDefault="00325345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má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kontrolu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a kvality poskytovanej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2240E774" w14:textId="4EBF37D7" w:rsidR="00C73EF2" w:rsidRPr="000F4D5F" w:rsidRDefault="00325345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zabezpečovať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kontrolu 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počtu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vyv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áža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smetn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ch n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dob 110 l a 1100 l so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zmesovým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komunálnym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odpadom a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počet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evidencie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smetných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ád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, ktor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viesť poskyt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fyzickou kontrolou,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vykon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poverený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pracovník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Počty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vyv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žaný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c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smetných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kontrolované a potvrdzované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minimálne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1 x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mesačne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vystavení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2EFC04D0" w14:textId="06DE191E" w:rsidR="00C73EF2" w:rsidRPr="000F4D5F" w:rsidRDefault="008F0EFD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Kontrolu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(hmotnosti resp.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počtu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) vyv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ážaných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zne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škodňovaných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alebo zhodnocovan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 objedn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vate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vykon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z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áklade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nych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lístkov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povinný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zabezpečiť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̌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bude kontrolované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minimálne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fakturácii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si vyhradzuje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náhodnú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kontrou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váženia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 priamo pri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na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váhe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64ED00F5" w14:textId="77777777" w:rsidR="00E840A8" w:rsidRDefault="002038DB" w:rsidP="00E840A8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Skutočné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vyseparovaných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zložiek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NO -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batérii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olovených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akumulátorov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žiariviek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odsúhlasí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na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dokladu od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oprávneného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odberateľa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Doklady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predloží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Kontrolu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minimálne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fakturácii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2BF21848" w14:textId="5BEE520D" w:rsidR="00E840A8" w:rsidRPr="00E840A8" w:rsidRDefault="00E840A8" w:rsidP="00E840A8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>
        <w:rPr>
          <w:rFonts w:ascii="Cambria" w:hAnsi="Cambria"/>
          <w:sz w:val="22"/>
          <w:szCs w:val="22"/>
          <w:highlight w:val="green"/>
        </w:rPr>
        <w:t>Poskytovateľ sa zaväzuje</w:t>
      </w:r>
      <w:r w:rsidRPr="00E840A8">
        <w:rPr>
          <w:rFonts w:ascii="Cambria" w:hAnsi="Cambria"/>
          <w:sz w:val="22"/>
          <w:szCs w:val="22"/>
          <w:highlight w:val="green"/>
        </w:rPr>
        <w:t xml:space="preserve"> vykonáva</w:t>
      </w:r>
      <w:r>
        <w:rPr>
          <w:rFonts w:ascii="Cambria" w:hAnsi="Cambria"/>
          <w:sz w:val="22"/>
          <w:szCs w:val="22"/>
          <w:highlight w:val="green"/>
        </w:rPr>
        <w:t>ť</w:t>
      </w:r>
      <w:r w:rsidRPr="00E840A8">
        <w:rPr>
          <w:rFonts w:ascii="Cambria" w:hAnsi="Cambria"/>
          <w:sz w:val="22"/>
          <w:szCs w:val="22"/>
          <w:highlight w:val="green"/>
        </w:rPr>
        <w:t xml:space="preserve"> dezinfekci</w:t>
      </w:r>
      <w:r>
        <w:rPr>
          <w:rFonts w:ascii="Cambria" w:hAnsi="Cambria"/>
          <w:sz w:val="22"/>
          <w:szCs w:val="22"/>
          <w:highlight w:val="green"/>
        </w:rPr>
        <w:t>u</w:t>
      </w:r>
      <w:r w:rsidRPr="00E840A8">
        <w:rPr>
          <w:rFonts w:ascii="Cambria" w:hAnsi="Cambria"/>
          <w:sz w:val="22"/>
          <w:szCs w:val="22"/>
          <w:highlight w:val="green"/>
        </w:rPr>
        <w:t>/čisteni</w:t>
      </w:r>
      <w:r>
        <w:rPr>
          <w:rFonts w:ascii="Cambria" w:hAnsi="Cambria"/>
          <w:sz w:val="22"/>
          <w:szCs w:val="22"/>
          <w:highlight w:val="green"/>
        </w:rPr>
        <w:t>e</w:t>
      </w:r>
      <w:r w:rsidRPr="00E840A8">
        <w:rPr>
          <w:rFonts w:ascii="Cambria" w:hAnsi="Cambria"/>
          <w:sz w:val="22"/>
          <w:szCs w:val="22"/>
          <w:highlight w:val="green"/>
        </w:rPr>
        <w:t xml:space="preserve"> nádob</w:t>
      </w:r>
      <w:r>
        <w:rPr>
          <w:rFonts w:ascii="Cambria" w:hAnsi="Cambria"/>
          <w:sz w:val="22"/>
          <w:szCs w:val="22"/>
          <w:highlight w:val="green"/>
        </w:rPr>
        <w:t xml:space="preserve"> (BRKO)</w:t>
      </w:r>
      <w:r w:rsidRPr="00E840A8">
        <w:rPr>
          <w:rFonts w:ascii="Cambria" w:hAnsi="Cambria"/>
          <w:sz w:val="22"/>
          <w:szCs w:val="22"/>
          <w:highlight w:val="green"/>
        </w:rPr>
        <w:t xml:space="preserve"> nasledovne:</w:t>
      </w:r>
    </w:p>
    <w:p w14:paraId="019A540F" w14:textId="77777777" w:rsidR="00E840A8" w:rsidRPr="000F4D5F" w:rsidRDefault="00E840A8" w:rsidP="00E840A8">
      <w:pPr>
        <w:pStyle w:val="Odsekzoznamu"/>
        <w:numPr>
          <w:ilvl w:val="0"/>
          <w:numId w:val="17"/>
        </w:numPr>
        <w:spacing w:after="5" w:line="252" w:lineRule="auto"/>
        <w:ind w:left="709"/>
        <w:contextualSpacing w:val="0"/>
        <w:jc w:val="both"/>
        <w:rPr>
          <w:rFonts w:ascii="Cambria" w:hAnsi="Cambria"/>
          <w:sz w:val="22"/>
          <w:szCs w:val="22"/>
          <w:highlight w:val="green"/>
        </w:rPr>
      </w:pPr>
      <w:r w:rsidRPr="000F4D5F">
        <w:rPr>
          <w:rFonts w:ascii="Cambria" w:hAnsi="Cambria"/>
          <w:sz w:val="22"/>
          <w:szCs w:val="22"/>
          <w:highlight w:val="green"/>
        </w:rPr>
        <w:t>apríl až október/1 x 14 dní</w:t>
      </w:r>
    </w:p>
    <w:p w14:paraId="18977368" w14:textId="77777777" w:rsidR="00E840A8" w:rsidRPr="000F4D5F" w:rsidRDefault="00E840A8" w:rsidP="00E840A8">
      <w:pPr>
        <w:pStyle w:val="Odsekzoznamu"/>
        <w:numPr>
          <w:ilvl w:val="0"/>
          <w:numId w:val="17"/>
        </w:numPr>
        <w:spacing w:after="5" w:line="252" w:lineRule="auto"/>
        <w:ind w:left="709"/>
        <w:contextualSpacing w:val="0"/>
        <w:jc w:val="both"/>
        <w:rPr>
          <w:rFonts w:ascii="Cambria" w:hAnsi="Cambria"/>
          <w:sz w:val="22"/>
          <w:szCs w:val="22"/>
          <w:highlight w:val="green"/>
        </w:rPr>
      </w:pPr>
      <w:r w:rsidRPr="000F4D5F">
        <w:rPr>
          <w:rFonts w:ascii="Cambria" w:hAnsi="Cambria"/>
          <w:sz w:val="22"/>
          <w:szCs w:val="22"/>
          <w:highlight w:val="green"/>
        </w:rPr>
        <w:t xml:space="preserve">november až marec/ 1 x 30 dní  </w:t>
      </w:r>
    </w:p>
    <w:p w14:paraId="4CACA717" w14:textId="1751BE0B" w:rsidR="00152F2E" w:rsidRPr="000F4D5F" w:rsidRDefault="00152F2E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709" w:hanging="709"/>
        <w:jc w:val="both"/>
        <w:rPr>
          <w:rFonts w:ascii="Cambria" w:hAnsi="Cambria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Poskytovateľ sa zaväzuje </w:t>
      </w:r>
      <w:r w:rsidRPr="000F4D5F">
        <w:rPr>
          <w:rFonts w:ascii="Constantia" w:hAnsi="Constantia"/>
          <w:sz w:val="22"/>
          <w:szCs w:val="22"/>
          <w:highlight w:val="green"/>
        </w:rPr>
        <w:t>vykonávať dezinfekciu/čistenie 1100 l nádob 1 x 6 mesiacov.</w:t>
      </w:r>
    </w:p>
    <w:bookmarkEnd w:id="0"/>
    <w:p w14:paraId="13636019" w14:textId="6A202332" w:rsidR="00530A76" w:rsidRPr="000F4D5F" w:rsidRDefault="00530A76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 w:cs="Times New Roman"/>
          <w:sz w:val="22"/>
          <w:szCs w:val="22"/>
          <w:highlight w:val="green"/>
        </w:rPr>
        <w:t xml:space="preserve">Poskytovateľ týmto v súlade s § 41 ods. 3 zákona č. 343/2015 Z. z. o verejnom obstarávaní a o zmene a doplnení niektorých zákonov v znení neskorších predpisov (ďalej len „ZVO“) uvádza </w:t>
      </w:r>
      <w:r w:rsidRPr="000F4D5F">
        <w:rPr>
          <w:rFonts w:ascii="Cambria" w:hAnsi="Cambria" w:cs="Times New Roman"/>
          <w:sz w:val="22"/>
          <w:szCs w:val="22"/>
          <w:highlight w:val="cyan"/>
        </w:rPr>
        <w:t xml:space="preserve">v prílohe č. 4 tejto zmluvy </w:t>
      </w:r>
      <w:r w:rsidRPr="000F4D5F">
        <w:rPr>
          <w:rFonts w:ascii="Cambria" w:hAnsi="Cambria" w:cs="Times New Roman"/>
          <w:bCs/>
          <w:sz w:val="22"/>
          <w:szCs w:val="22"/>
          <w:highlight w:val="green"/>
        </w:rPr>
        <w:t>Zoznam známych subdodávateľov.</w:t>
      </w:r>
    </w:p>
    <w:p w14:paraId="7991387F" w14:textId="57D6329F" w:rsidR="008C7B40" w:rsidRPr="000F4D5F" w:rsidRDefault="008C7B40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Subdodávatelia poskytovateľa, uvedení v prílohe č. 4 Zoznam známych subdodávateľov musia spĺňať podmienku účasti </w:t>
      </w:r>
      <w:bookmarkStart w:id="1" w:name="_Hlk81899442"/>
      <w:r w:rsidRPr="000F4D5F">
        <w:rPr>
          <w:rFonts w:ascii="Cambria" w:hAnsi="Cambria"/>
          <w:color w:val="000000"/>
          <w:sz w:val="22"/>
          <w:szCs w:val="22"/>
          <w:highlight w:val="green"/>
        </w:rPr>
        <w:t>podľa § 32 ods. 1 písm. e) a f) ZVO (doklad o oprávnení poskytovať služby vo vzťahu k tej časti predmetu zákazky, ktorý má subdodávateľ plniť).</w:t>
      </w:r>
      <w:bookmarkEnd w:id="1"/>
    </w:p>
    <w:p w14:paraId="737C599B" w14:textId="77777777" w:rsidR="00DF16FE" w:rsidRPr="000F4D5F" w:rsidRDefault="00530A76" w:rsidP="00DF16F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 w:cs="Times New Roman"/>
          <w:sz w:val="22"/>
          <w:szCs w:val="22"/>
          <w:highlight w:val="green"/>
        </w:rPr>
        <w:t xml:space="preserve">Poskytovateľ je v súlade s § 41 ods. 4 ZVO povinný písomne oznámiť objednávateľovi akúkoľvek zmenu údajov o subdodávateľovi bezodkladne po tom, ako sa o zmene údajov dozvedel. </w:t>
      </w:r>
    </w:p>
    <w:p w14:paraId="37E490E8" w14:textId="048686D3" w:rsidR="00981A6A" w:rsidRPr="000F4D5F" w:rsidRDefault="00DF16FE" w:rsidP="00DF16F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V prípade zámeru realizovať nástup nového subdodávateľa a taktiež zámeru realizovať zmenu pôvodného subdodávateľa je poskytovateľ povinný žiadosťou min. </w:t>
      </w:r>
      <w:bookmarkStart w:id="2" w:name="_Hlk81902217"/>
      <w:r w:rsidRPr="000F4D5F">
        <w:rPr>
          <w:rFonts w:ascii="Cambria" w:hAnsi="Cambria"/>
          <w:color w:val="000000"/>
          <w:sz w:val="22"/>
          <w:szCs w:val="22"/>
          <w:highlight w:val="green"/>
        </w:rPr>
        <w:t>5 pracovných dní vopred predložiť objednávateľovi na schválenie každého subdodávateľa, ktorí musia  spĺňať podmienky účasti podľa § 32  ods. 1 písm. e) a f) ZVO.</w:t>
      </w:r>
      <w:r w:rsidRPr="000F4D5F">
        <w:rPr>
          <w:rFonts w:ascii="Constantia" w:hAnsi="Constantia"/>
          <w:color w:val="000000"/>
        </w:rPr>
        <w:t xml:space="preserve">  </w:t>
      </w:r>
      <w:bookmarkEnd w:id="2"/>
      <w:r w:rsidR="00981A6A"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Súčasťou žiadosti bude spresnený rozsah služieb, ktoré bude pre poskytovateľa realizovať subdodávateľ a doklad o oprávnení poskytovať služby vo vzťahu k tej časti predmetu zákazky, ktorý má subdodávateľ plniť a uviesť údaje o osobe oprávnenej konať za subdodávateľa v rozsahu požadovanom v </w:t>
      </w:r>
      <w:proofErr w:type="spellStart"/>
      <w:r w:rsidR="00981A6A" w:rsidRPr="000F4D5F">
        <w:rPr>
          <w:rFonts w:ascii="Cambria" w:hAnsi="Cambria"/>
          <w:color w:val="000000"/>
          <w:sz w:val="22"/>
          <w:szCs w:val="22"/>
          <w:highlight w:val="green"/>
        </w:rPr>
        <w:t>zák.č</w:t>
      </w:r>
      <w:proofErr w:type="spellEnd"/>
      <w:r w:rsidR="00981A6A" w:rsidRPr="000F4D5F">
        <w:rPr>
          <w:rFonts w:ascii="Cambria" w:hAnsi="Cambria"/>
          <w:color w:val="000000"/>
          <w:sz w:val="22"/>
          <w:szCs w:val="22"/>
          <w:highlight w:val="green"/>
        </w:rPr>
        <w:t>. 343/2015 ZVO.</w:t>
      </w:r>
    </w:p>
    <w:p w14:paraId="417B0368" w14:textId="55F6AAAF" w:rsidR="00981A6A" w:rsidRPr="000F4D5F" w:rsidRDefault="00981A6A" w:rsidP="00D66651">
      <w:pPr>
        <w:pStyle w:val="Odsekzoznamu"/>
        <w:tabs>
          <w:tab w:val="left" w:pos="0"/>
        </w:tabs>
        <w:spacing w:before="100" w:beforeAutospacing="1" w:after="100" w:afterAutospacing="1" w:line="276" w:lineRule="auto"/>
        <w:ind w:left="0"/>
        <w:jc w:val="both"/>
        <w:rPr>
          <w:rFonts w:ascii="Cambria" w:hAnsi="Cambria" w:cs="Times New Roman"/>
          <w:sz w:val="22"/>
          <w:szCs w:val="22"/>
          <w:highlight w:val="green"/>
        </w:rPr>
      </w:pPr>
      <w:r w:rsidRPr="000F4D5F">
        <w:rPr>
          <w:rFonts w:ascii="Cambria" w:hAnsi="Cambria"/>
          <w:color w:val="000000"/>
          <w:sz w:val="22"/>
          <w:szCs w:val="22"/>
          <w:highlight w:val="green"/>
        </w:rPr>
        <w:t>Zistený nesúlad bude objednávateľ považovať za závažné porušenie zmluvných podmienok</w:t>
      </w:r>
      <w:r w:rsidR="00DF16FE"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. </w:t>
      </w:r>
      <w:r w:rsidRPr="000F4D5F">
        <w:rPr>
          <w:rFonts w:ascii="Cambria" w:hAnsi="Cambria"/>
          <w:color w:val="000000"/>
          <w:sz w:val="22"/>
          <w:szCs w:val="22"/>
          <w:highlight w:val="green"/>
        </w:rPr>
        <w:t>Poskytovateľ nie je oprávnený bez písomného súhlasu objednávateľa previesť svoje práva a záväzky podľa tejto zmluvy na nového subdodávateľa.</w:t>
      </w:r>
    </w:p>
    <w:p w14:paraId="14B39CE2" w14:textId="4BAC0A0A" w:rsidR="00530A76" w:rsidRPr="000F4D5F" w:rsidRDefault="00530A76" w:rsidP="00DF16F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 w:cs="Times New Roman"/>
          <w:sz w:val="22"/>
          <w:szCs w:val="22"/>
          <w:highlight w:val="green"/>
        </w:rPr>
        <w:t>Pokiaľ objednávateľ do dňa predchádzajúceho dňu, v ktorom má nastať zmena subdodávateľa neoznámi poskytovateľovi písomne, že so zmenou subdodávateľa nesúhlasí, vrátane uvedenia konkrétnych dôvodov nesúhlasu, platí, že súhlas bol poskytovateľovi udelený.</w:t>
      </w:r>
    </w:p>
    <w:p w14:paraId="09C4EEF1" w14:textId="77777777" w:rsidR="00530A76" w:rsidRPr="000F4D5F" w:rsidRDefault="00530A76" w:rsidP="00530A76">
      <w:pPr>
        <w:jc w:val="both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063F7E5C" w14:textId="4A55B297" w:rsidR="008F0EFD" w:rsidRPr="000F4D5F" w:rsidRDefault="002038DB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C73EF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V</w:t>
      </w:r>
      <w:r w:rsidR="00152F2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.</w:t>
      </w:r>
    </w:p>
    <w:p w14:paraId="4CDF320A" w14:textId="11CE40DA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Sankcie a </w:t>
      </w:r>
      <w:r w:rsidR="002038DB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zodpovednosť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za </w:t>
      </w:r>
      <w:r w:rsidR="00027684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škodu</w:t>
      </w:r>
    </w:p>
    <w:p w14:paraId="298F8054" w14:textId="50BB4EE4" w:rsidR="00C73EF2" w:rsidRPr="000F4D5F" w:rsidRDefault="008F0EFD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Pri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termínom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poskytovania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si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môže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uplatniť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DA591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zmluvnú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pokutu vo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výške</w:t>
      </w:r>
      <w:r w:rsidR="0069691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52F2E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5</w:t>
      </w:r>
      <w:r w:rsidR="0069691D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00</w:t>
      </w:r>
      <w:r w:rsidR="005B5A5A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;- 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eur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deň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za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prípad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presahujúci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24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hodín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oproti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dohodnutému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harmonogramu. </w:t>
      </w:r>
    </w:p>
    <w:p w14:paraId="16B5403C" w14:textId="733271B1" w:rsidR="00DA5916" w:rsidRPr="000F4D5F" w:rsidRDefault="00DA5916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Uplatnenie zmluvnej pokuty nemá vplyv na vznik a výšku povinnosti poskytovateľa nahradiť spôsobenú škodu. </w:t>
      </w:r>
    </w:p>
    <w:p w14:paraId="013AD011" w14:textId="117921D1" w:rsidR="00C73EF2" w:rsidRPr="000F4D5F" w:rsidRDefault="008F0EFD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Pri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s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úhradou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v zmysle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Článku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II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bod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u 6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tejto 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má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požadovať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úroky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vo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výške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0,0</w:t>
      </w:r>
      <w:r w:rsidR="005B5A5A" w:rsidRPr="000F4D5F">
        <w:rPr>
          <w:rFonts w:ascii="Cambria" w:eastAsia="Times New Roman" w:hAnsi="Cambria" w:cs="Times New Roman"/>
          <w:sz w:val="22"/>
          <w:szCs w:val="22"/>
          <w:lang w:eastAsia="sk-SK"/>
        </w:rPr>
        <w:t>5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% z fakturovanej ceny za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začatý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deň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484CBC78" w14:textId="68657392" w:rsidR="00C73EF2" w:rsidRPr="000F4D5F" w:rsidRDefault="00327BF0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za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všetky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škody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spôsobe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n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jeho 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či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nnos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ou pri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42E72C73" w14:textId="4ED4CA7B" w:rsidR="008F0EFD" w:rsidRPr="000F4D5F" w:rsidRDefault="00327BF0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škody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vzniknú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objednávateľovi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dôsledku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neplnenia zmluvne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dohodnutých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povinnost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zo strany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2C16DA22" w14:textId="2668CC5E" w:rsidR="005B5A5A" w:rsidRPr="000F4D5F" w:rsidRDefault="005B5A5A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Zmluvné strany nie sú v omeškaní v prípadoch vyššej moci, ak tieto skutočnosti bezodkladne písomne oznámia druhej strane, alebo sú okolnosti vyššej moci všeobecne známe.</w:t>
      </w:r>
    </w:p>
    <w:p w14:paraId="381CB4D9" w14:textId="77777777" w:rsidR="00DF16FE" w:rsidRPr="000F4D5F" w:rsidRDefault="00DF16FE" w:rsidP="008F0EFD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39A10973" w14:textId="4C829DF3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V</w:t>
      </w:r>
      <w:r w:rsidR="00152F2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II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.</w:t>
      </w:r>
    </w:p>
    <w:p w14:paraId="71F45A2A" w14:textId="6F1AEE5A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Riešenie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sporov</w:t>
      </w:r>
    </w:p>
    <w:p w14:paraId="4633F1D9" w14:textId="01FFB302" w:rsidR="008F0EFD" w:rsidRPr="000F4D5F" w:rsidRDefault="008F0EFD" w:rsidP="00C73EF2">
      <w:pPr>
        <w:pStyle w:val="Odsekzoznamu"/>
        <w:numPr>
          <w:ilvl w:val="0"/>
          <w:numId w:val="9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Zmluvné strany sa dohodli, </w:t>
      </w:r>
      <w:r w:rsidR="00327BF0">
        <w:rPr>
          <w:rFonts w:ascii="Cambria" w:eastAsia="Times New Roman" w:hAnsi="Cambria" w:cs="Times New Roman"/>
          <w:sz w:val="22"/>
          <w:szCs w:val="22"/>
          <w:lang w:eastAsia="sk-SK"/>
        </w:rPr>
        <w:t>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e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všetky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spory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vyplývajúce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 tejto zmluvy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prednostne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riešiť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̌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rokovaním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proofErr w:type="spellStart"/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predsporovom</w:t>
      </w:r>
      <w:proofErr w:type="spellEnd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konaní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prípade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vzniku sporov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tieto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riešené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príslušnom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súde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sídle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6F62D1D5" w14:textId="25F04F85" w:rsidR="00152F2E" w:rsidRPr="004B2792" w:rsidRDefault="00152F2E" w:rsidP="00152F2E">
      <w:pPr>
        <w:pStyle w:val="Odsekzoznamu"/>
        <w:numPr>
          <w:ilvl w:val="0"/>
          <w:numId w:val="9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Zmluvné strany prehlasujú, že sa zaväzujú dodržiavať podmienky uvedené a vymienené obstarávateľom v súťažných podkladoch verejného obstarania na</w:t>
      </w:r>
      <w:r w:rsidRPr="000F4D5F">
        <w:rPr>
          <w:rFonts w:ascii="Cambria" w:hAnsi="Cambria"/>
          <w:sz w:val="22"/>
          <w:szCs w:val="22"/>
          <w:highlight w:val="green"/>
        </w:rPr>
        <w:t xml:space="preserve"> poskytovateľa služby nakladania s odpadmi v meste Veľký Šariš a prípadné spory riešiť s prihliadnutím na znenie týchto súťažných podmienok. </w:t>
      </w:r>
    </w:p>
    <w:p w14:paraId="0F276761" w14:textId="77777777" w:rsidR="004B2792" w:rsidRPr="000F4D5F" w:rsidRDefault="004B2792" w:rsidP="004B2792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</w:p>
    <w:p w14:paraId="51D1DD95" w14:textId="432B2264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C73EF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V</w:t>
      </w:r>
      <w:r w:rsidR="00152F2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II.</w:t>
      </w:r>
    </w:p>
    <w:p w14:paraId="7B2E8F77" w14:textId="2B9D48C9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Záverečn</w:t>
      </w:r>
      <w:r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é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ustanovenia</w:t>
      </w:r>
    </w:p>
    <w:p w14:paraId="4442CF7A" w14:textId="02DD7D61" w:rsidR="00C73EF2" w:rsidRPr="000F4D5F" w:rsidRDefault="00327BF0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Táto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 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nadobúda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platnosť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̌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jej podpisu obidvoma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stranami a 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úč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innos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nadobúda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nasledujúcim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 dni jej zverejnenia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 </w:t>
      </w:r>
      <w:proofErr w:type="spellStart"/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ust</w:t>
      </w:r>
      <w:proofErr w:type="spellEnd"/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 § 47a a </w:t>
      </w:r>
      <w:proofErr w:type="spellStart"/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nasl</w:t>
      </w:r>
      <w:proofErr w:type="spellEnd"/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zákona č. 40/1964 Zb. Občiansky zákonník v znení neskorších predpisov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Jej zmeny a doplnky 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možné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robiť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len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písomnej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vo forme dodatkov k zmluve,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sa po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podpísaní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stranami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stávajú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jej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neoddeliteľnou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úč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as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ou. </w:t>
      </w:r>
    </w:p>
    <w:p w14:paraId="6FECA09E" w14:textId="1899BA97" w:rsidR="00C73EF2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hAnsi="Cambria" w:cs="Arial"/>
          <w:sz w:val="22"/>
          <w:szCs w:val="22"/>
        </w:rPr>
        <w:t>V prípade, že v zmysle novely zákona č. 79/2015 Z. z. o odpadoch a o zmene a doplnení niektorých zákonov dôjde k reálnej, objektívnej a oprávnenej zmene nákladov na strane poskytovateľa za poskytovanie služby podľa tejto</w:t>
      </w:r>
      <w:r w:rsidR="00172356" w:rsidRPr="000F4D5F">
        <w:rPr>
          <w:rFonts w:ascii="Cambria" w:hAnsi="Cambria" w:cs="Arial"/>
          <w:sz w:val="22"/>
          <w:szCs w:val="22"/>
        </w:rPr>
        <w:t xml:space="preserve"> </w:t>
      </w:r>
      <w:r w:rsidR="007878C6" w:rsidRPr="000F4D5F">
        <w:rPr>
          <w:rFonts w:ascii="Cambria" w:hAnsi="Cambria" w:cs="Arial"/>
          <w:sz w:val="22"/>
          <w:szCs w:val="22"/>
        </w:rPr>
        <w:t>Zmluvy</w:t>
      </w:r>
      <w:r w:rsidRPr="000F4D5F">
        <w:rPr>
          <w:rFonts w:ascii="Cambria" w:hAnsi="Cambria" w:cs="Arial"/>
          <w:sz w:val="22"/>
          <w:szCs w:val="22"/>
        </w:rPr>
        <w:t xml:space="preserve">, môžu sa zmluvné strany dohodnúť na úprave ceny, a to výhradne na základe dohody a súhlasu oboch zmluvných strán vo forme písomného dodatku k tejto </w:t>
      </w:r>
      <w:r w:rsidR="007878C6" w:rsidRPr="000F4D5F">
        <w:rPr>
          <w:rFonts w:ascii="Cambria" w:hAnsi="Cambria" w:cs="Arial"/>
          <w:sz w:val="22"/>
          <w:szCs w:val="22"/>
        </w:rPr>
        <w:t xml:space="preserve">Zmluve </w:t>
      </w:r>
      <w:r w:rsidRPr="000F4D5F">
        <w:rPr>
          <w:rFonts w:ascii="Cambria" w:hAnsi="Cambria" w:cs="Arial"/>
          <w:sz w:val="22"/>
          <w:szCs w:val="22"/>
        </w:rPr>
        <w:t>podpísaného oprávnenými zástupcami oboch zmluvných strán.</w:t>
      </w:r>
      <w:r w:rsidR="00C73EF2" w:rsidRPr="000F4D5F">
        <w:rPr>
          <w:rFonts w:ascii="Cambria" w:hAnsi="Cambria" w:cs="Arial"/>
          <w:sz w:val="22"/>
          <w:szCs w:val="22"/>
        </w:rPr>
        <w:t xml:space="preserve"> </w:t>
      </w:r>
      <w:r w:rsidRPr="000F4D5F">
        <w:rPr>
          <w:rFonts w:ascii="Cambria" w:hAnsi="Cambria" w:cs="Arial"/>
          <w:sz w:val="22"/>
          <w:szCs w:val="22"/>
        </w:rPr>
        <w:t>Úprava ceny podľa tohto bodu musí byť v súlade s ustanoveniami zákona č. 343/2015 Z. z. o verejnom obstarávaní a o zmene a doplnení niektorých zákonov. Výška úpravy ceny sa uskutoční tak že objednávateľ porovná 5 iných poskytovateľov rovnakých služieb, ktorých sa rovnako dotýka novela predmetného zákona a na základe toho urobí objektívny priemer navýšenia ceny predmetných služieb v zmysle tejto novely.</w:t>
      </w:r>
    </w:p>
    <w:p w14:paraId="63DABAB8" w14:textId="0FE75B53" w:rsidR="00C73EF2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hAnsi="Cambria" w:cs="Arial"/>
          <w:sz w:val="22"/>
          <w:szCs w:val="22"/>
        </w:rPr>
        <w:t xml:space="preserve">V prípade, že počas poskytovania služieb dôjde k zmene platných právnych predpisov účinných v čase podpísania tejto </w:t>
      </w:r>
      <w:r w:rsidR="007878C6" w:rsidRPr="000F4D5F">
        <w:rPr>
          <w:rFonts w:ascii="Cambria" w:hAnsi="Cambria" w:cs="Arial"/>
          <w:sz w:val="22"/>
          <w:szCs w:val="22"/>
        </w:rPr>
        <w:t>Z</w:t>
      </w:r>
      <w:r w:rsidRPr="000F4D5F">
        <w:rPr>
          <w:rFonts w:ascii="Cambria" w:hAnsi="Cambria" w:cs="Arial"/>
          <w:sz w:val="22"/>
          <w:szCs w:val="22"/>
        </w:rPr>
        <w:t>mluvy, uplatní si dotknutá zmluvná strana zmeny cien, vyplývajúce zo zmenených  predpisov bezodkladne písomne u objednávateľa odo dňa nadobudnutia účinnosti legislatívnych zmien. Ide najmä o zmenu právnych predpisov upravujúcich sadzbu DPH, výšky zákonných poplatkov</w:t>
      </w:r>
      <w:r w:rsidR="00C73EF2" w:rsidRPr="000F4D5F">
        <w:rPr>
          <w:rFonts w:ascii="Cambria" w:hAnsi="Cambria" w:cs="Arial"/>
          <w:sz w:val="22"/>
          <w:szCs w:val="22"/>
        </w:rPr>
        <w:t xml:space="preserve"> </w:t>
      </w:r>
      <w:r w:rsidRPr="000F4D5F">
        <w:rPr>
          <w:rFonts w:ascii="Cambria" w:hAnsi="Cambria" w:cs="Arial"/>
          <w:sz w:val="22"/>
          <w:szCs w:val="22"/>
        </w:rPr>
        <w:t>alebo sa cena zmení vplyvom medziročnej inflácie zverejnenej štatistickým úradom SR. Poskytovateľ je však povinný takúto zmenu bezodkladne oznámiť písomne objednávateľovi. Pre tento prípad zmluvné strany uzatvoria dodatok k tejto zmluve bezodkladne po odsúhlasení cien objednávateľom.</w:t>
      </w:r>
    </w:p>
    <w:p w14:paraId="5939FF48" w14:textId="17ACCDC5" w:rsidR="00C73EF2" w:rsidRPr="000F4D5F" w:rsidRDefault="00327BF0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povinnosti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strán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pokiaľ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táto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 zmluva neupravuje inak, sa riadia ustanoveniami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Obchodného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zákonníka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ostatnými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všeobecne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väzný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právnymi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predpismi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Slovenskej republike. </w:t>
      </w:r>
    </w:p>
    <w:p w14:paraId="21035037" w14:textId="2AA560EC" w:rsidR="00C73EF2" w:rsidRPr="000F4D5F" w:rsidRDefault="00327BF0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vzťah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zaniká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uplynutím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doby, alebo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výpoveďou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možno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uplatniť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kedykoľvek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priebehu platnosti  zmluvy.  Zmluvu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môže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vypovedať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ktorákoľvek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zo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strán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písomnou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formou riadne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doručenou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druhej strane.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Výpovedná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lehota je 2-mesačná 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začína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plynúť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prvým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kalendárneho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mesiaca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nasledujúceho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doručení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druhej zmluvnej strane.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Odstúpiť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 zmluvy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môže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ktorákoľvek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strana z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dôvodu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podstatného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porušenia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zmluvy, za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až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uje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meškanie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plnením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predmetu zmluvy o viac ako 14 dní. </w:t>
      </w:r>
    </w:p>
    <w:p w14:paraId="17290667" w14:textId="6816353B" w:rsidR="00C73EF2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Zmluva je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vypracovaná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štyroch vyhotoveniach, z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má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platnosť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originálu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z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každá strana dostane po dve vyhotovenia. </w:t>
      </w:r>
    </w:p>
    <w:p w14:paraId="1BE76EA5" w14:textId="6BCE4107" w:rsidR="008F0EFD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Zmluvné strany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vyhlasujú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že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právne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úkony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nie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robené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nátlakovo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že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oboznámili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obsahom zmluvy, s jej obsahom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súhlasia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pokladajú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ho za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dôverný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3CDA87DB" w14:textId="481A0E5A" w:rsidR="00327BF0" w:rsidRDefault="008F0EFD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 ........................,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 xml:space="preserve">V ............................,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</w:p>
    <w:p w14:paraId="5C395844" w14:textId="4D9396D6" w:rsidR="008F0EFD" w:rsidRPr="000F4D5F" w:rsidRDefault="008F0EFD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 objedn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vate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za poskytovate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</w:p>
    <w:p w14:paraId="48477A25" w14:textId="77777777" w:rsidR="005C0371" w:rsidRPr="000F4D5F" w:rsidRDefault="005C0371"/>
    <w:sectPr w:rsidR="005C0371" w:rsidRPr="000F4D5F" w:rsidSect="00327BF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952CD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D0050"/>
    <w:multiLevelType w:val="hybridMultilevel"/>
    <w:tmpl w:val="6A187F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891"/>
    <w:multiLevelType w:val="hybridMultilevel"/>
    <w:tmpl w:val="17FCA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62D"/>
    <w:multiLevelType w:val="hybridMultilevel"/>
    <w:tmpl w:val="47481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5393"/>
    <w:multiLevelType w:val="hybridMultilevel"/>
    <w:tmpl w:val="9F3C6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75754"/>
    <w:multiLevelType w:val="hybridMultilevel"/>
    <w:tmpl w:val="D2606C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5335F"/>
    <w:multiLevelType w:val="hybridMultilevel"/>
    <w:tmpl w:val="38461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E7903"/>
    <w:multiLevelType w:val="hybridMultilevel"/>
    <w:tmpl w:val="6A187F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1F65"/>
    <w:multiLevelType w:val="multilevel"/>
    <w:tmpl w:val="1E16B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62927"/>
    <w:multiLevelType w:val="hybridMultilevel"/>
    <w:tmpl w:val="C8781BD4"/>
    <w:lvl w:ilvl="0" w:tplc="EBD01A6A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26175"/>
    <w:multiLevelType w:val="multilevel"/>
    <w:tmpl w:val="348645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90C83"/>
    <w:multiLevelType w:val="hybridMultilevel"/>
    <w:tmpl w:val="37AC3F36"/>
    <w:lvl w:ilvl="0" w:tplc="8C38A6B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B58C9"/>
    <w:multiLevelType w:val="hybridMultilevel"/>
    <w:tmpl w:val="676E6294"/>
    <w:lvl w:ilvl="0" w:tplc="0702569E">
      <w:start w:val="1"/>
      <w:numFmt w:val="lowerLetter"/>
      <w:lvlText w:val="%1)"/>
      <w:lvlJc w:val="left"/>
      <w:pPr>
        <w:ind w:left="1080" w:hanging="360"/>
      </w:pPr>
      <w:rPr>
        <w:rFonts w:ascii="Constantia" w:eastAsiaTheme="minorHAnsi" w:hAnsi="Constantia" w:cs="Century Gothic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4E7FE4"/>
    <w:multiLevelType w:val="hybridMultilevel"/>
    <w:tmpl w:val="28D6E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8435B"/>
    <w:multiLevelType w:val="hybridMultilevel"/>
    <w:tmpl w:val="17FCA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F2B9A"/>
    <w:multiLevelType w:val="hybridMultilevel"/>
    <w:tmpl w:val="E960D0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26B5"/>
    <w:multiLevelType w:val="hybridMultilevel"/>
    <w:tmpl w:val="2D546B10"/>
    <w:lvl w:ilvl="0" w:tplc="B2168258">
      <w:start w:val="1"/>
      <w:numFmt w:val="bullet"/>
      <w:lvlText w:val="-"/>
      <w:lvlJc w:val="left"/>
      <w:pPr>
        <w:ind w:left="14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8746FCA">
      <w:start w:val="1"/>
      <w:numFmt w:val="bullet"/>
      <w:lvlText w:val="o"/>
      <w:lvlJc w:val="left"/>
      <w:pPr>
        <w:ind w:left="12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0AE946">
      <w:start w:val="1"/>
      <w:numFmt w:val="bullet"/>
      <w:lvlText w:val="▪"/>
      <w:lvlJc w:val="left"/>
      <w:pPr>
        <w:ind w:left="19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10A276">
      <w:start w:val="1"/>
      <w:numFmt w:val="bullet"/>
      <w:lvlText w:val="•"/>
      <w:lvlJc w:val="left"/>
      <w:pPr>
        <w:ind w:left="26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96EFD0">
      <w:start w:val="1"/>
      <w:numFmt w:val="bullet"/>
      <w:lvlText w:val="o"/>
      <w:lvlJc w:val="left"/>
      <w:pPr>
        <w:ind w:left="33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C7EAABE">
      <w:start w:val="1"/>
      <w:numFmt w:val="bullet"/>
      <w:lvlText w:val="▪"/>
      <w:lvlJc w:val="left"/>
      <w:pPr>
        <w:ind w:left="41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D0ACA40">
      <w:start w:val="1"/>
      <w:numFmt w:val="bullet"/>
      <w:lvlText w:val="•"/>
      <w:lvlJc w:val="left"/>
      <w:pPr>
        <w:ind w:left="48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4D2B9F0">
      <w:start w:val="1"/>
      <w:numFmt w:val="bullet"/>
      <w:lvlText w:val="o"/>
      <w:lvlJc w:val="left"/>
      <w:pPr>
        <w:ind w:left="55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A98FF6A">
      <w:start w:val="1"/>
      <w:numFmt w:val="bullet"/>
      <w:lvlText w:val="▪"/>
      <w:lvlJc w:val="left"/>
      <w:pPr>
        <w:ind w:left="62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6"/>
  </w:num>
  <w:num w:numId="5">
    <w:abstractNumId w:val="13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2"/>
  </w:num>
  <w:num w:numId="11">
    <w:abstractNumId w:val="4"/>
  </w:num>
  <w:num w:numId="12">
    <w:abstractNumId w:val="3"/>
  </w:num>
  <w:num w:numId="13">
    <w:abstractNumId w:val="0"/>
  </w:num>
  <w:num w:numId="14">
    <w:abstractNumId w:val="9"/>
  </w:num>
  <w:num w:numId="15">
    <w:abstractNumId w:val="12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FD"/>
    <w:rsid w:val="00025BD6"/>
    <w:rsid w:val="00027684"/>
    <w:rsid w:val="00076A60"/>
    <w:rsid w:val="000E69A3"/>
    <w:rsid w:val="000F4D5F"/>
    <w:rsid w:val="0011076E"/>
    <w:rsid w:val="00125A27"/>
    <w:rsid w:val="00125F45"/>
    <w:rsid w:val="001320A6"/>
    <w:rsid w:val="00152BD9"/>
    <w:rsid w:val="00152F2E"/>
    <w:rsid w:val="0016011A"/>
    <w:rsid w:val="00172356"/>
    <w:rsid w:val="00195633"/>
    <w:rsid w:val="002038DB"/>
    <w:rsid w:val="002363E0"/>
    <w:rsid w:val="00245313"/>
    <w:rsid w:val="002D4C40"/>
    <w:rsid w:val="002F3219"/>
    <w:rsid w:val="00325345"/>
    <w:rsid w:val="00327BF0"/>
    <w:rsid w:val="0033640D"/>
    <w:rsid w:val="00364C2F"/>
    <w:rsid w:val="003A0DA8"/>
    <w:rsid w:val="003D7C15"/>
    <w:rsid w:val="003E2A39"/>
    <w:rsid w:val="003F0B85"/>
    <w:rsid w:val="00436727"/>
    <w:rsid w:val="00455A5E"/>
    <w:rsid w:val="00464661"/>
    <w:rsid w:val="00486B71"/>
    <w:rsid w:val="004B2792"/>
    <w:rsid w:val="00530A76"/>
    <w:rsid w:val="00531F44"/>
    <w:rsid w:val="00571390"/>
    <w:rsid w:val="00591D16"/>
    <w:rsid w:val="005B56BB"/>
    <w:rsid w:val="005B5A5A"/>
    <w:rsid w:val="005B5ECE"/>
    <w:rsid w:val="005C0371"/>
    <w:rsid w:val="005D050F"/>
    <w:rsid w:val="006651B3"/>
    <w:rsid w:val="0069691D"/>
    <w:rsid w:val="006A6C9B"/>
    <w:rsid w:val="006C648B"/>
    <w:rsid w:val="007475A0"/>
    <w:rsid w:val="007659A6"/>
    <w:rsid w:val="007810FE"/>
    <w:rsid w:val="007878C6"/>
    <w:rsid w:val="007B7E99"/>
    <w:rsid w:val="007E04B2"/>
    <w:rsid w:val="00816385"/>
    <w:rsid w:val="008202B0"/>
    <w:rsid w:val="00853EE8"/>
    <w:rsid w:val="0086044B"/>
    <w:rsid w:val="00874B73"/>
    <w:rsid w:val="008C7B40"/>
    <w:rsid w:val="008F0C69"/>
    <w:rsid w:val="008F0EFD"/>
    <w:rsid w:val="00940006"/>
    <w:rsid w:val="0094326C"/>
    <w:rsid w:val="00981A6A"/>
    <w:rsid w:val="009A0FCE"/>
    <w:rsid w:val="009A5116"/>
    <w:rsid w:val="00A220DC"/>
    <w:rsid w:val="00A92581"/>
    <w:rsid w:val="00AD7E89"/>
    <w:rsid w:val="00AE36A7"/>
    <w:rsid w:val="00AE7422"/>
    <w:rsid w:val="00B24A8A"/>
    <w:rsid w:val="00BE02DA"/>
    <w:rsid w:val="00C038EE"/>
    <w:rsid w:val="00C20C82"/>
    <w:rsid w:val="00C56061"/>
    <w:rsid w:val="00C73EF2"/>
    <w:rsid w:val="00CB2E13"/>
    <w:rsid w:val="00CC4669"/>
    <w:rsid w:val="00CD2745"/>
    <w:rsid w:val="00D37FDD"/>
    <w:rsid w:val="00D66651"/>
    <w:rsid w:val="00DA5916"/>
    <w:rsid w:val="00DE3CA9"/>
    <w:rsid w:val="00DF0A5F"/>
    <w:rsid w:val="00DF1296"/>
    <w:rsid w:val="00DF16FE"/>
    <w:rsid w:val="00DF784A"/>
    <w:rsid w:val="00E112F4"/>
    <w:rsid w:val="00E840A8"/>
    <w:rsid w:val="00E90849"/>
    <w:rsid w:val="00EC0ACD"/>
    <w:rsid w:val="00EE4E1F"/>
    <w:rsid w:val="00F058DE"/>
    <w:rsid w:val="00F51F47"/>
    <w:rsid w:val="00F718E1"/>
    <w:rsid w:val="00F779C1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3A01"/>
  <w15:chartTrackingRefBased/>
  <w15:docId w15:val="{723052DB-CD95-40A8-B781-F2B27CD0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0EFD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718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18E1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02D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038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38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38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38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38E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72356"/>
    <w:pPr>
      <w:spacing w:after="0" w:line="240" w:lineRule="auto"/>
    </w:pPr>
    <w:rPr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2363E0"/>
    <w:rPr>
      <w:sz w:val="24"/>
      <w:szCs w:val="24"/>
    </w:rPr>
  </w:style>
  <w:style w:type="paragraph" w:customStyle="1" w:styleId="Default">
    <w:name w:val="Default"/>
    <w:rsid w:val="001320A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table" w:customStyle="1" w:styleId="TableGrid">
    <w:name w:val="TableGrid"/>
    <w:rsid w:val="00152F2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29EC80-9389-41AE-B9C8-F684BAAF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3220</Words>
  <Characters>18359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Artur Benes</cp:lastModifiedBy>
  <cp:revision>2</cp:revision>
  <cp:lastPrinted>2021-09-07T07:49:00Z</cp:lastPrinted>
  <dcterms:created xsi:type="dcterms:W3CDTF">2021-09-28T14:50:00Z</dcterms:created>
  <dcterms:modified xsi:type="dcterms:W3CDTF">2021-09-28T14:50:00Z</dcterms:modified>
</cp:coreProperties>
</file>