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F608"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0AA28101"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173BACA7"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675B395D"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8B6878">
        <w:rPr>
          <w:rFonts w:asciiTheme="minorHAnsi" w:hAnsiTheme="minorHAnsi"/>
          <w:sz w:val="22"/>
          <w:szCs w:val="22"/>
        </w:rPr>
        <w:pict w14:anchorId="2141F76F">
          <v:rect id="_x0000_i1025" style="width:453.6pt;height:1.5pt" o:hralign="center" o:hrstd="t" o:hrnoshade="t" o:hr="t" fillcolor="black [3213]" stroked="f"/>
        </w:pict>
      </w:r>
    </w:p>
    <w:p w14:paraId="31B4958E"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77DA2A38" w14:textId="77777777" w:rsidR="008A5871" w:rsidRPr="005C6A50" w:rsidRDefault="008A5871" w:rsidP="008A5871">
      <w:pPr>
        <w:spacing w:before="120"/>
        <w:contextualSpacing/>
        <w:rPr>
          <w:rFonts w:ascii="Calibri" w:hAnsi="Calibri"/>
          <w:b/>
          <w:sz w:val="22"/>
          <w:szCs w:val="22"/>
        </w:rPr>
      </w:pPr>
    </w:p>
    <w:p w14:paraId="0792AB0C"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20B892D9"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63E65E1B"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7B51265" w14:textId="77777777" w:rsidR="008A5871" w:rsidRPr="005C6A50" w:rsidRDefault="008A5871" w:rsidP="008A5871">
      <w:pPr>
        <w:spacing w:before="120"/>
        <w:contextualSpacing/>
        <w:rPr>
          <w:rFonts w:ascii="Calibri" w:hAnsi="Calibri"/>
          <w:sz w:val="22"/>
          <w:szCs w:val="22"/>
        </w:rPr>
      </w:pPr>
    </w:p>
    <w:p w14:paraId="188F6557"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502F7A5E"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48765817"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7F1E526D"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Marcela </w:t>
      </w:r>
      <w:proofErr w:type="spellStart"/>
      <w:r w:rsidRPr="005C6A50">
        <w:rPr>
          <w:rFonts w:ascii="Calibri" w:hAnsi="Calibri"/>
          <w:sz w:val="22"/>
          <w:szCs w:val="22"/>
        </w:rPr>
        <w:t>Schwendtová</w:t>
      </w:r>
      <w:proofErr w:type="spellEnd"/>
    </w:p>
    <w:p w14:paraId="494D2B44"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3081995C"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76E52719"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5019F1A0"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E577799"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4C93CE58" w14:textId="77777777" w:rsidR="008A5871" w:rsidRPr="005C6A50" w:rsidRDefault="008A5871" w:rsidP="008A5871">
      <w:pPr>
        <w:spacing w:before="120"/>
        <w:contextualSpacing/>
        <w:rPr>
          <w:rFonts w:ascii="Calibri" w:hAnsi="Calibri" w:cs="Arial"/>
          <w:iCs/>
          <w:sz w:val="22"/>
          <w:szCs w:val="22"/>
        </w:rPr>
      </w:pPr>
    </w:p>
    <w:p w14:paraId="5D5FF4C9"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453EB5A9"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1CBEACA"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56FB0B6B"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77F1DF02"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15055973"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09453EDD" w14:textId="77777777" w:rsidR="00935332" w:rsidRPr="005C6A50" w:rsidRDefault="00935332" w:rsidP="009B19EB">
      <w:pPr>
        <w:spacing w:before="120" w:line="276" w:lineRule="auto"/>
        <w:contextualSpacing/>
        <w:jc w:val="both"/>
        <w:rPr>
          <w:rFonts w:asciiTheme="minorHAnsi" w:hAnsiTheme="minorHAnsi"/>
          <w:iCs/>
          <w:sz w:val="22"/>
          <w:szCs w:val="22"/>
        </w:rPr>
      </w:pPr>
    </w:p>
    <w:p w14:paraId="40894C99"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6E4C58C7"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1F6CA46"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3BA9C32"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59070FEB"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7EFA8E8C"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oddíl</w:t>
      </w:r>
      <w:proofErr w:type="gramStart"/>
      <w:r w:rsidR="007D6195" w:rsidRPr="005C6A50">
        <w:rPr>
          <w:rFonts w:asciiTheme="minorHAnsi" w:hAnsiTheme="minorHAnsi"/>
          <w:iCs/>
          <w:sz w:val="22"/>
          <w:szCs w:val="22"/>
        </w:rPr>
        <w:t xml:space="preserve"> </w:t>
      </w:r>
      <w:r w:rsidR="00F87E7C" w:rsidRPr="005C6A50">
        <w:rPr>
          <w:rFonts w:asciiTheme="minorHAnsi" w:hAnsiTheme="minorHAnsi"/>
          <w:iCs/>
          <w:sz w:val="22"/>
          <w:szCs w:val="22"/>
        </w:rPr>
        <w:t>…</w:t>
      </w:r>
      <w:r w:rsidR="007D6195" w:rsidRPr="005C6A50">
        <w:rPr>
          <w:rFonts w:asciiTheme="minorHAnsi" w:hAnsiTheme="minorHAnsi"/>
          <w:iCs/>
          <w:sz w:val="22"/>
          <w:szCs w:val="22"/>
        </w:rPr>
        <w:t>.</w:t>
      </w:r>
      <w:proofErr w:type="gramEnd"/>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6D3B8B71"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20614E30"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50013CB6"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A82F193"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6C7A7DF9"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323FB70A"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515DBE98"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14659D65"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1953ECCF"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43B06EC1" w14:textId="77777777" w:rsidR="00837E9B" w:rsidRPr="005C6A50" w:rsidRDefault="00837E9B" w:rsidP="009B19EB">
      <w:pPr>
        <w:spacing w:before="120" w:line="276" w:lineRule="auto"/>
        <w:contextualSpacing/>
        <w:jc w:val="both"/>
        <w:rPr>
          <w:rFonts w:asciiTheme="minorHAnsi" w:hAnsiTheme="minorHAnsi"/>
          <w:sz w:val="22"/>
          <w:szCs w:val="22"/>
        </w:rPr>
      </w:pPr>
    </w:p>
    <w:p w14:paraId="6295CCBC" w14:textId="77777777" w:rsidR="00935332" w:rsidRPr="005C6A50" w:rsidRDefault="00935332" w:rsidP="009B19EB">
      <w:pPr>
        <w:spacing w:before="120" w:line="276" w:lineRule="auto"/>
        <w:contextualSpacing/>
        <w:jc w:val="both"/>
        <w:rPr>
          <w:rFonts w:asciiTheme="minorHAnsi" w:hAnsiTheme="minorHAnsi"/>
          <w:iCs/>
          <w:sz w:val="22"/>
          <w:szCs w:val="22"/>
        </w:rPr>
      </w:pPr>
    </w:p>
    <w:p w14:paraId="27DC3458"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45D0EAF6"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AD2B4C8"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E5F8F"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554B104" w14:textId="77777777" w:rsidR="00782AAA" w:rsidRPr="00983BEF" w:rsidRDefault="00782AAA" w:rsidP="00AA26B1">
      <w:pPr>
        <w:pStyle w:val="Nadpis2"/>
        <w:spacing w:line="276" w:lineRule="auto"/>
        <w:jc w:val="both"/>
        <w:rPr>
          <w:rFonts w:asciiTheme="minorHAnsi" w:hAnsiTheme="minorHAnsi"/>
          <w:sz w:val="22"/>
          <w:szCs w:val="22"/>
        </w:rPr>
      </w:pPr>
    </w:p>
    <w:p w14:paraId="3D17A58B"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4F36A897"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7EEE77F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D7DAAD5"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90F6E57" w14:textId="768E3E9C"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8B6878">
        <w:rPr>
          <w:rFonts w:ascii="Calibri" w:hAnsi="Calibri"/>
          <w:bCs/>
          <w:sz w:val="22"/>
        </w:rPr>
        <w:t xml:space="preserve"> </w:t>
      </w:r>
      <w:r w:rsidR="001174F8">
        <w:rPr>
          <w:rFonts w:ascii="Calibri" w:hAnsi="Calibri"/>
          <w:bCs/>
          <w:sz w:val="22"/>
        </w:rPr>
        <w:t xml:space="preserve">zátěžová čidla pro vozidla </w:t>
      </w:r>
      <w:proofErr w:type="gramStart"/>
      <w:r w:rsidR="001174F8">
        <w:rPr>
          <w:rFonts w:ascii="Calibri" w:hAnsi="Calibri"/>
          <w:bCs/>
          <w:sz w:val="22"/>
        </w:rPr>
        <w:t>13T</w:t>
      </w:r>
      <w:proofErr w:type="gramEnd"/>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6008EBF3"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5150BC4B"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21545C1E"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3C5EC0B1"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1A131F51"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6AA5382C" w14:textId="75F53E9B"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343524">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343524">
        <w:rPr>
          <w:rFonts w:asciiTheme="minorHAnsi" w:hAnsiTheme="minorHAnsi"/>
          <w:sz w:val="22"/>
          <w:szCs w:val="22"/>
        </w:rPr>
        <w:t>……</w:t>
      </w:r>
      <w:proofErr w:type="gramStart"/>
      <w:r w:rsidR="00343524">
        <w:rPr>
          <w:rFonts w:asciiTheme="minorHAnsi" w:hAnsiTheme="minorHAnsi"/>
          <w:sz w:val="22"/>
          <w:szCs w:val="22"/>
        </w:rPr>
        <w:t>…….</w:t>
      </w:r>
      <w:proofErr w:type="gramEnd"/>
      <w:r w:rsidR="00D93C52">
        <w:rPr>
          <w:rFonts w:asciiTheme="minorHAnsi" w:hAnsiTheme="minorHAnsi"/>
          <w:sz w:val="22"/>
          <w:szCs w:val="22"/>
        </w:rPr>
        <w:t xml:space="preserve">) </w:t>
      </w:r>
      <w:r w:rsidR="00B92F96">
        <w:rPr>
          <w:rFonts w:asciiTheme="minorHAnsi" w:hAnsiTheme="minorHAnsi"/>
          <w:sz w:val="22"/>
          <w:szCs w:val="22"/>
        </w:rPr>
        <w:t>bez DPH</w:t>
      </w:r>
      <w:r w:rsidR="008B6878">
        <w:rPr>
          <w:rFonts w:asciiTheme="minorHAnsi" w:hAnsiTheme="minorHAnsi"/>
          <w:sz w:val="22"/>
          <w:szCs w:val="22"/>
        </w:rPr>
        <w:t xml:space="preserve"> </w:t>
      </w:r>
      <w:r w:rsidR="008B6878" w:rsidRPr="008B6878">
        <w:rPr>
          <w:rFonts w:asciiTheme="minorHAnsi" w:hAnsiTheme="minorHAnsi"/>
          <w:i/>
          <w:iCs/>
          <w:sz w:val="22"/>
          <w:szCs w:val="22"/>
        </w:rPr>
        <w:t>(doplní účastník dle celkové nabídkové ceny)</w:t>
      </w:r>
      <w:r w:rsidRPr="008B6878">
        <w:rPr>
          <w:rFonts w:asciiTheme="minorHAnsi" w:hAnsiTheme="minorHAnsi"/>
          <w:i/>
          <w:iCs/>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5F68D057"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530D8A12" w14:textId="753C4925"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343524">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343524">
        <w:rPr>
          <w:rFonts w:asciiTheme="minorHAnsi" w:hAnsiTheme="minorHAnsi"/>
          <w:sz w:val="22"/>
          <w:szCs w:val="22"/>
        </w:rPr>
        <w:t>…………</w:t>
      </w:r>
      <w:proofErr w:type="gramStart"/>
      <w:r w:rsidR="00343524">
        <w:rPr>
          <w:rFonts w:asciiTheme="minorHAnsi" w:hAnsiTheme="minorHAnsi"/>
          <w:sz w:val="22"/>
          <w:szCs w:val="22"/>
        </w:rPr>
        <w:t>…….</w:t>
      </w:r>
      <w:proofErr w:type="gramEnd"/>
      <w:r w:rsidR="009C2743">
        <w:rPr>
          <w:rFonts w:asciiTheme="minorHAnsi" w:hAnsiTheme="minorHAnsi"/>
          <w:sz w:val="22"/>
          <w:szCs w:val="22"/>
        </w:rPr>
        <w:t>)</w:t>
      </w:r>
      <w:r w:rsidR="008B6878">
        <w:rPr>
          <w:rFonts w:asciiTheme="minorHAnsi" w:hAnsiTheme="minorHAnsi"/>
          <w:sz w:val="22"/>
          <w:szCs w:val="22"/>
        </w:rPr>
        <w:t xml:space="preserve"> </w:t>
      </w:r>
      <w:r w:rsidR="008B6878" w:rsidRPr="008B6878">
        <w:rPr>
          <w:rFonts w:asciiTheme="minorHAnsi" w:hAnsiTheme="minorHAnsi"/>
          <w:i/>
          <w:iCs/>
          <w:sz w:val="22"/>
          <w:szCs w:val="22"/>
        </w:rPr>
        <w:t>(doplní účastník dle celkové nabídkové ceny)</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4976C707"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 xml:space="preserve">cova 74, </w:t>
      </w:r>
      <w:proofErr w:type="gramStart"/>
      <w:r w:rsidR="005B0998">
        <w:rPr>
          <w:rFonts w:asciiTheme="minorHAnsi" w:hAnsiTheme="minorHAnsi"/>
          <w:sz w:val="22"/>
          <w:szCs w:val="22"/>
          <w:u w:val="single"/>
        </w:rPr>
        <w:t>Brno- Medlánky</w:t>
      </w:r>
      <w:proofErr w:type="gramEnd"/>
      <w:r w:rsidR="005B0998">
        <w:rPr>
          <w:rFonts w:asciiTheme="minorHAnsi" w:hAnsiTheme="minorHAnsi"/>
          <w:sz w:val="22"/>
          <w:szCs w:val="22"/>
          <w:u w:val="single"/>
        </w:rPr>
        <w:t>,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14:paraId="6CBE465C" w14:textId="77777777" w:rsidR="00AA3797" w:rsidRPr="002B4BA9" w:rsidRDefault="00AA3797" w:rsidP="00AA3797">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do termínu uvedeného v příloze č. 1 Technická specifikace ve sloupci „</w:t>
      </w:r>
      <w:r w:rsidR="00343524">
        <w:rPr>
          <w:rFonts w:asciiTheme="minorHAnsi" w:hAnsiTheme="minorHAnsi"/>
          <w:bCs/>
          <w:sz w:val="22"/>
          <w:szCs w:val="22"/>
        </w:rPr>
        <w:t>G</w:t>
      </w:r>
      <w:r>
        <w:rPr>
          <w:rFonts w:asciiTheme="minorHAnsi" w:hAnsiTheme="minorHAnsi"/>
          <w:bCs/>
          <w:sz w:val="22"/>
          <w:szCs w:val="22"/>
        </w:rPr>
        <w:t>“ (</w:t>
      </w:r>
      <w:r w:rsidR="00343524">
        <w:rPr>
          <w:rFonts w:asciiTheme="minorHAnsi" w:hAnsiTheme="minorHAnsi"/>
          <w:bCs/>
          <w:sz w:val="22"/>
          <w:szCs w:val="22"/>
        </w:rPr>
        <w:t xml:space="preserve">garantovaný </w:t>
      </w:r>
      <w:r>
        <w:rPr>
          <w:rFonts w:asciiTheme="minorHAnsi" w:hAnsiTheme="minorHAnsi"/>
          <w:bCs/>
          <w:sz w:val="22"/>
          <w:szCs w:val="22"/>
        </w:rPr>
        <w:t>termín dodání v týdnech)</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14:paraId="5A9E2A10" w14:textId="77777777"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14:paraId="00C07E5C" w14:textId="77777777" w:rsidR="007936BE" w:rsidRDefault="007936BE" w:rsidP="007936BE">
      <w:pPr>
        <w:spacing w:line="276" w:lineRule="auto"/>
        <w:ind w:left="426"/>
        <w:jc w:val="both"/>
        <w:rPr>
          <w:rFonts w:asciiTheme="minorHAnsi" w:hAnsiTheme="minorHAnsi"/>
          <w:sz w:val="22"/>
          <w:szCs w:val="22"/>
        </w:rPr>
      </w:pPr>
    </w:p>
    <w:p w14:paraId="73BC3B07" w14:textId="77777777" w:rsidR="00343524" w:rsidRPr="00983BEF" w:rsidRDefault="00343524" w:rsidP="007936BE">
      <w:pPr>
        <w:spacing w:line="276" w:lineRule="auto"/>
        <w:ind w:left="426"/>
        <w:jc w:val="both"/>
        <w:rPr>
          <w:rFonts w:asciiTheme="minorHAnsi" w:hAnsiTheme="minorHAnsi"/>
          <w:sz w:val="22"/>
          <w:szCs w:val="22"/>
        </w:rPr>
      </w:pPr>
    </w:p>
    <w:p w14:paraId="173170CF" w14:textId="77777777" w:rsidR="00D529D5" w:rsidRDefault="00D529D5" w:rsidP="0026647A">
      <w:pPr>
        <w:spacing w:line="276" w:lineRule="auto"/>
        <w:rPr>
          <w:rFonts w:asciiTheme="minorHAnsi" w:hAnsiTheme="minorHAnsi"/>
          <w:b/>
          <w:bCs/>
          <w:sz w:val="22"/>
          <w:szCs w:val="22"/>
        </w:rPr>
      </w:pPr>
    </w:p>
    <w:p w14:paraId="5EC17E8D" w14:textId="77777777" w:rsidR="000A551D" w:rsidRDefault="000A551D" w:rsidP="0026647A">
      <w:pPr>
        <w:spacing w:line="276" w:lineRule="auto"/>
        <w:rPr>
          <w:rFonts w:asciiTheme="minorHAnsi" w:hAnsiTheme="minorHAnsi"/>
          <w:b/>
          <w:bCs/>
          <w:sz w:val="22"/>
          <w:szCs w:val="22"/>
        </w:rPr>
      </w:pPr>
    </w:p>
    <w:p w14:paraId="4020E0C2"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485B3DC8"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F5DEA2F" w14:textId="24CF0807"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8B6878">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00EE06B0"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468339EC"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3351DE1D"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66C2D97F"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C1ECA9B"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244F849C"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199F2885"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09E2339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45E2B17A"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4BF6BF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5E9CAF20"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3BF74FC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19BBF6AF"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5AF3614D"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45E8BCFC"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0CA6EC9C"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7ACFE713"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14E0ABE8"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A2F9B42" w14:textId="77777777" w:rsidR="00127F53" w:rsidRPr="00127F53" w:rsidRDefault="00127F53" w:rsidP="00127F53">
      <w:pPr>
        <w:pStyle w:val="Odstavecseseznamem"/>
        <w:numPr>
          <w:ilvl w:val="0"/>
          <w:numId w:val="3"/>
        </w:numPr>
        <w:spacing w:line="276" w:lineRule="auto"/>
        <w:jc w:val="both"/>
        <w:rPr>
          <w:rFonts w:ascii="Calibri" w:hAnsi="Calibri"/>
          <w:sz w:val="22"/>
          <w:szCs w:val="22"/>
        </w:rPr>
      </w:pPr>
      <w:r w:rsidRPr="00127F53">
        <w:rPr>
          <w:rFonts w:asciiTheme="minorHAnsi" w:hAnsiTheme="minorHAnsi"/>
          <w:iCs/>
          <w:sz w:val="22"/>
          <w:szCs w:val="22"/>
        </w:rPr>
        <w:t>Nedílnou součástí této smlouvy je: Příloha č. 1 – Technická specifikace a ceník a Příloha č. 2 – Všeobecné obchodní podmínky</w:t>
      </w:r>
      <w:r w:rsidR="005B473C">
        <w:rPr>
          <w:rFonts w:asciiTheme="minorHAnsi" w:hAnsiTheme="minorHAnsi"/>
          <w:iCs/>
          <w:sz w:val="22"/>
          <w:szCs w:val="22"/>
        </w:rPr>
        <w:t>.</w:t>
      </w:r>
    </w:p>
    <w:p w14:paraId="5F63DA63" w14:textId="77777777" w:rsidR="00AD3087" w:rsidRDefault="00AD3087" w:rsidP="00AD3087">
      <w:pPr>
        <w:spacing w:line="276" w:lineRule="auto"/>
        <w:jc w:val="both"/>
        <w:rPr>
          <w:rFonts w:asciiTheme="minorHAnsi" w:hAnsiTheme="minorHAnsi"/>
          <w:iCs/>
          <w:sz w:val="22"/>
          <w:szCs w:val="22"/>
        </w:rPr>
      </w:pPr>
    </w:p>
    <w:p w14:paraId="14BDF6A3" w14:textId="77777777"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56AB898E" w14:textId="77777777"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0DC8EB39" w14:textId="77777777" w:rsidR="001F6468" w:rsidRPr="00983BEF" w:rsidRDefault="001F6468" w:rsidP="00AA26B1">
      <w:pPr>
        <w:pStyle w:val="Zkladntext3"/>
        <w:spacing w:after="0" w:line="276" w:lineRule="auto"/>
        <w:jc w:val="both"/>
        <w:rPr>
          <w:rFonts w:asciiTheme="minorHAnsi" w:hAnsiTheme="minorHAnsi"/>
          <w:sz w:val="22"/>
          <w:szCs w:val="22"/>
        </w:rPr>
      </w:pPr>
    </w:p>
    <w:p w14:paraId="6FF4ACFD"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189D6A76"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6A09F0C7"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1A67002D" w14:textId="77777777" w:rsidR="00CF7041" w:rsidRDefault="00CF7041" w:rsidP="00AA26B1">
      <w:pPr>
        <w:pStyle w:val="Zkladntext3"/>
        <w:spacing w:after="0" w:line="276" w:lineRule="auto"/>
        <w:jc w:val="both"/>
        <w:rPr>
          <w:rFonts w:asciiTheme="minorHAnsi" w:hAnsiTheme="minorHAnsi"/>
          <w:sz w:val="22"/>
          <w:szCs w:val="22"/>
        </w:rPr>
      </w:pPr>
    </w:p>
    <w:p w14:paraId="7C7E77D0" w14:textId="77777777" w:rsidR="00C8488B" w:rsidRPr="00983BEF" w:rsidRDefault="00C8488B" w:rsidP="00AA26B1">
      <w:pPr>
        <w:pStyle w:val="Zkladntext3"/>
        <w:spacing w:after="0" w:line="276" w:lineRule="auto"/>
        <w:jc w:val="both"/>
        <w:rPr>
          <w:rFonts w:asciiTheme="minorHAnsi" w:hAnsiTheme="minorHAnsi"/>
          <w:sz w:val="22"/>
          <w:szCs w:val="22"/>
        </w:rPr>
      </w:pPr>
    </w:p>
    <w:p w14:paraId="1AC772FB" w14:textId="77777777" w:rsidR="005B1137" w:rsidRPr="00983BEF" w:rsidRDefault="005B1137" w:rsidP="00AA26B1">
      <w:pPr>
        <w:pStyle w:val="Zkladntext3"/>
        <w:spacing w:after="0" w:line="276" w:lineRule="auto"/>
        <w:jc w:val="both"/>
        <w:rPr>
          <w:rFonts w:asciiTheme="minorHAnsi" w:hAnsiTheme="minorHAnsi"/>
          <w:sz w:val="22"/>
          <w:szCs w:val="22"/>
        </w:rPr>
      </w:pPr>
    </w:p>
    <w:p w14:paraId="7092C9F1" w14:textId="77777777" w:rsidR="00C8488B" w:rsidRPr="00983BEF" w:rsidRDefault="00C8488B" w:rsidP="00AA26B1">
      <w:pPr>
        <w:pStyle w:val="Zkladntext3"/>
        <w:spacing w:after="0" w:line="276" w:lineRule="auto"/>
        <w:jc w:val="both"/>
        <w:rPr>
          <w:rFonts w:asciiTheme="minorHAnsi" w:hAnsiTheme="minorHAnsi"/>
          <w:sz w:val="22"/>
          <w:szCs w:val="22"/>
        </w:rPr>
      </w:pPr>
    </w:p>
    <w:p w14:paraId="4A5A1CAF" w14:textId="77777777" w:rsidR="00C8488B" w:rsidRPr="00983BEF" w:rsidRDefault="00C8488B" w:rsidP="00AA26B1">
      <w:pPr>
        <w:pStyle w:val="Zkladntext3"/>
        <w:spacing w:after="0" w:line="276" w:lineRule="auto"/>
        <w:jc w:val="both"/>
        <w:rPr>
          <w:rFonts w:asciiTheme="minorHAnsi" w:hAnsiTheme="minorHAnsi"/>
          <w:sz w:val="22"/>
          <w:szCs w:val="22"/>
        </w:rPr>
      </w:pPr>
    </w:p>
    <w:p w14:paraId="7E0B4268"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10FF9203"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379124E1"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56409085" w14:textId="77777777" w:rsidR="00C47BCD" w:rsidRDefault="00C47BCD" w:rsidP="000B2BA0">
      <w:pPr>
        <w:pStyle w:val="Zkladntext3"/>
        <w:tabs>
          <w:tab w:val="center" w:pos="7230"/>
        </w:tabs>
        <w:spacing w:after="0"/>
        <w:jc w:val="both"/>
        <w:rPr>
          <w:rFonts w:asciiTheme="minorHAnsi" w:hAnsiTheme="minorHAnsi"/>
          <w:sz w:val="22"/>
          <w:szCs w:val="22"/>
        </w:rPr>
      </w:pPr>
    </w:p>
    <w:p w14:paraId="05F534C8" w14:textId="77777777" w:rsidR="00C47BCD" w:rsidRDefault="00C47BCD" w:rsidP="000B2BA0">
      <w:pPr>
        <w:pStyle w:val="Zkladntext3"/>
        <w:tabs>
          <w:tab w:val="center" w:pos="7230"/>
        </w:tabs>
        <w:spacing w:after="0"/>
        <w:jc w:val="both"/>
        <w:rPr>
          <w:rFonts w:asciiTheme="minorHAnsi" w:hAnsiTheme="minorHAnsi"/>
          <w:sz w:val="22"/>
          <w:szCs w:val="22"/>
        </w:rPr>
      </w:pPr>
    </w:p>
    <w:p w14:paraId="2AF696CD" w14:textId="77777777" w:rsidR="00C47BCD" w:rsidRDefault="00C47BCD" w:rsidP="000B2BA0">
      <w:pPr>
        <w:pStyle w:val="Zkladntext3"/>
        <w:tabs>
          <w:tab w:val="center" w:pos="7230"/>
        </w:tabs>
        <w:spacing w:after="0"/>
        <w:jc w:val="both"/>
        <w:rPr>
          <w:rFonts w:asciiTheme="minorHAnsi" w:hAnsiTheme="minorHAnsi"/>
          <w:sz w:val="22"/>
          <w:szCs w:val="22"/>
        </w:rPr>
      </w:pPr>
    </w:p>
    <w:p w14:paraId="51040E83" w14:textId="77777777" w:rsidR="00C47BCD" w:rsidRDefault="00C47BCD" w:rsidP="000B2BA0">
      <w:pPr>
        <w:pStyle w:val="Zkladntext3"/>
        <w:tabs>
          <w:tab w:val="center" w:pos="7230"/>
        </w:tabs>
        <w:spacing w:after="0"/>
        <w:jc w:val="both"/>
        <w:rPr>
          <w:rFonts w:asciiTheme="minorHAnsi" w:hAnsiTheme="minorHAnsi"/>
          <w:sz w:val="22"/>
          <w:szCs w:val="22"/>
        </w:rPr>
      </w:pPr>
    </w:p>
    <w:p w14:paraId="23ADA1D7" w14:textId="77777777" w:rsidR="00814006" w:rsidRDefault="00814006" w:rsidP="000B2BA0">
      <w:pPr>
        <w:pStyle w:val="Zkladntext3"/>
        <w:tabs>
          <w:tab w:val="center" w:pos="7230"/>
        </w:tabs>
        <w:spacing w:after="0"/>
        <w:jc w:val="both"/>
        <w:rPr>
          <w:rFonts w:asciiTheme="minorHAnsi" w:hAnsiTheme="minorHAnsi"/>
          <w:sz w:val="22"/>
          <w:szCs w:val="22"/>
        </w:rPr>
      </w:pPr>
    </w:p>
    <w:p w14:paraId="57267E4F" w14:textId="77777777" w:rsidR="00782B37" w:rsidRDefault="00782B37" w:rsidP="000B2BA0">
      <w:pPr>
        <w:pStyle w:val="Zkladntext3"/>
        <w:tabs>
          <w:tab w:val="center" w:pos="7230"/>
        </w:tabs>
        <w:spacing w:after="0"/>
        <w:jc w:val="both"/>
        <w:rPr>
          <w:rFonts w:asciiTheme="minorHAnsi" w:hAnsiTheme="minorHAnsi"/>
          <w:sz w:val="22"/>
          <w:szCs w:val="22"/>
        </w:rPr>
      </w:pPr>
    </w:p>
    <w:p w14:paraId="7AC8884B" w14:textId="77777777" w:rsidR="00782B37" w:rsidRDefault="00782B37" w:rsidP="000B2BA0">
      <w:pPr>
        <w:pStyle w:val="Zkladntext3"/>
        <w:tabs>
          <w:tab w:val="center" w:pos="7230"/>
        </w:tabs>
        <w:spacing w:after="0"/>
        <w:jc w:val="both"/>
        <w:rPr>
          <w:rFonts w:asciiTheme="minorHAnsi" w:hAnsiTheme="minorHAnsi"/>
          <w:sz w:val="22"/>
          <w:szCs w:val="22"/>
        </w:rPr>
      </w:pPr>
    </w:p>
    <w:p w14:paraId="7A219F27" w14:textId="77777777" w:rsidR="00782B37" w:rsidRDefault="00782B37" w:rsidP="000B2BA0">
      <w:pPr>
        <w:pStyle w:val="Zkladntext3"/>
        <w:tabs>
          <w:tab w:val="center" w:pos="7230"/>
        </w:tabs>
        <w:spacing w:after="0"/>
        <w:jc w:val="both"/>
        <w:rPr>
          <w:rFonts w:asciiTheme="minorHAnsi" w:hAnsiTheme="minorHAnsi"/>
          <w:sz w:val="22"/>
          <w:szCs w:val="22"/>
        </w:rPr>
      </w:pPr>
    </w:p>
    <w:p w14:paraId="76E38962" w14:textId="77777777" w:rsidR="00782B37" w:rsidRDefault="00782B37" w:rsidP="000B2BA0">
      <w:pPr>
        <w:pStyle w:val="Zkladntext3"/>
        <w:tabs>
          <w:tab w:val="center" w:pos="7230"/>
        </w:tabs>
        <w:spacing w:after="0"/>
        <w:jc w:val="both"/>
        <w:rPr>
          <w:rFonts w:asciiTheme="minorHAnsi" w:hAnsiTheme="minorHAnsi"/>
          <w:sz w:val="22"/>
          <w:szCs w:val="22"/>
        </w:rPr>
      </w:pPr>
    </w:p>
    <w:p w14:paraId="121A7C4D" w14:textId="77777777" w:rsidR="00782B37" w:rsidRDefault="00782B37" w:rsidP="000B2BA0">
      <w:pPr>
        <w:pStyle w:val="Zkladntext3"/>
        <w:tabs>
          <w:tab w:val="center" w:pos="7230"/>
        </w:tabs>
        <w:spacing w:after="0"/>
        <w:jc w:val="both"/>
        <w:rPr>
          <w:rFonts w:asciiTheme="minorHAnsi" w:hAnsiTheme="minorHAnsi"/>
          <w:sz w:val="22"/>
          <w:szCs w:val="22"/>
        </w:rPr>
      </w:pPr>
    </w:p>
    <w:p w14:paraId="1D1F47A7" w14:textId="77777777" w:rsidR="00782B37" w:rsidRDefault="00782B37" w:rsidP="000B2BA0">
      <w:pPr>
        <w:pStyle w:val="Zkladntext3"/>
        <w:tabs>
          <w:tab w:val="center" w:pos="7230"/>
        </w:tabs>
        <w:spacing w:after="0"/>
        <w:jc w:val="both"/>
        <w:rPr>
          <w:rFonts w:asciiTheme="minorHAnsi" w:hAnsiTheme="minorHAnsi"/>
          <w:sz w:val="22"/>
          <w:szCs w:val="22"/>
        </w:rPr>
      </w:pPr>
    </w:p>
    <w:p w14:paraId="540C958D"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055822F6"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5125" w14:textId="77777777" w:rsidR="00C64902" w:rsidRDefault="00C64902">
      <w:r>
        <w:separator/>
      </w:r>
    </w:p>
  </w:endnote>
  <w:endnote w:type="continuationSeparator" w:id="0">
    <w:p w14:paraId="38BB6BBA" w14:textId="77777777"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03F3"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76325BCA"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427EF685"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1BC424E2" w14:textId="77777777"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1C69" w14:textId="77777777" w:rsidR="00C64902" w:rsidRDefault="00C64902">
      <w:r>
        <w:separator/>
      </w:r>
    </w:p>
  </w:footnote>
  <w:footnote w:type="continuationSeparator" w:id="0">
    <w:p w14:paraId="560C33F5" w14:textId="77777777" w:rsidR="00C64902" w:rsidRDefault="00C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43B"/>
    <w:rsid w:val="000E022D"/>
    <w:rsid w:val="000E4B9E"/>
    <w:rsid w:val="000E526D"/>
    <w:rsid w:val="000E6389"/>
    <w:rsid w:val="000F2BFE"/>
    <w:rsid w:val="001041B7"/>
    <w:rsid w:val="00110CAD"/>
    <w:rsid w:val="001174F8"/>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1A00"/>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110"/>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43524"/>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473C"/>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B6878"/>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797"/>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D7B9D"/>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234014"/>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D8C23-D221-4206-A1F0-7CA04CA9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1300</Words>
  <Characters>7482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Brabcová Eliška</cp:lastModifiedBy>
  <cp:revision>68</cp:revision>
  <cp:lastPrinted>2016-12-23T06:32:00Z</cp:lastPrinted>
  <dcterms:created xsi:type="dcterms:W3CDTF">2018-05-10T10:31:00Z</dcterms:created>
  <dcterms:modified xsi:type="dcterms:W3CDTF">2021-09-24T09:11:00Z</dcterms:modified>
</cp:coreProperties>
</file>