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6949F5" w:rsidRDefault="0073020D" w:rsidP="002947AB">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uzatvorená v zmysle § 536 a nasl.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6949F5" w:rsidRDefault="0073020D" w:rsidP="002947AB">
      <w:pPr>
        <w:spacing w:line="240" w:lineRule="auto"/>
        <w:jc w:val="center"/>
        <w:rPr>
          <w:rFonts w:cstheme="minorHAnsi"/>
          <w:b/>
          <w:sz w:val="28"/>
          <w:szCs w:val="28"/>
        </w:rPr>
      </w:pPr>
      <w:r w:rsidRPr="006949F5">
        <w:rPr>
          <w:rFonts w:cstheme="minorHAnsi"/>
          <w:b/>
          <w:sz w:val="28"/>
          <w:szCs w:val="28"/>
        </w:rPr>
        <w:t>na uskutočnenie stavebných prác</w:t>
      </w:r>
      <w:r w:rsidR="00A1166F" w:rsidRPr="006949F5">
        <w:rPr>
          <w:rFonts w:cstheme="minorHAnsi"/>
          <w:b/>
          <w:sz w:val="28"/>
          <w:szCs w:val="28"/>
        </w:rPr>
        <w:t xml:space="preserve"> na stavbe</w:t>
      </w:r>
      <w:r w:rsidRPr="006949F5">
        <w:rPr>
          <w:rFonts w:cstheme="minorHAnsi"/>
          <w:b/>
          <w:sz w:val="28"/>
          <w:szCs w:val="28"/>
        </w:rPr>
        <w:t xml:space="preserve"> s </w:t>
      </w:r>
      <w:bookmarkStart w:id="0" w:name="bookmark2"/>
      <w:r w:rsidRPr="006949F5">
        <w:rPr>
          <w:rFonts w:cstheme="minorHAnsi"/>
          <w:b/>
          <w:sz w:val="28"/>
          <w:szCs w:val="28"/>
        </w:rPr>
        <w:t>názvom:</w:t>
      </w:r>
      <w:bookmarkEnd w:id="0"/>
    </w:p>
    <w:p w14:paraId="1B8CFE3D" w14:textId="29423FF2" w:rsidR="0073020D" w:rsidRPr="006949F5" w:rsidRDefault="006D2A65" w:rsidP="002947AB">
      <w:pPr>
        <w:pStyle w:val="Default"/>
        <w:jc w:val="center"/>
        <w:rPr>
          <w:rFonts w:asciiTheme="minorHAnsi" w:hAnsiTheme="minorHAnsi" w:cstheme="minorHAnsi"/>
          <w:bCs/>
          <w:sz w:val="22"/>
          <w:szCs w:val="22"/>
        </w:rPr>
      </w:pPr>
      <w:bookmarkStart w:id="1" w:name="_Hlk74834530"/>
      <w:r>
        <w:rPr>
          <w:rFonts w:asciiTheme="minorHAnsi" w:hAnsiTheme="minorHAnsi" w:cstheme="minorHAnsi"/>
          <w:sz w:val="28"/>
          <w:szCs w:val="28"/>
        </w:rPr>
        <w:t xml:space="preserve">Nadstavba a prístavba SPŠ J. Murgaša Banská Bystrica </w:t>
      </w:r>
      <w:r w:rsidR="00D43775" w:rsidRPr="00D43775">
        <w:rPr>
          <w:rFonts w:asciiTheme="minorHAnsi" w:hAnsiTheme="minorHAnsi" w:cstheme="minorHAnsi"/>
          <w:sz w:val="28"/>
          <w:szCs w:val="28"/>
        </w:rPr>
        <w:t xml:space="preserve">– </w:t>
      </w:r>
      <w:r>
        <w:rPr>
          <w:rFonts w:asciiTheme="minorHAnsi" w:hAnsiTheme="minorHAnsi" w:cstheme="minorHAnsi"/>
          <w:sz w:val="28"/>
          <w:szCs w:val="28"/>
        </w:rPr>
        <w:t>Modernizácia odborného vzdelávania</w:t>
      </w:r>
      <w:bookmarkEnd w:id="1"/>
      <w:r w:rsidR="0073020D" w:rsidRPr="006949F5">
        <w:rPr>
          <w:rFonts w:asciiTheme="minorHAnsi" w:hAnsiTheme="minorHAnsi" w:cstheme="minorHAnsi"/>
          <w:sz w:val="22"/>
          <w:szCs w:val="22"/>
        </w:rPr>
        <w:t xml:space="preserve">(ďalej len </w:t>
      </w:r>
      <w:r w:rsidR="0073020D" w:rsidRPr="006949F5">
        <w:rPr>
          <w:rFonts w:asciiTheme="minorHAnsi" w:hAnsiTheme="minorHAnsi" w:cstheme="minorHAnsi"/>
          <w:b/>
          <w:bCs/>
          <w:sz w:val="22"/>
          <w:szCs w:val="22"/>
        </w:rPr>
        <w:t>„Zmluva“</w:t>
      </w:r>
      <w:r w:rsidR="0073020D" w:rsidRPr="006949F5">
        <w:rPr>
          <w:rFonts w:asciiTheme="minorHAnsi" w:hAnsiTheme="minorHAnsi" w:cstheme="minorHAnsi"/>
          <w:bCs/>
          <w:sz w:val="22"/>
          <w:szCs w:val="22"/>
        </w:rPr>
        <w:t>)</w:t>
      </w:r>
    </w:p>
    <w:p w14:paraId="0B021C71" w14:textId="77777777" w:rsidR="0073020D" w:rsidRPr="006949F5" w:rsidRDefault="0073020D" w:rsidP="002947AB">
      <w:pPr>
        <w:pStyle w:val="Default"/>
        <w:jc w:val="center"/>
        <w:rPr>
          <w:rFonts w:asciiTheme="minorHAnsi" w:hAnsiTheme="minorHAnsi" w:cstheme="minorHAnsi"/>
          <w:sz w:val="22"/>
          <w:szCs w:val="22"/>
        </w:rPr>
      </w:pPr>
    </w:p>
    <w:p w14:paraId="6B09C9F4" w14:textId="77777777"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2B65FAE4"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00146D32">
        <w:rPr>
          <w:rFonts w:cstheme="minorHAnsi"/>
          <w:b/>
          <w:iCs/>
          <w:lang w:eastAsia="cs-CZ"/>
        </w:rPr>
        <w:tab/>
      </w:r>
      <w:r w:rsidR="00146D32">
        <w:rPr>
          <w:rFonts w:cstheme="minorHAnsi"/>
          <w:b/>
          <w:iCs/>
          <w:lang w:eastAsia="cs-CZ"/>
        </w:rPr>
        <w:tab/>
      </w:r>
      <w:r w:rsidR="00146D32">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215F727C" w14:textId="242F9E23" w:rsidR="0073020D" w:rsidRPr="006949F5" w:rsidRDefault="0073020D" w:rsidP="002947AB">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Námestie SNP 23, 974 01 Banská Bystrica</w:t>
      </w:r>
    </w:p>
    <w:p w14:paraId="65B7B1C5" w14:textId="77777777" w:rsidR="0073020D" w:rsidRPr="006949F5" w:rsidRDefault="0073020D" w:rsidP="002947AB">
      <w:pPr>
        <w:spacing w:after="0" w:line="240" w:lineRule="auto"/>
        <w:ind w:left="2835" w:hanging="2835"/>
        <w:rPr>
          <w:rFonts w:cstheme="minorHAnsi"/>
        </w:rPr>
      </w:pPr>
      <w:r w:rsidRPr="006949F5">
        <w:rPr>
          <w:rFonts w:cstheme="minorHAnsi"/>
        </w:rPr>
        <w:t>Právna forma:</w:t>
      </w:r>
      <w:r w:rsidRPr="006949F5">
        <w:rPr>
          <w:rFonts w:cstheme="minorHAnsi"/>
        </w:rPr>
        <w:tab/>
      </w:r>
    </w:p>
    <w:p w14:paraId="532BD1A5" w14:textId="023088E0" w:rsidR="0073020D" w:rsidRPr="006949F5" w:rsidRDefault="0073020D" w:rsidP="002947AB">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sidR="00146D32">
        <w:rPr>
          <w:rFonts w:cstheme="minorHAnsi"/>
        </w:rPr>
        <w:t xml:space="preserve">Ing. Ján </w:t>
      </w:r>
      <w:proofErr w:type="spellStart"/>
      <w:r w:rsidR="00146D32">
        <w:rPr>
          <w:rFonts w:cstheme="minorHAnsi"/>
        </w:rPr>
        <w:t>Lunter</w:t>
      </w:r>
      <w:proofErr w:type="spellEnd"/>
      <w:r w:rsidR="00146D32">
        <w:rPr>
          <w:rFonts w:cstheme="minorHAnsi"/>
        </w:rPr>
        <w:t>, predseda</w:t>
      </w:r>
    </w:p>
    <w:p w14:paraId="5316832D" w14:textId="7D33B842" w:rsidR="0073020D" w:rsidRPr="006949F5" w:rsidRDefault="0073020D" w:rsidP="002947AB">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37 828 100</w:t>
      </w:r>
    </w:p>
    <w:p w14:paraId="21B34631" w14:textId="146A7780"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00146D32">
        <w:rPr>
          <w:rFonts w:cstheme="minorHAnsi"/>
        </w:rPr>
        <w:tab/>
        <w:t>2020919098</w:t>
      </w:r>
    </w:p>
    <w:p w14:paraId="75988E67"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789C05F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2C7C6B3E" w14:textId="49736895" w:rsidR="0073020D" w:rsidRPr="006949F5" w:rsidRDefault="0073020D" w:rsidP="002947AB">
      <w:pPr>
        <w:spacing w:after="0" w:line="240" w:lineRule="auto"/>
        <w:ind w:left="2832" w:hanging="2832"/>
        <w:rPr>
          <w:rFonts w:cstheme="minorHAnsi"/>
        </w:rPr>
      </w:pPr>
      <w:r w:rsidRPr="006949F5">
        <w:rPr>
          <w:rFonts w:cstheme="minorHAnsi"/>
        </w:rPr>
        <w:t>vo veciach Zmluvy:</w:t>
      </w:r>
      <w:r w:rsidRPr="006949F5">
        <w:rPr>
          <w:rFonts w:cstheme="minorHAnsi"/>
        </w:rPr>
        <w:tab/>
      </w:r>
      <w:r w:rsidR="00146D32">
        <w:rPr>
          <w:rFonts w:cstheme="minorHAnsi"/>
        </w:rPr>
        <w:t>Mgr. Martin Daniš</w:t>
      </w:r>
      <w:r w:rsidR="00187155">
        <w:rPr>
          <w:rFonts w:cstheme="minorHAnsi"/>
        </w:rPr>
        <w:t>, JUDr. Jakub Izák</w:t>
      </w:r>
    </w:p>
    <w:p w14:paraId="3C2B0097" w14:textId="77777777" w:rsidR="0073020D" w:rsidRPr="006949F5" w:rsidRDefault="0073020D" w:rsidP="002947AB">
      <w:pPr>
        <w:spacing w:after="0" w:line="240" w:lineRule="auto"/>
        <w:rPr>
          <w:rFonts w:cstheme="minorHAnsi"/>
        </w:rPr>
      </w:pPr>
      <w:r w:rsidRPr="006949F5">
        <w:rPr>
          <w:rFonts w:cstheme="minorHAnsi"/>
        </w:rPr>
        <w:tab/>
      </w:r>
      <w:r w:rsidRPr="006949F5">
        <w:rPr>
          <w:rFonts w:cstheme="minorHAnsi"/>
        </w:rPr>
        <w:tab/>
      </w:r>
      <w:r w:rsidRPr="006949F5">
        <w:rPr>
          <w:rFonts w:cstheme="minorHAnsi"/>
        </w:rPr>
        <w:tab/>
      </w:r>
      <w:r w:rsidRPr="006949F5">
        <w:rPr>
          <w:rFonts w:cstheme="minorHAnsi"/>
        </w:rPr>
        <w:tab/>
      </w:r>
    </w:p>
    <w:p w14:paraId="58C27D3E" w14:textId="77777777" w:rsidR="0073020D" w:rsidRPr="006949F5" w:rsidRDefault="0073020D" w:rsidP="002947AB">
      <w:pPr>
        <w:spacing w:after="0" w:line="240" w:lineRule="auto"/>
        <w:ind w:left="2835" w:hanging="2835"/>
        <w:rPr>
          <w:rFonts w:cstheme="minorHAnsi"/>
        </w:rPr>
      </w:pPr>
      <w:r w:rsidRPr="006949F5">
        <w:rPr>
          <w:rFonts w:cstheme="minorHAnsi"/>
        </w:rPr>
        <w:t xml:space="preserve">Osoby oprávnené rokovať </w:t>
      </w:r>
    </w:p>
    <w:p w14:paraId="384B8BF1" w14:textId="77777777" w:rsidR="0073020D" w:rsidRPr="006949F5" w:rsidRDefault="0073020D" w:rsidP="002947AB">
      <w:pPr>
        <w:spacing w:after="0" w:line="240" w:lineRule="auto"/>
        <w:ind w:left="2835" w:hanging="2835"/>
        <w:rPr>
          <w:rFonts w:cstheme="minorHAnsi"/>
        </w:rPr>
      </w:pPr>
      <w:r w:rsidRPr="006949F5">
        <w:rPr>
          <w:rFonts w:cstheme="minorHAnsi"/>
        </w:rPr>
        <w:t>v technických</w:t>
      </w:r>
    </w:p>
    <w:p w14:paraId="45445CEA" w14:textId="7F7C0DC8" w:rsidR="0073020D" w:rsidRPr="006949F5" w:rsidRDefault="0073020D" w:rsidP="002947AB">
      <w:pPr>
        <w:spacing w:after="0" w:line="240" w:lineRule="auto"/>
        <w:ind w:left="2835" w:hanging="2835"/>
        <w:rPr>
          <w:rFonts w:cstheme="minorHAnsi"/>
        </w:rPr>
      </w:pPr>
      <w:r w:rsidRPr="006949F5">
        <w:rPr>
          <w:rFonts w:cstheme="minorHAnsi"/>
        </w:rPr>
        <w:t>(realizačných) veciach:</w:t>
      </w:r>
      <w:r w:rsidRPr="006949F5">
        <w:rPr>
          <w:rFonts w:cstheme="minorHAnsi"/>
        </w:rPr>
        <w:tab/>
      </w:r>
      <w:r w:rsidR="00146D32">
        <w:rPr>
          <w:rFonts w:cstheme="minorHAnsi"/>
        </w:rPr>
        <w:t>Ing. Nora Oravcová</w:t>
      </w:r>
      <w:r w:rsidRPr="006949F5">
        <w:rPr>
          <w:rFonts w:cstheme="minorHAnsi"/>
        </w:rPr>
        <w:tab/>
      </w:r>
    </w:p>
    <w:p w14:paraId="6AAD57F8" w14:textId="5F99F47E" w:rsidR="0073020D" w:rsidRPr="006949F5" w:rsidRDefault="0073020D" w:rsidP="002947AB">
      <w:pPr>
        <w:spacing w:after="0" w:line="240" w:lineRule="auto"/>
        <w:ind w:left="2835" w:hanging="2835"/>
        <w:rPr>
          <w:rFonts w:cstheme="minorHAnsi"/>
        </w:rPr>
      </w:pPr>
      <w:r w:rsidRPr="006949F5">
        <w:rPr>
          <w:rFonts w:cstheme="minorHAnsi"/>
        </w:rPr>
        <w:t>Telefón/ fax:</w:t>
      </w:r>
      <w:r w:rsidRPr="006949F5">
        <w:rPr>
          <w:rFonts w:cstheme="minorHAnsi"/>
        </w:rPr>
        <w:tab/>
      </w:r>
      <w:r w:rsidR="00146D32">
        <w:rPr>
          <w:rFonts w:cstheme="minorHAnsi"/>
        </w:rPr>
        <w:t>048/432 55 28, 0940 624 549</w:t>
      </w:r>
    </w:p>
    <w:p w14:paraId="1714B291" w14:textId="10398B42" w:rsidR="0073020D" w:rsidRPr="006949F5" w:rsidRDefault="0073020D" w:rsidP="002947AB">
      <w:pPr>
        <w:spacing w:after="0" w:line="240" w:lineRule="auto"/>
        <w:ind w:hanging="284"/>
        <w:rPr>
          <w:rFonts w:cstheme="minorHAnsi"/>
        </w:rPr>
      </w:pPr>
      <w:r w:rsidRPr="006949F5">
        <w:rPr>
          <w:rFonts w:cstheme="minorHAnsi"/>
        </w:rPr>
        <w:tab/>
        <w:t>E mail:</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nora.oravcova@bbsk.sk</w:t>
      </w:r>
    </w:p>
    <w:p w14:paraId="3E87E2B7" w14:textId="77777777" w:rsidR="00141CBD" w:rsidRPr="006949F5" w:rsidRDefault="00141CBD" w:rsidP="002947AB">
      <w:pPr>
        <w:spacing w:after="0" w:line="240" w:lineRule="auto"/>
        <w:jc w:val="both"/>
        <w:rPr>
          <w:rFonts w:cstheme="minorHAnsi"/>
        </w:rPr>
      </w:pP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77777777"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1A847E6C" w14:textId="77777777" w:rsidR="0073020D" w:rsidRPr="006949F5" w:rsidRDefault="0073020D" w:rsidP="002947AB">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67F2C34F" w14:textId="77777777"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673B91E0" w14:textId="77777777"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735838F4" w14:textId="77777777"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1A8DEF24" w14:textId="77777777"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21BED5A" w14:textId="77777777"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6D7528"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463442B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77777777"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zmluvných:   </w:t>
      </w:r>
      <w:r w:rsidRPr="006949F5">
        <w:rPr>
          <w:rFonts w:asciiTheme="minorHAnsi" w:hAnsiTheme="minorHAnsi" w:cstheme="minorHAnsi"/>
        </w:rPr>
        <w:tab/>
      </w:r>
    </w:p>
    <w:p w14:paraId="544B9538" w14:textId="4CE1A3C2"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lastRenderedPageBreak/>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36D818D6" w14:textId="77777777" w:rsidR="0073020D" w:rsidRPr="006949F5" w:rsidRDefault="0073020D" w:rsidP="002947AB">
      <w:pPr>
        <w:pStyle w:val="Default"/>
        <w:jc w:val="both"/>
        <w:rPr>
          <w:rFonts w:asciiTheme="minorHAnsi" w:hAnsiTheme="minorHAnsi" w:cstheme="minorHAnsi"/>
          <w:sz w:val="22"/>
          <w:szCs w:val="22"/>
        </w:rPr>
      </w:pPr>
    </w:p>
    <w:p w14:paraId="1B3DAD79" w14:textId="77777777" w:rsidR="0073020D" w:rsidRPr="006949F5" w:rsidRDefault="0073020D" w:rsidP="002947AB">
      <w:pPr>
        <w:shd w:val="clear" w:color="auto" w:fill="FFFFFF" w:themeFill="background1"/>
        <w:spacing w:line="240" w:lineRule="auto"/>
        <w:jc w:val="center"/>
        <w:rPr>
          <w:rFonts w:cstheme="minorHAnsi"/>
          <w:b/>
        </w:rPr>
      </w:pPr>
      <w:r w:rsidRPr="006949F5">
        <w:rPr>
          <w:rFonts w:cstheme="minorHAnsi"/>
          <w:b/>
        </w:rPr>
        <w:t>Preambula</w:t>
      </w:r>
    </w:p>
    <w:p w14:paraId="2834CBBB" w14:textId="0D073403"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146D32">
        <w:rPr>
          <w:rFonts w:asciiTheme="minorHAnsi" w:hAnsiTheme="minorHAnsi" w:cstheme="minorHAnsi"/>
        </w:rPr>
        <w:t xml:space="preserve">podlimitnej zákazky </w:t>
      </w:r>
      <w:r w:rsidR="00987CAB" w:rsidRPr="006949F5">
        <w:rPr>
          <w:rFonts w:asciiTheme="minorHAnsi" w:hAnsiTheme="minorHAnsi" w:cstheme="minorHAnsi"/>
        </w:rPr>
        <w:t>podľa</w:t>
      </w:r>
      <w:r w:rsidR="00146D32">
        <w:rPr>
          <w:rFonts w:asciiTheme="minorHAnsi" w:hAnsiTheme="minorHAnsi" w:cstheme="minorHAnsi"/>
        </w:rPr>
        <w:t xml:space="preserve"> </w:t>
      </w:r>
      <w:bookmarkStart w:id="2" w:name="_Hlk83195734"/>
      <w:r w:rsidR="00146D32">
        <w:rPr>
          <w:rFonts w:asciiTheme="minorHAnsi" w:hAnsiTheme="minorHAnsi" w:cstheme="minorHAnsi"/>
        </w:rPr>
        <w:t>§ 108 ods. 1 písm. b)</w:t>
      </w:r>
      <w:r w:rsidR="00987CAB" w:rsidRPr="006949F5">
        <w:rPr>
          <w:rFonts w:asciiTheme="minorHAnsi" w:hAnsiTheme="minorHAnsi" w:cstheme="minorHAnsi"/>
        </w:rPr>
        <w:t xml:space="preserve"> </w:t>
      </w:r>
      <w:bookmarkEnd w:id="2"/>
      <w:r w:rsidRPr="006949F5">
        <w:rPr>
          <w:rFonts w:asciiTheme="minorHAnsi" w:hAnsiTheme="minorHAnsi" w:cstheme="minorHAnsi"/>
        </w:rPr>
        <w:t>zákona č. 343/2015 Z. z. o verejnom obstarávaní a o zmene a doplnení niektorých zákonov v znení neskorších predpisov</w:t>
      </w:r>
      <w:r w:rsidR="007E2170" w:rsidRPr="006949F5">
        <w:rPr>
          <w:rFonts w:asciiTheme="minorHAnsi" w:hAnsiTheme="minorHAnsi" w:cstheme="minorHAnsi"/>
        </w:rPr>
        <w:t xml:space="preserve"> </w:t>
      </w:r>
      <w:r w:rsidRPr="006949F5">
        <w:rPr>
          <w:rFonts w:asciiTheme="minorHAnsi" w:hAnsiTheme="minorHAnsi" w:cstheme="minorHAnsi"/>
        </w:rPr>
        <w:t xml:space="preserve">na predmet zákazky </w:t>
      </w:r>
      <w:bookmarkStart w:id="3" w:name="_Hlk79569711"/>
      <w:r w:rsidR="006855F5" w:rsidRPr="006855F5">
        <w:rPr>
          <w:rFonts w:asciiTheme="minorHAnsi" w:hAnsiTheme="minorHAnsi" w:cs="Calibri"/>
          <w:b/>
          <w:bCs/>
          <w:shd w:val="clear" w:color="auto" w:fill="FFFFFF"/>
        </w:rPr>
        <w:t>Nadstavba a prístavba SPŠ J. Murgaša Banská Bystrica - modernizácia odborného vzdelávania</w:t>
      </w:r>
      <w:bookmarkEnd w:id="3"/>
      <w:r w:rsidR="006855F5">
        <w:rPr>
          <w:rFonts w:asciiTheme="minorHAnsi" w:hAnsiTheme="minorHAnsi" w:cs="Calibri"/>
          <w:b/>
          <w:bCs/>
          <w:shd w:val="clear" w:color="auto" w:fill="FFFFFF"/>
        </w:rPr>
        <w:t xml:space="preserve"> </w:t>
      </w:r>
      <w:r w:rsidRPr="006949F5">
        <w:rPr>
          <w:rFonts w:asciiTheme="minorHAnsi" w:hAnsiTheme="minorHAnsi" w:cstheme="minorHAnsi"/>
        </w:rPr>
        <w:t xml:space="preserve">(ďalej iba „verejné obstarávanie“). Dňa </w:t>
      </w:r>
      <w:r w:rsidRPr="00187155">
        <w:rPr>
          <w:rFonts w:asciiTheme="minorHAnsi" w:hAnsiTheme="minorHAnsi" w:cstheme="minorHAnsi"/>
          <w:highlight w:val="yellow"/>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6D0622D0"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107022" w:rsidRPr="007F35B9">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15966433"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w:t>
      </w:r>
      <w:r w:rsidR="0073020D" w:rsidRPr="006949F5">
        <w:rPr>
          <w:rFonts w:asciiTheme="minorHAnsi" w:hAnsiTheme="minorHAnsi" w:cstheme="minorHAnsi"/>
        </w:rPr>
        <w:t xml:space="preserve">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lastRenderedPageBreak/>
        <w:t>Zhotoviteľ vyhlasuje a podpisom Zmluvy potvrdzuje, že sa v plnom rozsahu oboznámil s rozsahom, s povahou diela,</w:t>
      </w:r>
      <w:r w:rsidR="00BA0514">
        <w:rPr>
          <w:rFonts w:asciiTheme="minorHAnsi" w:hAnsiTheme="minorHAnsi" w:cstheme="minorHAnsi"/>
        </w:rPr>
        <w:t xml:space="preserve"> </w:t>
      </w:r>
      <w:r w:rsidR="000E1F7B">
        <w:rPr>
          <w:rFonts w:asciiTheme="minorHAnsi" w:hAnsiTheme="minorHAnsi" w:cstheme="minorHAnsi"/>
        </w:rPr>
        <w:t xml:space="preserve">nastaveným </w:t>
      </w:r>
      <w:r w:rsidR="00BA0514">
        <w:rPr>
          <w:rFonts w:asciiTheme="minorHAnsi" w:hAnsiTheme="minorHAnsi" w:cstheme="minorHAnsi"/>
        </w:rPr>
        <w:t>časovým harmonogramom,</w:t>
      </w:r>
      <w:r w:rsidRPr="006949F5">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1C47EAC" w14:textId="77777777" w:rsidR="0073020D" w:rsidRPr="006949F5"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7FF3D6BB" w14:textId="1F7272F6" w:rsidR="00E6091A" w:rsidRPr="00671BE2" w:rsidRDefault="00E6091A" w:rsidP="002947AB">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F754ED" w:rsidRPr="00F754ED">
        <w:rPr>
          <w:rFonts w:asciiTheme="minorHAnsi" w:hAnsiTheme="minorHAnsi" w:cstheme="minorHAnsi"/>
          <w:bCs/>
          <w:color w:val="auto"/>
          <w:kern w:val="32"/>
          <w:sz w:val="22"/>
          <w:szCs w:val="22"/>
          <w:lang w:eastAsia="en-US"/>
        </w:rPr>
        <w:t>Nadstavba a prístavba SPŠ J. Murgaša Banská Bystrica - modernizácia odborného vzdelávania</w:t>
      </w:r>
    </w:p>
    <w:p w14:paraId="4A02B814" w14:textId="20A45589" w:rsidR="007B3743" w:rsidRPr="006949F5" w:rsidRDefault="007B3743" w:rsidP="00F754E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bookmarkStart w:id="4" w:name="_Hlk83029585"/>
      <w:r w:rsidR="00F754ED" w:rsidRPr="00F754ED">
        <w:rPr>
          <w:rFonts w:asciiTheme="minorHAnsi" w:hAnsiTheme="minorHAnsi" w:cstheme="minorHAnsi"/>
          <w:bCs/>
          <w:color w:val="auto"/>
          <w:kern w:val="32"/>
          <w:sz w:val="22"/>
          <w:szCs w:val="22"/>
          <w:lang w:eastAsia="en-US"/>
        </w:rPr>
        <w:t>J. M. H</w:t>
      </w:r>
      <w:r w:rsidR="00F754ED">
        <w:rPr>
          <w:rFonts w:asciiTheme="minorHAnsi" w:hAnsiTheme="minorHAnsi" w:cstheme="minorHAnsi"/>
          <w:bCs/>
          <w:color w:val="auto"/>
          <w:kern w:val="32"/>
          <w:sz w:val="22"/>
          <w:szCs w:val="22"/>
          <w:lang w:eastAsia="en-US"/>
        </w:rPr>
        <w:t>urbanova</w:t>
      </w:r>
      <w:r w:rsidR="00F754ED" w:rsidRPr="00F754ED">
        <w:rPr>
          <w:rFonts w:asciiTheme="minorHAnsi" w:hAnsiTheme="minorHAnsi" w:cstheme="minorHAnsi"/>
          <w:bCs/>
          <w:color w:val="auto"/>
          <w:kern w:val="32"/>
          <w:sz w:val="22"/>
          <w:szCs w:val="22"/>
          <w:lang w:eastAsia="en-US"/>
        </w:rPr>
        <w:t xml:space="preserve"> 6</w:t>
      </w:r>
      <w:r w:rsidR="00F754ED">
        <w:rPr>
          <w:rFonts w:asciiTheme="minorHAnsi" w:hAnsiTheme="minorHAnsi" w:cstheme="minorHAnsi"/>
          <w:bCs/>
          <w:color w:val="auto"/>
          <w:kern w:val="32"/>
          <w:sz w:val="22"/>
          <w:szCs w:val="22"/>
          <w:lang w:eastAsia="en-US"/>
        </w:rPr>
        <w:t xml:space="preserve">, obec Banská Bystrica, okres Banská Bystrica, </w:t>
      </w:r>
      <w:proofErr w:type="spellStart"/>
      <w:r w:rsidR="00F754ED" w:rsidRPr="00F754ED">
        <w:rPr>
          <w:rFonts w:asciiTheme="minorHAnsi" w:hAnsiTheme="minorHAnsi" w:cstheme="minorHAnsi"/>
          <w:bCs/>
          <w:color w:val="auto"/>
          <w:kern w:val="32"/>
          <w:sz w:val="22"/>
          <w:szCs w:val="22"/>
          <w:lang w:eastAsia="en-US"/>
        </w:rPr>
        <w:t>parc</w:t>
      </w:r>
      <w:proofErr w:type="spellEnd"/>
      <w:r w:rsidR="00F754ED" w:rsidRPr="00F754ED">
        <w:rPr>
          <w:rFonts w:asciiTheme="minorHAnsi" w:hAnsiTheme="minorHAnsi" w:cstheme="minorHAnsi"/>
          <w:bCs/>
          <w:color w:val="auto"/>
          <w:kern w:val="32"/>
          <w:sz w:val="22"/>
          <w:szCs w:val="22"/>
          <w:lang w:eastAsia="en-US"/>
        </w:rPr>
        <w:t>. KN C č. 3336/6, 3336/13 a 3337/ 20 v k. ú. Banská Bystrica</w:t>
      </w:r>
      <w:bookmarkEnd w:id="4"/>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767B8934"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7C4B8227" w14:textId="24CEC700" w:rsidR="00684635" w:rsidRDefault="00684635" w:rsidP="002947AB">
      <w:pPr>
        <w:pStyle w:val="Bezriadkovania"/>
        <w:numPr>
          <w:ilvl w:val="1"/>
          <w:numId w:val="4"/>
        </w:numPr>
        <w:ind w:left="709" w:hanging="425"/>
        <w:jc w:val="both"/>
        <w:rPr>
          <w:rStyle w:val="CharStyle13"/>
          <w:rFonts w:asciiTheme="minorHAnsi" w:hAnsiTheme="minorHAnsi" w:cstheme="minorHAnsi"/>
          <w:sz w:val="22"/>
          <w:szCs w:val="22"/>
        </w:rPr>
      </w:pPr>
      <w:r w:rsidRPr="00684635">
        <w:rPr>
          <w:rStyle w:val="CharStyle13"/>
          <w:rFonts w:asciiTheme="minorHAnsi" w:hAnsiTheme="minorHAnsi" w:cstheme="minorHAnsi"/>
          <w:sz w:val="22"/>
          <w:szCs w:val="22"/>
        </w:rPr>
        <w:t>Plánovaný harmonogram výstavby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5B723618"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w:t>
      </w:r>
      <w:r w:rsidR="002357B9">
        <w:rPr>
          <w:rStyle w:val="CharStyle13"/>
          <w:rFonts w:asciiTheme="minorHAnsi" w:hAnsiTheme="minorHAnsi" w:cstheme="minorHAnsi"/>
          <w:b w:val="0"/>
          <w:bCs w:val="0"/>
          <w:sz w:val="22"/>
          <w:szCs w:val="22"/>
        </w:rPr>
        <w:t>6</w:t>
      </w:r>
      <w:r w:rsidR="00DB7F66" w:rsidRPr="006949F5">
        <w:rPr>
          <w:rStyle w:val="CharStyle13"/>
          <w:rFonts w:asciiTheme="minorHAnsi" w:hAnsiTheme="minorHAnsi" w:cstheme="minorHAnsi"/>
          <w:b w:val="0"/>
          <w:bCs w:val="0"/>
          <w:sz w:val="22"/>
          <w:szCs w:val="22"/>
        </w:rPr>
        <w:t>.</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6608A0E" w:rsidR="0073020D" w:rsidRPr="002357B9" w:rsidRDefault="0073020D" w:rsidP="002357B9">
      <w:pPr>
        <w:pStyle w:val="Bezriadkovania"/>
        <w:numPr>
          <w:ilvl w:val="0"/>
          <w:numId w:val="4"/>
        </w:numPr>
        <w:tabs>
          <w:tab w:val="left" w:pos="426"/>
        </w:tabs>
        <w:spacing w:after="240"/>
        <w:jc w:val="both"/>
        <w:rPr>
          <w:rFonts w:asciiTheme="minorHAnsi" w:hAnsiTheme="minorHAnsi" w:cstheme="minorHAnsi"/>
        </w:rPr>
      </w:pPr>
      <w:r w:rsidRPr="002357B9">
        <w:rPr>
          <w:rFonts w:asciiTheme="minorHAnsi" w:hAnsiTheme="minorHAnsi" w:cstheme="minorHAnsi"/>
          <w:sz w:val="22"/>
          <w:szCs w:val="22"/>
          <w:lang w:eastAsia="cs-CZ"/>
        </w:rPr>
        <w:t xml:space="preserve">Dielo je podrobne vymedzené </w:t>
      </w:r>
      <w:r w:rsidRPr="002357B9">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357B9" w:rsidRPr="00035DFB">
        <w:rPr>
          <w:rFonts w:asciiTheme="minorHAnsi" w:hAnsiTheme="minorHAnsi" w:cstheme="minorHAnsi"/>
          <w:sz w:val="22"/>
          <w:szCs w:val="22"/>
        </w:rPr>
        <w:t>Nadstavba a prístavba SPŠ J. Murgaša Banská Bystrica - modernizácia odborného vzdelávania</w:t>
      </w:r>
      <w:r w:rsidR="002357B9" w:rsidRPr="003106CF">
        <w:rPr>
          <w:rFonts w:asciiTheme="minorHAnsi" w:hAnsiTheme="minorHAnsi" w:cstheme="minorHAnsi"/>
          <w:sz w:val="22"/>
          <w:szCs w:val="22"/>
        </w:rPr>
        <w:t xml:space="preserve">, </w:t>
      </w:r>
      <w:r w:rsidR="00107022" w:rsidRPr="002357B9">
        <w:rPr>
          <w:rFonts w:asciiTheme="minorHAnsi" w:hAnsiTheme="minorHAnsi" w:cstheme="minorHAnsi"/>
          <w:sz w:val="22"/>
          <w:szCs w:val="22"/>
        </w:rPr>
        <w:t>,</w:t>
      </w:r>
      <w:r w:rsidR="00671BE2" w:rsidRPr="002357B9">
        <w:rPr>
          <w:rFonts w:asciiTheme="minorHAnsi" w:hAnsiTheme="minorHAnsi" w:cstheme="minorHAnsi"/>
          <w:sz w:val="22"/>
          <w:szCs w:val="22"/>
          <w:lang w:eastAsia="cs-CZ"/>
        </w:rPr>
        <w:t xml:space="preserve"> </w:t>
      </w:r>
      <w:r w:rsidR="00CD0C0A" w:rsidRPr="002357B9">
        <w:rPr>
          <w:rFonts w:asciiTheme="minorHAnsi" w:hAnsiTheme="minorHAnsi" w:cstheme="minorHAnsi"/>
          <w:sz w:val="22"/>
          <w:szCs w:val="22"/>
          <w:lang w:eastAsia="cs-CZ"/>
        </w:rPr>
        <w:t>v</w:t>
      </w:r>
      <w:r w:rsidRPr="002357B9">
        <w:rPr>
          <w:rFonts w:asciiTheme="minorHAnsi" w:hAnsiTheme="minorHAnsi" w:cstheme="minorHAnsi"/>
          <w:sz w:val="22"/>
          <w:szCs w:val="22"/>
          <w:lang w:eastAsia="cs-CZ"/>
        </w:rPr>
        <w:t xml:space="preserve">yhotovenou projektantom </w:t>
      </w:r>
      <w:r w:rsidR="002357B9" w:rsidRPr="002357B9">
        <w:rPr>
          <w:rFonts w:asciiTheme="minorHAnsi" w:hAnsiTheme="minorHAnsi" w:cstheme="minorHAnsi"/>
          <w:sz w:val="22"/>
          <w:szCs w:val="22"/>
          <w:lang w:eastAsia="cs-CZ"/>
        </w:rPr>
        <w:t>Ing. arch. Igor Teplan -</w:t>
      </w:r>
      <w:r w:rsidR="002357B9" w:rsidRPr="002357B9">
        <w:t xml:space="preserve"> </w:t>
      </w:r>
      <w:r w:rsidR="002357B9" w:rsidRPr="002357B9">
        <w:rPr>
          <w:rFonts w:asciiTheme="minorHAnsi" w:hAnsiTheme="minorHAnsi" w:cstheme="minorHAnsi"/>
          <w:sz w:val="22"/>
          <w:szCs w:val="22"/>
          <w:lang w:eastAsia="cs-CZ"/>
        </w:rPr>
        <w:t xml:space="preserve">TEPLAN ARCHITEKT, spol. s. r. o., KOMENSKÉHO 12/A, 974 01 </w:t>
      </w:r>
      <w:r w:rsidR="002357B9">
        <w:rPr>
          <w:rFonts w:asciiTheme="minorHAnsi" w:hAnsiTheme="minorHAnsi" w:cstheme="minorHAnsi"/>
          <w:sz w:val="22"/>
          <w:szCs w:val="22"/>
          <w:lang w:eastAsia="cs-CZ"/>
        </w:rPr>
        <w:t>Banská Bystrica</w:t>
      </w:r>
      <w:r w:rsidR="002357B9" w:rsidRPr="002357B9">
        <w:rPr>
          <w:rFonts w:asciiTheme="minorHAnsi" w:hAnsiTheme="minorHAnsi" w:cstheme="minorHAnsi"/>
          <w:sz w:val="22"/>
          <w:szCs w:val="22"/>
          <w:lang w:eastAsia="cs-CZ"/>
        </w:rPr>
        <w:t xml:space="preserve"> </w:t>
      </w:r>
      <w:r w:rsidR="00671BE2" w:rsidRPr="002357B9">
        <w:rPr>
          <w:rFonts w:asciiTheme="minorHAnsi" w:hAnsiTheme="minorHAnsi" w:cstheme="minorHAnsi"/>
          <w:sz w:val="22"/>
          <w:szCs w:val="22"/>
          <w:lang w:eastAsia="cs-CZ"/>
        </w:rPr>
        <w:t xml:space="preserve"> (</w:t>
      </w:r>
      <w:proofErr w:type="spellStart"/>
      <w:r w:rsidR="00671BE2" w:rsidRPr="002357B9">
        <w:rPr>
          <w:rFonts w:asciiTheme="minorHAnsi" w:hAnsiTheme="minorHAnsi" w:cstheme="minorHAnsi"/>
          <w:sz w:val="22"/>
          <w:szCs w:val="22"/>
          <w:lang w:eastAsia="cs-CZ"/>
        </w:rPr>
        <w:t>okr</w:t>
      </w:r>
      <w:proofErr w:type="spellEnd"/>
      <w:r w:rsidR="00671BE2" w:rsidRPr="002357B9">
        <w:rPr>
          <w:rFonts w:asciiTheme="minorHAnsi" w:hAnsiTheme="minorHAnsi" w:cstheme="minorHAnsi"/>
          <w:sz w:val="22"/>
          <w:szCs w:val="22"/>
          <w:lang w:eastAsia="cs-CZ"/>
        </w:rPr>
        <w:t xml:space="preserve">. </w:t>
      </w:r>
      <w:r w:rsidR="002357B9">
        <w:rPr>
          <w:rFonts w:asciiTheme="minorHAnsi" w:hAnsiTheme="minorHAnsi" w:cstheme="minorHAnsi"/>
          <w:sz w:val="22"/>
          <w:szCs w:val="22"/>
          <w:lang w:eastAsia="cs-CZ"/>
        </w:rPr>
        <w:t>Banská Bystrica</w:t>
      </w:r>
      <w:r w:rsidR="00671BE2" w:rsidRPr="002357B9">
        <w:rPr>
          <w:rFonts w:asciiTheme="minorHAnsi" w:hAnsiTheme="minorHAnsi" w:cstheme="minorHAnsi"/>
          <w:sz w:val="22"/>
          <w:szCs w:val="22"/>
          <w:lang w:eastAsia="cs-CZ"/>
        </w:rPr>
        <w:t xml:space="preserve">) </w:t>
      </w:r>
      <w:r w:rsidRPr="002357B9">
        <w:rPr>
          <w:rFonts w:asciiTheme="minorHAnsi" w:hAnsiTheme="minorHAnsi" w:cstheme="minorHAnsi"/>
          <w:sz w:val="22"/>
          <w:szCs w:val="22"/>
          <w:lang w:eastAsia="cs-CZ"/>
        </w:rPr>
        <w:t xml:space="preserve">(ďalej len </w:t>
      </w:r>
      <w:r w:rsidRPr="002357B9">
        <w:rPr>
          <w:rFonts w:asciiTheme="minorHAnsi" w:hAnsiTheme="minorHAnsi" w:cstheme="minorHAnsi"/>
          <w:b/>
          <w:sz w:val="22"/>
          <w:szCs w:val="22"/>
          <w:lang w:eastAsia="cs-CZ"/>
        </w:rPr>
        <w:t>„dokumentácia“</w:t>
      </w:r>
      <w:r w:rsidRPr="002357B9">
        <w:rPr>
          <w:rFonts w:asciiTheme="minorHAnsi" w:hAnsiTheme="minorHAnsi" w:cstheme="minorHAnsi"/>
          <w:sz w:val="22"/>
          <w:szCs w:val="22"/>
          <w:lang w:eastAsia="cs-CZ"/>
        </w:rPr>
        <w:t>).</w:t>
      </w:r>
    </w:p>
    <w:p w14:paraId="1EA38C98" w14:textId="4A6E9A69"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sidR="00A97C6E">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w:t>
      </w:r>
      <w:r w:rsidR="00684635">
        <w:rPr>
          <w:rFonts w:asciiTheme="minorHAnsi" w:hAnsiTheme="minorHAnsi" w:cstheme="minorHAnsi"/>
          <w:bCs/>
          <w:sz w:val="22"/>
          <w:szCs w:val="22"/>
          <w:shd w:val="clear" w:color="auto" w:fill="FFFFFF"/>
        </w:rPr>
        <w:t xml:space="preserve"> </w:t>
      </w:r>
    </w:p>
    <w:p w14:paraId="1CF10CD3" w14:textId="458EA75C" w:rsidR="00274EC8" w:rsidRPr="00274EC8" w:rsidRDefault="00274EC8" w:rsidP="00CA4715">
      <w:pPr>
        <w:pStyle w:val="Bezriadkovania"/>
        <w:tabs>
          <w:tab w:val="left" w:pos="851"/>
        </w:tabs>
        <w:jc w:val="both"/>
        <w:rPr>
          <w:rFonts w:asciiTheme="minorHAnsi" w:hAnsiTheme="minorHAnsi" w:cstheme="minorHAnsi"/>
          <w:bCs/>
          <w:sz w:val="22"/>
          <w:szCs w:val="22"/>
          <w:shd w:val="clear" w:color="auto" w:fill="FFFFFF"/>
        </w:rPr>
      </w:pPr>
      <w:r w:rsidRPr="00274EC8">
        <w:rPr>
          <w:rFonts w:asciiTheme="minorHAnsi" w:hAnsiTheme="minorHAnsi" w:cstheme="minorHAnsi"/>
          <w:bCs/>
          <w:sz w:val="22"/>
          <w:szCs w:val="22"/>
          <w:shd w:val="clear" w:color="auto" w:fill="FFFFFF"/>
        </w:rPr>
        <w:t xml:space="preserve">Stavebné povolenie č. </w:t>
      </w:r>
      <w:r w:rsidR="00035DFB" w:rsidRPr="00035DFB">
        <w:rPr>
          <w:rFonts w:asciiTheme="minorHAnsi" w:hAnsiTheme="minorHAnsi" w:cstheme="minorHAnsi"/>
          <w:bCs/>
          <w:sz w:val="22"/>
          <w:szCs w:val="22"/>
          <w:shd w:val="clear" w:color="auto" w:fill="FFFFFF"/>
        </w:rPr>
        <w:t>OVZ S Ú 2084 655 2021 FUF</w:t>
      </w:r>
      <w:r w:rsidR="00035DFB" w:rsidRPr="00035DFB" w:rsidDel="00035DFB">
        <w:rPr>
          <w:rFonts w:asciiTheme="minorHAnsi" w:hAnsiTheme="minorHAnsi" w:cstheme="minorHAnsi"/>
          <w:bCs/>
          <w:sz w:val="22"/>
          <w:szCs w:val="22"/>
          <w:shd w:val="clear" w:color="auto" w:fill="FFFFFF"/>
        </w:rPr>
        <w:t xml:space="preserve"> </w:t>
      </w:r>
      <w:r w:rsidRPr="00274EC8">
        <w:rPr>
          <w:rFonts w:asciiTheme="minorHAnsi" w:hAnsiTheme="minorHAnsi" w:cstheme="minorHAnsi"/>
          <w:bCs/>
          <w:sz w:val="22"/>
          <w:szCs w:val="22"/>
          <w:shd w:val="clear" w:color="auto" w:fill="FFFFFF"/>
        </w:rPr>
        <w:t>(</w:t>
      </w:r>
      <w:r w:rsidR="00035DFB">
        <w:rPr>
          <w:rFonts w:asciiTheme="minorHAnsi" w:hAnsiTheme="minorHAnsi" w:cstheme="minorHAnsi"/>
          <w:bCs/>
          <w:sz w:val="22"/>
          <w:szCs w:val="22"/>
          <w:shd w:val="clear" w:color="auto" w:fill="FFFFFF"/>
        </w:rPr>
        <w:t>Banská Bystrica</w:t>
      </w:r>
      <w:r w:rsidRPr="00274EC8">
        <w:rPr>
          <w:rFonts w:asciiTheme="minorHAnsi" w:hAnsiTheme="minorHAnsi" w:cstheme="minorHAnsi"/>
          <w:bCs/>
          <w:sz w:val="22"/>
          <w:szCs w:val="22"/>
          <w:shd w:val="clear" w:color="auto" w:fill="FFFFFF"/>
        </w:rPr>
        <w:t>)</w:t>
      </w:r>
    </w:p>
    <w:p w14:paraId="4E75B7D0" w14:textId="15197CF5" w:rsidR="00274EC8" w:rsidRDefault="00274EC8" w:rsidP="00274EC8">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253AAF17"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sidR="00CA4715">
        <w:rPr>
          <w:rFonts w:asciiTheme="minorHAnsi" w:hAnsiTheme="minorHAnsi" w:cstheme="minorHAnsi"/>
          <w:bCs/>
          <w:sz w:val="22"/>
          <w:szCs w:val="22"/>
          <w:shd w:val="clear" w:color="auto" w:fill="FFFFFF"/>
        </w:rPr>
        <w:t>v tomto</w:t>
      </w:r>
      <w:r w:rsidR="007B3743" w:rsidRPr="006949F5">
        <w:rPr>
          <w:rFonts w:asciiTheme="minorHAnsi" w:hAnsiTheme="minorHAnsi" w:cstheme="minorHAnsi"/>
          <w:bCs/>
          <w:sz w:val="22"/>
          <w:szCs w:val="22"/>
          <w:shd w:val="clear" w:color="auto" w:fill="FFFFFF"/>
        </w:rPr>
        <w:t xml:space="preserve"> v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oznámení</w:t>
      </w:r>
      <w:r w:rsidRPr="006949F5">
        <w:rPr>
          <w:rFonts w:asciiTheme="minorHAnsi" w:hAnsiTheme="minorHAnsi" w:cstheme="minorHAnsi"/>
          <w:bCs/>
          <w:sz w:val="22"/>
          <w:szCs w:val="22"/>
          <w:shd w:val="clear" w:color="auto" w:fill="FFFFFF"/>
        </w:rPr>
        <w:t xml:space="preserve"> </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4D6AD94E" w:rsidR="0073020D" w:rsidRPr="007019B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663EB5">
        <w:rPr>
          <w:rFonts w:asciiTheme="minorHAnsi" w:hAnsiTheme="minorHAnsi" w:cstheme="minorHAnsi"/>
          <w:b/>
          <w:bCs/>
          <w:color w:val="auto"/>
          <w:sz w:val="22"/>
          <w:szCs w:val="22"/>
        </w:rPr>
        <w:t xml:space="preserve">390 dní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5F37F6F1" w14:textId="5FA0184F"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r w:rsidR="007019B9">
        <w:rPr>
          <w:rFonts w:asciiTheme="minorHAnsi" w:hAnsiTheme="minorHAnsi" w:cstheme="minorHAnsi"/>
          <w:color w:val="auto"/>
          <w:sz w:val="22"/>
          <w:szCs w:val="22"/>
        </w:rPr>
        <w:t xml:space="preserve"> Zhotoviteľ je </w:t>
      </w:r>
      <w:r w:rsidR="0077652A">
        <w:rPr>
          <w:rFonts w:asciiTheme="minorHAnsi" w:hAnsiTheme="minorHAnsi" w:cstheme="minorHAnsi"/>
          <w:color w:val="auto"/>
          <w:sz w:val="22"/>
          <w:szCs w:val="22"/>
        </w:rPr>
        <w:t>rovnako</w:t>
      </w:r>
      <w:r w:rsidR="007019B9">
        <w:rPr>
          <w:rFonts w:asciiTheme="minorHAnsi" w:hAnsiTheme="minorHAnsi" w:cstheme="minorHAnsi"/>
          <w:color w:val="auto"/>
          <w:sz w:val="22"/>
          <w:szCs w:val="22"/>
        </w:rPr>
        <w:t xml:space="preserve"> povinný zohľadniť </w:t>
      </w:r>
      <w:r w:rsidR="00733BC6">
        <w:rPr>
          <w:rFonts w:asciiTheme="minorHAnsi" w:hAnsiTheme="minorHAnsi" w:cstheme="minorHAnsi"/>
          <w:color w:val="auto"/>
          <w:sz w:val="22"/>
          <w:szCs w:val="22"/>
        </w:rPr>
        <w:t xml:space="preserve">a zosúladiť </w:t>
      </w:r>
      <w:r w:rsidR="00FD3FF4">
        <w:rPr>
          <w:rFonts w:asciiTheme="minorHAnsi" w:hAnsiTheme="minorHAnsi" w:cstheme="minorHAnsi"/>
          <w:color w:val="auto"/>
          <w:sz w:val="22"/>
          <w:szCs w:val="22"/>
        </w:rPr>
        <w:t xml:space="preserve">nastavené </w:t>
      </w:r>
      <w:r w:rsidR="007019B9">
        <w:rPr>
          <w:rFonts w:asciiTheme="minorHAnsi" w:hAnsiTheme="minorHAnsi" w:cstheme="minorHAnsi"/>
          <w:color w:val="auto"/>
          <w:sz w:val="22"/>
          <w:szCs w:val="22"/>
        </w:rPr>
        <w:t xml:space="preserve">termíny a etapy </w:t>
      </w:r>
      <w:r w:rsidR="00733BC6">
        <w:rPr>
          <w:rFonts w:asciiTheme="minorHAnsi" w:hAnsiTheme="minorHAnsi" w:cstheme="minorHAnsi"/>
          <w:color w:val="auto"/>
          <w:sz w:val="22"/>
          <w:szCs w:val="22"/>
        </w:rPr>
        <w:t>P</w:t>
      </w:r>
      <w:r w:rsidR="007019B9">
        <w:rPr>
          <w:rFonts w:asciiTheme="minorHAnsi" w:hAnsiTheme="minorHAnsi" w:cstheme="minorHAnsi"/>
          <w:color w:val="auto"/>
          <w:sz w:val="22"/>
          <w:szCs w:val="22"/>
        </w:rPr>
        <w:t>lánovaného harmonogram</w:t>
      </w:r>
      <w:r w:rsidR="00FD3FF4">
        <w:rPr>
          <w:rFonts w:asciiTheme="minorHAnsi" w:hAnsiTheme="minorHAnsi" w:cstheme="minorHAnsi"/>
          <w:color w:val="auto"/>
          <w:sz w:val="22"/>
          <w:szCs w:val="22"/>
        </w:rPr>
        <w:t>u</w:t>
      </w:r>
      <w:r w:rsidR="007019B9">
        <w:rPr>
          <w:rFonts w:asciiTheme="minorHAnsi" w:hAnsiTheme="minorHAnsi" w:cstheme="minorHAnsi"/>
          <w:color w:val="auto"/>
          <w:sz w:val="22"/>
          <w:szCs w:val="22"/>
        </w:rPr>
        <w:t xml:space="preserve"> výstavby (príloha č. 7 Zmluvy)</w:t>
      </w:r>
      <w:r w:rsidR="00FD3FF4">
        <w:rPr>
          <w:rFonts w:asciiTheme="minorHAnsi" w:hAnsiTheme="minorHAnsi" w:cstheme="minorHAnsi"/>
          <w:color w:val="auto"/>
          <w:sz w:val="22"/>
          <w:szCs w:val="22"/>
        </w:rPr>
        <w:t xml:space="preserve"> spracovaného vyčleneným koordinátorom stavieb z dôvodu </w:t>
      </w:r>
      <w:r w:rsidR="00FD3FF4" w:rsidRPr="00FD3FF4">
        <w:rPr>
          <w:rFonts w:asciiTheme="minorHAnsi" w:hAnsiTheme="minorHAnsi" w:cstheme="minorHAnsi"/>
          <w:color w:val="auto"/>
          <w:sz w:val="22"/>
          <w:szCs w:val="22"/>
        </w:rPr>
        <w:t>nevyhnutn</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časov</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synchronizáci</w:t>
      </w:r>
      <w:r w:rsidR="00FD3FF4">
        <w:rPr>
          <w:rFonts w:asciiTheme="minorHAnsi" w:hAnsiTheme="minorHAnsi" w:cstheme="minorHAnsi"/>
          <w:color w:val="auto"/>
          <w:sz w:val="22"/>
          <w:szCs w:val="22"/>
        </w:rPr>
        <w:t>e</w:t>
      </w:r>
      <w:r w:rsidR="00FD3FF4" w:rsidRPr="00FD3FF4">
        <w:rPr>
          <w:rFonts w:asciiTheme="minorHAnsi" w:hAnsiTheme="minorHAnsi" w:cstheme="minorHAnsi"/>
          <w:color w:val="auto"/>
          <w:sz w:val="22"/>
          <w:szCs w:val="22"/>
        </w:rPr>
        <w:t xml:space="preserve"> s</w:t>
      </w:r>
      <w:r w:rsidR="00FD3FF4">
        <w:rPr>
          <w:rFonts w:asciiTheme="minorHAnsi" w:hAnsiTheme="minorHAnsi" w:cstheme="minorHAnsi"/>
          <w:color w:val="auto"/>
          <w:sz w:val="22"/>
          <w:szCs w:val="22"/>
        </w:rPr>
        <w:t>o stavebnými prácami ďalšieho samostatného projektu školy realizovaného v jej priestoroch tzv. projekt</w:t>
      </w:r>
      <w:r w:rsidR="00FD3FF4" w:rsidRPr="00FD3FF4">
        <w:rPr>
          <w:rFonts w:asciiTheme="minorHAnsi" w:hAnsiTheme="minorHAnsi" w:cstheme="minorHAnsi"/>
          <w:color w:val="auto"/>
          <w:sz w:val="22"/>
          <w:szCs w:val="22"/>
        </w:rPr>
        <w:t xml:space="preserve"> RTVS</w:t>
      </w:r>
      <w:r w:rsidR="00FD3FF4">
        <w:rPr>
          <w:rFonts w:asciiTheme="minorHAnsi" w:hAnsiTheme="minorHAnsi" w:cstheme="minorHAnsi"/>
          <w:color w:val="auto"/>
          <w:sz w:val="22"/>
          <w:szCs w:val="22"/>
        </w:rPr>
        <w:t>.</w:t>
      </w:r>
      <w:r w:rsidR="0077652A">
        <w:rPr>
          <w:rFonts w:asciiTheme="minorHAnsi" w:hAnsiTheme="minorHAnsi" w:cstheme="minorHAnsi"/>
          <w:color w:val="auto"/>
          <w:sz w:val="22"/>
          <w:szCs w:val="22"/>
        </w:rPr>
        <w:t xml:space="preserve"> Je odporúčané, aby </w:t>
      </w:r>
      <w:r w:rsidR="0077652A" w:rsidRPr="0077652A">
        <w:rPr>
          <w:rFonts w:asciiTheme="minorHAnsi" w:hAnsiTheme="minorHAnsi" w:cstheme="minorHAnsi"/>
          <w:color w:val="auto"/>
          <w:sz w:val="22"/>
          <w:szCs w:val="22"/>
        </w:rPr>
        <w:t xml:space="preserve">Vecný a časový harmonogram postupu prác </w:t>
      </w:r>
      <w:r w:rsidR="0077652A">
        <w:rPr>
          <w:rFonts w:asciiTheme="minorHAnsi" w:hAnsiTheme="minorHAnsi" w:cstheme="minorHAnsi"/>
          <w:color w:val="auto"/>
          <w:sz w:val="22"/>
          <w:szCs w:val="22"/>
        </w:rPr>
        <w:t xml:space="preserve">(prílohy č.3 Zmluvy) bol vzájomne skoordinovaný a upresnený podľa neho.  </w:t>
      </w:r>
    </w:p>
    <w:p w14:paraId="44E9F3EC" w14:textId="4F086C36" w:rsidR="00555B5B" w:rsidRDefault="00555B5B" w:rsidP="00555B5B">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2.1</w:t>
      </w:r>
      <w:r w:rsidR="0077652A">
        <w:rPr>
          <w:rFonts w:asciiTheme="minorHAnsi" w:hAnsiTheme="minorHAnsi" w:cstheme="minorHAnsi"/>
          <w:color w:val="auto"/>
          <w:sz w:val="22"/>
          <w:szCs w:val="22"/>
        </w:rPr>
        <w:tab/>
      </w:r>
      <w:r>
        <w:rPr>
          <w:rFonts w:asciiTheme="minorHAnsi" w:hAnsiTheme="minorHAnsi" w:cstheme="minorHAnsi"/>
          <w:color w:val="auto"/>
          <w:sz w:val="22"/>
          <w:szCs w:val="22"/>
        </w:rPr>
        <w:t>Zhotoviteľ je v</w:t>
      </w:r>
      <w:r w:rsidR="007019B9">
        <w:rPr>
          <w:rFonts w:asciiTheme="minorHAnsi" w:hAnsiTheme="minorHAnsi" w:cstheme="minorHAnsi"/>
          <w:color w:val="auto"/>
          <w:sz w:val="22"/>
          <w:szCs w:val="22"/>
        </w:rPr>
        <w:t> </w:t>
      </w:r>
      <w:r>
        <w:rPr>
          <w:rFonts w:asciiTheme="minorHAnsi" w:hAnsiTheme="minorHAnsi" w:cstheme="minorHAnsi"/>
          <w:color w:val="auto"/>
          <w:sz w:val="22"/>
          <w:szCs w:val="22"/>
        </w:rPr>
        <w:t>zmysle</w:t>
      </w:r>
      <w:r w:rsidR="007019B9">
        <w:rPr>
          <w:rFonts w:asciiTheme="minorHAnsi" w:hAnsiTheme="minorHAnsi" w:cstheme="minorHAnsi"/>
          <w:color w:val="auto"/>
          <w:sz w:val="22"/>
          <w:szCs w:val="22"/>
        </w:rPr>
        <w:t xml:space="preserve"> plánovaného</w:t>
      </w:r>
      <w:r>
        <w:rPr>
          <w:rFonts w:asciiTheme="minorHAnsi" w:hAnsiTheme="minorHAnsi" w:cstheme="minorHAnsi"/>
          <w:color w:val="auto"/>
          <w:sz w:val="22"/>
          <w:szCs w:val="22"/>
        </w:rPr>
        <w:t xml:space="preserve"> harmonogramu</w:t>
      </w:r>
      <w:r w:rsidR="007019B9">
        <w:rPr>
          <w:rFonts w:asciiTheme="minorHAnsi" w:hAnsiTheme="minorHAnsi" w:cstheme="minorHAnsi"/>
          <w:color w:val="auto"/>
          <w:sz w:val="22"/>
          <w:szCs w:val="22"/>
        </w:rPr>
        <w:t xml:space="preserve"> výstavby (príloha č. 7 Zmluvy)</w:t>
      </w:r>
      <w:r>
        <w:rPr>
          <w:rFonts w:asciiTheme="minorHAnsi" w:hAnsiTheme="minorHAnsi" w:cstheme="minorHAnsi"/>
          <w:color w:val="auto"/>
          <w:sz w:val="22"/>
          <w:szCs w:val="22"/>
        </w:rPr>
        <w:t xml:space="preserve"> povinný dodržať nasledovné špecifické míľniky viažuce sa k danej stavbe:</w:t>
      </w:r>
    </w:p>
    <w:p w14:paraId="2FB59C39" w14:textId="0BEEC5BC" w:rsidR="007019B9" w:rsidRDefault="00555B5B" w:rsidP="007019B9">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a)</w:t>
      </w:r>
      <w:r w:rsidR="007019B9">
        <w:rPr>
          <w:rFonts w:asciiTheme="minorHAnsi" w:hAnsiTheme="minorHAnsi" w:cstheme="minorHAnsi"/>
          <w:color w:val="auto"/>
          <w:sz w:val="22"/>
          <w:szCs w:val="22"/>
        </w:rPr>
        <w:tab/>
        <w:t>p</w:t>
      </w:r>
      <w:r w:rsidR="007019B9" w:rsidRPr="007019B9">
        <w:rPr>
          <w:rFonts w:asciiTheme="minorHAnsi" w:hAnsiTheme="minorHAnsi" w:cstheme="minorHAnsi"/>
          <w:color w:val="auto"/>
          <w:sz w:val="22"/>
          <w:szCs w:val="22"/>
        </w:rPr>
        <w:t>redloženie a schválenie dielenskej dokumentácie</w:t>
      </w:r>
      <w:r w:rsidR="007019B9">
        <w:rPr>
          <w:rFonts w:asciiTheme="minorHAnsi" w:hAnsiTheme="minorHAnsi" w:cstheme="minorHAnsi"/>
          <w:color w:val="auto"/>
          <w:sz w:val="22"/>
          <w:szCs w:val="22"/>
        </w:rPr>
        <w:t xml:space="preserve"> </w:t>
      </w:r>
      <w:r w:rsidR="007019B9" w:rsidRPr="007019B9">
        <w:rPr>
          <w:rFonts w:asciiTheme="minorHAnsi" w:hAnsiTheme="minorHAnsi" w:cstheme="minorHAnsi"/>
          <w:color w:val="auto"/>
          <w:sz w:val="22"/>
          <w:szCs w:val="22"/>
        </w:rPr>
        <w:t xml:space="preserve">do </w:t>
      </w:r>
      <w:r w:rsidR="00663EB5">
        <w:rPr>
          <w:rFonts w:asciiTheme="minorHAnsi" w:hAnsiTheme="minorHAnsi" w:cstheme="minorHAnsi"/>
          <w:color w:val="auto"/>
          <w:sz w:val="22"/>
          <w:szCs w:val="22"/>
        </w:rPr>
        <w:t>21 dní</w:t>
      </w:r>
      <w:r w:rsidR="007019B9" w:rsidRPr="007019B9">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77652A">
        <w:rPr>
          <w:rFonts w:asciiTheme="minorHAnsi" w:hAnsiTheme="minorHAnsi" w:cstheme="minorHAnsi"/>
          <w:color w:val="auto"/>
          <w:sz w:val="22"/>
          <w:szCs w:val="22"/>
        </w:rPr>
        <w:t>,</w:t>
      </w:r>
    </w:p>
    <w:p w14:paraId="0A385B3A" w14:textId="0DF2692F" w:rsidR="007019B9" w:rsidRDefault="007019B9" w:rsidP="007019B9">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b)</w:t>
      </w:r>
      <w:r>
        <w:rPr>
          <w:rFonts w:asciiTheme="minorHAnsi" w:hAnsiTheme="minorHAnsi" w:cstheme="minorHAnsi"/>
          <w:color w:val="auto"/>
          <w:sz w:val="22"/>
          <w:szCs w:val="22"/>
        </w:rPr>
        <w:tab/>
        <w:t>r</w:t>
      </w:r>
      <w:r w:rsidRPr="007019B9">
        <w:rPr>
          <w:rFonts w:asciiTheme="minorHAnsi" w:hAnsiTheme="minorHAnsi" w:cstheme="minorHAnsi"/>
          <w:color w:val="auto"/>
          <w:sz w:val="22"/>
          <w:szCs w:val="22"/>
        </w:rPr>
        <w:t>ealizácia dodávky a montáže oceľ</w:t>
      </w:r>
      <w:r>
        <w:rPr>
          <w:rFonts w:asciiTheme="minorHAnsi" w:hAnsiTheme="minorHAnsi" w:cstheme="minorHAnsi"/>
          <w:color w:val="auto"/>
          <w:sz w:val="22"/>
          <w:szCs w:val="22"/>
        </w:rPr>
        <w:t xml:space="preserve">ových </w:t>
      </w:r>
      <w:r w:rsidRPr="007019B9">
        <w:rPr>
          <w:rFonts w:asciiTheme="minorHAnsi" w:hAnsiTheme="minorHAnsi" w:cstheme="minorHAnsi"/>
          <w:color w:val="auto"/>
          <w:sz w:val="22"/>
          <w:szCs w:val="22"/>
        </w:rPr>
        <w:t>konštrukcií</w:t>
      </w:r>
      <w:r>
        <w:rPr>
          <w:rFonts w:asciiTheme="minorHAnsi" w:hAnsiTheme="minorHAnsi" w:cstheme="minorHAnsi"/>
          <w:color w:val="auto"/>
          <w:sz w:val="22"/>
          <w:szCs w:val="22"/>
        </w:rPr>
        <w:t xml:space="preserve"> do </w:t>
      </w:r>
      <w:r w:rsidR="00663EB5">
        <w:rPr>
          <w:rFonts w:asciiTheme="minorHAnsi" w:hAnsiTheme="minorHAnsi" w:cstheme="minorHAnsi"/>
          <w:color w:val="auto"/>
          <w:sz w:val="22"/>
          <w:szCs w:val="22"/>
        </w:rPr>
        <w:t>105 dní</w:t>
      </w:r>
      <w:r>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77652A">
        <w:rPr>
          <w:rFonts w:asciiTheme="minorHAnsi" w:hAnsiTheme="minorHAnsi" w:cstheme="minorHAnsi"/>
          <w:color w:val="auto"/>
          <w:sz w:val="22"/>
          <w:szCs w:val="22"/>
        </w:rPr>
        <w:t>,</w:t>
      </w:r>
    </w:p>
    <w:p w14:paraId="681BFDEE" w14:textId="42A410AF" w:rsidR="007019B9" w:rsidRDefault="007019B9" w:rsidP="001C1196">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c)</w:t>
      </w:r>
      <w:r>
        <w:rPr>
          <w:rFonts w:asciiTheme="minorHAnsi" w:hAnsiTheme="minorHAnsi" w:cstheme="minorHAnsi"/>
          <w:color w:val="auto"/>
          <w:sz w:val="22"/>
          <w:szCs w:val="22"/>
        </w:rPr>
        <w:tab/>
      </w:r>
      <w:r w:rsidR="001C1196">
        <w:rPr>
          <w:rFonts w:asciiTheme="minorHAnsi" w:hAnsiTheme="minorHAnsi" w:cstheme="minorHAnsi"/>
          <w:color w:val="auto"/>
          <w:sz w:val="22"/>
          <w:szCs w:val="22"/>
        </w:rPr>
        <w:t>r</w:t>
      </w:r>
      <w:r w:rsidR="001C1196" w:rsidRPr="001C1196">
        <w:rPr>
          <w:rFonts w:asciiTheme="minorHAnsi" w:hAnsiTheme="minorHAnsi" w:cstheme="minorHAnsi"/>
          <w:color w:val="auto"/>
          <w:sz w:val="22"/>
          <w:szCs w:val="22"/>
        </w:rPr>
        <w:t>ealizácia hrubých stavebných prác vrátane opláštenia</w:t>
      </w:r>
      <w:r w:rsidR="001C1196">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a realizácie strešného plášťa</w:t>
      </w:r>
      <w:r w:rsidR="001C1196">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 xml:space="preserve">do </w:t>
      </w:r>
      <w:r w:rsidR="00663EB5">
        <w:rPr>
          <w:rFonts w:asciiTheme="minorHAnsi" w:hAnsiTheme="minorHAnsi" w:cstheme="minorHAnsi"/>
          <w:color w:val="auto"/>
          <w:sz w:val="22"/>
          <w:szCs w:val="22"/>
        </w:rPr>
        <w:t>180 dní</w:t>
      </w:r>
      <w:r w:rsidR="001C1196">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1C1196">
        <w:rPr>
          <w:rFonts w:asciiTheme="minorHAnsi" w:hAnsiTheme="minorHAnsi" w:cstheme="minorHAnsi"/>
          <w:color w:val="auto"/>
          <w:sz w:val="22"/>
          <w:szCs w:val="22"/>
        </w:rPr>
        <w:t xml:space="preserve"> vzhľadom na prebiehajúce projekty školy. </w:t>
      </w:r>
    </w:p>
    <w:p w14:paraId="77607FF9" w14:textId="58E47B8E" w:rsidR="003B4D45" w:rsidRPr="006949F5" w:rsidRDefault="003B4D45" w:rsidP="001C1196">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Dané požiadavky </w:t>
      </w:r>
      <w:r w:rsidR="00BB2820">
        <w:rPr>
          <w:rFonts w:asciiTheme="minorHAnsi" w:hAnsiTheme="minorHAnsi" w:cstheme="minorHAnsi"/>
          <w:color w:val="auto"/>
          <w:sz w:val="22"/>
          <w:szCs w:val="22"/>
        </w:rPr>
        <w:t xml:space="preserve">podľa bodu 2.1 </w:t>
      </w:r>
      <w:r>
        <w:rPr>
          <w:rFonts w:asciiTheme="minorHAnsi" w:hAnsiTheme="minorHAnsi" w:cstheme="minorHAnsi"/>
          <w:color w:val="auto"/>
          <w:sz w:val="22"/>
          <w:szCs w:val="22"/>
        </w:rPr>
        <w:t>vy</w:t>
      </w:r>
      <w:r w:rsidR="00BB2820">
        <w:rPr>
          <w:rFonts w:asciiTheme="minorHAnsi" w:hAnsiTheme="minorHAnsi" w:cstheme="minorHAnsi"/>
          <w:color w:val="auto"/>
          <w:sz w:val="22"/>
          <w:szCs w:val="22"/>
        </w:rPr>
        <w:t>plývajú</w:t>
      </w:r>
      <w:r>
        <w:rPr>
          <w:rFonts w:asciiTheme="minorHAnsi" w:hAnsiTheme="minorHAnsi" w:cstheme="minorHAnsi"/>
          <w:color w:val="auto"/>
          <w:sz w:val="22"/>
          <w:szCs w:val="22"/>
        </w:rPr>
        <w:t xml:space="preserve"> z</w:t>
      </w:r>
      <w:r w:rsidR="00733BC6">
        <w:rPr>
          <w:rFonts w:asciiTheme="minorHAnsi" w:hAnsiTheme="minorHAnsi" w:cstheme="minorHAnsi"/>
          <w:color w:val="auto"/>
          <w:sz w:val="22"/>
          <w:szCs w:val="22"/>
        </w:rPr>
        <w:t xml:space="preserve"> nevyhnutných </w:t>
      </w:r>
      <w:r>
        <w:rPr>
          <w:rFonts w:asciiTheme="minorHAnsi" w:hAnsiTheme="minorHAnsi" w:cstheme="minorHAnsi"/>
          <w:color w:val="auto"/>
          <w:sz w:val="22"/>
          <w:szCs w:val="22"/>
        </w:rPr>
        <w:t>podmienok</w:t>
      </w:r>
      <w:r w:rsidR="00BB2820">
        <w:rPr>
          <w:rFonts w:asciiTheme="minorHAnsi" w:hAnsiTheme="minorHAnsi" w:cstheme="minorHAnsi"/>
          <w:color w:val="auto"/>
          <w:sz w:val="22"/>
          <w:szCs w:val="22"/>
        </w:rPr>
        <w:t xml:space="preserve"> aktualizovanej</w:t>
      </w:r>
      <w:r>
        <w:rPr>
          <w:rFonts w:asciiTheme="minorHAnsi" w:hAnsiTheme="minorHAnsi" w:cstheme="minorHAnsi"/>
          <w:color w:val="auto"/>
          <w:sz w:val="22"/>
          <w:szCs w:val="22"/>
        </w:rPr>
        <w:t xml:space="preserve"> projektovej dokumentácie</w:t>
      </w:r>
      <w:r w:rsidR="00BB2820">
        <w:rPr>
          <w:rFonts w:asciiTheme="minorHAnsi" w:hAnsiTheme="minorHAnsi" w:cstheme="minorHAnsi"/>
          <w:color w:val="auto"/>
          <w:sz w:val="22"/>
          <w:szCs w:val="22"/>
        </w:rPr>
        <w:t xml:space="preserve"> vrátane zmeny č.1</w:t>
      </w:r>
      <w:r w:rsidR="001F7D95">
        <w:rPr>
          <w:rFonts w:asciiTheme="minorHAnsi" w:hAnsiTheme="minorHAnsi" w:cstheme="minorHAnsi"/>
          <w:color w:val="auto"/>
          <w:sz w:val="22"/>
          <w:szCs w:val="22"/>
        </w:rPr>
        <w:t>, ktoré</w:t>
      </w:r>
      <w:r w:rsidR="001F7D95" w:rsidRPr="005603C0">
        <w:rPr>
          <w:rFonts w:asciiTheme="minorHAnsi" w:hAnsiTheme="minorHAnsi" w:cstheme="minorHAnsi"/>
          <w:color w:val="auto"/>
          <w:sz w:val="22"/>
          <w:szCs w:val="22"/>
        </w:rPr>
        <w:t xml:space="preserve"> vznikli</w:t>
      </w:r>
      <w:r w:rsidRPr="005603C0">
        <w:rPr>
          <w:rFonts w:asciiTheme="minorHAnsi" w:hAnsiTheme="minorHAnsi" w:cstheme="minorHAnsi"/>
          <w:color w:val="auto"/>
          <w:sz w:val="22"/>
          <w:szCs w:val="22"/>
        </w:rPr>
        <w:t xml:space="preserve"> </w:t>
      </w:r>
      <w:r w:rsidR="00BB2820" w:rsidRPr="005603C0">
        <w:rPr>
          <w:rFonts w:asciiTheme="minorHAnsi" w:hAnsiTheme="minorHAnsi" w:cstheme="minorHAnsi"/>
          <w:color w:val="auto"/>
          <w:sz w:val="22"/>
          <w:szCs w:val="22"/>
        </w:rPr>
        <w:t>z dôvodu obnovenia procesu prípravy projektu kultúrno kreatívneho priemyslu v gescii RTVS v priestoroch na druhom nadzemnom podlaží, priamo pod navrhovanou nadstavbou.</w:t>
      </w:r>
      <w:r w:rsidR="001F7D95">
        <w:rPr>
          <w:rFonts w:asciiTheme="minorHAnsi" w:hAnsiTheme="minorHAnsi" w:cstheme="minorHAnsi"/>
          <w:i/>
          <w:iCs/>
          <w:color w:val="auto"/>
          <w:sz w:val="22"/>
          <w:szCs w:val="22"/>
        </w:rPr>
        <w:t xml:space="preserve"> </w:t>
      </w:r>
      <w:r w:rsidR="00BC2B4F">
        <w:rPr>
          <w:rFonts w:asciiTheme="minorHAnsi" w:hAnsiTheme="minorHAnsi" w:cstheme="minorHAnsi"/>
          <w:color w:val="auto"/>
          <w:sz w:val="22"/>
          <w:szCs w:val="22"/>
        </w:rPr>
        <w:t xml:space="preserve">Projektová </w:t>
      </w:r>
      <w:r w:rsidR="001F7D95" w:rsidRPr="001F7D95">
        <w:rPr>
          <w:rFonts w:asciiTheme="minorHAnsi" w:hAnsiTheme="minorHAnsi" w:cstheme="minorHAnsi"/>
          <w:color w:val="auto"/>
          <w:sz w:val="22"/>
          <w:szCs w:val="22"/>
        </w:rPr>
        <w:t>dokumentácia</w:t>
      </w:r>
      <w:r w:rsidR="006D2A65">
        <w:rPr>
          <w:rFonts w:asciiTheme="minorHAnsi" w:hAnsiTheme="minorHAnsi" w:cstheme="minorHAnsi"/>
          <w:color w:val="auto"/>
          <w:sz w:val="22"/>
          <w:szCs w:val="22"/>
        </w:rPr>
        <w:t xml:space="preserve"> </w:t>
      </w:r>
      <w:r w:rsidR="006D2A65" w:rsidRPr="006D2A65">
        <w:rPr>
          <w:rFonts w:asciiTheme="minorHAnsi" w:hAnsiTheme="minorHAnsi" w:cstheme="minorHAnsi"/>
          <w:color w:val="auto"/>
          <w:sz w:val="22"/>
          <w:szCs w:val="22"/>
        </w:rPr>
        <w:t>(časť A 1.1 Sprievodnej správy)</w:t>
      </w:r>
      <w:r w:rsidR="001F7D95" w:rsidRPr="001F7D95">
        <w:rPr>
          <w:rFonts w:asciiTheme="minorHAnsi" w:hAnsiTheme="minorHAnsi" w:cstheme="minorHAnsi"/>
          <w:color w:val="auto"/>
          <w:sz w:val="22"/>
          <w:szCs w:val="22"/>
        </w:rPr>
        <w:t xml:space="preserve"> uvádza</w:t>
      </w:r>
      <w:r w:rsidR="001F7D95">
        <w:rPr>
          <w:rFonts w:asciiTheme="minorHAnsi" w:hAnsiTheme="minorHAnsi" w:cstheme="minorHAnsi"/>
          <w:i/>
          <w:iCs/>
          <w:color w:val="auto"/>
          <w:sz w:val="22"/>
          <w:szCs w:val="22"/>
        </w:rPr>
        <w:t>:</w:t>
      </w:r>
      <w:r w:rsidR="00BB2820">
        <w:rPr>
          <w:rFonts w:asciiTheme="minorHAnsi" w:hAnsiTheme="minorHAnsi" w:cstheme="minorHAnsi"/>
          <w:color w:val="auto"/>
          <w:sz w:val="22"/>
          <w:szCs w:val="22"/>
        </w:rPr>
        <w:t xml:space="preserve"> </w:t>
      </w:r>
      <w:r w:rsidR="001F7D95" w:rsidRPr="000B5214">
        <w:rPr>
          <w:rFonts w:asciiTheme="minorHAnsi" w:hAnsiTheme="minorHAnsi" w:cstheme="minorHAnsi"/>
          <w:i/>
          <w:iCs/>
          <w:color w:val="auto"/>
          <w:sz w:val="22"/>
          <w:szCs w:val="22"/>
        </w:rPr>
        <w:t>„</w:t>
      </w:r>
      <w:r w:rsidR="00BB2820" w:rsidRPr="000B5214">
        <w:rPr>
          <w:rFonts w:asciiTheme="minorHAnsi" w:hAnsiTheme="minorHAnsi" w:cstheme="minorHAnsi"/>
          <w:i/>
          <w:iCs/>
          <w:color w:val="auto"/>
          <w:sz w:val="22"/>
          <w:szCs w:val="22"/>
        </w:rPr>
        <w:t>Cieľom  korigovanej dokumentácie je technické zosúladenie oboch  projektov. Potrebné je zdôrazniť, že aj projektové riešenie pre RTVS musí byť korigované so zohľadnením potrieb výstavby nadstavby.</w:t>
      </w:r>
      <w:r w:rsidR="001F7D95" w:rsidRPr="000B5214">
        <w:rPr>
          <w:rFonts w:asciiTheme="minorHAnsi" w:hAnsiTheme="minorHAnsi" w:cstheme="minorHAnsi"/>
          <w:i/>
          <w:iCs/>
          <w:color w:val="auto"/>
          <w:sz w:val="22"/>
          <w:szCs w:val="22"/>
        </w:rPr>
        <w:t>“</w:t>
      </w:r>
      <w:r w:rsidR="006D2A65">
        <w:rPr>
          <w:rFonts w:asciiTheme="minorHAnsi" w:hAnsiTheme="minorHAnsi" w:cstheme="minorHAnsi"/>
          <w:i/>
          <w:iCs/>
          <w:color w:val="auto"/>
          <w:sz w:val="22"/>
          <w:szCs w:val="22"/>
        </w:rPr>
        <w:t>.</w:t>
      </w:r>
      <w:r w:rsidR="00BC2B4F" w:rsidRPr="00BC2B4F">
        <w:t xml:space="preserve"> </w:t>
      </w:r>
      <w:r w:rsidR="000B5214">
        <w:rPr>
          <w:rFonts w:asciiTheme="minorHAnsi" w:hAnsiTheme="minorHAnsi" w:cstheme="minorHAnsi"/>
          <w:color w:val="auto"/>
          <w:sz w:val="22"/>
          <w:szCs w:val="22"/>
        </w:rPr>
        <w:t>Ďalej sa uvádza</w:t>
      </w:r>
      <w:r w:rsidR="006D2A65">
        <w:rPr>
          <w:rFonts w:asciiTheme="minorHAnsi" w:hAnsiTheme="minorHAnsi" w:cstheme="minorHAnsi"/>
          <w:color w:val="auto"/>
          <w:sz w:val="22"/>
          <w:szCs w:val="22"/>
        </w:rPr>
        <w:t xml:space="preserve"> </w:t>
      </w:r>
      <w:r w:rsidR="006D2A65">
        <w:t>(</w:t>
      </w:r>
      <w:r w:rsidR="006D2A65">
        <w:rPr>
          <w:rFonts w:asciiTheme="minorHAnsi" w:hAnsiTheme="minorHAnsi" w:cstheme="minorHAnsi"/>
          <w:color w:val="auto"/>
          <w:sz w:val="22"/>
          <w:szCs w:val="22"/>
        </w:rPr>
        <w:t>Súhrnn</w:t>
      </w:r>
      <w:r w:rsidR="00FA23EE">
        <w:rPr>
          <w:rFonts w:asciiTheme="minorHAnsi" w:hAnsiTheme="minorHAnsi" w:cstheme="minorHAnsi"/>
          <w:color w:val="auto"/>
          <w:sz w:val="22"/>
          <w:szCs w:val="22"/>
        </w:rPr>
        <w:t>á</w:t>
      </w:r>
      <w:r w:rsidR="006D2A65">
        <w:rPr>
          <w:rFonts w:asciiTheme="minorHAnsi" w:hAnsiTheme="minorHAnsi" w:cstheme="minorHAnsi"/>
          <w:color w:val="auto"/>
          <w:sz w:val="22"/>
          <w:szCs w:val="22"/>
        </w:rPr>
        <w:t xml:space="preserve"> technick</w:t>
      </w:r>
      <w:r w:rsidR="00FA23EE">
        <w:rPr>
          <w:rFonts w:asciiTheme="minorHAnsi" w:hAnsiTheme="minorHAnsi" w:cstheme="minorHAnsi"/>
          <w:color w:val="auto"/>
          <w:sz w:val="22"/>
          <w:szCs w:val="22"/>
        </w:rPr>
        <w:t>á</w:t>
      </w:r>
      <w:r w:rsidR="006D2A65">
        <w:rPr>
          <w:rFonts w:asciiTheme="minorHAnsi" w:hAnsiTheme="minorHAnsi" w:cstheme="minorHAnsi"/>
          <w:color w:val="auto"/>
          <w:sz w:val="22"/>
          <w:szCs w:val="22"/>
        </w:rPr>
        <w:t xml:space="preserve"> správ</w:t>
      </w:r>
      <w:r w:rsidR="00FA23EE">
        <w:rPr>
          <w:rFonts w:asciiTheme="minorHAnsi" w:hAnsiTheme="minorHAnsi" w:cstheme="minorHAnsi"/>
          <w:color w:val="auto"/>
          <w:sz w:val="22"/>
          <w:szCs w:val="22"/>
        </w:rPr>
        <w:t xml:space="preserve">a - </w:t>
      </w:r>
      <w:r w:rsidR="00FA23EE" w:rsidRPr="00FA23EE">
        <w:rPr>
          <w:rFonts w:asciiTheme="minorHAnsi" w:hAnsiTheme="minorHAnsi" w:cstheme="minorHAnsi"/>
          <w:color w:val="auto"/>
          <w:sz w:val="22"/>
          <w:szCs w:val="22"/>
        </w:rPr>
        <w:t>časť B 11 OBMEDZENIE EXISTUJÚCICH PREVÁDZOK</w:t>
      </w:r>
      <w:r w:rsidR="006D2A65">
        <w:rPr>
          <w:rFonts w:asciiTheme="minorHAnsi" w:hAnsiTheme="minorHAnsi" w:cstheme="minorHAnsi"/>
          <w:color w:val="auto"/>
          <w:sz w:val="22"/>
          <w:szCs w:val="22"/>
        </w:rPr>
        <w:t xml:space="preserve">) </w:t>
      </w:r>
      <w:r w:rsidR="000B5214">
        <w:rPr>
          <w:rFonts w:asciiTheme="minorHAnsi" w:hAnsiTheme="minorHAnsi" w:cstheme="minorHAnsi"/>
          <w:color w:val="auto"/>
          <w:sz w:val="22"/>
          <w:szCs w:val="22"/>
        </w:rPr>
        <w:t xml:space="preserve">: </w:t>
      </w:r>
      <w:r w:rsidR="005603C0">
        <w:t>„</w:t>
      </w:r>
      <w:r w:rsidR="00FA23EE">
        <w:t xml:space="preserve"> </w:t>
      </w:r>
      <w:r w:rsidR="000B5214">
        <w:t>..</w:t>
      </w:r>
      <w:r w:rsidR="00BC2B4F" w:rsidRPr="00BC2B4F">
        <w:rPr>
          <w:rFonts w:asciiTheme="minorHAnsi" w:hAnsiTheme="minorHAnsi" w:cstheme="minorHAnsi"/>
          <w:i/>
          <w:iCs/>
          <w:color w:val="auto"/>
          <w:sz w:val="22"/>
          <w:szCs w:val="22"/>
        </w:rPr>
        <w:t>na 2. NP. školy, priamo pod projektovanou nadstavbou sa v niekoľko mesačnom predstihu bude realizovať prestavba časti tohto podlažia pre potreby RTVS v rámci projektu kultúrno-kreatívneho priemyslu. Konkrétne bude vybudované televízne a rozhlasové štúdio s vysoko sofistikovanými technológiami. Tento predpoklad vyvoláva potrebu zvýšenej pozornosti postupu prác na nadstavbe a to najmä zamedzenie prieniku zrážkovej vody do objektu a minimalizovanie otrasov a prašnosti počas realizácie. Z tohto dôvodu dôrazne odporúčame</w:t>
      </w:r>
      <w:r w:rsidR="005603C0">
        <w:rPr>
          <w:rFonts w:asciiTheme="minorHAnsi" w:hAnsiTheme="minorHAnsi" w:cstheme="minorHAnsi"/>
          <w:i/>
          <w:iCs/>
          <w:color w:val="auto"/>
          <w:sz w:val="22"/>
          <w:szCs w:val="22"/>
        </w:rPr>
        <w:t>,</w:t>
      </w:r>
      <w:r w:rsidR="00BC2B4F" w:rsidRPr="00BC2B4F">
        <w:rPr>
          <w:rFonts w:asciiTheme="minorHAnsi" w:hAnsiTheme="minorHAnsi" w:cstheme="minorHAnsi"/>
          <w:i/>
          <w:iCs/>
          <w:color w:val="auto"/>
          <w:sz w:val="22"/>
          <w:szCs w:val="22"/>
        </w:rPr>
        <w:t xml:space="preserve"> aby sa postup obidvoch stavebných projektov skoordinoval tak, že prioritne bude realizovaná  nadstavba minimálne do stupňa hrubej stavby vrátane zastrešenia a opláštenia. Tento postup je technicky, ale aj časove možný, je potrebné však zosúladiť postupy pri schvaľovaní dvoch administratívne nezávislých </w:t>
      </w:r>
      <w:proofErr w:type="spellStart"/>
      <w:r w:rsidR="00BC2B4F" w:rsidRPr="00BC2B4F">
        <w:rPr>
          <w:rFonts w:asciiTheme="minorHAnsi" w:hAnsiTheme="minorHAnsi" w:cstheme="minorHAnsi"/>
          <w:i/>
          <w:iCs/>
          <w:color w:val="auto"/>
          <w:sz w:val="22"/>
          <w:szCs w:val="22"/>
        </w:rPr>
        <w:t>eurofondových</w:t>
      </w:r>
      <w:proofErr w:type="spellEnd"/>
      <w:r w:rsidR="00BC2B4F" w:rsidRPr="00BC2B4F">
        <w:rPr>
          <w:rFonts w:asciiTheme="minorHAnsi" w:hAnsiTheme="minorHAnsi" w:cstheme="minorHAnsi"/>
          <w:i/>
          <w:iCs/>
          <w:color w:val="auto"/>
          <w:sz w:val="22"/>
          <w:szCs w:val="22"/>
        </w:rPr>
        <w:t xml:space="preserve"> projektov</w:t>
      </w:r>
      <w:r w:rsidR="00BC2B4F">
        <w:rPr>
          <w:rFonts w:asciiTheme="minorHAnsi" w:hAnsiTheme="minorHAnsi" w:cstheme="minorHAnsi"/>
          <w:i/>
          <w:iCs/>
          <w:color w:val="auto"/>
          <w:sz w:val="22"/>
          <w:szCs w:val="22"/>
        </w:rPr>
        <w:t>“</w:t>
      </w:r>
      <w:r w:rsidR="006D2A65">
        <w:rPr>
          <w:rFonts w:asciiTheme="minorHAnsi" w:hAnsiTheme="minorHAnsi" w:cstheme="minorHAnsi"/>
          <w:i/>
          <w:iCs/>
          <w:color w:val="auto"/>
          <w:sz w:val="22"/>
          <w:szCs w:val="22"/>
        </w:rPr>
        <w:t>.</w:t>
      </w:r>
      <w:r w:rsidR="000B5214" w:rsidRPr="000B5214">
        <w:t xml:space="preserve"> </w:t>
      </w:r>
    </w:p>
    <w:p w14:paraId="315A70DC" w14:textId="3CFCA27F"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w:t>
      </w:r>
      <w:r w:rsidRPr="006949F5">
        <w:rPr>
          <w:rFonts w:asciiTheme="minorHAnsi" w:hAnsiTheme="minorHAnsi" w:cstheme="minorHAnsi"/>
          <w:sz w:val="22"/>
          <w:szCs w:val="22"/>
        </w:rPr>
        <w:lastRenderedPageBreak/>
        <w:t>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74EC8">
      <w:pPr>
        <w:autoSpaceDE w:val="0"/>
        <w:autoSpaceDN w:val="0"/>
        <w:adjustRightInd w:val="0"/>
        <w:spacing w:line="240" w:lineRule="auto"/>
        <w:ind w:left="284"/>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34B5FA79" w14:textId="42F2C86A" w:rsidR="00BF4944" w:rsidRPr="009B79B6"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4751EB41" w14:textId="77777777" w:rsidR="00E33E6D" w:rsidRPr="009B79B6" w:rsidRDefault="00E33E6D" w:rsidP="00187155">
      <w:pPr>
        <w:pStyle w:val="Odsekzoznamu"/>
        <w:tabs>
          <w:tab w:val="left" w:pos="426"/>
        </w:tabs>
        <w:ind w:left="0"/>
        <w:contextualSpacing/>
        <w:jc w:val="both"/>
        <w:rPr>
          <w:rFonts w:asciiTheme="minorHAnsi" w:hAnsiTheme="minorHAnsi" w:cstheme="minorHAnsi"/>
        </w:rPr>
      </w:pPr>
    </w:p>
    <w:p w14:paraId="0C768D6F" w14:textId="067236CD" w:rsidR="00BF4944" w:rsidRPr="009B79B6"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0CB73C0F"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vystavenej 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lastRenderedPageBreak/>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5" w:name="_Hlk517878276"/>
      <w:bookmarkStart w:id="6" w:name="_Hlk517874810"/>
      <w:bookmarkStart w:id="7" w:name="_Hlk517878190"/>
      <w:bookmarkStart w:id="8"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CAEF30D" w:rsidR="00780EFD"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w:t>
      </w:r>
      <w:r w:rsidR="004448BD">
        <w:rPr>
          <w:rFonts w:asciiTheme="minorHAnsi" w:hAnsiTheme="minorHAnsi" w:cstheme="minorHAnsi"/>
          <w:color w:val="000000"/>
        </w:rPr>
        <w:t xml:space="preserve">ozoru, </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5"/>
    <w:bookmarkEnd w:id="6"/>
    <w:bookmarkEnd w:id="7"/>
    <w:bookmarkEnd w:id="8"/>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lastRenderedPageBreak/>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6949F5"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5DB3674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30A97587"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141CBD">
      <w:pPr>
        <w:pStyle w:val="Textkomentra"/>
        <w:numPr>
          <w:ilvl w:val="0"/>
          <w:numId w:val="8"/>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2F403F6A" w14:textId="3458D344" w:rsidR="0073020D" w:rsidRPr="006949F5"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ECD9DB3" w14:textId="77777777" w:rsidR="0073020D" w:rsidRPr="0049786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48EBAAD9" w14:textId="77777777" w:rsidR="00D7189D" w:rsidRPr="006949F5"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w:t>
      </w:r>
      <w:r w:rsidRPr="006949F5">
        <w:rPr>
          <w:rFonts w:asciiTheme="minorHAnsi" w:hAnsiTheme="minorHAnsi" w:cstheme="minorHAnsi"/>
        </w:rPr>
        <w:lastRenderedPageBreak/>
        <w:t xml:space="preserve">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6949F5">
        <w:rPr>
          <w:rFonts w:asciiTheme="minorHAnsi" w:hAnsiTheme="minorHAnsi" w:cstheme="minorHAnsi"/>
        </w:rPr>
        <w:t xml:space="preserve">....................................... </w:t>
      </w:r>
      <w:bookmarkEnd w:id="9"/>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sidR="004C15C7">
        <w:rPr>
          <w:rFonts w:asciiTheme="minorHAnsi" w:hAnsiTheme="minorHAnsi" w:cstheme="minorHAnsi"/>
          <w:color w:val="auto"/>
          <w:sz w:val="22"/>
          <w:szCs w:val="22"/>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930251">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lastRenderedPageBreak/>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59811CD4" w14:textId="77777777" w:rsidR="0073020D" w:rsidRPr="0049786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Pr="006949F5"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6949F5">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Pr="006949F5"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6949F5">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Pr="006949F5"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6949F5">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3A582D95" w14:textId="77777777" w:rsidR="0073020D" w:rsidRPr="006949F5"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6949F5">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63D98FA8" w14:textId="77777777" w:rsidR="0073020D" w:rsidRPr="006949F5" w:rsidRDefault="0073020D" w:rsidP="002947AB">
      <w:pPr>
        <w:autoSpaceDE w:val="0"/>
        <w:autoSpaceDN w:val="0"/>
        <w:adjustRightInd w:val="0"/>
        <w:spacing w:after="12" w:line="240" w:lineRule="auto"/>
        <w:rPr>
          <w:rFonts w:cstheme="minorHAnsi"/>
          <w:color w:val="000000"/>
        </w:rPr>
      </w:pPr>
    </w:p>
    <w:p w14:paraId="2C691AC4" w14:textId="188DEE8D" w:rsidR="0073020D" w:rsidRPr="006949F5" w:rsidRDefault="00226E0E"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Zhotovi</w:t>
      </w:r>
      <w:r w:rsidRPr="006949F5">
        <w:rPr>
          <w:rFonts w:asciiTheme="minorHAnsi" w:hAnsiTheme="minorHAnsi" w:cstheme="minorHAnsi"/>
          <w:color w:val="000000"/>
        </w:rPr>
        <w:t xml:space="preserve">teľ </w:t>
      </w:r>
      <w:r w:rsidR="0073020D" w:rsidRPr="006949F5">
        <w:rPr>
          <w:rFonts w:asciiTheme="minorHAnsi" w:hAnsiTheme="minorHAnsi" w:cstheme="minorHAnsi"/>
          <w:color w:val="000000"/>
        </w:rPr>
        <w:t xml:space="preserve">je povinný preukázať objednávateľovi za podmienok podľa tohto </w:t>
      </w:r>
      <w:r w:rsidR="00382B18" w:rsidRPr="006949F5">
        <w:rPr>
          <w:rFonts w:asciiTheme="minorHAnsi" w:hAnsiTheme="minorHAnsi" w:cstheme="minorHAnsi"/>
          <w:color w:val="000000"/>
        </w:rPr>
        <w:t xml:space="preserve">odseku </w:t>
      </w:r>
      <w:r w:rsidR="0073020D" w:rsidRPr="006949F5">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Pr="006949F5" w:rsidRDefault="0073020D" w:rsidP="002947AB">
      <w:pPr>
        <w:pStyle w:val="Odsekzoznamu"/>
        <w:autoSpaceDE w:val="0"/>
        <w:autoSpaceDN w:val="0"/>
        <w:adjustRightInd w:val="0"/>
        <w:spacing w:before="240" w:after="12"/>
        <w:ind w:left="426"/>
        <w:jc w:val="both"/>
        <w:rPr>
          <w:rFonts w:asciiTheme="minorHAnsi" w:hAnsiTheme="minorHAnsi" w:cstheme="minorHAnsi"/>
        </w:rPr>
      </w:pPr>
      <w:r w:rsidRPr="006949F5">
        <w:rPr>
          <w:rFonts w:asciiTheme="minorHAnsi" w:hAnsiTheme="minorHAnsi" w:cstheme="minorHAnsi"/>
        </w:rPr>
        <w:t xml:space="preserve">Objednávateľ si vyhradzuje právo preskúmať obsah a podmienky uzavretých alebo pripravovaných poistných zmlúv v zmysle tohto </w:t>
      </w:r>
      <w:r w:rsidR="00382B18" w:rsidRPr="006949F5">
        <w:rPr>
          <w:rFonts w:asciiTheme="minorHAnsi" w:hAnsiTheme="minorHAnsi" w:cstheme="minorHAnsi"/>
        </w:rPr>
        <w:t xml:space="preserve">odseku </w:t>
      </w:r>
      <w:r w:rsidRPr="006949F5">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Pr="006949F5"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sidRPr="006949F5">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w:t>
      </w:r>
      <w:r w:rsidRPr="0049786B">
        <w:rPr>
          <w:rFonts w:asciiTheme="minorHAnsi" w:hAnsiTheme="minorHAnsi" w:cstheme="minorHAnsi"/>
        </w:rPr>
        <w:t>zmluvy na toto dielo a na škody spôsobené činnosťou pri zhotovovaní diela počas celej doby platnosti a účinnosti Zmluvy. Všetky náklady vzniknuté v súvislosti s uzatvorením a udržiavaním</w:t>
      </w:r>
      <w:r w:rsidRPr="006949F5">
        <w:rPr>
          <w:rFonts w:asciiTheme="minorHAnsi" w:hAnsiTheme="minorHAnsi" w:cstheme="minorHAnsi"/>
        </w:rPr>
        <w:t xml:space="preserve"> platnosti takejto poistnej zmluvy/poistných zmlúv uhradí zhotoviteľ v plnom rozsahu. </w:t>
      </w:r>
    </w:p>
    <w:p w14:paraId="420A06F1" w14:textId="55FA4BB8" w:rsidR="0073020D" w:rsidRDefault="0073020D" w:rsidP="002947AB">
      <w:pPr>
        <w:pStyle w:val="Odsekzoznamu"/>
        <w:autoSpaceDE w:val="0"/>
        <w:autoSpaceDN w:val="0"/>
        <w:adjustRightInd w:val="0"/>
        <w:spacing w:after="12"/>
        <w:ind w:left="426"/>
        <w:jc w:val="both"/>
        <w:rPr>
          <w:rFonts w:asciiTheme="minorHAnsi" w:hAnsiTheme="minorHAnsi" w:cstheme="minorHAnsi"/>
        </w:rPr>
      </w:pPr>
      <w:r w:rsidRPr="006949F5">
        <w:rPr>
          <w:rFonts w:asciiTheme="minorHAnsi" w:hAnsiTheme="minorHAnsi" w:cstheme="minorHAnsi"/>
        </w:rPr>
        <w:t>Akékoľvek škody, ktoré nie sú kryté poistením, budú uhradené objednávateľom alebo zhotoviteľom v zmysle ich zodpovednosti.</w:t>
      </w:r>
    </w:p>
    <w:p w14:paraId="7E37AF5A" w14:textId="77777777" w:rsidR="00C661B1" w:rsidRPr="006949F5" w:rsidRDefault="00C661B1" w:rsidP="002947AB">
      <w:pPr>
        <w:pStyle w:val="Odsekzoznamu"/>
        <w:autoSpaceDE w:val="0"/>
        <w:autoSpaceDN w:val="0"/>
        <w:adjustRightInd w:val="0"/>
        <w:spacing w:after="12"/>
        <w:ind w:left="426"/>
        <w:jc w:val="both"/>
        <w:rPr>
          <w:rFonts w:asciiTheme="minorHAnsi" w:hAnsiTheme="minorHAnsi" w:cstheme="minorHAnsi"/>
        </w:rPr>
      </w:pPr>
    </w:p>
    <w:p w14:paraId="6942B25B" w14:textId="4CEF760B" w:rsidR="00882D43" w:rsidRPr="00187155" w:rsidRDefault="0035790F" w:rsidP="00C661B1">
      <w:pPr>
        <w:pStyle w:val="Odsekzoznamu"/>
        <w:numPr>
          <w:ilvl w:val="0"/>
          <w:numId w:val="8"/>
        </w:numPr>
        <w:autoSpaceDE w:val="0"/>
        <w:autoSpaceDN w:val="0"/>
        <w:adjustRightInd w:val="0"/>
        <w:spacing w:after="12"/>
        <w:ind w:left="426"/>
        <w:jc w:val="both"/>
        <w:rPr>
          <w:rFonts w:asciiTheme="minorHAnsi" w:hAnsiTheme="minorHAnsi" w:cstheme="minorHAnsi"/>
        </w:rPr>
      </w:pPr>
      <w:r w:rsidRPr="0035790F">
        <w:rPr>
          <w:rFonts w:asciiTheme="minorHAnsi" w:hAnsiTheme="minorHAnsi" w:cstheme="minorHAnsi"/>
        </w:rPr>
        <w:t xml:space="preserve">Zhotoviteľ má povinnosť vykonať dielo tak, aby dodaná technológia v rámci časti E 5. PS-02 Technologické a edukačné vybavenie projektu mohla byť inštalovaná </w:t>
      </w:r>
      <w:r>
        <w:rPr>
          <w:rFonts w:asciiTheme="minorHAnsi" w:hAnsiTheme="minorHAnsi" w:cstheme="minorHAnsi"/>
        </w:rPr>
        <w:t>(</w:t>
      </w:r>
      <w:r w:rsidRPr="0035790F">
        <w:rPr>
          <w:rFonts w:asciiTheme="minorHAnsi" w:hAnsiTheme="minorHAnsi" w:cstheme="minorHAnsi"/>
        </w:rPr>
        <w:t xml:space="preserve">všetky činnosti, ktoré </w:t>
      </w:r>
      <w:r w:rsidRPr="0035790F">
        <w:rPr>
          <w:rFonts w:asciiTheme="minorHAnsi" w:hAnsiTheme="minorHAnsi" w:cstheme="minorHAnsi"/>
        </w:rPr>
        <w:lastRenderedPageBreak/>
        <w:t>súvisia s dodaním technológie a montážnymi prácami súvisiacimi s dodaním a montážou/inštaláciou predmetnej technológie</w:t>
      </w:r>
      <w:r>
        <w:rPr>
          <w:rFonts w:asciiTheme="minorHAnsi" w:hAnsiTheme="minorHAnsi" w:cstheme="minorHAnsi"/>
        </w:rPr>
        <w:t xml:space="preserve">) </w:t>
      </w:r>
      <w:r w:rsidRPr="0035790F">
        <w:rPr>
          <w:rFonts w:asciiTheme="minorHAnsi" w:hAnsiTheme="minorHAnsi" w:cstheme="minorHAnsi"/>
        </w:rPr>
        <w:t>a bola plne funkčná a  kompatibilná v zmysle vypracovaného projektu</w:t>
      </w:r>
      <w:r w:rsidR="00611BD3" w:rsidRPr="00611BD3">
        <w:rPr>
          <w:rFonts w:asciiTheme="minorHAnsi" w:hAnsiTheme="minorHAnsi" w:cstheme="minorHAnsi"/>
        </w:rPr>
        <w:t>„Nadstavba a prístavba SPŠ J. Murgaša Banská Bystrica, modernizácia odborného vzdelávania“</w:t>
      </w:r>
      <w:r w:rsidR="007C5CF2">
        <w:rPr>
          <w:rFonts w:asciiTheme="minorHAnsi" w:hAnsiTheme="minorHAnsi" w:cstheme="minorHAnsi"/>
        </w:rPr>
        <w:t xml:space="preserve"> (podľa aktualizácie zmena č.1)</w:t>
      </w:r>
      <w:r w:rsidRPr="0035790F">
        <w:rPr>
          <w:rFonts w:asciiTheme="minorHAnsi" w:hAnsiTheme="minorHAnsi" w:cstheme="minorHAnsi"/>
        </w:rPr>
        <w:t xml:space="preserve">. </w:t>
      </w:r>
      <w:r w:rsidR="007C5CF2">
        <w:rPr>
          <w:rFonts w:asciiTheme="minorHAnsi" w:hAnsiTheme="minorHAnsi" w:cstheme="minorHAnsi"/>
        </w:rPr>
        <w:t>Rovnako m</w:t>
      </w:r>
      <w:r w:rsidR="007C5CF2" w:rsidRPr="007C5CF2">
        <w:rPr>
          <w:rFonts w:asciiTheme="minorHAnsi" w:hAnsiTheme="minorHAnsi" w:cstheme="minorHAnsi"/>
        </w:rPr>
        <w:t xml:space="preserve">usí byť dodržaná </w:t>
      </w:r>
      <w:r w:rsidR="007C5CF2">
        <w:rPr>
          <w:rFonts w:asciiTheme="minorHAnsi" w:hAnsiTheme="minorHAnsi" w:cstheme="minorHAnsi"/>
        </w:rPr>
        <w:t xml:space="preserve">vzájomná </w:t>
      </w:r>
      <w:r w:rsidR="007C5CF2" w:rsidRPr="007C5CF2">
        <w:rPr>
          <w:rFonts w:asciiTheme="minorHAnsi" w:hAnsiTheme="minorHAnsi" w:cstheme="minorHAnsi"/>
        </w:rPr>
        <w:t>časová, technická a technologická súvislosť</w:t>
      </w:r>
      <w:r w:rsidR="007C5CF2">
        <w:rPr>
          <w:rFonts w:asciiTheme="minorHAnsi" w:hAnsiTheme="minorHAnsi" w:cstheme="minorHAnsi"/>
        </w:rPr>
        <w:t>.</w:t>
      </w:r>
      <w:r w:rsidR="007C5CF2" w:rsidRPr="007C5CF2">
        <w:rPr>
          <w:rFonts w:asciiTheme="minorHAnsi" w:hAnsiTheme="minorHAnsi" w:cstheme="minorHAnsi"/>
        </w:rPr>
        <w:t xml:space="preserve"> </w:t>
      </w:r>
      <w:r w:rsidRPr="0035790F">
        <w:rPr>
          <w:rFonts w:asciiTheme="minorHAnsi" w:hAnsiTheme="minorHAnsi" w:cstheme="minorHAnsi"/>
        </w:rPr>
        <w:t>V prípade porušenia tejto zmluvnej povinnosti sa zmluvné strany dohodli, že zhotoviteľ je povinný vykonať na vlastné náklady všetky naviac práce, ktoré vzniknú v dôsledku nedodržania tejto povinnosti</w:t>
      </w:r>
      <w:r w:rsidR="00882D43" w:rsidRPr="0035790F">
        <w:rPr>
          <w:rFonts w:asciiTheme="minorHAnsi" w:hAnsiTheme="minorHAnsi" w:cstheme="minorHAnsi"/>
        </w:rPr>
        <w:t>.</w:t>
      </w:r>
      <w:r w:rsidR="00882D43" w:rsidRPr="0035790F">
        <w:rPr>
          <w:rFonts w:cstheme="minorHAnsi"/>
        </w:rPr>
        <w:t xml:space="preserve">  </w:t>
      </w: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947AB">
      <w:pPr>
        <w:numPr>
          <w:ilvl w:val="0"/>
          <w:numId w:val="20"/>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6949F5"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6949F5"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6949F5">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6949F5"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6949F5"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37561600" w14:textId="199D9255"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C10202"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02F29FB"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xml:space="preserve">. Zmluvy.  </w:t>
      </w:r>
    </w:p>
    <w:p w14:paraId="0FF4296D" w14:textId="3C6A6577"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lastRenderedPageBreak/>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w:t>
      </w:r>
      <w:r w:rsidRPr="006949F5">
        <w:rPr>
          <w:rFonts w:cstheme="minorHAnsi"/>
          <w:sz w:val="22"/>
          <w:szCs w:val="22"/>
        </w:rPr>
        <w:lastRenderedPageBreak/>
        <w:t>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6949F5" w:rsidRDefault="003452B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lastRenderedPageBreak/>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54FA8ADA" w14:textId="6F14EE11" w:rsidR="00246BB3" w:rsidRPr="00C661B1" w:rsidRDefault="0073020D" w:rsidP="003F7A49">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C661B1">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C661B1">
        <w:rPr>
          <w:rStyle w:val="CharStyle36"/>
          <w:rFonts w:asciiTheme="minorHAnsi" w:hAnsiTheme="minorHAnsi" w:cstheme="minorHAnsi"/>
          <w:color w:val="auto"/>
          <w:sz w:val="22"/>
          <w:szCs w:val="22"/>
        </w:rPr>
        <w:t xml:space="preserve"> </w:t>
      </w: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6A3E981A"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182F7610"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6949F5">
        <w:rPr>
          <w:rFonts w:asciiTheme="minorHAnsi" w:hAnsiTheme="minorHAnsi" w:cstheme="minorHAnsi"/>
          <w:color w:val="auto"/>
          <w:sz w:val="22"/>
          <w:szCs w:val="22"/>
        </w:rPr>
        <w:t>2</w:t>
      </w:r>
      <w:r w:rsidR="003B11C9"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77777777" w:rsidR="0073020D" w:rsidRPr="006949F5"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písomnou dohodou zmluvných strán, a to ku dňu uvedenému v dohode, </w:t>
      </w:r>
    </w:p>
    <w:p w14:paraId="5FDDB599"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neplní </w:t>
      </w:r>
      <w:proofErr w:type="spellStart"/>
      <w:r w:rsidRPr="006949F5">
        <w:rPr>
          <w:rFonts w:asciiTheme="minorHAnsi" w:hAnsiTheme="minorHAnsi" w:cstheme="minorHAnsi"/>
          <w:sz w:val="22"/>
          <w:szCs w:val="22"/>
        </w:rPr>
        <w:t>kvalitatívno</w:t>
      </w:r>
      <w:proofErr w:type="spellEnd"/>
      <w:r w:rsidRPr="006949F5">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6949F5">
        <w:rPr>
          <w:rFonts w:asciiTheme="minorHAnsi" w:hAnsiTheme="minorHAnsi" w:cstheme="minorHAnsi"/>
          <w:sz w:val="22"/>
          <w:szCs w:val="22"/>
        </w:rPr>
        <w:t>vadné</w:t>
      </w:r>
      <w:proofErr w:type="spellEnd"/>
      <w:r w:rsidRPr="006949F5">
        <w:rPr>
          <w:rFonts w:asciiTheme="minorHAnsi" w:hAnsiTheme="minorHAnsi" w:cstheme="minorHAnsi"/>
          <w:sz w:val="22"/>
          <w:szCs w:val="22"/>
        </w:rPr>
        <w:t xml:space="preserve">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w:t>
      </w:r>
      <w:r w:rsidRPr="006949F5">
        <w:rPr>
          <w:rFonts w:asciiTheme="minorHAnsi" w:hAnsiTheme="minorHAnsi" w:cstheme="minorHAnsi"/>
        </w:rPr>
        <w:lastRenderedPageBreak/>
        <w:t xml:space="preserve">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396C5A72"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9127D0" w:rsidRPr="006949F5">
        <w:rPr>
          <w:rFonts w:asciiTheme="minorHAnsi" w:hAnsiTheme="minorHAnsi" w:cstheme="minorHAnsi"/>
          <w:b/>
          <w:color w:val="auto"/>
          <w:sz w:val="22"/>
          <w:szCs w:val="22"/>
        </w:rPr>
        <w:t>XV.</w:t>
      </w:r>
    </w:p>
    <w:p w14:paraId="0EA8C8BC"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7C2981C6"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3713099B"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006A6C4F">
        <w:rPr>
          <w:rFonts w:asciiTheme="minorHAnsi" w:hAnsiTheme="minorHAnsi" w:cstheme="minorHAnsi"/>
          <w:color w:val="auto"/>
          <w:sz w:val="22"/>
          <w:szCs w:val="22"/>
          <w:lang w:eastAsia="cs-CZ"/>
        </w:rPr>
        <w:t>25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D6E41FC" w14:textId="77777777" w:rsidR="0073020D" w:rsidRPr="006949F5"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6949F5"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6949F5"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bookmarkStart w:id="10" w:name="_Hlk83041481"/>
      <w:r w:rsidRPr="006949F5">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0"/>
      <w:r w:rsidRPr="006949F5">
        <w:rPr>
          <w:rFonts w:asciiTheme="minorHAnsi" w:hAnsiTheme="minorHAnsi" w:cstheme="minorHAnsi"/>
          <w:color w:val="auto"/>
          <w:sz w:val="22"/>
          <w:szCs w:val="22"/>
          <w:lang w:eastAsia="cs-CZ"/>
        </w:rPr>
        <w:t xml:space="preserve">. </w:t>
      </w:r>
    </w:p>
    <w:p w14:paraId="72D5CCF6" w14:textId="0F29B2D2" w:rsidR="0073020D" w:rsidRPr="006A6C4F" w:rsidRDefault="0073020D" w:rsidP="006A6C4F">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006A6C4F">
        <w:rPr>
          <w:rFonts w:asciiTheme="minorHAnsi" w:hAnsiTheme="minorHAnsi" w:cstheme="minorHAnsi"/>
          <w:color w:val="auto"/>
          <w:sz w:val="22"/>
          <w:szCs w:val="22"/>
          <w:lang w:eastAsia="cs-CZ"/>
        </w:rPr>
        <w:t>25</w:t>
      </w:r>
      <w:r w:rsidRPr="006A6C4F">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Pr="006949F5"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2B2752CC"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w:t>
      </w:r>
      <w:r w:rsidRPr="006949F5">
        <w:rPr>
          <w:rFonts w:asciiTheme="minorHAnsi" w:hAnsiTheme="minorHAnsi" w:cstheme="minorHAnsi"/>
          <w:color w:val="auto"/>
          <w:sz w:val="22"/>
          <w:szCs w:val="22"/>
          <w:lang w:eastAsia="cs-CZ"/>
        </w:rPr>
        <w:lastRenderedPageBreak/>
        <w:t xml:space="preserve">vady (a nedorobky) diela podľa tejto Zmluvy alebo v súvislosti s ňou, a to vo výške </w:t>
      </w:r>
      <w:r w:rsidR="003B750B">
        <w:rPr>
          <w:rFonts w:asciiTheme="minorHAnsi" w:hAnsiTheme="minorHAnsi" w:cstheme="minorHAnsi"/>
          <w:color w:val="auto"/>
          <w:sz w:val="22"/>
          <w:szCs w:val="22"/>
          <w:lang w:eastAsia="cs-CZ"/>
        </w:rPr>
        <w:t>10</w:t>
      </w:r>
      <w:r w:rsidR="00DD718D" w:rsidRPr="006949F5">
        <w:rPr>
          <w:rFonts w:asciiTheme="minorHAnsi" w:hAnsiTheme="minorHAnsi" w:cstheme="minorHAnsi"/>
          <w:color w:val="auto"/>
          <w:sz w:val="22"/>
          <w:szCs w:val="22"/>
          <w:lang w:eastAsia="cs-CZ"/>
        </w:rPr>
        <w:t xml:space="preserve">% </w:t>
      </w:r>
      <w:r w:rsidRPr="006949F5">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187A63EA" w14:textId="77777777" w:rsidR="0073020D" w:rsidRPr="006949F5"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6949F5" w:rsidRDefault="0073020D" w:rsidP="002947AB">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6949F5"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sidRPr="006949F5">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5CB633C0" w:rsidR="00CD0C0A" w:rsidRPr="00B64DC1"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Pr>
          <w:rFonts w:asciiTheme="minorHAnsi" w:hAnsiTheme="minorHAnsi" w:cstheme="minorHAnsi"/>
          <w:sz w:val="22"/>
          <w:szCs w:val="22"/>
          <w:lang w:eastAsia="cs-CZ"/>
        </w:rPr>
        <w:t xml:space="preserve">, </w:t>
      </w:r>
    </w:p>
    <w:p w14:paraId="4A17185F" w14:textId="693CC500" w:rsidR="00B64DC1"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predložen</w:t>
      </w:r>
      <w:r w:rsidR="00DD5113">
        <w:rPr>
          <w:rFonts w:asciiTheme="minorHAnsi" w:hAnsiTheme="minorHAnsi" w:cstheme="minorHAnsi"/>
          <w:color w:val="auto"/>
          <w:sz w:val="22"/>
          <w:szCs w:val="22"/>
        </w:rPr>
        <w:t>ím</w:t>
      </w:r>
      <w:r w:rsidRPr="00B64DC1">
        <w:rPr>
          <w:rFonts w:asciiTheme="minorHAnsi" w:hAnsiTheme="minorHAnsi" w:cstheme="minorHAnsi"/>
          <w:color w:val="auto"/>
          <w:sz w:val="22"/>
          <w:szCs w:val="22"/>
        </w:rPr>
        <w:t xml:space="preserv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240D0D3B"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w:t>
      </w:r>
      <w:r w:rsidRPr="00B64DC1">
        <w:rPr>
          <w:rFonts w:asciiTheme="minorHAnsi" w:hAnsiTheme="minorHAnsi" w:cstheme="minorHAnsi"/>
          <w:color w:val="auto"/>
          <w:sz w:val="22"/>
          <w:szCs w:val="22"/>
        </w:rPr>
        <w:lastRenderedPageBreak/>
        <w:t>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Prílohami tejto Zmluvy sú alebo sa postupne stanú nasledovné prílohy:</w:t>
      </w:r>
    </w:p>
    <w:p w14:paraId="55141C30" w14:textId="77777777"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1: </w:t>
      </w:r>
      <w:r w:rsidRPr="006949F5">
        <w:rPr>
          <w:rFonts w:asciiTheme="minorHAnsi" w:hAnsiTheme="minorHAnsi" w:cstheme="minorHAnsi"/>
          <w:color w:val="auto"/>
          <w:sz w:val="22"/>
          <w:szCs w:val="22"/>
        </w:rPr>
        <w:tab/>
        <w:t>Rozpočet/Ocenený Výkaz výmer zhotoviteľa</w:t>
      </w:r>
    </w:p>
    <w:p w14:paraId="336F63F9" w14:textId="5C43FA45"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2:</w:t>
      </w:r>
      <w:r w:rsidRPr="006949F5">
        <w:rPr>
          <w:rFonts w:asciiTheme="minorHAnsi" w:hAnsiTheme="minorHAnsi" w:cstheme="minorHAnsi"/>
          <w:color w:val="auto"/>
          <w:sz w:val="22"/>
          <w:szCs w:val="22"/>
        </w:rPr>
        <w:tab/>
        <w:t>Projektová dokumentácia v elektronickej podobne na pamäťovom médiu</w:t>
      </w:r>
    </w:p>
    <w:p w14:paraId="357BF22D" w14:textId="77777777"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3: </w:t>
      </w:r>
      <w:r w:rsidRPr="006949F5">
        <w:rPr>
          <w:rFonts w:asciiTheme="minorHAnsi" w:hAnsiTheme="minorHAnsi" w:cstheme="minorHAnsi"/>
          <w:color w:val="auto"/>
          <w:sz w:val="22"/>
          <w:szCs w:val="22"/>
        </w:rPr>
        <w:tab/>
        <w:t xml:space="preserve">Vecný a časový harmonogram postupu prác </w:t>
      </w:r>
    </w:p>
    <w:p w14:paraId="5E20FEDE" w14:textId="23C1457C"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4: </w:t>
      </w:r>
      <w:r w:rsidRPr="006949F5">
        <w:rPr>
          <w:rFonts w:asciiTheme="minorHAnsi" w:hAnsiTheme="minorHAnsi" w:cstheme="minorHAnsi"/>
          <w:color w:val="auto"/>
          <w:sz w:val="22"/>
          <w:szCs w:val="22"/>
        </w:rPr>
        <w:tab/>
        <w:t>Zoznam subdodávateľov</w:t>
      </w:r>
      <w:r w:rsidR="00EC221B">
        <w:rPr>
          <w:rFonts w:asciiTheme="minorHAnsi" w:hAnsiTheme="minorHAnsi" w:cstheme="minorHAnsi"/>
          <w:color w:val="auto"/>
          <w:sz w:val="22"/>
          <w:szCs w:val="22"/>
        </w:rPr>
        <w:t>/Čestné vyhlásenie o nevyužití subdodávateľov</w:t>
      </w:r>
    </w:p>
    <w:p w14:paraId="15E5D57B" w14:textId="30EF86F2" w:rsidR="009127D0" w:rsidRPr="006949F5" w:rsidRDefault="008E14F7" w:rsidP="00187155">
      <w:pPr>
        <w:pStyle w:val="Default"/>
        <w:tabs>
          <w:tab w:val="left" w:pos="426"/>
        </w:tabs>
        <w:ind w:left="1418" w:hanging="1418"/>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9127D0" w:rsidRPr="006949F5">
        <w:rPr>
          <w:rFonts w:asciiTheme="minorHAnsi" w:hAnsiTheme="minorHAnsi" w:cstheme="minorHAnsi"/>
          <w:color w:val="auto"/>
          <w:sz w:val="22"/>
          <w:szCs w:val="22"/>
        </w:rPr>
        <w:t xml:space="preserve">ríloha č. </w:t>
      </w:r>
      <w:r w:rsidR="008F4D0F" w:rsidRPr="006949F5">
        <w:rPr>
          <w:rFonts w:asciiTheme="minorHAnsi" w:hAnsiTheme="minorHAnsi" w:cstheme="minorHAnsi"/>
          <w:color w:val="auto"/>
          <w:sz w:val="22"/>
          <w:szCs w:val="22"/>
        </w:rPr>
        <w:t>5</w:t>
      </w:r>
      <w:r w:rsidR="009127D0" w:rsidRPr="006949F5">
        <w:rPr>
          <w:rFonts w:asciiTheme="minorHAnsi" w:hAnsiTheme="minorHAnsi" w:cstheme="minorHAnsi"/>
          <w:color w:val="auto"/>
          <w:sz w:val="22"/>
          <w:szCs w:val="22"/>
        </w:rPr>
        <w:t xml:space="preserve">: </w:t>
      </w:r>
      <w:r w:rsidR="009127D0" w:rsidRPr="006949F5">
        <w:rPr>
          <w:rFonts w:asciiTheme="minorHAnsi" w:hAnsiTheme="minorHAnsi" w:cstheme="minorHAnsi"/>
          <w:color w:val="auto"/>
          <w:sz w:val="22"/>
          <w:szCs w:val="22"/>
        </w:rPr>
        <w:tab/>
        <w:t>Potvrdenie o vystavení bankovej záruky/poistenia záruky</w:t>
      </w:r>
      <w:r w:rsidR="00D34988">
        <w:rPr>
          <w:rFonts w:asciiTheme="minorHAnsi" w:hAnsiTheme="minorHAnsi" w:cstheme="minorHAnsi"/>
          <w:color w:val="auto"/>
          <w:sz w:val="22"/>
          <w:szCs w:val="22"/>
        </w:rPr>
        <w:t>/</w:t>
      </w:r>
      <w:r w:rsidR="00EC221B" w:rsidRPr="00EC221B">
        <w:rPr>
          <w:rFonts w:asciiTheme="minorHAnsi" w:hAnsiTheme="minorHAnsi" w:cstheme="minorHAnsi"/>
          <w:color w:val="auto"/>
          <w:sz w:val="22"/>
          <w:szCs w:val="22"/>
        </w:rPr>
        <w:t xml:space="preserve"> </w:t>
      </w:r>
      <w:r w:rsidR="00EC221B" w:rsidRPr="00553D47">
        <w:rPr>
          <w:rFonts w:asciiTheme="minorHAnsi" w:hAnsiTheme="minorHAnsi" w:cstheme="minorHAnsi"/>
          <w:color w:val="auto"/>
          <w:sz w:val="22"/>
          <w:szCs w:val="22"/>
        </w:rPr>
        <w:t>doklad o zložení realizačnej zábezpeky na účet</w:t>
      </w:r>
    </w:p>
    <w:p w14:paraId="32EDE702" w14:textId="4CDABD6B" w:rsidR="008C5E74" w:rsidRDefault="008C5E74"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6:</w:t>
      </w:r>
      <w:r w:rsidRPr="006949F5">
        <w:rPr>
          <w:rFonts w:asciiTheme="minorHAnsi" w:hAnsiTheme="minorHAnsi" w:cstheme="minorHAnsi"/>
          <w:color w:val="auto"/>
          <w:sz w:val="22"/>
          <w:szCs w:val="22"/>
        </w:rPr>
        <w:tab/>
        <w:t>Potvrdenie o zriadení transparentného bankového účtu zhotoviteľa</w:t>
      </w:r>
    </w:p>
    <w:p w14:paraId="7EA17EAB" w14:textId="6FABCECF" w:rsidR="007019B9" w:rsidRPr="006949F5" w:rsidRDefault="007019B9"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7:</w:t>
      </w:r>
      <w:r>
        <w:rPr>
          <w:rFonts w:asciiTheme="minorHAnsi" w:hAnsiTheme="minorHAnsi" w:cstheme="minorHAnsi"/>
          <w:color w:val="auto"/>
          <w:sz w:val="22"/>
          <w:szCs w:val="22"/>
        </w:rPr>
        <w:tab/>
      </w:r>
      <w:bookmarkStart w:id="11" w:name="_Hlk79669667"/>
      <w:r>
        <w:rPr>
          <w:rFonts w:asciiTheme="minorHAnsi" w:hAnsiTheme="minorHAnsi" w:cstheme="minorHAnsi"/>
          <w:color w:val="auto"/>
          <w:sz w:val="22"/>
          <w:szCs w:val="22"/>
        </w:rPr>
        <w:t>Plánovaný harmonogram výstavby</w:t>
      </w:r>
      <w:bookmarkEnd w:id="11"/>
    </w:p>
    <w:p w14:paraId="29CF3735" w14:textId="5B5E6D9C" w:rsidR="008E14F7"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41C353FA" w:rsidR="00737CC3" w:rsidRDefault="00737CC3" w:rsidP="00CD0C0A">
      <w:pPr>
        <w:pStyle w:val="Default"/>
        <w:tabs>
          <w:tab w:val="left" w:pos="426"/>
        </w:tabs>
        <w:jc w:val="both"/>
        <w:rPr>
          <w:rFonts w:asciiTheme="minorHAnsi" w:hAnsiTheme="minorHAnsi" w:cstheme="minorHAnsi"/>
          <w:color w:val="auto"/>
          <w:sz w:val="22"/>
          <w:szCs w:val="22"/>
        </w:rPr>
      </w:pPr>
    </w:p>
    <w:p w14:paraId="7D7968E5" w14:textId="35BA198B" w:rsidR="00DD5113" w:rsidRDefault="00DD5113" w:rsidP="00CD0C0A">
      <w:pPr>
        <w:pStyle w:val="Default"/>
        <w:tabs>
          <w:tab w:val="left" w:pos="426"/>
        </w:tabs>
        <w:jc w:val="both"/>
        <w:rPr>
          <w:rFonts w:asciiTheme="minorHAnsi" w:hAnsiTheme="minorHAnsi" w:cstheme="minorHAnsi"/>
          <w:color w:val="auto"/>
          <w:sz w:val="22"/>
          <w:szCs w:val="22"/>
        </w:rPr>
      </w:pPr>
    </w:p>
    <w:p w14:paraId="3F72C92E" w14:textId="319CC1D4" w:rsidR="00DD5113"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6949F5"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Banskej Bystrici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                                            </w:t>
      </w:r>
      <w:r w:rsidRPr="006949F5">
        <w:rPr>
          <w:rFonts w:asciiTheme="minorHAnsi" w:hAnsiTheme="minorHAnsi" w:cstheme="minorHAnsi"/>
          <w:color w:val="auto"/>
          <w:sz w:val="22"/>
          <w:szCs w:val="22"/>
        </w:rPr>
        <w:tab/>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4F8FAF6F"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6949F5"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00CD0C0A"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08891E78" w14:textId="6C2F0479"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Ing. Ján Lunter,</w:t>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t xml:space="preserve"> </w:t>
      </w:r>
    </w:p>
    <w:p w14:paraId="29B85623" w14:textId="77777777" w:rsidR="00CD0C0A"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predseda</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(štatutárny zástupca zhotoviteľa) </w:t>
      </w:r>
    </w:p>
    <w:p w14:paraId="34BE465C" w14:textId="3C5F2918" w:rsidR="000A6780"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sectPr w:rsidR="000A6780" w:rsidRPr="006949F5" w:rsidSect="00C661B1">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8ACF" w14:textId="77777777" w:rsidR="00997254" w:rsidRDefault="00997254" w:rsidP="00D81E0A">
      <w:pPr>
        <w:spacing w:after="0" w:line="240" w:lineRule="auto"/>
      </w:pPr>
      <w:r>
        <w:separator/>
      </w:r>
    </w:p>
  </w:endnote>
  <w:endnote w:type="continuationSeparator" w:id="0">
    <w:p w14:paraId="607B3F51" w14:textId="77777777" w:rsidR="00997254" w:rsidRDefault="00997254"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FAB6" w14:textId="77777777" w:rsidR="00997254" w:rsidRDefault="00997254" w:rsidP="00D81E0A">
      <w:pPr>
        <w:spacing w:after="0" w:line="240" w:lineRule="auto"/>
      </w:pPr>
      <w:r>
        <w:separator/>
      </w:r>
    </w:p>
  </w:footnote>
  <w:footnote w:type="continuationSeparator" w:id="0">
    <w:p w14:paraId="7759A192" w14:textId="77777777" w:rsidR="00997254" w:rsidRDefault="00997254"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1" w15:restartNumberingAfterBreak="0">
    <w:nsid w:val="7D1C70C1"/>
    <w:multiLevelType w:val="multilevel"/>
    <w:tmpl w:val="42C624CE"/>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4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3"/>
  </w:num>
  <w:num w:numId="22">
    <w:abstractNumId w:val="5"/>
  </w:num>
  <w:num w:numId="23">
    <w:abstractNumId w:val="8"/>
  </w:num>
  <w:num w:numId="24">
    <w:abstractNumId w:val="25"/>
  </w:num>
  <w:num w:numId="25">
    <w:abstractNumId w:val="34"/>
  </w:num>
  <w:num w:numId="26">
    <w:abstractNumId w:val="11"/>
  </w:num>
  <w:num w:numId="27">
    <w:abstractNumId w:val="30"/>
  </w:num>
  <w:num w:numId="28">
    <w:abstractNumId w:val="22"/>
  </w:num>
  <w:num w:numId="29">
    <w:abstractNumId w:val="21"/>
  </w:num>
  <w:num w:numId="30">
    <w:abstractNumId w:val="19"/>
  </w:num>
  <w:num w:numId="31">
    <w:abstractNumId w:val="0"/>
  </w:num>
  <w:num w:numId="32">
    <w:abstractNumId w:val="23"/>
  </w:num>
  <w:num w:numId="33">
    <w:abstractNumId w:val="32"/>
  </w:num>
  <w:num w:numId="34">
    <w:abstractNumId w:val="26"/>
  </w:num>
  <w:num w:numId="35">
    <w:abstractNumId w:val="31"/>
  </w:num>
  <w:num w:numId="36">
    <w:abstractNumId w:val="4"/>
  </w:num>
  <w:num w:numId="37">
    <w:abstractNumId w:val="33"/>
  </w:num>
  <w:num w:numId="38">
    <w:abstractNumId w:val="14"/>
  </w:num>
  <w:num w:numId="39">
    <w:abstractNumId w:val="16"/>
  </w:num>
  <w:num w:numId="40">
    <w:abstractNumId w:val="2"/>
  </w:num>
  <w:num w:numId="41">
    <w:abstractNumId w:val="29"/>
  </w:num>
  <w:num w:numId="42">
    <w:abstractNumId w:val="35"/>
  </w:num>
  <w:num w:numId="43">
    <w:abstractNumId w:val="15"/>
  </w:num>
  <w:num w:numId="44">
    <w:abstractNumId w:val="27"/>
  </w:num>
  <w:num w:numId="45">
    <w:abstractNumId w:val="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35DFB"/>
    <w:rsid w:val="00075E46"/>
    <w:rsid w:val="000901B2"/>
    <w:rsid w:val="000A6780"/>
    <w:rsid w:val="000B5214"/>
    <w:rsid w:val="000E0D5F"/>
    <w:rsid w:val="000E1F7B"/>
    <w:rsid w:val="00102A06"/>
    <w:rsid w:val="00107022"/>
    <w:rsid w:val="00140F83"/>
    <w:rsid w:val="00141A18"/>
    <w:rsid w:val="00141CBD"/>
    <w:rsid w:val="00145B1C"/>
    <w:rsid w:val="00146D32"/>
    <w:rsid w:val="00150132"/>
    <w:rsid w:val="00154DE7"/>
    <w:rsid w:val="0017210A"/>
    <w:rsid w:val="00180114"/>
    <w:rsid w:val="00187155"/>
    <w:rsid w:val="001A536C"/>
    <w:rsid w:val="001C1196"/>
    <w:rsid w:val="001C29F9"/>
    <w:rsid w:val="001C7DFC"/>
    <w:rsid w:val="001F268E"/>
    <w:rsid w:val="001F4180"/>
    <w:rsid w:val="001F7D95"/>
    <w:rsid w:val="00217E70"/>
    <w:rsid w:val="00223A52"/>
    <w:rsid w:val="00224052"/>
    <w:rsid w:val="00224C53"/>
    <w:rsid w:val="00226E0E"/>
    <w:rsid w:val="002357B9"/>
    <w:rsid w:val="002400FF"/>
    <w:rsid w:val="0024461E"/>
    <w:rsid w:val="00246BB3"/>
    <w:rsid w:val="00257BFB"/>
    <w:rsid w:val="00260808"/>
    <w:rsid w:val="00274EC8"/>
    <w:rsid w:val="00285A0C"/>
    <w:rsid w:val="002947AB"/>
    <w:rsid w:val="002B4232"/>
    <w:rsid w:val="002C2501"/>
    <w:rsid w:val="002D272B"/>
    <w:rsid w:val="002E579B"/>
    <w:rsid w:val="003106CF"/>
    <w:rsid w:val="00317C82"/>
    <w:rsid w:val="003217AB"/>
    <w:rsid w:val="0033034B"/>
    <w:rsid w:val="00337EDA"/>
    <w:rsid w:val="003452BD"/>
    <w:rsid w:val="003460FB"/>
    <w:rsid w:val="00353C57"/>
    <w:rsid w:val="0035790F"/>
    <w:rsid w:val="0037792E"/>
    <w:rsid w:val="00382138"/>
    <w:rsid w:val="00382B18"/>
    <w:rsid w:val="0038391A"/>
    <w:rsid w:val="003A4AAB"/>
    <w:rsid w:val="003B11C9"/>
    <w:rsid w:val="003B4D45"/>
    <w:rsid w:val="003B65F0"/>
    <w:rsid w:val="003B750B"/>
    <w:rsid w:val="003C7337"/>
    <w:rsid w:val="003E0160"/>
    <w:rsid w:val="004023B5"/>
    <w:rsid w:val="004169FF"/>
    <w:rsid w:val="00440EEC"/>
    <w:rsid w:val="004448BD"/>
    <w:rsid w:val="00447846"/>
    <w:rsid w:val="00452B40"/>
    <w:rsid w:val="004541CE"/>
    <w:rsid w:val="00456748"/>
    <w:rsid w:val="004632B3"/>
    <w:rsid w:val="00470981"/>
    <w:rsid w:val="00472471"/>
    <w:rsid w:val="004909B9"/>
    <w:rsid w:val="00493C8C"/>
    <w:rsid w:val="00494AD6"/>
    <w:rsid w:val="00496636"/>
    <w:rsid w:val="00496E86"/>
    <w:rsid w:val="0049786B"/>
    <w:rsid w:val="004C15C7"/>
    <w:rsid w:val="004D0736"/>
    <w:rsid w:val="004D08DB"/>
    <w:rsid w:val="004D7001"/>
    <w:rsid w:val="004D76E1"/>
    <w:rsid w:val="004E265D"/>
    <w:rsid w:val="004F0964"/>
    <w:rsid w:val="004F464E"/>
    <w:rsid w:val="004F774A"/>
    <w:rsid w:val="005033A3"/>
    <w:rsid w:val="00514E54"/>
    <w:rsid w:val="0054225B"/>
    <w:rsid w:val="00550FFC"/>
    <w:rsid w:val="00555B5B"/>
    <w:rsid w:val="005603C0"/>
    <w:rsid w:val="00561AB1"/>
    <w:rsid w:val="00561DC1"/>
    <w:rsid w:val="00563FF2"/>
    <w:rsid w:val="005942F2"/>
    <w:rsid w:val="005B7A0E"/>
    <w:rsid w:val="005D1BF2"/>
    <w:rsid w:val="005F3CB0"/>
    <w:rsid w:val="005F634F"/>
    <w:rsid w:val="00611BD3"/>
    <w:rsid w:val="006133ED"/>
    <w:rsid w:val="00623D46"/>
    <w:rsid w:val="00626F11"/>
    <w:rsid w:val="00663EB5"/>
    <w:rsid w:val="00671BE2"/>
    <w:rsid w:val="0068237C"/>
    <w:rsid w:val="00684635"/>
    <w:rsid w:val="006855F5"/>
    <w:rsid w:val="006949F5"/>
    <w:rsid w:val="006A6C4F"/>
    <w:rsid w:val="006B2F24"/>
    <w:rsid w:val="006D2A65"/>
    <w:rsid w:val="006D7E0C"/>
    <w:rsid w:val="006E1EB5"/>
    <w:rsid w:val="007019B9"/>
    <w:rsid w:val="00716849"/>
    <w:rsid w:val="00721F81"/>
    <w:rsid w:val="0073020D"/>
    <w:rsid w:val="00733986"/>
    <w:rsid w:val="00733BC6"/>
    <w:rsid w:val="00737CC3"/>
    <w:rsid w:val="0074746D"/>
    <w:rsid w:val="00753E1A"/>
    <w:rsid w:val="00755120"/>
    <w:rsid w:val="007551EB"/>
    <w:rsid w:val="0075524E"/>
    <w:rsid w:val="007618D5"/>
    <w:rsid w:val="00766CD3"/>
    <w:rsid w:val="0077652A"/>
    <w:rsid w:val="00780EFD"/>
    <w:rsid w:val="00792BA8"/>
    <w:rsid w:val="00796BA4"/>
    <w:rsid w:val="007B3743"/>
    <w:rsid w:val="007C0009"/>
    <w:rsid w:val="007C5CF2"/>
    <w:rsid w:val="007D32B3"/>
    <w:rsid w:val="007E2170"/>
    <w:rsid w:val="007F02D6"/>
    <w:rsid w:val="007F35B9"/>
    <w:rsid w:val="0080602F"/>
    <w:rsid w:val="0082026D"/>
    <w:rsid w:val="00822947"/>
    <w:rsid w:val="00836844"/>
    <w:rsid w:val="008426E6"/>
    <w:rsid w:val="00864C17"/>
    <w:rsid w:val="00871348"/>
    <w:rsid w:val="0087191E"/>
    <w:rsid w:val="00882D43"/>
    <w:rsid w:val="0089731E"/>
    <w:rsid w:val="008A1AA5"/>
    <w:rsid w:val="008A1DC0"/>
    <w:rsid w:val="008A26F7"/>
    <w:rsid w:val="008B0791"/>
    <w:rsid w:val="008B1C86"/>
    <w:rsid w:val="008C5E74"/>
    <w:rsid w:val="008D40CB"/>
    <w:rsid w:val="008E14F7"/>
    <w:rsid w:val="008F3191"/>
    <w:rsid w:val="008F4D0F"/>
    <w:rsid w:val="0090040B"/>
    <w:rsid w:val="009114A2"/>
    <w:rsid w:val="00911FEA"/>
    <w:rsid w:val="009127D0"/>
    <w:rsid w:val="0093552C"/>
    <w:rsid w:val="0094327F"/>
    <w:rsid w:val="00964969"/>
    <w:rsid w:val="00982287"/>
    <w:rsid w:val="00985DEE"/>
    <w:rsid w:val="00987CAB"/>
    <w:rsid w:val="00997254"/>
    <w:rsid w:val="009B79B6"/>
    <w:rsid w:val="009C356B"/>
    <w:rsid w:val="009C48B1"/>
    <w:rsid w:val="009D398D"/>
    <w:rsid w:val="009F34B8"/>
    <w:rsid w:val="009F58BA"/>
    <w:rsid w:val="00A0564D"/>
    <w:rsid w:val="00A1166F"/>
    <w:rsid w:val="00A148FE"/>
    <w:rsid w:val="00A2216A"/>
    <w:rsid w:val="00A25F33"/>
    <w:rsid w:val="00A468CB"/>
    <w:rsid w:val="00A97C6E"/>
    <w:rsid w:val="00AB18FC"/>
    <w:rsid w:val="00AB70BB"/>
    <w:rsid w:val="00AC05AF"/>
    <w:rsid w:val="00AC7C75"/>
    <w:rsid w:val="00AE2FE7"/>
    <w:rsid w:val="00B22AA5"/>
    <w:rsid w:val="00B2657F"/>
    <w:rsid w:val="00B31473"/>
    <w:rsid w:val="00B43F06"/>
    <w:rsid w:val="00B476C8"/>
    <w:rsid w:val="00B6311B"/>
    <w:rsid w:val="00B64DC1"/>
    <w:rsid w:val="00B6709A"/>
    <w:rsid w:val="00B91C43"/>
    <w:rsid w:val="00BA0514"/>
    <w:rsid w:val="00BB2820"/>
    <w:rsid w:val="00BC2B4F"/>
    <w:rsid w:val="00BF48D0"/>
    <w:rsid w:val="00BF4944"/>
    <w:rsid w:val="00C10022"/>
    <w:rsid w:val="00C10202"/>
    <w:rsid w:val="00C10253"/>
    <w:rsid w:val="00C23456"/>
    <w:rsid w:val="00C43756"/>
    <w:rsid w:val="00C53D32"/>
    <w:rsid w:val="00C622B6"/>
    <w:rsid w:val="00C661B1"/>
    <w:rsid w:val="00C75F67"/>
    <w:rsid w:val="00C77416"/>
    <w:rsid w:val="00C90B2E"/>
    <w:rsid w:val="00C94E30"/>
    <w:rsid w:val="00CA4715"/>
    <w:rsid w:val="00CC5740"/>
    <w:rsid w:val="00CC5D31"/>
    <w:rsid w:val="00CD0C0A"/>
    <w:rsid w:val="00CE04E7"/>
    <w:rsid w:val="00CE702F"/>
    <w:rsid w:val="00CE70B1"/>
    <w:rsid w:val="00D10BDE"/>
    <w:rsid w:val="00D232AD"/>
    <w:rsid w:val="00D23F33"/>
    <w:rsid w:val="00D2607F"/>
    <w:rsid w:val="00D34988"/>
    <w:rsid w:val="00D43775"/>
    <w:rsid w:val="00D43FEB"/>
    <w:rsid w:val="00D4535B"/>
    <w:rsid w:val="00D50C30"/>
    <w:rsid w:val="00D5628E"/>
    <w:rsid w:val="00D60F6C"/>
    <w:rsid w:val="00D63307"/>
    <w:rsid w:val="00D7189D"/>
    <w:rsid w:val="00D72C87"/>
    <w:rsid w:val="00D81E0A"/>
    <w:rsid w:val="00D95C56"/>
    <w:rsid w:val="00DA34D2"/>
    <w:rsid w:val="00DA393F"/>
    <w:rsid w:val="00DA39EA"/>
    <w:rsid w:val="00DA3AB7"/>
    <w:rsid w:val="00DB5016"/>
    <w:rsid w:val="00DB743A"/>
    <w:rsid w:val="00DB7F66"/>
    <w:rsid w:val="00DD4FF8"/>
    <w:rsid w:val="00DD5113"/>
    <w:rsid w:val="00DD5D1D"/>
    <w:rsid w:val="00DD718D"/>
    <w:rsid w:val="00DF428C"/>
    <w:rsid w:val="00E021B3"/>
    <w:rsid w:val="00E10D0A"/>
    <w:rsid w:val="00E33E6D"/>
    <w:rsid w:val="00E6091A"/>
    <w:rsid w:val="00E860DB"/>
    <w:rsid w:val="00E877AA"/>
    <w:rsid w:val="00E913E7"/>
    <w:rsid w:val="00EA664E"/>
    <w:rsid w:val="00EB0877"/>
    <w:rsid w:val="00EB0E4F"/>
    <w:rsid w:val="00EC173E"/>
    <w:rsid w:val="00EC221B"/>
    <w:rsid w:val="00EE7408"/>
    <w:rsid w:val="00F00E35"/>
    <w:rsid w:val="00F10490"/>
    <w:rsid w:val="00F55539"/>
    <w:rsid w:val="00F64EE1"/>
    <w:rsid w:val="00F754ED"/>
    <w:rsid w:val="00F862D1"/>
    <w:rsid w:val="00F91106"/>
    <w:rsid w:val="00F966B5"/>
    <w:rsid w:val="00FA0B87"/>
    <w:rsid w:val="00FA23EE"/>
    <w:rsid w:val="00FA6EB8"/>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Navrh ZoD SPŠ JM_FINAL" edit="true"/>
    <f:field ref="objsubject" par="" text="" edit="true"/>
    <f:field ref="objcreatedby" par="" text="Oravcová, Nora, Ing."/>
    <f:field ref="objcreatedat" par="" date="2021-09-10T08:11:45" text="10. 9. 2021 8:11:45"/>
    <f:field ref="objchangedby" par="" text="Oravcová, Nora, Ing."/>
    <f:field ref="objmodifiedat" par="" date="2021-09-10T08:11:55" text="10. 9. 2021 8:11:55"/>
    <f:field ref="doc_FSCFOLIO_1_1001_FieldDocumentNumber" par="" text=""/>
    <f:field ref="doc_FSCFOLIO_1_1001_FieldSubject" par="" text=""/>
    <f:field ref="FSCFOLIO_1_1001_FieldCurrentUser" par="" text="Ing. Monika Debnárová"/>
    <f:field ref="CCAPRECONFIG_15_1001_Objektname" par="" text="Navrh ZoD SPŠ J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11109</Words>
  <Characters>63322</Characters>
  <Application>Microsoft Office Word</Application>
  <DocSecurity>0</DocSecurity>
  <Lines>527</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3</cp:revision>
  <cp:lastPrinted>2021-06-08T11:33:00Z</cp:lastPrinted>
  <dcterms:created xsi:type="dcterms:W3CDTF">2021-10-12T11:53:00Z</dcterms:created>
  <dcterms:modified xsi:type="dcterms:W3CDTF">2021-10-12T15:31:00Z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9. 2021, 08:11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10.9.2021, 08:11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10.09.2021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*COO.2090.100.9.4164445*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COO.2090.100.9.4164445</vt:lpwstr>
  </property>
  <property fmtid="{D5CDD505-2E9C-101B-9397-08002B2CF9AE}" pid="391" name="FSC#FSCFOLIO@1.1001:docpropproject">
    <vt:lpwstr/>
  </property>
</Properties>
</file>