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48" w:rsidRPr="009C4071" w:rsidRDefault="009C4071" w:rsidP="009C4071">
      <w:pPr>
        <w:jc w:val="center"/>
        <w:rPr>
          <w:b/>
          <w:sz w:val="28"/>
          <w:szCs w:val="28"/>
        </w:rPr>
      </w:pPr>
      <w:r w:rsidRPr="009C4071">
        <w:rPr>
          <w:b/>
          <w:sz w:val="28"/>
          <w:szCs w:val="28"/>
        </w:rPr>
        <w:t>TECHNICKÁ SPRÁVA</w:t>
      </w:r>
    </w:p>
    <w:p w:rsidR="009C4071" w:rsidRPr="009C4071" w:rsidRDefault="009C4071">
      <w:pPr>
        <w:rPr>
          <w:sz w:val="28"/>
          <w:szCs w:val="28"/>
        </w:rPr>
      </w:pPr>
      <w:r w:rsidRPr="009C4071">
        <w:rPr>
          <w:sz w:val="28"/>
          <w:szCs w:val="28"/>
        </w:rPr>
        <w:t>Vstupné údaje:</w:t>
      </w:r>
    </w:p>
    <w:p w:rsidR="009C4071" w:rsidRPr="004A650E" w:rsidRDefault="009C4071" w:rsidP="009C4071">
      <w:pPr>
        <w:jc w:val="both"/>
        <w:rPr>
          <w:sz w:val="24"/>
          <w:szCs w:val="24"/>
        </w:rPr>
      </w:pPr>
      <w:r w:rsidRPr="004A650E">
        <w:rPr>
          <w:sz w:val="24"/>
          <w:szCs w:val="24"/>
        </w:rPr>
        <w:t>Miesto:</w:t>
      </w:r>
      <w:r w:rsidRPr="004A650E">
        <w:rPr>
          <w:sz w:val="24"/>
          <w:szCs w:val="24"/>
        </w:rPr>
        <w:tab/>
      </w:r>
      <w:r w:rsidRPr="004A650E">
        <w:rPr>
          <w:sz w:val="24"/>
          <w:szCs w:val="24"/>
        </w:rPr>
        <w:tab/>
        <w:t xml:space="preserve">Obec </w:t>
      </w:r>
      <w:r w:rsidR="00D175C9" w:rsidRPr="004A650E">
        <w:rPr>
          <w:sz w:val="24"/>
          <w:szCs w:val="24"/>
        </w:rPr>
        <w:t>Lutiše</w:t>
      </w:r>
    </w:p>
    <w:p w:rsidR="009C4071" w:rsidRPr="004A650E" w:rsidRDefault="00242F0F" w:rsidP="009C4071">
      <w:pPr>
        <w:jc w:val="both"/>
        <w:rPr>
          <w:sz w:val="24"/>
          <w:szCs w:val="24"/>
        </w:rPr>
      </w:pPr>
      <w:r w:rsidRPr="004A650E">
        <w:rPr>
          <w:sz w:val="24"/>
          <w:szCs w:val="24"/>
        </w:rPr>
        <w:t>Umiestnenie:</w:t>
      </w:r>
      <w:r w:rsidRPr="004A650E">
        <w:rPr>
          <w:sz w:val="24"/>
          <w:szCs w:val="24"/>
        </w:rPr>
        <w:tab/>
      </w:r>
      <w:r w:rsidR="00D23031" w:rsidRPr="004A650E">
        <w:rPr>
          <w:sz w:val="24"/>
          <w:szCs w:val="24"/>
        </w:rPr>
        <w:tab/>
      </w:r>
      <w:r w:rsidR="008620B3">
        <w:rPr>
          <w:sz w:val="24"/>
          <w:szCs w:val="24"/>
        </w:rPr>
        <w:t>9,20</w:t>
      </w:r>
      <w:r w:rsidRPr="004A650E">
        <w:rPr>
          <w:sz w:val="24"/>
          <w:szCs w:val="24"/>
        </w:rPr>
        <w:t xml:space="preserve"> </w:t>
      </w:r>
      <w:proofErr w:type="spellStart"/>
      <w:r w:rsidRPr="004A650E">
        <w:rPr>
          <w:sz w:val="24"/>
          <w:szCs w:val="24"/>
        </w:rPr>
        <w:t>rkm</w:t>
      </w:r>
      <w:proofErr w:type="spellEnd"/>
      <w:r w:rsidRPr="004A650E">
        <w:rPr>
          <w:sz w:val="24"/>
          <w:szCs w:val="24"/>
        </w:rPr>
        <w:t xml:space="preserve"> toku </w:t>
      </w:r>
      <w:r w:rsidR="00D175C9" w:rsidRPr="004A650E">
        <w:rPr>
          <w:sz w:val="24"/>
          <w:szCs w:val="24"/>
        </w:rPr>
        <w:t>Radôstka</w:t>
      </w:r>
    </w:p>
    <w:p w:rsidR="00242F0F" w:rsidRPr="00C355EA" w:rsidRDefault="00242F0F" w:rsidP="009C4071">
      <w:pPr>
        <w:jc w:val="both"/>
        <w:rPr>
          <w:sz w:val="24"/>
          <w:szCs w:val="24"/>
        </w:rPr>
      </w:pPr>
      <w:r w:rsidRPr="004A650E">
        <w:rPr>
          <w:sz w:val="24"/>
          <w:szCs w:val="24"/>
        </w:rPr>
        <w:t>Q</w:t>
      </w:r>
      <w:r w:rsidRPr="004A650E">
        <w:rPr>
          <w:sz w:val="24"/>
          <w:szCs w:val="24"/>
          <w:vertAlign w:val="subscript"/>
        </w:rPr>
        <w:t>100</w:t>
      </w:r>
      <w:r w:rsidRPr="004A650E">
        <w:rPr>
          <w:sz w:val="24"/>
          <w:szCs w:val="24"/>
        </w:rPr>
        <w:t>:</w:t>
      </w:r>
      <w:r w:rsidRPr="004A650E">
        <w:rPr>
          <w:sz w:val="24"/>
          <w:szCs w:val="24"/>
        </w:rPr>
        <w:tab/>
      </w:r>
      <w:r w:rsidRPr="004A650E">
        <w:rPr>
          <w:sz w:val="24"/>
          <w:szCs w:val="24"/>
        </w:rPr>
        <w:tab/>
      </w:r>
      <w:r w:rsidR="00D23031" w:rsidRPr="004A650E">
        <w:rPr>
          <w:sz w:val="24"/>
          <w:szCs w:val="24"/>
        </w:rPr>
        <w:tab/>
      </w:r>
      <w:r w:rsidRPr="004A650E">
        <w:rPr>
          <w:sz w:val="24"/>
          <w:szCs w:val="24"/>
        </w:rPr>
        <w:t>v </w:t>
      </w:r>
      <w:proofErr w:type="spellStart"/>
      <w:r w:rsidRPr="004A650E">
        <w:rPr>
          <w:sz w:val="24"/>
          <w:szCs w:val="24"/>
        </w:rPr>
        <w:t>rkm</w:t>
      </w:r>
      <w:proofErr w:type="spellEnd"/>
      <w:r w:rsidRPr="004A650E">
        <w:rPr>
          <w:sz w:val="24"/>
          <w:szCs w:val="24"/>
        </w:rPr>
        <w:t xml:space="preserve"> </w:t>
      </w:r>
      <w:r w:rsidR="008620B3">
        <w:rPr>
          <w:sz w:val="24"/>
          <w:szCs w:val="24"/>
        </w:rPr>
        <w:t>9,20 = 48</w:t>
      </w:r>
      <w:r w:rsidRPr="004A650E">
        <w:rPr>
          <w:sz w:val="24"/>
          <w:szCs w:val="24"/>
        </w:rPr>
        <w:t xml:space="preserve"> m</w:t>
      </w:r>
      <w:r w:rsidRPr="004A650E">
        <w:rPr>
          <w:sz w:val="24"/>
          <w:szCs w:val="24"/>
          <w:vertAlign w:val="superscript"/>
        </w:rPr>
        <w:t>3</w:t>
      </w:r>
      <w:r w:rsidRPr="004A650E">
        <w:rPr>
          <w:sz w:val="24"/>
          <w:szCs w:val="24"/>
        </w:rPr>
        <w:t>/s</w:t>
      </w:r>
    </w:p>
    <w:p w:rsidR="009C4071" w:rsidRPr="009C4071" w:rsidRDefault="009C4071">
      <w:pPr>
        <w:rPr>
          <w:sz w:val="28"/>
          <w:szCs w:val="28"/>
        </w:rPr>
      </w:pPr>
      <w:r w:rsidRPr="009C4071">
        <w:rPr>
          <w:sz w:val="28"/>
          <w:szCs w:val="28"/>
        </w:rPr>
        <w:t>Základná charakteristika územia:</w:t>
      </w:r>
    </w:p>
    <w:p w:rsidR="009C4071" w:rsidRDefault="009C4071" w:rsidP="00003D83">
      <w:pPr>
        <w:ind w:firstLine="708"/>
        <w:jc w:val="both"/>
        <w:rPr>
          <w:sz w:val="24"/>
          <w:szCs w:val="24"/>
        </w:rPr>
      </w:pPr>
      <w:r w:rsidRPr="00C355EA">
        <w:rPr>
          <w:sz w:val="24"/>
          <w:szCs w:val="24"/>
        </w:rPr>
        <w:t xml:space="preserve">Obec </w:t>
      </w:r>
      <w:r w:rsidR="00D175C9">
        <w:rPr>
          <w:sz w:val="24"/>
          <w:szCs w:val="24"/>
        </w:rPr>
        <w:t>Lutiše</w:t>
      </w:r>
      <w:r w:rsidRPr="00C355EA">
        <w:rPr>
          <w:sz w:val="24"/>
          <w:szCs w:val="24"/>
        </w:rPr>
        <w:t xml:space="preserve"> sa nachádza </w:t>
      </w:r>
      <w:r w:rsidR="00D175C9">
        <w:rPr>
          <w:sz w:val="24"/>
          <w:szCs w:val="24"/>
        </w:rPr>
        <w:t xml:space="preserve">medzi Kysucami a </w:t>
      </w:r>
      <w:proofErr w:type="spellStart"/>
      <w:r w:rsidR="00D175C9">
        <w:rPr>
          <w:sz w:val="24"/>
          <w:szCs w:val="24"/>
        </w:rPr>
        <w:t>teechovou</w:t>
      </w:r>
      <w:proofErr w:type="spellEnd"/>
      <w:r w:rsidRPr="00C355EA">
        <w:rPr>
          <w:sz w:val="24"/>
          <w:szCs w:val="24"/>
        </w:rPr>
        <w:t xml:space="preserve">. Cez obec preteká vodný tok </w:t>
      </w:r>
      <w:r w:rsidR="00D175C9">
        <w:rPr>
          <w:sz w:val="24"/>
          <w:szCs w:val="24"/>
        </w:rPr>
        <w:t>Radôstka</w:t>
      </w:r>
      <w:r w:rsidRPr="00C355EA">
        <w:rPr>
          <w:sz w:val="24"/>
          <w:szCs w:val="24"/>
        </w:rPr>
        <w:t>, ktorý je v rámci intravilánu obce predmetom regulácie a protipovodňových opatrení na tomto vodnom toku, keďže pri záplavovej činnosti ohrozuje majetok a zdravie občanov.</w:t>
      </w:r>
    </w:p>
    <w:p w:rsidR="009C4071" w:rsidRDefault="009C4071">
      <w:pPr>
        <w:rPr>
          <w:sz w:val="28"/>
          <w:szCs w:val="28"/>
        </w:rPr>
      </w:pPr>
      <w:r w:rsidRPr="00003D83">
        <w:rPr>
          <w:sz w:val="28"/>
          <w:szCs w:val="28"/>
        </w:rPr>
        <w:t>Použité normy:</w:t>
      </w:r>
    </w:p>
    <w:p w:rsidR="00003D83" w:rsidRPr="00C355EA" w:rsidRDefault="00003D83" w:rsidP="00323F51">
      <w:pPr>
        <w:ind w:firstLine="708"/>
        <w:jc w:val="both"/>
        <w:rPr>
          <w:sz w:val="24"/>
          <w:szCs w:val="24"/>
        </w:rPr>
      </w:pPr>
      <w:r w:rsidRPr="00C355EA">
        <w:rPr>
          <w:sz w:val="24"/>
          <w:szCs w:val="24"/>
        </w:rPr>
        <w:t>Projektová dokumentácia je spracovaná v súlade s normou STN 75 2102 Úpravy riek a potokov z novembra 2003</w:t>
      </w:r>
    </w:p>
    <w:p w:rsidR="009C4071" w:rsidRPr="00323F51" w:rsidRDefault="009C4071">
      <w:pPr>
        <w:rPr>
          <w:sz w:val="28"/>
          <w:szCs w:val="28"/>
        </w:rPr>
      </w:pPr>
      <w:r w:rsidRPr="00323F51">
        <w:rPr>
          <w:sz w:val="28"/>
          <w:szCs w:val="28"/>
        </w:rPr>
        <w:t>Úpravy a revitalizačné objekty na vodnom toku:</w:t>
      </w:r>
    </w:p>
    <w:p w:rsidR="009C4071" w:rsidRPr="00C355EA" w:rsidRDefault="009C4071" w:rsidP="00323F5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>Pri realizácii úprav a revitalizačných opatrení sme navrhli opevnenia brehov vodného toku a to nasledovne:</w:t>
      </w:r>
    </w:p>
    <w:p w:rsidR="009C4071" w:rsidRPr="00C355EA" w:rsidRDefault="005B2B4B" w:rsidP="005B2B4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Vzhľadom na zastavanosť územia</w:t>
      </w:r>
      <w:r w:rsidR="009C4071" w:rsidRPr="00C355EA">
        <w:rPr>
          <w:sz w:val="24"/>
          <w:szCs w:val="24"/>
        </w:rPr>
        <w:t xml:space="preserve"> až na brehovej čiare, realizujeme oporné múry a to </w:t>
      </w:r>
      <w:r>
        <w:rPr>
          <w:sz w:val="24"/>
          <w:szCs w:val="24"/>
        </w:rPr>
        <w:t xml:space="preserve">pomocou </w:t>
      </w:r>
      <w:proofErr w:type="spellStart"/>
      <w:r>
        <w:rPr>
          <w:sz w:val="24"/>
          <w:szCs w:val="24"/>
        </w:rPr>
        <w:t>gabionových</w:t>
      </w:r>
      <w:proofErr w:type="spellEnd"/>
      <w:r>
        <w:rPr>
          <w:sz w:val="24"/>
          <w:szCs w:val="24"/>
        </w:rPr>
        <w:t xml:space="preserve"> systémov</w:t>
      </w:r>
      <w:r w:rsidR="009C4071" w:rsidRPr="00C355EA">
        <w:rPr>
          <w:sz w:val="24"/>
          <w:szCs w:val="24"/>
        </w:rPr>
        <w:t xml:space="preserve">. </w:t>
      </w:r>
    </w:p>
    <w:p w:rsidR="0090297B" w:rsidRPr="00C355EA" w:rsidRDefault="0090297B" w:rsidP="009C407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 xml:space="preserve">V riešenom úseku vodného toku sú </w:t>
      </w:r>
      <w:r w:rsidR="005B2B4B">
        <w:rPr>
          <w:sz w:val="24"/>
          <w:szCs w:val="24"/>
        </w:rPr>
        <w:t>ne</w:t>
      </w:r>
      <w:r w:rsidRPr="00C355EA">
        <w:rPr>
          <w:sz w:val="24"/>
          <w:szCs w:val="24"/>
        </w:rPr>
        <w:t>dostatočné profily na prevedenie Q</w:t>
      </w:r>
      <w:r w:rsidRPr="00C355EA">
        <w:rPr>
          <w:sz w:val="24"/>
          <w:szCs w:val="24"/>
          <w:vertAlign w:val="subscript"/>
        </w:rPr>
        <w:t>100</w:t>
      </w:r>
      <w:r w:rsidRPr="00C355EA">
        <w:rPr>
          <w:sz w:val="24"/>
          <w:szCs w:val="24"/>
        </w:rPr>
        <w:t xml:space="preserve">, a tieto profily sa v podstate prehĺbia o cca </w:t>
      </w:r>
      <w:r w:rsidR="005B2B4B">
        <w:rPr>
          <w:sz w:val="24"/>
          <w:szCs w:val="24"/>
        </w:rPr>
        <w:t>100cm</w:t>
      </w:r>
      <w:r w:rsidRPr="00C355EA">
        <w:rPr>
          <w:sz w:val="24"/>
          <w:szCs w:val="24"/>
        </w:rPr>
        <w:t xml:space="preserve"> a prevedie sa spenenie </w:t>
      </w:r>
      <w:r w:rsidR="005B2B4B">
        <w:rPr>
          <w:sz w:val="24"/>
          <w:szCs w:val="24"/>
        </w:rPr>
        <w:t xml:space="preserve">opornými stenami z </w:t>
      </w:r>
      <w:proofErr w:type="spellStart"/>
      <w:r w:rsidR="005B2B4B">
        <w:rPr>
          <w:sz w:val="24"/>
          <w:szCs w:val="24"/>
        </w:rPr>
        <w:t>gabionov</w:t>
      </w:r>
      <w:proofErr w:type="spellEnd"/>
      <w:r w:rsidRPr="00C355EA">
        <w:rPr>
          <w:sz w:val="24"/>
          <w:szCs w:val="24"/>
        </w:rPr>
        <w:t>.</w:t>
      </w:r>
    </w:p>
    <w:p w:rsidR="00D02E68" w:rsidRPr="00C355EA" w:rsidRDefault="00D02E68" w:rsidP="009C407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 xml:space="preserve">V celej dĺžke riešeného vodného toku je braný ohľad na vodné živočíchy a migráciu rýb, preto sú navrhované výškové stupne tak, aby bola možná migrácia rýb na riešenom úseku vodného toku. </w:t>
      </w:r>
    </w:p>
    <w:p w:rsidR="00D02E68" w:rsidRPr="00C355EA" w:rsidRDefault="00D02E68" w:rsidP="009C407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 xml:space="preserve">Na celej dĺžke úpravy vodného toku sú riešené výškové stupne a stabilizačné prahy pre zníženie energie vody a stabilizáciu dna vodného toku. Sú tiež </w:t>
      </w:r>
      <w:proofErr w:type="spellStart"/>
      <w:r w:rsidRPr="00C355EA">
        <w:rPr>
          <w:sz w:val="24"/>
          <w:szCs w:val="24"/>
        </w:rPr>
        <w:t>navhnuté</w:t>
      </w:r>
      <w:proofErr w:type="spellEnd"/>
      <w:r w:rsidRPr="00C355EA">
        <w:rPr>
          <w:sz w:val="24"/>
          <w:szCs w:val="24"/>
        </w:rPr>
        <w:t xml:space="preserve"> stabilizácie dna pomocou </w:t>
      </w:r>
      <w:proofErr w:type="spellStart"/>
      <w:r w:rsidRPr="00C355EA">
        <w:rPr>
          <w:sz w:val="24"/>
          <w:szCs w:val="24"/>
        </w:rPr>
        <w:t>nahádzok</w:t>
      </w:r>
      <w:proofErr w:type="spellEnd"/>
      <w:r w:rsidRPr="00C355EA">
        <w:rPr>
          <w:sz w:val="24"/>
          <w:szCs w:val="24"/>
        </w:rPr>
        <w:t xml:space="preserve"> z kameniva. Na dne dolného konca </w:t>
      </w:r>
      <w:proofErr w:type="spellStart"/>
      <w:r w:rsidRPr="00C355EA">
        <w:rPr>
          <w:sz w:val="24"/>
          <w:szCs w:val="24"/>
        </w:rPr>
        <w:t>nahádzky</w:t>
      </w:r>
      <w:proofErr w:type="spellEnd"/>
      <w:r w:rsidRPr="00C355EA">
        <w:rPr>
          <w:sz w:val="24"/>
          <w:szCs w:val="24"/>
        </w:rPr>
        <w:t xml:space="preserve"> je ukončenie opevnenia podkovovité a na hornom konci a </w:t>
      </w:r>
      <w:proofErr w:type="spellStart"/>
      <w:r w:rsidRPr="00C355EA">
        <w:rPr>
          <w:sz w:val="24"/>
          <w:szCs w:val="24"/>
        </w:rPr>
        <w:t>bermách</w:t>
      </w:r>
      <w:proofErr w:type="spellEnd"/>
      <w:r w:rsidRPr="00C355EA">
        <w:rPr>
          <w:sz w:val="24"/>
          <w:szCs w:val="24"/>
        </w:rPr>
        <w:t xml:space="preserve"> kolmo na smer prúdenia.</w:t>
      </w:r>
    </w:p>
    <w:p w:rsidR="00C355EA" w:rsidRPr="00C355EA" w:rsidRDefault="00C355EA" w:rsidP="009C4071">
      <w:pPr>
        <w:jc w:val="both"/>
        <w:rPr>
          <w:sz w:val="24"/>
          <w:szCs w:val="24"/>
        </w:rPr>
      </w:pPr>
      <w:r w:rsidRPr="00C355EA">
        <w:rPr>
          <w:sz w:val="24"/>
          <w:szCs w:val="24"/>
        </w:rPr>
        <w:tab/>
        <w:t xml:space="preserve">Stupeň je objekt na vodnom toku, ktorý vytvára na dne koryta náhlu zmenu (skok) </w:t>
      </w:r>
      <w:proofErr w:type="spellStart"/>
      <w:r w:rsidRPr="00C355EA">
        <w:rPr>
          <w:sz w:val="24"/>
          <w:szCs w:val="24"/>
        </w:rPr>
        <w:t>nivelety</w:t>
      </w:r>
      <w:proofErr w:type="spellEnd"/>
      <w:r w:rsidRPr="00C355EA">
        <w:rPr>
          <w:sz w:val="24"/>
          <w:szCs w:val="24"/>
        </w:rPr>
        <w:t xml:space="preserve"> dna. Ktorá zmenší pozdĺžny sklon dna toku. Stupeň sa skladá z vlastného telesa stupňa, zaviazania stupňa do </w:t>
      </w:r>
      <w:proofErr w:type="spellStart"/>
      <w:r w:rsidRPr="00C355EA">
        <w:rPr>
          <w:sz w:val="24"/>
          <w:szCs w:val="24"/>
        </w:rPr>
        <w:t>obch</w:t>
      </w:r>
      <w:proofErr w:type="spellEnd"/>
      <w:r w:rsidRPr="00C355EA">
        <w:rPr>
          <w:sz w:val="24"/>
          <w:szCs w:val="24"/>
        </w:rPr>
        <w:t xml:space="preserve"> brehov koryta a z opevneného vývaru, ktorý slúži pre </w:t>
      </w:r>
      <w:r w:rsidRPr="00C355EA">
        <w:rPr>
          <w:sz w:val="24"/>
          <w:szCs w:val="24"/>
        </w:rPr>
        <w:lastRenderedPageBreak/>
        <w:t>tlmenie kinetickej energie vody. Je potrebné opevniť koryto nad aj pod stupňom, čím zabezpečíme ochranu priľahlých úsekov koryta pred zvýšeným namáhaním prúdiacou vodou. Teleso stupňa vybudujeme z kamenného muriva, alt. z betónových prefabrikátov.</w:t>
      </w:r>
    </w:p>
    <w:p w:rsidR="00350253" w:rsidRDefault="00350253" w:rsidP="005E1F26">
      <w:pPr>
        <w:rPr>
          <w:sz w:val="28"/>
          <w:szCs w:val="28"/>
        </w:rPr>
      </w:pPr>
    </w:p>
    <w:p w:rsidR="005E1F26" w:rsidRPr="005E1F26" w:rsidRDefault="005E1F26" w:rsidP="005E1F26">
      <w:pPr>
        <w:rPr>
          <w:sz w:val="28"/>
          <w:szCs w:val="28"/>
        </w:rPr>
      </w:pPr>
      <w:r w:rsidRPr="005E1F26">
        <w:rPr>
          <w:sz w:val="28"/>
          <w:szCs w:val="28"/>
        </w:rPr>
        <w:t>Zemné práce:</w:t>
      </w:r>
    </w:p>
    <w:p w:rsidR="005E1F26" w:rsidRPr="005E1F26" w:rsidRDefault="005E1F26" w:rsidP="005E1F26">
      <w:pPr>
        <w:jc w:val="both"/>
        <w:rPr>
          <w:sz w:val="24"/>
          <w:szCs w:val="24"/>
        </w:rPr>
      </w:pPr>
      <w:r w:rsidRPr="005E1F26">
        <w:rPr>
          <w:sz w:val="24"/>
          <w:szCs w:val="24"/>
        </w:rPr>
        <w:t xml:space="preserve">Výkopové práce sa budú vykonávať strojne, mimo úsekov križovania s podzemnými vedeniami, kde je potrebné výkop robiť ručne. </w:t>
      </w:r>
      <w:proofErr w:type="spellStart"/>
      <w:r w:rsidRPr="005E1F26">
        <w:rPr>
          <w:sz w:val="24"/>
          <w:szCs w:val="24"/>
        </w:rPr>
        <w:t>Paženie</w:t>
      </w:r>
      <w:proofErr w:type="spellEnd"/>
      <w:r w:rsidRPr="005E1F26">
        <w:rPr>
          <w:sz w:val="24"/>
          <w:szCs w:val="24"/>
        </w:rPr>
        <w:t xml:space="preserve"> rýh je navrhnuté ako príložné v celom rozsahu.</w:t>
      </w:r>
    </w:p>
    <w:p w:rsidR="005E1F26" w:rsidRPr="005E1F26" w:rsidRDefault="005E1F26" w:rsidP="005E1F26">
      <w:p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Plochy a priestranstvá sa po ukončení výstavby uvedú do pôvodného stavu. Z hľadiska bezpečnosti práce je potrebné dodržať bezpečnostné predpisy uvedené vo vyhláške SUBP a SBÚ č.374/90 zo dňa 14.8.1990.</w:t>
      </w:r>
    </w:p>
    <w:p w:rsidR="005E1F26" w:rsidRPr="005E1F26" w:rsidRDefault="005E1F26" w:rsidP="005E1F26">
      <w:pPr>
        <w:rPr>
          <w:sz w:val="28"/>
          <w:szCs w:val="28"/>
        </w:rPr>
      </w:pPr>
      <w:r w:rsidRPr="005E1F26">
        <w:rPr>
          <w:sz w:val="28"/>
          <w:szCs w:val="28"/>
        </w:rPr>
        <w:t>Starostlivosť o bezpečnosť práce</w:t>
      </w:r>
    </w:p>
    <w:p w:rsidR="005E1F26" w:rsidRPr="005E1F26" w:rsidRDefault="005E1F26" w:rsidP="005E1F26">
      <w:p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Počas realizácie stavebných prác sú pracovníci povinní :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 xml:space="preserve">Zaisťovať steny výkopov proti zosunutiu </w:t>
      </w:r>
      <w:proofErr w:type="spellStart"/>
      <w:r w:rsidRPr="005E1F26">
        <w:rPr>
          <w:sz w:val="24"/>
          <w:szCs w:val="24"/>
        </w:rPr>
        <w:t>pažením</w:t>
      </w:r>
      <w:proofErr w:type="spellEnd"/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V priestoroch šmykového klinu ešte nezapaženého výkopu nezaťažovať povrch stavebnou prevádzkou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V prípade, že sa v stene výkopu objavia veľké predmety, ktoré by mohli ohroziť pracovníkov, musia sa títo vzdialiť z ohrozeného miesta a podľa pokynu vedúceho  tieto predmety zvaliť do</w:t>
      </w:r>
      <w:bookmarkStart w:id="0" w:name="_GoBack"/>
      <w:bookmarkEnd w:id="0"/>
      <w:r w:rsidRPr="005E1F26">
        <w:rPr>
          <w:sz w:val="24"/>
          <w:szCs w:val="24"/>
        </w:rPr>
        <w:t xml:space="preserve"> výkopu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Pred vstupom pracovníkov do výkopu vykonať kontrolu stability stien, obzvlášť po dlhotrvajúcich dažďoch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Pri práci s použitím zemných strojov dodržiavať technické podmienky vydané výrobcom týchto strojov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 xml:space="preserve">Na všetky prístupy k stavenisku umiestniť výstražné tabule o zákaze vstupu nepovolaným osobám. Po ukončení </w:t>
      </w:r>
      <w:proofErr w:type="spellStart"/>
      <w:r w:rsidRPr="005E1F26">
        <w:rPr>
          <w:sz w:val="24"/>
          <w:szCs w:val="24"/>
        </w:rPr>
        <w:t>smeny</w:t>
      </w:r>
      <w:proofErr w:type="spellEnd"/>
      <w:r w:rsidRPr="005E1F26">
        <w:rPr>
          <w:sz w:val="24"/>
          <w:szCs w:val="24"/>
        </w:rPr>
        <w:t xml:space="preserve"> musí byť stavenisko ohradené a za zníženej viditeľnosti označené výstražným červeným svetlom.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Stavebno-montážne práce vo výkope sa riadia príslušnými STN a montážno-technickými predpismi.</w:t>
      </w:r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 xml:space="preserve">Výpočet týchto opatrení nie je vyčerpávajúci, preto v ďalšom odkazujeme na ustanovenia novelizovaného Zákonníka práce a vyhl. SÚBP a BÚ č. 374/90 </w:t>
      </w:r>
      <w:proofErr w:type="spellStart"/>
      <w:r w:rsidRPr="005E1F26">
        <w:rPr>
          <w:sz w:val="24"/>
          <w:szCs w:val="24"/>
        </w:rPr>
        <w:t>Zb</w:t>
      </w:r>
      <w:proofErr w:type="spellEnd"/>
    </w:p>
    <w:p w:rsidR="005E1F26" w:rsidRPr="005E1F26" w:rsidRDefault="005E1F26" w:rsidP="005E1F26">
      <w:pPr>
        <w:pStyle w:val="Odsekzoznamu"/>
        <w:numPr>
          <w:ilvl w:val="0"/>
          <w:numId w:val="2"/>
        </w:numPr>
        <w:jc w:val="both"/>
        <w:rPr>
          <w:sz w:val="24"/>
          <w:szCs w:val="24"/>
        </w:rPr>
      </w:pPr>
      <w:r w:rsidRPr="005E1F26">
        <w:rPr>
          <w:sz w:val="24"/>
          <w:szCs w:val="24"/>
        </w:rPr>
        <w:t>Pred začatím výkopových prác je potrebné zabezpečiť  presné vytýčenie existujúcich inžinierskych sietí</w:t>
      </w:r>
    </w:p>
    <w:p w:rsidR="00362BB6" w:rsidRDefault="00362BB6" w:rsidP="00362BB6">
      <w:pPr>
        <w:pStyle w:val="Odsekzoznamu"/>
        <w:tabs>
          <w:tab w:val="left" w:pos="-5529"/>
          <w:tab w:val="left" w:pos="-3686"/>
          <w:tab w:val="left" w:pos="851"/>
        </w:tabs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62BB6" w:rsidRPr="00362BB6" w:rsidRDefault="00362BB6" w:rsidP="00362BB6">
      <w:pPr>
        <w:tabs>
          <w:tab w:val="left" w:pos="-5529"/>
          <w:tab w:val="left" w:pos="-3686"/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  <w:r w:rsidRPr="00362BB6">
        <w:rPr>
          <w:rFonts w:ascii="Arial" w:hAnsi="Arial" w:cs="Arial"/>
          <w:b/>
          <w:sz w:val="20"/>
          <w:szCs w:val="20"/>
        </w:rPr>
        <w:t>Nakladanie s odpadmi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z w:val="20"/>
          <w:szCs w:val="20"/>
        </w:rPr>
      </w:pPr>
      <w:r w:rsidRPr="00362BB6">
        <w:rPr>
          <w:rFonts w:ascii="Arial" w:hAnsi="Arial" w:cs="Arial"/>
          <w:sz w:val="20"/>
          <w:szCs w:val="20"/>
        </w:rPr>
        <w:t xml:space="preserve">Pri búracích prácach, demontážach a výkopových zemných prácach sa predpokladá vznik stavebného odpadu rôzneho charakteru /podľa kódov odpadov/. Na základe zákona o odpadoch č. </w:t>
      </w:r>
      <w:r w:rsidRPr="00362BB6">
        <w:rPr>
          <w:rFonts w:ascii="Arial" w:hAnsi="Arial" w:cs="Arial"/>
          <w:sz w:val="20"/>
          <w:szCs w:val="20"/>
        </w:rPr>
        <w:lastRenderedPageBreak/>
        <w:t xml:space="preserve">223/2001 Z.z. je nutné tieto materiály uložiť na recykláciu. Zároveň je možné recyklovaný stavebný odpad opäť použiť. </w:t>
      </w:r>
    </w:p>
    <w:p w:rsidR="00362BB6" w:rsidRPr="00CA2C7A" w:rsidRDefault="00362BB6" w:rsidP="00362BB6">
      <w:pPr>
        <w:pStyle w:val="Zkladntext"/>
        <w:rPr>
          <w:rFonts w:cs="Arial"/>
          <w:sz w:val="20"/>
        </w:rPr>
      </w:pPr>
    </w:p>
    <w:p w:rsidR="00362BB6" w:rsidRPr="00CA2C7A" w:rsidRDefault="00362BB6" w:rsidP="00362BB6">
      <w:pPr>
        <w:pStyle w:val="Zkladntext"/>
        <w:rPr>
          <w:rFonts w:cs="Arial"/>
          <w:sz w:val="20"/>
        </w:rPr>
      </w:pPr>
      <w:r w:rsidRPr="00CA2C7A">
        <w:rPr>
          <w:rFonts w:cs="Arial"/>
          <w:sz w:val="20"/>
        </w:rPr>
        <w:t>Odhadované množstvá odpadu :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4860"/>
        <w:gridCol w:w="1080"/>
        <w:gridCol w:w="2340"/>
      </w:tblGrid>
      <w:tr w:rsidR="00362BB6" w:rsidRPr="00CA2C7A" w:rsidTr="00D43541">
        <w:tc>
          <w:tcPr>
            <w:tcW w:w="1260" w:type="dxa"/>
            <w:tcBorders>
              <w:bottom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b/>
                <w:sz w:val="20"/>
              </w:rPr>
            </w:pPr>
            <w:proofErr w:type="spellStart"/>
            <w:r w:rsidRPr="00CA2C7A">
              <w:rPr>
                <w:rFonts w:cs="Arial"/>
                <w:b/>
                <w:sz w:val="20"/>
              </w:rPr>
              <w:t>katal</w:t>
            </w:r>
            <w:proofErr w:type="spellEnd"/>
            <w:r w:rsidRPr="00CA2C7A">
              <w:rPr>
                <w:rFonts w:cs="Arial"/>
                <w:b/>
                <w:sz w:val="20"/>
              </w:rPr>
              <w:t>. číslo</w:t>
            </w:r>
          </w:p>
        </w:tc>
        <w:tc>
          <w:tcPr>
            <w:tcW w:w="4860" w:type="dxa"/>
            <w:tcBorders>
              <w:bottom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b/>
                <w:sz w:val="20"/>
              </w:rPr>
            </w:pPr>
            <w:r w:rsidRPr="00CA2C7A">
              <w:rPr>
                <w:rFonts w:cs="Arial"/>
                <w:b/>
                <w:sz w:val="20"/>
              </w:rPr>
              <w:t>druh odpadu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b/>
                <w:sz w:val="20"/>
              </w:rPr>
            </w:pPr>
            <w:r w:rsidRPr="00CA2C7A">
              <w:rPr>
                <w:rFonts w:cs="Arial"/>
                <w:b/>
                <w:sz w:val="20"/>
              </w:rPr>
              <w:t>kategória</w:t>
            </w:r>
          </w:p>
        </w:tc>
        <w:tc>
          <w:tcPr>
            <w:tcW w:w="2340" w:type="dxa"/>
            <w:tcBorders>
              <w:bottom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b/>
                <w:sz w:val="20"/>
              </w:rPr>
            </w:pPr>
            <w:r w:rsidRPr="00CA2C7A">
              <w:rPr>
                <w:rFonts w:cs="Arial"/>
                <w:b/>
                <w:sz w:val="20"/>
              </w:rPr>
              <w:t>predpokladané množstvo v tonách</w:t>
            </w:r>
          </w:p>
        </w:tc>
      </w:tr>
      <w:tr w:rsidR="00362BB6" w:rsidRPr="00CA2C7A" w:rsidTr="00D43541">
        <w:tc>
          <w:tcPr>
            <w:tcW w:w="1260" w:type="dxa"/>
            <w:tcBorders>
              <w:top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20 02 01</w:t>
            </w:r>
          </w:p>
        </w:tc>
        <w:tc>
          <w:tcPr>
            <w:tcW w:w="4860" w:type="dxa"/>
            <w:tcBorders>
              <w:top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odpad zo zelene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  <w:tcBorders>
              <w:top w:val="double" w:sz="4" w:space="0" w:color="auto"/>
            </w:tcBorders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  <w:lang w:eastAsia="sk-SK"/>
              </w:rPr>
              <w:t>17 03 02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 xml:space="preserve">bitúmenové zmesi iné ako uvedené v 17 03 01 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  <w:lang w:eastAsia="sk-SK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>17 05 04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>zemina a kamenivo iné ako uvedené v 17 05 03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>17 05 06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napToGrid w:val="0"/>
                <w:sz w:val="20"/>
                <w:szCs w:val="20"/>
              </w:rPr>
              <w:t xml:space="preserve">výkopová zemina iná ako uvedená v 17 05 </w:t>
            </w:r>
            <w:proofErr w:type="spellStart"/>
            <w:r w:rsidRPr="00CA2C7A">
              <w:rPr>
                <w:rFonts w:ascii="Arial" w:hAnsi="Arial" w:cs="Arial"/>
                <w:snapToGrid w:val="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 xml:space="preserve">17 01 </w:t>
            </w:r>
            <w:proofErr w:type="spellStart"/>
            <w:r w:rsidRPr="00CA2C7A">
              <w:rPr>
                <w:rFonts w:ascii="Arial" w:hAnsi="Arial" w:cs="Arial"/>
                <w:sz w:val="20"/>
                <w:szCs w:val="20"/>
                <w:lang w:eastAsia="sk-SK"/>
              </w:rPr>
              <w:t>01</w:t>
            </w:r>
            <w:proofErr w:type="spellEnd"/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betón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170107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zmesi betónu, tehál, obkladačiek, dlaždíc iné ako 170106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170405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železo a oceľ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170411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káble iné ako uvedené v 170410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  <w:tr w:rsidR="00362BB6" w:rsidRPr="00CA2C7A" w:rsidTr="00D43541">
        <w:tc>
          <w:tcPr>
            <w:tcW w:w="12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170904</w:t>
            </w:r>
          </w:p>
        </w:tc>
        <w:tc>
          <w:tcPr>
            <w:tcW w:w="486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zmiešané odpady zo stavieb iné ako 170901, 170902, 170903</w:t>
            </w:r>
          </w:p>
        </w:tc>
        <w:tc>
          <w:tcPr>
            <w:tcW w:w="1080" w:type="dxa"/>
          </w:tcPr>
          <w:p w:rsidR="00362BB6" w:rsidRPr="00CA2C7A" w:rsidRDefault="00362BB6" w:rsidP="00362BB6">
            <w:pPr>
              <w:pStyle w:val="Zkladntext"/>
              <w:rPr>
                <w:rFonts w:cs="Arial"/>
                <w:sz w:val="20"/>
              </w:rPr>
            </w:pPr>
            <w:r w:rsidRPr="00CA2C7A">
              <w:rPr>
                <w:rFonts w:cs="Arial"/>
                <w:sz w:val="20"/>
              </w:rPr>
              <w:t>o</w:t>
            </w:r>
          </w:p>
        </w:tc>
        <w:tc>
          <w:tcPr>
            <w:tcW w:w="2340" w:type="dxa"/>
          </w:tcPr>
          <w:p w:rsidR="00362BB6" w:rsidRPr="00CA2C7A" w:rsidRDefault="00362BB6" w:rsidP="00362BB6">
            <w:pPr>
              <w:pStyle w:val="Zkladntext"/>
              <w:jc w:val="center"/>
              <w:rPr>
                <w:rFonts w:cs="Arial"/>
                <w:sz w:val="20"/>
              </w:rPr>
            </w:pPr>
          </w:p>
        </w:tc>
      </w:tr>
    </w:tbl>
    <w:p w:rsidR="00362BB6" w:rsidRPr="00CA2C7A" w:rsidRDefault="00362BB6" w:rsidP="00362BB6">
      <w:pPr>
        <w:pStyle w:val="Zkladntext"/>
        <w:rPr>
          <w:rFonts w:cs="Arial"/>
          <w:snapToGrid w:val="0"/>
          <w:sz w:val="20"/>
        </w:rPr>
      </w:pPr>
    </w:p>
    <w:p w:rsidR="00362BB6" w:rsidRPr="00CA2C7A" w:rsidRDefault="00362BB6" w:rsidP="00362BB6">
      <w:pPr>
        <w:pStyle w:val="Zkladntext"/>
        <w:rPr>
          <w:rFonts w:cs="Arial"/>
          <w:sz w:val="20"/>
        </w:rPr>
      </w:pPr>
      <w:r w:rsidRPr="00CA2C7A">
        <w:rPr>
          <w:rFonts w:cs="Arial"/>
          <w:snapToGrid w:val="0"/>
          <w:sz w:val="20"/>
        </w:rPr>
        <w:t xml:space="preserve">Presné množstvá budú uvedené </w:t>
      </w:r>
      <w:r w:rsidRPr="00CA2C7A">
        <w:rPr>
          <w:rFonts w:cs="Arial"/>
          <w:sz w:val="20"/>
        </w:rPr>
        <w:t>vo výkaze výmer, ktorý bude súčasťou PD pre realizáciu stavby.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362BB6">
        <w:rPr>
          <w:rFonts w:ascii="Arial" w:hAnsi="Arial" w:cs="Arial"/>
          <w:b/>
          <w:snapToGrid w:val="0"/>
          <w:sz w:val="20"/>
          <w:szCs w:val="20"/>
        </w:rPr>
        <w:t>Kódy</w:t>
      </w:r>
      <w:r w:rsidRPr="00362BB6">
        <w:rPr>
          <w:rFonts w:ascii="Arial" w:hAnsi="Arial" w:cs="Arial"/>
          <w:snapToGrid w:val="0"/>
          <w:sz w:val="20"/>
          <w:szCs w:val="20"/>
        </w:rPr>
        <w:t xml:space="preserve"> </w:t>
      </w:r>
      <w:r w:rsidRPr="00362BB6">
        <w:rPr>
          <w:rFonts w:ascii="Arial" w:hAnsi="Arial" w:cs="Arial"/>
          <w:b/>
          <w:snapToGrid w:val="0"/>
          <w:sz w:val="20"/>
          <w:szCs w:val="20"/>
        </w:rPr>
        <w:t>:</w:t>
      </w:r>
      <w:r w:rsidRPr="00362BB6">
        <w:rPr>
          <w:rFonts w:ascii="Arial" w:hAnsi="Arial" w:cs="Arial"/>
          <w:snapToGrid w:val="0"/>
          <w:sz w:val="20"/>
          <w:szCs w:val="20"/>
        </w:rPr>
        <w:t xml:space="preserve"> ( príloha č. 3 vyhlášky č. 284 MŽP SR z 11.6.2001, ktorou sa ustanovuje katalóg odpadov a príloha č. 3 vyhlášky č. 223 / 2001 Z.z.</w:t>
      </w:r>
      <w:r w:rsidRPr="00362BB6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362BB6">
        <w:rPr>
          <w:rFonts w:ascii="Arial" w:hAnsi="Arial" w:cs="Arial"/>
          <w:snapToGrid w:val="0"/>
          <w:sz w:val="20"/>
          <w:szCs w:val="20"/>
        </w:rPr>
        <w:t>z 15. 5. 2001</w:t>
      </w:r>
      <w:r w:rsidRPr="00362BB6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362BB6">
        <w:rPr>
          <w:rFonts w:ascii="Arial" w:hAnsi="Arial" w:cs="Arial"/>
          <w:snapToGrid w:val="0"/>
          <w:sz w:val="20"/>
          <w:szCs w:val="20"/>
        </w:rPr>
        <w:t xml:space="preserve">o odpadoch ) 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- Kategória odpadu : </w:t>
      </w:r>
      <w:r w:rsidRPr="00362BB6">
        <w:rPr>
          <w:rFonts w:ascii="Arial" w:hAnsi="Arial" w:cs="Arial"/>
          <w:snapToGrid w:val="0"/>
          <w:sz w:val="20"/>
          <w:szCs w:val="20"/>
        </w:rPr>
        <w:tab/>
        <w:t>N - nebezpečné odpady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                              </w:t>
      </w:r>
      <w:r w:rsidRPr="00362BB6">
        <w:rPr>
          <w:rFonts w:ascii="Arial" w:hAnsi="Arial" w:cs="Arial"/>
          <w:snapToGrid w:val="0"/>
          <w:sz w:val="20"/>
          <w:szCs w:val="20"/>
        </w:rPr>
        <w:tab/>
        <w:t>O - ostatné odpady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- Kód činnosti : </w:t>
      </w:r>
      <w:r w:rsidRPr="00362BB6">
        <w:rPr>
          <w:rFonts w:ascii="Arial" w:hAnsi="Arial" w:cs="Arial"/>
          <w:snapToGrid w:val="0"/>
          <w:sz w:val="20"/>
          <w:szCs w:val="20"/>
        </w:rPr>
        <w:tab/>
        <w:t>P - pôvodca odpadu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- Kód nakladania : </w:t>
      </w:r>
      <w:r w:rsidRPr="00362BB6">
        <w:rPr>
          <w:rFonts w:ascii="Arial" w:hAnsi="Arial" w:cs="Arial"/>
          <w:snapToGrid w:val="0"/>
          <w:sz w:val="20"/>
          <w:szCs w:val="20"/>
        </w:rPr>
        <w:tab/>
        <w:t xml:space="preserve">Z -     zhromažďovanie odpadov ( dočasné uloženie odpadov pred ďalším nakladaním s nimi na mieste vzniku ) 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>R1 - využitie najmä ako palivo alebo na získanie energie iným spôsobom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                              </w:t>
      </w:r>
      <w:r w:rsidRPr="00362BB6">
        <w:rPr>
          <w:rFonts w:ascii="Arial" w:hAnsi="Arial" w:cs="Arial"/>
          <w:snapToGrid w:val="0"/>
          <w:sz w:val="20"/>
          <w:szCs w:val="20"/>
        </w:rPr>
        <w:tab/>
        <w:t>R4 - recyklácia alebo spätné získavanie kovov a kovových zlúčenín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>R5 - recyklácia alebo spätné získavanie iných anorganických materiálov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D1 -  uloženie do zeme alebo na povrchu zeme ( napr. skládka odpadov ) 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z w:val="20"/>
          <w:szCs w:val="20"/>
        </w:rPr>
      </w:pPr>
      <w:r w:rsidRPr="00362BB6">
        <w:rPr>
          <w:rFonts w:ascii="Arial" w:hAnsi="Arial" w:cs="Arial"/>
          <w:snapToGrid w:val="0"/>
          <w:sz w:val="20"/>
          <w:szCs w:val="20"/>
        </w:rPr>
        <w:t xml:space="preserve">             </w:t>
      </w:r>
      <w:r w:rsidRPr="00362BB6">
        <w:rPr>
          <w:rFonts w:ascii="Arial" w:hAnsi="Arial" w:cs="Arial"/>
          <w:sz w:val="20"/>
          <w:szCs w:val="20"/>
        </w:rPr>
        <w:t>Odvoz a zneškodňovanie nebezpečných odpadov musí byť zmluvne zabezpečené autorizovanou organizáciou, ktorá vlastní povolenie orgánov štátnej správy na zabezpečenie prepravy a zneškodňovanie odpadov na vhodnom zariadení v rámci okresu alebo kraja.</w:t>
      </w:r>
    </w:p>
    <w:p w:rsidR="00362BB6" w:rsidRPr="00362BB6" w:rsidRDefault="00362BB6" w:rsidP="00362BB6">
      <w:pPr>
        <w:pStyle w:val="Odsekzoznamu"/>
        <w:ind w:left="0"/>
        <w:jc w:val="both"/>
        <w:rPr>
          <w:rFonts w:ascii="Arial" w:hAnsi="Arial" w:cs="Arial"/>
          <w:sz w:val="20"/>
          <w:szCs w:val="20"/>
        </w:rPr>
      </w:pPr>
      <w:r w:rsidRPr="00362BB6">
        <w:rPr>
          <w:rFonts w:ascii="Arial" w:hAnsi="Arial" w:cs="Arial"/>
          <w:sz w:val="20"/>
          <w:szCs w:val="20"/>
        </w:rPr>
        <w:t>Pri realizácií stavby v rozsahu uvedenom v projektovej dokumentácii vzniknú odpady, ktoré je možné v zmysle vyhlášky č. 284 MŽP SR z 11.6.2001 ktorou sa ustanovuje katalóg odpadov zatriediť do skupiny 17 - STAVEBNÉ ODPADY A ODPADY Z DEMOLÁCIÍ. Vznikajúce odpady budú v zmysle požiadavky zákona č. 223 / 2001 Z.z. z 15. 5. 2001 o odpadoch triedené a ukladané podľa druhu do oceľových kontajnerov pristavených v tesnej blízkosti stavby až do ich  naplnenia a následného odvozu odpadu na likvidáciu zmluvnou organizáciou, vlastniacou oprávnenie na vykonávanie takejto činnosti v zmysle § 7 uvedeného zákona o odpadoch.</w:t>
      </w:r>
    </w:p>
    <w:p w:rsidR="00362BB6" w:rsidRPr="00E021C6" w:rsidRDefault="00362BB6" w:rsidP="00362BB6">
      <w:pPr>
        <w:pStyle w:val="Zkladntext31"/>
        <w:rPr>
          <w:rFonts w:cs="Arial"/>
        </w:rPr>
      </w:pPr>
    </w:p>
    <w:p w:rsidR="00362BB6" w:rsidRPr="00BC5442" w:rsidRDefault="00362BB6" w:rsidP="00362BB6">
      <w:pPr>
        <w:pStyle w:val="Zkladntext31"/>
        <w:rPr>
          <w:rFonts w:cs="Arial"/>
        </w:rPr>
      </w:pPr>
    </w:p>
    <w:p w:rsidR="005E1F26" w:rsidRPr="00C355EA" w:rsidRDefault="005E1F26" w:rsidP="00362BB6">
      <w:pPr>
        <w:jc w:val="both"/>
        <w:rPr>
          <w:sz w:val="24"/>
          <w:szCs w:val="24"/>
        </w:rPr>
      </w:pPr>
    </w:p>
    <w:sectPr w:rsidR="005E1F26" w:rsidRPr="00C355EA" w:rsidSect="00362BB6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6F9"/>
    <w:multiLevelType w:val="hybridMultilevel"/>
    <w:tmpl w:val="C8F84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5599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4071"/>
    <w:rsid w:val="00003D83"/>
    <w:rsid w:val="000945B7"/>
    <w:rsid w:val="00152551"/>
    <w:rsid w:val="00242F0F"/>
    <w:rsid w:val="00246248"/>
    <w:rsid w:val="00323F51"/>
    <w:rsid w:val="00350253"/>
    <w:rsid w:val="00362BB6"/>
    <w:rsid w:val="00420F06"/>
    <w:rsid w:val="004A650E"/>
    <w:rsid w:val="005B2B4B"/>
    <w:rsid w:val="005D66F0"/>
    <w:rsid w:val="005E1F26"/>
    <w:rsid w:val="00701FA5"/>
    <w:rsid w:val="008620B3"/>
    <w:rsid w:val="0090297B"/>
    <w:rsid w:val="009A67EA"/>
    <w:rsid w:val="009C4071"/>
    <w:rsid w:val="00C355EA"/>
    <w:rsid w:val="00D02E68"/>
    <w:rsid w:val="00D12D55"/>
    <w:rsid w:val="00D175C9"/>
    <w:rsid w:val="00D2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4624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5E1F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5E1F2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5E1F2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5E1F2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E1F26"/>
    <w:pPr>
      <w:ind w:left="720"/>
      <w:contextualSpacing/>
    </w:pPr>
  </w:style>
  <w:style w:type="paragraph" w:customStyle="1" w:styleId="Zkladntext31">
    <w:name w:val="Základní text 31"/>
    <w:basedOn w:val="Normlny"/>
    <w:rsid w:val="00362BB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AC83D-22EE-4D59-9B48-B708B7E6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Miloslav</cp:lastModifiedBy>
  <cp:revision>15</cp:revision>
  <dcterms:created xsi:type="dcterms:W3CDTF">2011-11-08T09:01:00Z</dcterms:created>
  <dcterms:modified xsi:type="dcterms:W3CDTF">2018-02-02T12:34:00Z</dcterms:modified>
</cp:coreProperties>
</file>