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6A6ABA">
      <w:pPr>
        <w:tabs>
          <w:tab w:val="left" w:pos="8175"/>
        </w:tabs>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F27CB4" w:rsidRDefault="00F27CB4" w:rsidP="00F27CB4">
      <w:pPr>
        <w:jc w:val="right"/>
        <w:rPr>
          <w:sz w:val="36"/>
          <w:szCs w:val="36"/>
        </w:rPr>
      </w:pPr>
    </w:p>
    <w:p w:rsidR="0098350B" w:rsidRDefault="0098350B" w:rsidP="00F27CB4">
      <w:pPr>
        <w:jc w:val="right"/>
        <w:rPr>
          <w:sz w:val="36"/>
          <w:szCs w:val="36"/>
        </w:rPr>
      </w:pPr>
    </w:p>
    <w:p w:rsidR="0098350B" w:rsidRDefault="0098350B" w:rsidP="00F27CB4">
      <w:pPr>
        <w:jc w:val="right"/>
        <w:rPr>
          <w:sz w:val="36"/>
          <w:szCs w:val="36"/>
        </w:rPr>
      </w:pPr>
    </w:p>
    <w:p w:rsidR="0098350B" w:rsidRDefault="0098350B" w:rsidP="00F27CB4">
      <w:pPr>
        <w:jc w:val="right"/>
        <w:rPr>
          <w:sz w:val="36"/>
          <w:szCs w:val="36"/>
        </w:rPr>
      </w:pPr>
    </w:p>
    <w:p w:rsidR="0098350B" w:rsidRDefault="0098350B" w:rsidP="00F27CB4">
      <w:pPr>
        <w:jc w:val="right"/>
        <w:rPr>
          <w:sz w:val="36"/>
          <w:szCs w:val="36"/>
        </w:rPr>
      </w:pPr>
    </w:p>
    <w:p w:rsidR="0098350B" w:rsidRDefault="0098350B" w:rsidP="00F27CB4">
      <w:pPr>
        <w:jc w:val="right"/>
        <w:rPr>
          <w:sz w:val="36"/>
          <w:szCs w:val="36"/>
        </w:rPr>
      </w:pPr>
    </w:p>
    <w:p w:rsidR="0098350B" w:rsidRDefault="0098350B" w:rsidP="00F27CB4">
      <w:pPr>
        <w:jc w:val="right"/>
        <w:rPr>
          <w:sz w:val="36"/>
          <w:szCs w:val="36"/>
        </w:rPr>
      </w:pPr>
    </w:p>
    <w:p w:rsidR="0098350B" w:rsidRDefault="0098350B" w:rsidP="00F27CB4">
      <w:pPr>
        <w:jc w:val="right"/>
        <w:rPr>
          <w:sz w:val="36"/>
          <w:szCs w:val="36"/>
        </w:rPr>
      </w:pPr>
    </w:p>
    <w:p w:rsidR="00F27CB4" w:rsidRDefault="00F27CB4" w:rsidP="00F27CB4">
      <w:pPr>
        <w:jc w:val="right"/>
        <w:rPr>
          <w:sz w:val="36"/>
          <w:szCs w:val="36"/>
        </w:rPr>
      </w:pPr>
    </w:p>
    <w:p w:rsidR="006A6ABA" w:rsidRPr="00F27CB4" w:rsidRDefault="00F27CB4" w:rsidP="0098350B">
      <w:pPr>
        <w:spacing w:line="360" w:lineRule="auto"/>
        <w:jc w:val="right"/>
        <w:rPr>
          <w:b/>
          <w:sz w:val="36"/>
          <w:szCs w:val="36"/>
        </w:rPr>
      </w:pPr>
      <w:proofErr w:type="gramStart"/>
      <w:r w:rsidRPr="00F27CB4">
        <w:rPr>
          <w:b/>
          <w:sz w:val="36"/>
          <w:szCs w:val="36"/>
        </w:rPr>
        <w:t>A - PRŮVODNÍ</w:t>
      </w:r>
      <w:proofErr w:type="gramEnd"/>
      <w:r w:rsidRPr="00F27CB4">
        <w:rPr>
          <w:b/>
          <w:sz w:val="36"/>
          <w:szCs w:val="36"/>
        </w:rPr>
        <w:t xml:space="preserve"> ZPRÁVA</w:t>
      </w:r>
    </w:p>
    <w:p w:rsidR="00F27CB4" w:rsidRPr="0098350B" w:rsidRDefault="00DA22FF" w:rsidP="0098350B">
      <w:pPr>
        <w:spacing w:line="360" w:lineRule="auto"/>
        <w:jc w:val="right"/>
        <w:rPr>
          <w:spacing w:val="20"/>
        </w:rPr>
      </w:pPr>
      <w:r>
        <w:rPr>
          <w:spacing w:val="20"/>
        </w:rPr>
        <w:t>Projektová dokumentace pro provedení stavby</w:t>
      </w:r>
    </w:p>
    <w:p w:rsidR="00F27CB4" w:rsidRPr="0098350B" w:rsidRDefault="00F27CB4" w:rsidP="0098350B">
      <w:pPr>
        <w:spacing w:line="360" w:lineRule="auto"/>
        <w:jc w:val="right"/>
        <w:rPr>
          <w:spacing w:val="20"/>
        </w:rPr>
      </w:pPr>
    </w:p>
    <w:p w:rsidR="00C9599A" w:rsidRPr="0098350B" w:rsidRDefault="00562CF4" w:rsidP="0098350B">
      <w:pPr>
        <w:spacing w:line="360" w:lineRule="auto"/>
        <w:jc w:val="right"/>
        <w:rPr>
          <w:spacing w:val="20"/>
        </w:rPr>
      </w:pPr>
      <w:r>
        <w:rPr>
          <w:spacing w:val="20"/>
        </w:rPr>
        <w:t xml:space="preserve">Knížecí sady – </w:t>
      </w:r>
      <w:proofErr w:type="spellStart"/>
      <w:r>
        <w:rPr>
          <w:spacing w:val="20"/>
        </w:rPr>
        <w:t>inline</w:t>
      </w:r>
      <w:proofErr w:type="spellEnd"/>
      <w:r>
        <w:rPr>
          <w:spacing w:val="20"/>
        </w:rPr>
        <w:t xml:space="preserve"> dráha</w:t>
      </w:r>
      <w:r w:rsidR="00E42AC9">
        <w:rPr>
          <w:spacing w:val="20"/>
        </w:rPr>
        <w:t xml:space="preserve"> a parkové cesty</w:t>
      </w:r>
      <w:r w:rsidR="00FF3469">
        <w:rPr>
          <w:spacing w:val="20"/>
        </w:rPr>
        <w:t>, Zábřeh</w:t>
      </w:r>
    </w:p>
    <w:p w:rsidR="00F27CB4" w:rsidRDefault="00F27CB4" w:rsidP="00F27CB4">
      <w:pPr>
        <w:jc w:val="right"/>
      </w:pPr>
    </w:p>
    <w:p w:rsidR="006A6ABA" w:rsidRDefault="006A6ABA" w:rsidP="00884AEC"/>
    <w:p w:rsidR="006A6ABA" w:rsidRDefault="006A6ABA" w:rsidP="00F27CB4">
      <w:pPr>
        <w:jc w:val="right"/>
      </w:pPr>
    </w:p>
    <w:p w:rsidR="006A6ABA" w:rsidRPr="00784AA0" w:rsidRDefault="00F27CB4" w:rsidP="00784AA0">
      <w:pPr>
        <w:pStyle w:val="Nadpis1"/>
      </w:pPr>
      <w:r w:rsidRPr="00784AA0">
        <w:lastRenderedPageBreak/>
        <w:t>Identifikační údaje</w:t>
      </w:r>
    </w:p>
    <w:p w:rsidR="00CD28E5" w:rsidRPr="00784AA0" w:rsidRDefault="00F27CB4" w:rsidP="00B70528">
      <w:pPr>
        <w:pStyle w:val="Nadpis2"/>
      </w:pPr>
      <w:r w:rsidRPr="00784AA0">
        <w:t>označení stavby</w:t>
      </w:r>
      <w:r w:rsidR="00CD28E5" w:rsidRPr="00784AA0">
        <w:t>,</w:t>
      </w:r>
    </w:p>
    <w:p w:rsidR="00884AEC" w:rsidRPr="007264DD" w:rsidRDefault="009226C4" w:rsidP="00884AEC">
      <w:pPr>
        <w:ind w:left="1800"/>
      </w:pPr>
      <w:r>
        <w:t xml:space="preserve">Knížecí sady – </w:t>
      </w:r>
      <w:proofErr w:type="spellStart"/>
      <w:r>
        <w:t>inline</w:t>
      </w:r>
      <w:proofErr w:type="spellEnd"/>
      <w:r>
        <w:t xml:space="preserve"> dráha</w:t>
      </w:r>
      <w:r w:rsidR="00E42AC9">
        <w:t xml:space="preserve"> a parkové cesty</w:t>
      </w:r>
      <w:r w:rsidR="00FF3469">
        <w:t>, Zábřeh</w:t>
      </w:r>
    </w:p>
    <w:p w:rsidR="00884AEC" w:rsidRDefault="00F27CB4" w:rsidP="00B70528">
      <w:pPr>
        <w:pStyle w:val="Nadpis2"/>
      </w:pPr>
      <w:r w:rsidRPr="0098350B">
        <w:t xml:space="preserve">stavebník nebo objednatel stavby, </w:t>
      </w:r>
      <w:r w:rsidR="00884AEC">
        <w:t>jeho sídlo nebo místo podnikání</w:t>
      </w:r>
    </w:p>
    <w:p w:rsidR="00884AEC" w:rsidRPr="007264DD" w:rsidRDefault="00FF3469" w:rsidP="00884AEC">
      <w:pPr>
        <w:ind w:left="1800"/>
      </w:pPr>
      <w:r>
        <w:t>Město Zábřeh, Masarykovo náměstí 510/6, 789 01 Zábřeh, IČ 00303640, DS hk9bq2f</w:t>
      </w:r>
    </w:p>
    <w:p w:rsidR="00F27CB4" w:rsidRDefault="00F27CB4" w:rsidP="00B70528">
      <w:pPr>
        <w:pStyle w:val="Nadpis2"/>
      </w:pPr>
      <w:r w:rsidRPr="0098350B">
        <w:t>projektant nebo zhotovitel projektové dokumentace, jeho sídlo nebo místo</w:t>
      </w:r>
      <w:r w:rsidR="003551F0" w:rsidRPr="0098350B">
        <w:t xml:space="preserve"> </w:t>
      </w:r>
      <w:r w:rsidRPr="0098350B">
        <w:t>podnikání, údaje o živnostenském oprávně</w:t>
      </w:r>
      <w:r w:rsidR="003551F0" w:rsidRPr="0098350B">
        <w:t xml:space="preserve">ní a autorizaci osob, IČ a jeho </w:t>
      </w:r>
      <w:r w:rsidRPr="0098350B">
        <w:t>podzhotovitelé s identifikačními údaji.</w:t>
      </w:r>
    </w:p>
    <w:p w:rsidR="00884AEC" w:rsidRDefault="00884AEC" w:rsidP="00884AEC"/>
    <w:p w:rsidR="00884AEC" w:rsidRPr="007264DD" w:rsidRDefault="00884AEC" w:rsidP="00884AEC">
      <w:pPr>
        <w:pStyle w:val="Odstavecseseznamem"/>
        <w:tabs>
          <w:tab w:val="left" w:pos="1701"/>
        </w:tabs>
        <w:spacing w:after="200" w:line="276" w:lineRule="auto"/>
        <w:ind w:left="2061"/>
      </w:pPr>
      <w:r w:rsidRPr="007264DD">
        <w:t xml:space="preserve">GENERÁLNÍ PROJEKTANT </w:t>
      </w:r>
    </w:p>
    <w:p w:rsidR="00884AEC" w:rsidRPr="009830D9" w:rsidRDefault="00884AEC" w:rsidP="00884AEC">
      <w:pPr>
        <w:pStyle w:val="Odstavecseseznamem"/>
        <w:tabs>
          <w:tab w:val="left" w:pos="1701"/>
        </w:tabs>
        <w:ind w:left="2049"/>
      </w:pPr>
      <w:proofErr w:type="spellStart"/>
      <w:r w:rsidRPr="009830D9">
        <w:t>Traffic</w:t>
      </w:r>
      <w:proofErr w:type="spellEnd"/>
      <w:r w:rsidRPr="009830D9">
        <w:t xml:space="preserve"> Design s.r.o., Božkova 1618/8, 160 00 Praha 6 – Dejvice. IČ 06499236, DIČ CZ06499236</w:t>
      </w:r>
      <w:r w:rsidR="00B37468" w:rsidRPr="009830D9">
        <w:t>,</w:t>
      </w:r>
    </w:p>
    <w:p w:rsidR="00884AEC" w:rsidRPr="009830D9" w:rsidRDefault="00B37468" w:rsidP="00B37468">
      <w:pPr>
        <w:pStyle w:val="Odstavecseseznamem"/>
        <w:tabs>
          <w:tab w:val="left" w:pos="1701"/>
        </w:tabs>
        <w:ind w:left="2049"/>
      </w:pPr>
      <w:r w:rsidRPr="009830D9">
        <w:t xml:space="preserve">DS bc3srau, </w:t>
      </w:r>
      <w:r w:rsidR="00884AEC" w:rsidRPr="009830D9">
        <w:t xml:space="preserve">+420 739 348 078, </w:t>
      </w:r>
      <w:hyperlink r:id="rId8" w:history="1">
        <w:r w:rsidR="005930B0" w:rsidRPr="007A15E7">
          <w:rPr>
            <w:rStyle w:val="Hypertextovodkaz"/>
          </w:rPr>
          <w:t>riha.k@trafficdesign.cz</w:t>
        </w:r>
      </w:hyperlink>
    </w:p>
    <w:p w:rsidR="00884AEC" w:rsidRPr="00884AEC" w:rsidRDefault="00884AEC" w:rsidP="00884AEC">
      <w:pPr>
        <w:pStyle w:val="Odstavecseseznamem"/>
        <w:tabs>
          <w:tab w:val="left" w:pos="1701"/>
        </w:tabs>
        <w:ind w:left="2049"/>
        <w:rPr>
          <w:smallCaps/>
        </w:rPr>
      </w:pPr>
    </w:p>
    <w:p w:rsidR="00CD28E5" w:rsidRPr="00CD28E5" w:rsidRDefault="00F27CB4" w:rsidP="00784AA0">
      <w:pPr>
        <w:pStyle w:val="Nadpis1"/>
      </w:pPr>
      <w:r w:rsidRPr="00CD28E5">
        <w:t>Základní údaje o stavbě</w:t>
      </w:r>
    </w:p>
    <w:p w:rsidR="00CD28E5" w:rsidRDefault="00F27CB4" w:rsidP="00B70528">
      <w:pPr>
        <w:pStyle w:val="Nadpis2"/>
      </w:pPr>
      <w:r w:rsidRPr="00CD28E5">
        <w:t>stručný popis návrhu stavby, její funkce, význam a umístění,</w:t>
      </w:r>
    </w:p>
    <w:p w:rsidR="00032D80" w:rsidRPr="00032D80" w:rsidRDefault="00032D80" w:rsidP="00D05CDF">
      <w:pPr>
        <w:ind w:left="1800" w:firstLine="327"/>
        <w:jc w:val="both"/>
      </w:pPr>
      <w:r>
        <w:t xml:space="preserve">Předmětem dokumentace je výstavba </w:t>
      </w:r>
      <w:r w:rsidR="00FF3469">
        <w:t xml:space="preserve">zpevněné plochy sloužící jako </w:t>
      </w:r>
      <w:proofErr w:type="spellStart"/>
      <w:r w:rsidR="00FF3469">
        <w:t>inline</w:t>
      </w:r>
      <w:proofErr w:type="spellEnd"/>
      <w:r w:rsidR="00FF3469">
        <w:t xml:space="preserve"> dráha v lokalitě parku Knížecí </w:t>
      </w:r>
      <w:r w:rsidR="00FF3469" w:rsidRPr="00DA22FF">
        <w:t xml:space="preserve">sady v Zábřehu. </w:t>
      </w:r>
      <w:proofErr w:type="spellStart"/>
      <w:r w:rsidR="00FF3469" w:rsidRPr="00DA22FF">
        <w:t>Inline</w:t>
      </w:r>
      <w:proofErr w:type="spellEnd"/>
      <w:r w:rsidR="00FF3469" w:rsidRPr="00DA22FF">
        <w:t xml:space="preserve"> dráha je oválná a je navržena v délce </w:t>
      </w:r>
      <w:proofErr w:type="gramStart"/>
      <w:r w:rsidR="00FF3469" w:rsidRPr="00DA22FF">
        <w:t>270m</w:t>
      </w:r>
      <w:proofErr w:type="gramEnd"/>
      <w:r w:rsidR="00FF3469" w:rsidRPr="00DA22FF">
        <w:t xml:space="preserve"> a šířce 4m.</w:t>
      </w:r>
      <w:r w:rsidR="00E42AC9" w:rsidRPr="00DA22FF">
        <w:t xml:space="preserve"> Dále jsou navrženy</w:t>
      </w:r>
      <w:r w:rsidR="00B70528" w:rsidRPr="00DA22FF">
        <w:t xml:space="preserve"> </w:t>
      </w:r>
      <w:r w:rsidR="00B70528" w:rsidRPr="00DA22FF">
        <w:rPr>
          <w:rFonts w:cs="Arial"/>
        </w:rPr>
        <w:t>pochozí mlatové chodníky o šířce 1,5m – 2,0m</w:t>
      </w:r>
      <w:r w:rsidR="00E42AC9" w:rsidRPr="00DA22FF">
        <w:t xml:space="preserve">, </w:t>
      </w:r>
      <w:r w:rsidR="00B70528" w:rsidRPr="00DA22FF">
        <w:t xml:space="preserve">které se na ovál napojují ve čtyřech místech. </w:t>
      </w:r>
      <w:r w:rsidR="00B70528" w:rsidRPr="00DA22FF">
        <w:rPr>
          <w:rFonts w:cs="Arial"/>
        </w:rPr>
        <w:t>Součástí návrhu je také úprava stávajících pěších stezek. Tyto jsou navrženy jako zatravněné s podsypem ze štěrkodrti.</w:t>
      </w:r>
    </w:p>
    <w:p w:rsidR="00CD28E5" w:rsidRDefault="003551F0" w:rsidP="00B70528">
      <w:pPr>
        <w:pStyle w:val="Nadpis2"/>
      </w:pPr>
      <w:r w:rsidRPr="00CD28E5">
        <w:t>předpokládaný průběh stavby (zahájení, etapizace a uvádění do provozu, dokončení stavby)</w:t>
      </w:r>
    </w:p>
    <w:p w:rsidR="005244EA" w:rsidRPr="005244EA" w:rsidRDefault="005244EA" w:rsidP="00D05CDF">
      <w:pPr>
        <w:pStyle w:val="Odstavecseseznamem"/>
        <w:ind w:left="1800" w:firstLine="327"/>
      </w:pPr>
      <w:r>
        <w:t xml:space="preserve">Stavba bude realizována dle možností stavebníka v rámci jedné stavební </w:t>
      </w:r>
      <w:proofErr w:type="gramStart"/>
      <w:r>
        <w:t>sez</w:t>
      </w:r>
      <w:r w:rsidR="00FF3469">
        <w:t>ó</w:t>
      </w:r>
      <w:r>
        <w:t>ny</w:t>
      </w:r>
      <w:proofErr w:type="gramEnd"/>
      <w:r>
        <w:t xml:space="preserve"> a to cca v průběhu </w:t>
      </w:r>
      <w:r w:rsidR="00FF3469">
        <w:t>3</w:t>
      </w:r>
      <w:r>
        <w:t xml:space="preserve"> měsíců.</w:t>
      </w:r>
      <w:r w:rsidR="00354692">
        <w:t xml:space="preserve"> Termín realizace stavby není jednoznačně stanoven.</w:t>
      </w:r>
    </w:p>
    <w:p w:rsidR="00CD28E5" w:rsidRDefault="00F27CB4" w:rsidP="00B70528">
      <w:pPr>
        <w:pStyle w:val="Nadpis2"/>
      </w:pPr>
      <w:r w:rsidRPr="00CD28E5">
        <w:t>vazby na regulační plány, územní plán, příp</w:t>
      </w:r>
      <w:r w:rsidR="003551F0" w:rsidRPr="00CD28E5">
        <w:t xml:space="preserve">adně územně plánovací informace </w:t>
      </w:r>
      <w:r w:rsidRPr="00CD28E5">
        <w:t>a na územní rozhodnutí nebo územní souhlas včetně plnění j</w:t>
      </w:r>
      <w:r w:rsidR="003551F0" w:rsidRPr="00CD28E5">
        <w:t xml:space="preserve">eho podmínek (jeli </w:t>
      </w:r>
      <w:r w:rsidRPr="00CD28E5">
        <w:t>vydán),</w:t>
      </w:r>
    </w:p>
    <w:p w:rsidR="00433DEB" w:rsidRPr="00433DEB" w:rsidRDefault="00433DEB" w:rsidP="00D05CDF">
      <w:pPr>
        <w:ind w:left="1800" w:firstLine="327"/>
      </w:pPr>
      <w:r>
        <w:t xml:space="preserve">Stavba byla umístěna územním </w:t>
      </w:r>
      <w:r w:rsidR="00FF3469">
        <w:t>rozhodnutím č.j. 2017/1676/SV-MUZB-6 ze dne 29.11.2017.</w:t>
      </w:r>
    </w:p>
    <w:p w:rsidR="00B70528" w:rsidRPr="00B70528" w:rsidRDefault="00F27CB4" w:rsidP="00B70528">
      <w:pPr>
        <w:pStyle w:val="Nadpis2"/>
      </w:pPr>
      <w:r w:rsidRPr="00CD28E5">
        <w:t>stručná charakteristika území a jeho dosavadní využití</w:t>
      </w:r>
    </w:p>
    <w:p w:rsidR="00433DEB" w:rsidRPr="00B70528" w:rsidRDefault="006C45DF" w:rsidP="00D05CDF">
      <w:pPr>
        <w:ind w:left="1418" w:firstLine="709"/>
      </w:pPr>
      <w:r>
        <w:t>S</w:t>
      </w:r>
      <w:r w:rsidR="00B70528" w:rsidRPr="00B70528">
        <w:t>tavební pozemek je v současné době využíván jako zatravněná plocha.</w:t>
      </w:r>
    </w:p>
    <w:p w:rsidR="00CD28E5" w:rsidRDefault="00F27CB4" w:rsidP="00B70528">
      <w:pPr>
        <w:pStyle w:val="Nadpis2"/>
      </w:pPr>
      <w:r w:rsidRPr="00CD28E5">
        <w:t>vliv technického ře</w:t>
      </w:r>
      <w:r w:rsidR="003551F0" w:rsidRPr="00CD28E5">
        <w:rPr>
          <w:rFonts w:cs="Arial Narrow"/>
        </w:rPr>
        <w:t>š</w:t>
      </w:r>
      <w:r w:rsidRPr="00CD28E5">
        <w:t>en</w:t>
      </w:r>
      <w:r w:rsidRPr="00CD28E5">
        <w:rPr>
          <w:rFonts w:cs="Arial Narrow"/>
        </w:rPr>
        <w:t>í</w:t>
      </w:r>
      <w:r w:rsidRPr="00CD28E5">
        <w:t xml:space="preserve"> stavby a jej</w:t>
      </w:r>
      <w:r w:rsidRPr="00CD28E5">
        <w:rPr>
          <w:rFonts w:cs="Arial Narrow"/>
        </w:rPr>
        <w:t>í</w:t>
      </w:r>
      <w:r w:rsidRPr="00CD28E5">
        <w:t>ho provozu na krajinu, zdrav</w:t>
      </w:r>
      <w:r w:rsidRPr="00CD28E5">
        <w:rPr>
          <w:rFonts w:cs="Arial Narrow"/>
        </w:rPr>
        <w:t>í</w:t>
      </w:r>
      <w:r w:rsidR="003551F0" w:rsidRPr="00CD28E5">
        <w:t xml:space="preserve"> a </w:t>
      </w:r>
      <w:r w:rsidRPr="00CD28E5">
        <w:t>životní prostředí,</w:t>
      </w:r>
    </w:p>
    <w:p w:rsidR="008909F5" w:rsidRDefault="008909F5" w:rsidP="008909F5">
      <w:pPr>
        <w:tabs>
          <w:tab w:val="left" w:pos="1134"/>
        </w:tabs>
        <w:ind w:left="1800"/>
      </w:pPr>
    </w:p>
    <w:p w:rsidR="008909F5" w:rsidRPr="001353C7" w:rsidRDefault="00D05CDF" w:rsidP="008909F5">
      <w:pPr>
        <w:tabs>
          <w:tab w:val="left" w:pos="1134"/>
        </w:tabs>
        <w:ind w:left="1800"/>
      </w:pPr>
      <w:r>
        <w:tab/>
      </w:r>
      <w:r w:rsidR="008909F5">
        <w:t>Vliv stavby na krajinu se nezmění. Po dobu výstavby s</w:t>
      </w:r>
      <w:r w:rsidR="008909F5" w:rsidRPr="001353C7">
        <w:t> ohledem na místo a charakter stavebních prací je nutné v maximální možné míře omezit hluk a prašnost. Vozidla vyjíždějící ze stavby musí být řádně očištěna, aby nedocházelo k zanášení zeminy na veřejné komunikace.</w:t>
      </w:r>
    </w:p>
    <w:p w:rsidR="008909F5" w:rsidRPr="008909F5" w:rsidRDefault="008909F5" w:rsidP="008909F5">
      <w:pPr>
        <w:ind w:left="1800"/>
      </w:pPr>
    </w:p>
    <w:p w:rsidR="00F27CB4" w:rsidRDefault="00F27CB4" w:rsidP="00B70528">
      <w:pPr>
        <w:pStyle w:val="Nadpis2"/>
      </w:pPr>
      <w:r w:rsidRPr="00CD28E5">
        <w:t>celkový dopad stavby na dotčené území a navrhovaná opatření</w:t>
      </w:r>
    </w:p>
    <w:p w:rsidR="00865686" w:rsidRDefault="00865686" w:rsidP="00D05CDF">
      <w:pPr>
        <w:ind w:left="1800" w:firstLine="327"/>
      </w:pPr>
      <w:r w:rsidRPr="00865686">
        <w:t>Účelem stavby je</w:t>
      </w:r>
      <w:r w:rsidR="00FF3469">
        <w:t xml:space="preserve"> zlepšit </w:t>
      </w:r>
      <w:r w:rsidR="007C6A5F">
        <w:t>prostředí v lokalitě a zvýšit kvalitu volnočasových aktivit v zájmovém území.</w:t>
      </w:r>
    </w:p>
    <w:p w:rsidR="006C45DF" w:rsidRDefault="006C45DF" w:rsidP="00E85D4D">
      <w:pPr>
        <w:ind w:left="1800"/>
      </w:pPr>
    </w:p>
    <w:p w:rsidR="006C45DF" w:rsidRDefault="006C45DF" w:rsidP="00E85D4D">
      <w:pPr>
        <w:ind w:left="1800"/>
      </w:pPr>
    </w:p>
    <w:p w:rsidR="006C45DF" w:rsidRDefault="006C45DF" w:rsidP="00E85D4D">
      <w:pPr>
        <w:ind w:left="1800"/>
      </w:pPr>
    </w:p>
    <w:p w:rsidR="006C45DF" w:rsidRDefault="006C45DF" w:rsidP="00E85D4D">
      <w:pPr>
        <w:ind w:left="1800"/>
      </w:pPr>
    </w:p>
    <w:p w:rsidR="006C45DF" w:rsidRDefault="006C45DF" w:rsidP="00E85D4D">
      <w:pPr>
        <w:ind w:left="1800"/>
      </w:pPr>
    </w:p>
    <w:p w:rsidR="006C45DF" w:rsidRDefault="006C45DF" w:rsidP="00E85D4D">
      <w:pPr>
        <w:ind w:left="1800"/>
      </w:pPr>
    </w:p>
    <w:p w:rsidR="006C45DF" w:rsidRDefault="006C45DF" w:rsidP="00E85D4D">
      <w:pPr>
        <w:ind w:left="1800"/>
      </w:pPr>
    </w:p>
    <w:p w:rsidR="006C45DF" w:rsidRPr="00E85D4D" w:rsidRDefault="006C45DF" w:rsidP="00E85D4D">
      <w:pPr>
        <w:ind w:left="1800"/>
      </w:pPr>
    </w:p>
    <w:p w:rsidR="00F27CB4" w:rsidRDefault="00F27CB4" w:rsidP="00784AA0">
      <w:pPr>
        <w:pStyle w:val="Nadpis1"/>
      </w:pPr>
      <w:r w:rsidRPr="00CD28E5">
        <w:lastRenderedPageBreak/>
        <w:t>Přehled výchozích podkladů a průzkumů</w:t>
      </w:r>
    </w:p>
    <w:p w:rsidR="00CD28E5" w:rsidRPr="00CD28E5" w:rsidRDefault="00CD28E5" w:rsidP="00CD28E5"/>
    <w:p w:rsidR="00F27CB4" w:rsidRPr="003551F0" w:rsidRDefault="00F27CB4" w:rsidP="00E85D4D">
      <w:pPr>
        <w:ind w:firstLine="709"/>
        <w:rPr>
          <w:smallCaps/>
        </w:rPr>
      </w:pPr>
      <w:r w:rsidRPr="003551F0">
        <w:t>Výčet podkladů a průzkumů použitých pro vypracování projektové dokumentace</w:t>
      </w:r>
    </w:p>
    <w:p w:rsidR="00E85D4D" w:rsidRDefault="00E85D4D" w:rsidP="00784AA0">
      <w:pPr>
        <w:jc w:val="both"/>
      </w:pPr>
    </w:p>
    <w:p w:rsidR="00210F04" w:rsidRDefault="00E85D4D" w:rsidP="00210F04">
      <w:pPr>
        <w:pStyle w:val="Odstavecseseznamem"/>
        <w:numPr>
          <w:ilvl w:val="0"/>
          <w:numId w:val="11"/>
        </w:numPr>
        <w:spacing w:after="60"/>
        <w:ind w:left="1491" w:hanging="357"/>
        <w:jc w:val="both"/>
      </w:pPr>
      <w:r>
        <w:t xml:space="preserve">Dokumentace pro územní řízení </w:t>
      </w:r>
      <w:r w:rsidR="007C6A5F">
        <w:t xml:space="preserve">„Park Knížecí Sady“ 2016, </w:t>
      </w:r>
      <w:proofErr w:type="spellStart"/>
      <w:r w:rsidR="007C6A5F">
        <w:t>Arvita</w:t>
      </w:r>
      <w:proofErr w:type="spellEnd"/>
      <w:r w:rsidR="007C6A5F">
        <w:t xml:space="preserve"> P spol. s r.o.</w:t>
      </w:r>
    </w:p>
    <w:p w:rsidR="00210F04" w:rsidRDefault="00E85D4D" w:rsidP="00210F04">
      <w:pPr>
        <w:pStyle w:val="Odstavecseseznamem"/>
        <w:numPr>
          <w:ilvl w:val="0"/>
          <w:numId w:val="11"/>
        </w:numPr>
        <w:spacing w:after="60"/>
        <w:ind w:left="1491" w:hanging="357"/>
      </w:pPr>
      <w:r>
        <w:t xml:space="preserve">Územní plán </w:t>
      </w:r>
      <w:r w:rsidR="007C6A5F">
        <w:t>Zábřeh</w:t>
      </w:r>
    </w:p>
    <w:p w:rsidR="007C6A5F" w:rsidRDefault="00E85D4D" w:rsidP="00F053A4">
      <w:pPr>
        <w:pStyle w:val="Odstavecseseznamem"/>
        <w:numPr>
          <w:ilvl w:val="0"/>
          <w:numId w:val="11"/>
        </w:numPr>
        <w:spacing w:after="60"/>
        <w:ind w:left="1491" w:hanging="357"/>
      </w:pPr>
      <w:r>
        <w:t xml:space="preserve">polohopisné a výškopisné zaměření území </w:t>
      </w:r>
    </w:p>
    <w:p w:rsidR="00E85D4D" w:rsidRDefault="00E85D4D" w:rsidP="00F053A4">
      <w:pPr>
        <w:pStyle w:val="Odstavecseseznamem"/>
        <w:numPr>
          <w:ilvl w:val="0"/>
          <w:numId w:val="11"/>
        </w:numPr>
        <w:spacing w:after="60"/>
        <w:ind w:left="1491" w:hanging="357"/>
      </w:pPr>
      <w:r>
        <w:t>výpisy z katastru nemovitostí a výsek katastrální mapy,</w:t>
      </w:r>
    </w:p>
    <w:p w:rsidR="00210F04" w:rsidRPr="00E61CDC" w:rsidRDefault="00210F04" w:rsidP="00210F04">
      <w:pPr>
        <w:numPr>
          <w:ilvl w:val="0"/>
          <w:numId w:val="11"/>
        </w:numPr>
        <w:tabs>
          <w:tab w:val="left" w:leader="dot" w:pos="1134"/>
          <w:tab w:val="left" w:pos="1531"/>
          <w:tab w:val="left" w:pos="2835"/>
          <w:tab w:val="left" w:pos="4536"/>
          <w:tab w:val="left" w:pos="6237"/>
          <w:tab w:val="left" w:pos="7938"/>
        </w:tabs>
        <w:spacing w:after="60"/>
        <w:ind w:left="1491" w:hanging="357"/>
        <w:jc w:val="both"/>
      </w:pPr>
      <w:r w:rsidRPr="00E61CDC">
        <w:t>vyjádření DOSS</w:t>
      </w:r>
      <w:r>
        <w:t xml:space="preserve"> a SIS</w:t>
      </w:r>
      <w:r w:rsidRPr="00E61CDC">
        <w:t xml:space="preserve"> </w:t>
      </w:r>
      <w:r>
        <w:t>v průběhu přípravy projektové dokumentace</w:t>
      </w:r>
    </w:p>
    <w:p w:rsidR="007875BC" w:rsidRDefault="00210F04" w:rsidP="00031264">
      <w:pPr>
        <w:numPr>
          <w:ilvl w:val="0"/>
          <w:numId w:val="11"/>
        </w:numPr>
        <w:tabs>
          <w:tab w:val="left" w:leader="dot" w:pos="1134"/>
          <w:tab w:val="left" w:pos="1531"/>
          <w:tab w:val="left" w:pos="2835"/>
          <w:tab w:val="left" w:pos="4536"/>
          <w:tab w:val="left" w:pos="6237"/>
          <w:tab w:val="left" w:pos="7938"/>
        </w:tabs>
        <w:spacing w:after="60"/>
        <w:ind w:left="1491" w:hanging="357"/>
        <w:jc w:val="both"/>
      </w:pPr>
      <w:r>
        <w:t>průzkum stávajících inženýrských sítí v archivech správců</w:t>
      </w:r>
    </w:p>
    <w:p w:rsidR="00DA22FF" w:rsidRDefault="00DA22FF" w:rsidP="00031264">
      <w:pPr>
        <w:numPr>
          <w:ilvl w:val="0"/>
          <w:numId w:val="11"/>
        </w:numPr>
        <w:tabs>
          <w:tab w:val="left" w:leader="dot" w:pos="1134"/>
          <w:tab w:val="left" w:pos="1531"/>
          <w:tab w:val="left" w:pos="2835"/>
          <w:tab w:val="left" w:pos="4536"/>
          <w:tab w:val="left" w:pos="6237"/>
          <w:tab w:val="left" w:pos="7938"/>
        </w:tabs>
        <w:spacing w:after="60"/>
        <w:ind w:left="1491" w:hanging="357"/>
        <w:jc w:val="both"/>
      </w:pPr>
      <w:r>
        <w:t>Dokumentace pro stavební povolení pro In-line dráhu</w:t>
      </w:r>
    </w:p>
    <w:p w:rsidR="00DA22FF" w:rsidRDefault="00DA22FF" w:rsidP="00031264">
      <w:pPr>
        <w:numPr>
          <w:ilvl w:val="0"/>
          <w:numId w:val="11"/>
        </w:numPr>
        <w:tabs>
          <w:tab w:val="left" w:leader="dot" w:pos="1134"/>
          <w:tab w:val="left" w:pos="1531"/>
          <w:tab w:val="left" w:pos="2835"/>
          <w:tab w:val="left" w:pos="4536"/>
          <w:tab w:val="left" w:pos="6237"/>
          <w:tab w:val="left" w:pos="7938"/>
        </w:tabs>
        <w:spacing w:after="60"/>
        <w:ind w:left="1491" w:hanging="357"/>
        <w:jc w:val="both"/>
      </w:pPr>
      <w:r>
        <w:t xml:space="preserve">Geotechnické posouzení 4/2018 zpracována firmou </w:t>
      </w:r>
      <w:proofErr w:type="spellStart"/>
      <w:r>
        <w:t>Geomat</w:t>
      </w:r>
      <w:proofErr w:type="spellEnd"/>
      <w:r>
        <w:t xml:space="preserve"> </w:t>
      </w:r>
    </w:p>
    <w:p w:rsidR="00DA22FF" w:rsidRDefault="00DA22FF" w:rsidP="00031264">
      <w:pPr>
        <w:numPr>
          <w:ilvl w:val="0"/>
          <w:numId w:val="11"/>
        </w:numPr>
        <w:tabs>
          <w:tab w:val="left" w:leader="dot" w:pos="1134"/>
          <w:tab w:val="left" w:pos="1531"/>
          <w:tab w:val="left" w:pos="2835"/>
          <w:tab w:val="left" w:pos="4536"/>
          <w:tab w:val="left" w:pos="6237"/>
          <w:tab w:val="left" w:pos="7938"/>
        </w:tabs>
        <w:spacing w:after="60"/>
        <w:ind w:left="1491" w:hanging="357"/>
        <w:jc w:val="both"/>
      </w:pPr>
      <w:r>
        <w:t xml:space="preserve">Zkoušky únosnosti na třech místech zpracovaná v 02/2018 Ing. Tomášem </w:t>
      </w:r>
      <w:proofErr w:type="spellStart"/>
      <w:r>
        <w:t>Hetmánkem</w:t>
      </w:r>
      <w:proofErr w:type="spellEnd"/>
    </w:p>
    <w:p w:rsidR="00DA22FF" w:rsidRPr="00CD28E5" w:rsidRDefault="00DA22FF" w:rsidP="00031264">
      <w:pPr>
        <w:numPr>
          <w:ilvl w:val="0"/>
          <w:numId w:val="11"/>
        </w:numPr>
        <w:tabs>
          <w:tab w:val="left" w:leader="dot" w:pos="1134"/>
          <w:tab w:val="left" w:pos="1531"/>
          <w:tab w:val="left" w:pos="2835"/>
          <w:tab w:val="left" w:pos="4536"/>
          <w:tab w:val="left" w:pos="6237"/>
          <w:tab w:val="left" w:pos="7938"/>
        </w:tabs>
        <w:spacing w:after="60"/>
        <w:ind w:left="1491" w:hanging="357"/>
        <w:jc w:val="both"/>
      </w:pPr>
      <w:r>
        <w:t>Inženýrskogeologický průzkum 04/2017 zpracovaný firmou Geotest</w:t>
      </w:r>
    </w:p>
    <w:p w:rsidR="00CD28E5" w:rsidRPr="00CD28E5" w:rsidRDefault="003551F0" w:rsidP="00784AA0">
      <w:pPr>
        <w:pStyle w:val="Nadpis1"/>
      </w:pPr>
      <w:r w:rsidRPr="003551F0">
        <w:t>Členění stavby (jednotlivých částí stavby)</w:t>
      </w:r>
    </w:p>
    <w:p w:rsidR="003551F0" w:rsidRDefault="003551F0" w:rsidP="00B70528">
      <w:pPr>
        <w:pStyle w:val="Nadpis2"/>
      </w:pPr>
      <w:r w:rsidRPr="003551F0">
        <w:t>způsob číslování a značení,</w:t>
      </w:r>
    </w:p>
    <w:p w:rsidR="00210F04" w:rsidRPr="00210F04" w:rsidRDefault="00210F04" w:rsidP="00210F04">
      <w:pPr>
        <w:ind w:left="1800"/>
      </w:pPr>
      <w:r>
        <w:t>Projektová dokumentace je členěna s číslována dle přiloženého seznamu příloh.</w:t>
      </w:r>
    </w:p>
    <w:p w:rsidR="003551F0" w:rsidRDefault="003551F0" w:rsidP="00B70528">
      <w:pPr>
        <w:pStyle w:val="Nadpis2"/>
      </w:pPr>
      <w:r w:rsidRPr="003551F0">
        <w:t>určení jednotlivých částí stavby,</w:t>
      </w:r>
    </w:p>
    <w:p w:rsidR="00DA22FF" w:rsidRPr="00DA22FF" w:rsidRDefault="00DA22FF" w:rsidP="00DA22FF"/>
    <w:p w:rsidR="00210F04" w:rsidRPr="00210F04" w:rsidRDefault="00210F04" w:rsidP="00210F04">
      <w:pPr>
        <w:ind w:left="1800"/>
      </w:pPr>
      <w:r>
        <w:t>Stavb</w:t>
      </w:r>
      <w:r w:rsidR="00E42AC9">
        <w:t>a</w:t>
      </w:r>
      <w:r>
        <w:t xml:space="preserve"> není členěna na části.</w:t>
      </w:r>
    </w:p>
    <w:p w:rsidR="003551F0" w:rsidRDefault="003551F0" w:rsidP="00B70528">
      <w:pPr>
        <w:pStyle w:val="Nadpis2"/>
      </w:pPr>
      <w:r w:rsidRPr="003551F0">
        <w:t>členění stavby na části stavby, na stavební objekty a provozní soubory.</w:t>
      </w:r>
    </w:p>
    <w:p w:rsidR="00210F04" w:rsidRDefault="00210F04" w:rsidP="00210F04">
      <w:pPr>
        <w:ind w:left="1800"/>
      </w:pPr>
      <w:r>
        <w:t>C.1 SO 100 Komunikace</w:t>
      </w:r>
    </w:p>
    <w:p w:rsidR="003551F0" w:rsidRPr="003551F0" w:rsidRDefault="003551F0" w:rsidP="00784AA0">
      <w:pPr>
        <w:pStyle w:val="Nadpis1"/>
      </w:pPr>
      <w:r w:rsidRPr="003551F0">
        <w:t>Podmínky realizace stavby</w:t>
      </w:r>
    </w:p>
    <w:p w:rsidR="003551F0" w:rsidRDefault="003551F0" w:rsidP="00B70528">
      <w:pPr>
        <w:pStyle w:val="Nadpis2"/>
      </w:pPr>
      <w:r w:rsidRPr="003551F0">
        <w:t>věcné a časové vazby souvisejících staveb jiných stavebníků,</w:t>
      </w:r>
    </w:p>
    <w:p w:rsidR="00210F04" w:rsidRPr="00210F04" w:rsidRDefault="00210F04" w:rsidP="00D05CDF">
      <w:pPr>
        <w:ind w:left="1800" w:firstLine="327"/>
      </w:pPr>
      <w:r>
        <w:t>V době zpracování projektové dokumentace nebyly projektantovy známé žádné věcné a časové vazby na stavby jiných stavebníků.</w:t>
      </w:r>
    </w:p>
    <w:p w:rsidR="003551F0" w:rsidRDefault="003551F0" w:rsidP="00B70528">
      <w:pPr>
        <w:pStyle w:val="Nadpis2"/>
      </w:pPr>
      <w:r w:rsidRPr="003551F0">
        <w:t>uvažovaný průběh výstavby a zaji</w:t>
      </w:r>
      <w:r>
        <w:rPr>
          <w:rFonts w:cs="Arial Narrow"/>
        </w:rPr>
        <w:t>š</w:t>
      </w:r>
      <w:r w:rsidRPr="003551F0">
        <w:t>t</w:t>
      </w:r>
      <w:r w:rsidRPr="003551F0">
        <w:rPr>
          <w:rFonts w:cs="Arial Narrow"/>
        </w:rPr>
        <w:t>ě</w:t>
      </w:r>
      <w:r w:rsidRPr="003551F0">
        <w:t>n</w:t>
      </w:r>
      <w:r w:rsidRPr="003551F0">
        <w:rPr>
          <w:rFonts w:cs="Arial Narrow"/>
        </w:rPr>
        <w:t>í</w:t>
      </w:r>
      <w:r w:rsidRPr="003551F0">
        <w:t xml:space="preserve"> jej</w:t>
      </w:r>
      <w:r w:rsidRPr="003551F0">
        <w:rPr>
          <w:rFonts w:cs="Arial Narrow"/>
        </w:rPr>
        <w:t>í</w:t>
      </w:r>
      <w:r w:rsidRPr="003551F0">
        <w:t xml:space="preserve"> plynulosti a koordinovanosti,</w:t>
      </w:r>
    </w:p>
    <w:p w:rsidR="006C45DF" w:rsidRDefault="00210F04" w:rsidP="00D05CDF">
      <w:pPr>
        <w:ind w:left="1800" w:firstLine="327"/>
      </w:pPr>
      <w:r>
        <w:t>Postup výstavby bude odpovídat technologickým podmínkám a bude určen harmonogramem prací dodavatelské firmy. Vytěžený materiál a konstrukce budou průběžně odváženy na místo určení dle ZOV</w:t>
      </w:r>
      <w:r w:rsidR="006C45DF">
        <w:t>.</w:t>
      </w:r>
    </w:p>
    <w:p w:rsidR="00210F04" w:rsidRDefault="00210F04" w:rsidP="00D05CDF">
      <w:pPr>
        <w:ind w:left="1800"/>
      </w:pPr>
      <w:r>
        <w:t>Na staveništi budou krátkodobě uloženy kusové materiály, sypké materiály budou ukládány přímo do díla.  Nákladní automobily dodavatele musí respektovat stav místních komunikací – tonáž, rychlost a momentální kvalitu povrchu. Dodavatel zabezpečí plné vytížení nákladních vozidel a jejich pravidelné čištění při opouštění stavby z důvodu minimalizace negativních dopadů na životní prostředí.</w:t>
      </w:r>
    </w:p>
    <w:p w:rsidR="00210F04" w:rsidRDefault="00210F04" w:rsidP="00210F04">
      <w:r>
        <w:tab/>
      </w:r>
      <w:r>
        <w:tab/>
      </w:r>
      <w:r>
        <w:tab/>
      </w:r>
      <w:r>
        <w:tab/>
      </w:r>
    </w:p>
    <w:p w:rsidR="00210F04" w:rsidRPr="00210F04" w:rsidRDefault="00210F04" w:rsidP="00D05CDF">
      <w:pPr>
        <w:ind w:left="1800" w:firstLine="327"/>
      </w:pPr>
      <w:r>
        <w:t>Stavba musí být řádně zajištěna a označena. Organizace výstavby bude navržena tak, aby po celou dobu realizace byl zajištěn příjezd pohotovostních vozidel, přístup k ovládacím armaturám inženýrských sítí a dopravní obsluha všech okolních objektů. Parkování vlastníků objektu a pracovníků na staveništi bude v průběhu stavby zajištěno na pozemku investora v areálu staveniště.</w:t>
      </w:r>
    </w:p>
    <w:p w:rsidR="00210F04" w:rsidRDefault="003551F0" w:rsidP="00B70528">
      <w:pPr>
        <w:pStyle w:val="Nadpis2"/>
      </w:pPr>
      <w:r w:rsidRPr="003551F0">
        <w:t>zaji</w:t>
      </w:r>
      <w:r>
        <w:rPr>
          <w:rFonts w:cs="Arial Narrow"/>
        </w:rPr>
        <w:t>š</w:t>
      </w:r>
      <w:r w:rsidRPr="003551F0">
        <w:t>t</w:t>
      </w:r>
      <w:r w:rsidRPr="003551F0">
        <w:rPr>
          <w:rFonts w:cs="Arial Narrow"/>
        </w:rPr>
        <w:t>ě</w:t>
      </w:r>
      <w:r w:rsidRPr="003551F0">
        <w:t>n</w:t>
      </w:r>
      <w:r w:rsidRPr="003551F0">
        <w:rPr>
          <w:rFonts w:cs="Arial Narrow"/>
        </w:rPr>
        <w:t>í</w:t>
      </w:r>
      <w:r w:rsidRPr="003551F0">
        <w:t xml:space="preserve"> p</w:t>
      </w:r>
      <w:r w:rsidRPr="003551F0">
        <w:rPr>
          <w:rFonts w:cs="Arial Narrow"/>
        </w:rPr>
        <w:t>ří</w:t>
      </w:r>
      <w:r w:rsidRPr="003551F0">
        <w:t>stupu na stavbu,</w:t>
      </w:r>
    </w:p>
    <w:p w:rsidR="00210F04" w:rsidRPr="00210F04" w:rsidRDefault="00210F04" w:rsidP="00D05CDF">
      <w:pPr>
        <w:ind w:left="1800" w:firstLine="327"/>
      </w:pPr>
      <w:r w:rsidRPr="00210F04">
        <w:t>Přístup na stavbu bude zajištěn v souladu se zásadami projektu organizace výstavby a dopravně inženýrských opatření.  Zhotovitel stavby zajistí ostrahu stavby a zařízení staveniště podle svých potřeb.</w:t>
      </w:r>
    </w:p>
    <w:p w:rsidR="00210F04" w:rsidRDefault="003551F0" w:rsidP="00B70528">
      <w:pPr>
        <w:pStyle w:val="Nadpis2"/>
      </w:pPr>
      <w:r w:rsidRPr="003551F0">
        <w:lastRenderedPageBreak/>
        <w:t>dopravní omezení, objížďky a výluky dopravy.</w:t>
      </w:r>
    </w:p>
    <w:p w:rsidR="00210F04" w:rsidRPr="00210F04" w:rsidRDefault="00210F04" w:rsidP="00D05CDF">
      <w:pPr>
        <w:ind w:left="1800" w:firstLine="327"/>
      </w:pPr>
      <w:r w:rsidRPr="00210F04">
        <w:t>Zásady organizace výstavby byly podrobně zpracovány v rámci celkového projektu v části „E“ této proj</w:t>
      </w:r>
      <w:r>
        <w:t xml:space="preserve">ektové dokumentace ke SP – viz </w:t>
      </w:r>
      <w:r w:rsidRPr="00210F04">
        <w:t>část samostatné přílohy</w:t>
      </w:r>
      <w:r>
        <w:t xml:space="preserve"> „E“. Po dobu výstavy nepředpokládáme významné omezení provozu na dotčených pozemníh</w:t>
      </w:r>
      <w:r w:rsidR="002D0529">
        <w:t>o komunikacích. Po celou dobu výstavby bude zachován přístup do stavbou dotčených nemovitostí a umožněna jejich</w:t>
      </w:r>
      <w:r w:rsidR="00486B25">
        <w:t xml:space="preserve"> dopravní obsluha. Stávající autobusové zastávky budou na náklady stavebníka provizorně přesunuty, na základě DIR.</w:t>
      </w:r>
    </w:p>
    <w:p w:rsidR="003551F0" w:rsidRPr="003551F0" w:rsidRDefault="003551F0" w:rsidP="00784AA0">
      <w:pPr>
        <w:pStyle w:val="Nadpis1"/>
      </w:pPr>
      <w:r w:rsidRPr="003551F0">
        <w:t>Přehled budoucích vlastníků a správců</w:t>
      </w:r>
    </w:p>
    <w:p w:rsidR="003551F0" w:rsidRPr="003551F0" w:rsidRDefault="003551F0" w:rsidP="00B70528">
      <w:pPr>
        <w:pStyle w:val="Nadpis2"/>
      </w:pPr>
      <w:r w:rsidRPr="003551F0">
        <w:t>seznam známých nebo předpokládaných práv</w:t>
      </w:r>
      <w:r>
        <w:t xml:space="preserve">nických a fyzických osob, které </w:t>
      </w:r>
      <w:r w:rsidRPr="003551F0">
        <w:t>převezmou jednotlivé stavební objekty a prov</w:t>
      </w:r>
      <w:r>
        <w:t xml:space="preserve">ozní soubory po jejich ukončení </w:t>
      </w:r>
      <w:r w:rsidRPr="003551F0">
        <w:t>do vlastnictví a osob, které je budou spra</w:t>
      </w:r>
      <w:r>
        <w:t xml:space="preserve">vovat (pozemní komunikace, sítě </w:t>
      </w:r>
      <w:r w:rsidRPr="003551F0">
        <w:t>technické infrastruktury, oplocení apod.),</w:t>
      </w:r>
    </w:p>
    <w:p w:rsidR="007264DD" w:rsidRDefault="007264DD" w:rsidP="007264DD"/>
    <w:p w:rsidR="00486B25" w:rsidRPr="004514B0" w:rsidRDefault="00486B25" w:rsidP="007264DD">
      <w:pPr>
        <w:ind w:left="1800"/>
      </w:pPr>
      <w:r>
        <w:t>SO 100 Komunikace –</w:t>
      </w:r>
      <w:r w:rsidR="007C6A5F">
        <w:t xml:space="preserve"> město Zábřeh</w:t>
      </w:r>
    </w:p>
    <w:p w:rsidR="007264DD" w:rsidRDefault="007264DD" w:rsidP="00486B25"/>
    <w:p w:rsidR="003551F0" w:rsidRDefault="003551F0" w:rsidP="00B70528">
      <w:pPr>
        <w:pStyle w:val="Nadpis2"/>
      </w:pPr>
      <w:r w:rsidRPr="003551F0">
        <w:t>způsob užívání jednotlivých objektů stavby.</w:t>
      </w:r>
    </w:p>
    <w:p w:rsidR="007264DD" w:rsidRDefault="007264DD" w:rsidP="007264DD">
      <w:pPr>
        <w:ind w:left="1800"/>
      </w:pPr>
      <w:r w:rsidRPr="007264DD">
        <w:t>Užívání jednotlivých objektů stavby bude odpovídat stávajícímu využití. Jedná se o veřejně přístupný prostor a komunikace, dále o odvodňovací zařízení</w:t>
      </w:r>
      <w:r>
        <w:t xml:space="preserve"> a závlahu</w:t>
      </w:r>
      <w:r w:rsidRPr="007264DD">
        <w:t xml:space="preserve"> těchto ploch.</w:t>
      </w:r>
    </w:p>
    <w:p w:rsidR="00C75CD8" w:rsidRDefault="00C75CD8" w:rsidP="007264DD">
      <w:pPr>
        <w:ind w:left="1800"/>
      </w:pPr>
    </w:p>
    <w:tbl>
      <w:tblPr>
        <w:tblW w:w="7371" w:type="dxa"/>
        <w:tblInd w:w="1833" w:type="dxa"/>
        <w:tblCellMar>
          <w:left w:w="70" w:type="dxa"/>
          <w:right w:w="70" w:type="dxa"/>
        </w:tblCellMar>
        <w:tblLook w:val="04A0" w:firstRow="1" w:lastRow="0" w:firstColumn="1" w:lastColumn="0" w:noHBand="0" w:noVBand="1"/>
      </w:tblPr>
      <w:tblGrid>
        <w:gridCol w:w="1701"/>
        <w:gridCol w:w="1871"/>
        <w:gridCol w:w="400"/>
        <w:gridCol w:w="1556"/>
        <w:gridCol w:w="1843"/>
      </w:tblGrid>
      <w:tr w:rsidR="007C6A5F" w:rsidRPr="007C6A5F" w:rsidTr="006C45DF">
        <w:trPr>
          <w:trHeight w:val="240"/>
        </w:trPr>
        <w:tc>
          <w:tcPr>
            <w:tcW w:w="1701" w:type="dxa"/>
            <w:tcBorders>
              <w:top w:val="single" w:sz="8" w:space="0" w:color="auto"/>
              <w:left w:val="single" w:sz="8" w:space="0" w:color="auto"/>
              <w:bottom w:val="single" w:sz="8" w:space="0" w:color="auto"/>
              <w:right w:val="single" w:sz="4" w:space="0" w:color="auto"/>
            </w:tcBorders>
            <w:shd w:val="clear" w:color="000000" w:fill="DBDBDB"/>
            <w:noWrap/>
            <w:vAlign w:val="center"/>
            <w:hideMark/>
          </w:tcPr>
          <w:p w:rsidR="007C6A5F" w:rsidRPr="007C6A5F" w:rsidRDefault="007C6A5F" w:rsidP="007C6A5F">
            <w:pPr>
              <w:rPr>
                <w:rFonts w:eastAsia="Times New Roman" w:cs="Times New Roman"/>
                <w:b/>
                <w:bCs/>
                <w:color w:val="000000"/>
                <w:sz w:val="16"/>
                <w:szCs w:val="16"/>
                <w:lang w:eastAsia="cs-CZ"/>
              </w:rPr>
            </w:pPr>
            <w:r w:rsidRPr="007C6A5F">
              <w:rPr>
                <w:rFonts w:eastAsia="Times New Roman" w:cs="Times New Roman"/>
                <w:b/>
                <w:bCs/>
                <w:color w:val="000000"/>
                <w:sz w:val="16"/>
                <w:szCs w:val="16"/>
                <w:lang w:eastAsia="cs-CZ"/>
              </w:rPr>
              <w:t>Parcelní číslo:</w:t>
            </w:r>
          </w:p>
        </w:tc>
        <w:tc>
          <w:tcPr>
            <w:tcW w:w="1871" w:type="dxa"/>
            <w:tcBorders>
              <w:top w:val="single" w:sz="8" w:space="0" w:color="auto"/>
              <w:left w:val="nil"/>
              <w:bottom w:val="single" w:sz="8" w:space="0" w:color="auto"/>
              <w:right w:val="single" w:sz="8" w:space="0" w:color="auto"/>
            </w:tcBorders>
            <w:shd w:val="clear" w:color="000000" w:fill="DBDBDB"/>
            <w:noWrap/>
            <w:vAlign w:val="center"/>
            <w:hideMark/>
          </w:tcPr>
          <w:p w:rsidR="007C6A5F" w:rsidRPr="007C6A5F" w:rsidRDefault="007C6A5F" w:rsidP="007C6A5F">
            <w:pPr>
              <w:rPr>
                <w:rFonts w:eastAsia="Times New Roman" w:cs="Times New Roman"/>
                <w:b/>
                <w:bCs/>
                <w:color w:val="000000"/>
                <w:sz w:val="16"/>
                <w:szCs w:val="16"/>
                <w:lang w:eastAsia="cs-CZ"/>
              </w:rPr>
            </w:pPr>
            <w:r w:rsidRPr="007C6A5F">
              <w:rPr>
                <w:rFonts w:eastAsia="Times New Roman" w:cs="Times New Roman"/>
                <w:b/>
                <w:bCs/>
                <w:color w:val="000000"/>
                <w:sz w:val="16"/>
                <w:szCs w:val="16"/>
                <w:lang w:eastAsia="cs-CZ"/>
              </w:rPr>
              <w:t>2900/1</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b/>
                <w:bCs/>
                <w:color w:val="000000"/>
                <w:sz w:val="16"/>
                <w:szCs w:val="16"/>
                <w:lang w:eastAsia="cs-CZ"/>
              </w:rPr>
            </w:pPr>
          </w:p>
        </w:tc>
        <w:tc>
          <w:tcPr>
            <w:tcW w:w="1556" w:type="dxa"/>
            <w:tcBorders>
              <w:top w:val="single" w:sz="8" w:space="0" w:color="auto"/>
              <w:left w:val="single" w:sz="8" w:space="0" w:color="auto"/>
              <w:bottom w:val="single" w:sz="8" w:space="0" w:color="auto"/>
              <w:right w:val="single" w:sz="4" w:space="0" w:color="auto"/>
            </w:tcBorders>
            <w:shd w:val="clear" w:color="000000" w:fill="DBDBDB"/>
            <w:vAlign w:val="center"/>
            <w:hideMark/>
          </w:tcPr>
          <w:p w:rsidR="007C6A5F" w:rsidRPr="007C6A5F" w:rsidRDefault="007C6A5F" w:rsidP="007C6A5F">
            <w:pPr>
              <w:rPr>
                <w:rFonts w:eastAsia="Times New Roman" w:cs="Times New Roman"/>
                <w:b/>
                <w:bCs/>
                <w:color w:val="000000"/>
                <w:sz w:val="16"/>
                <w:szCs w:val="16"/>
                <w:lang w:eastAsia="cs-CZ"/>
              </w:rPr>
            </w:pPr>
            <w:r w:rsidRPr="007C6A5F">
              <w:rPr>
                <w:rFonts w:eastAsia="Times New Roman" w:cs="Times New Roman"/>
                <w:b/>
                <w:bCs/>
                <w:color w:val="000000"/>
                <w:sz w:val="16"/>
                <w:szCs w:val="16"/>
                <w:lang w:eastAsia="cs-CZ"/>
              </w:rPr>
              <w:t>Parcelní číslo:</w:t>
            </w:r>
          </w:p>
        </w:tc>
        <w:tc>
          <w:tcPr>
            <w:tcW w:w="1843" w:type="dxa"/>
            <w:tcBorders>
              <w:top w:val="single" w:sz="8" w:space="0" w:color="auto"/>
              <w:left w:val="nil"/>
              <w:bottom w:val="single" w:sz="8" w:space="0" w:color="auto"/>
              <w:right w:val="single" w:sz="8" w:space="0" w:color="auto"/>
            </w:tcBorders>
            <w:shd w:val="clear" w:color="000000" w:fill="DBDBDB"/>
            <w:vAlign w:val="center"/>
            <w:hideMark/>
          </w:tcPr>
          <w:p w:rsidR="007C6A5F" w:rsidRPr="007C6A5F" w:rsidRDefault="007C6A5F" w:rsidP="007C6A5F">
            <w:pPr>
              <w:rPr>
                <w:rFonts w:eastAsia="Times New Roman" w:cs="Times New Roman"/>
                <w:b/>
                <w:bCs/>
                <w:color w:val="000000"/>
                <w:sz w:val="16"/>
                <w:szCs w:val="16"/>
                <w:lang w:eastAsia="cs-CZ"/>
              </w:rPr>
            </w:pPr>
            <w:r w:rsidRPr="007C6A5F">
              <w:rPr>
                <w:rFonts w:eastAsia="Times New Roman" w:cs="Times New Roman"/>
                <w:b/>
                <w:bCs/>
                <w:color w:val="000000"/>
                <w:sz w:val="16"/>
                <w:szCs w:val="16"/>
                <w:lang w:eastAsia="cs-CZ"/>
              </w:rPr>
              <w:t>2900/2</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Obec:</w:t>
            </w:r>
          </w:p>
        </w:tc>
        <w:tc>
          <w:tcPr>
            <w:tcW w:w="1871" w:type="dxa"/>
            <w:tcBorders>
              <w:top w:val="nil"/>
              <w:left w:val="nil"/>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Zábřeh [541354]</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Obec:</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Zábřeh [541354]</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Katastrální území:</w:t>
            </w:r>
          </w:p>
        </w:tc>
        <w:tc>
          <w:tcPr>
            <w:tcW w:w="1871" w:type="dxa"/>
            <w:tcBorders>
              <w:top w:val="nil"/>
              <w:left w:val="nil"/>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Zábřeh na Moravě [789429]</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Katastrální území:</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Zábřeh na Moravě [789429]</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Číslo LV:</w:t>
            </w:r>
          </w:p>
        </w:tc>
        <w:tc>
          <w:tcPr>
            <w:tcW w:w="1871" w:type="dxa"/>
            <w:tcBorders>
              <w:top w:val="nil"/>
              <w:left w:val="nil"/>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3366</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Číslo LV:</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3366</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Výměra [m2]:</w:t>
            </w:r>
          </w:p>
        </w:tc>
        <w:tc>
          <w:tcPr>
            <w:tcW w:w="1871" w:type="dxa"/>
            <w:tcBorders>
              <w:top w:val="nil"/>
              <w:left w:val="nil"/>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19185</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Výměra [m2]:</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2919</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Typ parcely:</w:t>
            </w:r>
          </w:p>
        </w:tc>
        <w:tc>
          <w:tcPr>
            <w:tcW w:w="1871" w:type="dxa"/>
            <w:tcBorders>
              <w:top w:val="nil"/>
              <w:left w:val="nil"/>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Parcela katastru nemovitostí</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Typ parcely:</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Parcela katastru nemovitostí</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Druh pozemku:</w:t>
            </w:r>
          </w:p>
        </w:tc>
        <w:tc>
          <w:tcPr>
            <w:tcW w:w="1871" w:type="dxa"/>
            <w:tcBorders>
              <w:top w:val="nil"/>
              <w:left w:val="nil"/>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ostatní plocha</w:t>
            </w:r>
          </w:p>
        </w:tc>
        <w:tc>
          <w:tcPr>
            <w:tcW w:w="400" w:type="dxa"/>
            <w:tcBorders>
              <w:top w:val="nil"/>
              <w:left w:val="nil"/>
              <w:bottom w:val="nil"/>
              <w:right w:val="nil"/>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Druh pozemku:</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ostatní plocha</w:t>
            </w:r>
          </w:p>
        </w:tc>
      </w:tr>
      <w:tr w:rsidR="007C6A5F" w:rsidRPr="007C6A5F" w:rsidTr="006C45DF">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Vlastnické právo:</w:t>
            </w:r>
          </w:p>
        </w:tc>
        <w:tc>
          <w:tcPr>
            <w:tcW w:w="1871"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Město Zábřeh</w:t>
            </w:r>
          </w:p>
        </w:tc>
        <w:tc>
          <w:tcPr>
            <w:tcW w:w="400" w:type="dxa"/>
            <w:tcBorders>
              <w:top w:val="nil"/>
              <w:left w:val="nil"/>
              <w:bottom w:val="nil"/>
              <w:right w:val="nil"/>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noWrap/>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Vlastnické právo:</w:t>
            </w:r>
          </w:p>
        </w:tc>
        <w:tc>
          <w:tcPr>
            <w:tcW w:w="1843" w:type="dxa"/>
            <w:tcBorders>
              <w:top w:val="nil"/>
              <w:left w:val="nil"/>
              <w:bottom w:val="single" w:sz="4" w:space="0" w:color="auto"/>
              <w:right w:val="single" w:sz="4" w:space="0" w:color="auto"/>
            </w:tcBorders>
            <w:shd w:val="clear" w:color="auto" w:fill="auto"/>
            <w:vAlign w:val="center"/>
            <w:hideMark/>
          </w:tcPr>
          <w:p w:rsidR="007C6A5F" w:rsidRPr="007C6A5F" w:rsidRDefault="007C6A5F" w:rsidP="007C6A5F">
            <w:pPr>
              <w:rPr>
                <w:rFonts w:eastAsia="Times New Roman" w:cs="Times New Roman"/>
                <w:color w:val="000000"/>
                <w:sz w:val="16"/>
                <w:szCs w:val="16"/>
                <w:lang w:eastAsia="cs-CZ"/>
              </w:rPr>
            </w:pPr>
            <w:r w:rsidRPr="007C6A5F">
              <w:rPr>
                <w:rFonts w:eastAsia="Times New Roman" w:cs="Times New Roman"/>
                <w:color w:val="000000"/>
                <w:sz w:val="16"/>
                <w:szCs w:val="16"/>
                <w:lang w:eastAsia="cs-CZ"/>
              </w:rPr>
              <w:t>Město Zábřeh</w:t>
            </w:r>
          </w:p>
        </w:tc>
      </w:tr>
    </w:tbl>
    <w:p w:rsidR="00C75CD8" w:rsidRDefault="00C75CD8" w:rsidP="007264DD">
      <w:pPr>
        <w:ind w:left="1800"/>
      </w:pPr>
    </w:p>
    <w:tbl>
      <w:tblPr>
        <w:tblW w:w="7371" w:type="dxa"/>
        <w:tblInd w:w="1833" w:type="dxa"/>
        <w:tblCellMar>
          <w:left w:w="70" w:type="dxa"/>
          <w:right w:w="70" w:type="dxa"/>
        </w:tblCellMar>
        <w:tblLook w:val="04A0" w:firstRow="1" w:lastRow="0" w:firstColumn="1" w:lastColumn="0" w:noHBand="0" w:noVBand="1"/>
      </w:tblPr>
      <w:tblGrid>
        <w:gridCol w:w="1701"/>
        <w:gridCol w:w="1871"/>
        <w:gridCol w:w="400"/>
        <w:gridCol w:w="1556"/>
        <w:gridCol w:w="1843"/>
      </w:tblGrid>
      <w:tr w:rsidR="00810E74" w:rsidRPr="00DA22FF" w:rsidTr="00824109">
        <w:trPr>
          <w:trHeight w:val="240"/>
        </w:trPr>
        <w:tc>
          <w:tcPr>
            <w:tcW w:w="1701" w:type="dxa"/>
            <w:tcBorders>
              <w:top w:val="single" w:sz="8" w:space="0" w:color="auto"/>
              <w:left w:val="single" w:sz="8" w:space="0" w:color="auto"/>
              <w:bottom w:val="single" w:sz="8" w:space="0" w:color="auto"/>
              <w:right w:val="single" w:sz="4" w:space="0" w:color="auto"/>
            </w:tcBorders>
            <w:shd w:val="clear" w:color="000000" w:fill="DBDBDB"/>
            <w:noWrap/>
            <w:vAlign w:val="center"/>
            <w:hideMark/>
          </w:tcPr>
          <w:p w:rsidR="00810E74" w:rsidRPr="00DA22FF" w:rsidRDefault="00810E74" w:rsidP="00824109">
            <w:pPr>
              <w:rPr>
                <w:rFonts w:eastAsia="Times New Roman" w:cs="Times New Roman"/>
                <w:b/>
                <w:bCs/>
                <w:color w:val="000000"/>
                <w:sz w:val="16"/>
                <w:szCs w:val="16"/>
                <w:lang w:eastAsia="cs-CZ"/>
              </w:rPr>
            </w:pPr>
            <w:r w:rsidRPr="00DA22FF">
              <w:rPr>
                <w:rFonts w:eastAsia="Times New Roman" w:cs="Times New Roman"/>
                <w:b/>
                <w:bCs/>
                <w:color w:val="000000"/>
                <w:sz w:val="16"/>
                <w:szCs w:val="16"/>
                <w:lang w:eastAsia="cs-CZ"/>
              </w:rPr>
              <w:t>Parcelní číslo:</w:t>
            </w:r>
          </w:p>
        </w:tc>
        <w:tc>
          <w:tcPr>
            <w:tcW w:w="1871" w:type="dxa"/>
            <w:tcBorders>
              <w:top w:val="single" w:sz="8" w:space="0" w:color="auto"/>
              <w:left w:val="nil"/>
              <w:bottom w:val="single" w:sz="8" w:space="0" w:color="auto"/>
              <w:right w:val="single" w:sz="8" w:space="0" w:color="auto"/>
            </w:tcBorders>
            <w:shd w:val="clear" w:color="000000" w:fill="DBDBDB"/>
            <w:noWrap/>
            <w:vAlign w:val="center"/>
            <w:hideMark/>
          </w:tcPr>
          <w:p w:rsidR="00810E74" w:rsidRPr="00DA22FF" w:rsidRDefault="00810E74" w:rsidP="00824109">
            <w:pPr>
              <w:rPr>
                <w:rFonts w:eastAsia="Times New Roman" w:cs="Times New Roman"/>
                <w:b/>
                <w:bCs/>
                <w:color w:val="000000"/>
                <w:sz w:val="16"/>
                <w:szCs w:val="16"/>
                <w:lang w:eastAsia="cs-CZ"/>
              </w:rPr>
            </w:pPr>
            <w:r w:rsidRPr="00DA22FF">
              <w:rPr>
                <w:b/>
                <w:sz w:val="16"/>
                <w:szCs w:val="16"/>
              </w:rPr>
              <w:t>2899</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b/>
                <w:bCs/>
                <w:color w:val="000000"/>
                <w:sz w:val="16"/>
                <w:szCs w:val="16"/>
                <w:lang w:eastAsia="cs-CZ"/>
              </w:rPr>
            </w:pPr>
          </w:p>
        </w:tc>
        <w:tc>
          <w:tcPr>
            <w:tcW w:w="1556" w:type="dxa"/>
            <w:tcBorders>
              <w:top w:val="single" w:sz="8" w:space="0" w:color="auto"/>
              <w:left w:val="single" w:sz="8" w:space="0" w:color="auto"/>
              <w:bottom w:val="single" w:sz="8" w:space="0" w:color="auto"/>
              <w:right w:val="single" w:sz="4" w:space="0" w:color="auto"/>
            </w:tcBorders>
            <w:shd w:val="clear" w:color="000000" w:fill="DBDBDB"/>
            <w:vAlign w:val="center"/>
            <w:hideMark/>
          </w:tcPr>
          <w:p w:rsidR="00810E74" w:rsidRPr="00DA22FF" w:rsidRDefault="00810E74" w:rsidP="00824109">
            <w:pPr>
              <w:rPr>
                <w:rFonts w:eastAsia="Times New Roman" w:cs="Times New Roman"/>
                <w:b/>
                <w:bCs/>
                <w:color w:val="000000"/>
                <w:sz w:val="16"/>
                <w:szCs w:val="16"/>
                <w:lang w:eastAsia="cs-CZ"/>
              </w:rPr>
            </w:pPr>
            <w:r w:rsidRPr="00DA22FF">
              <w:rPr>
                <w:rFonts w:eastAsia="Times New Roman" w:cs="Times New Roman"/>
                <w:b/>
                <w:bCs/>
                <w:color w:val="000000"/>
                <w:sz w:val="16"/>
                <w:szCs w:val="16"/>
                <w:lang w:eastAsia="cs-CZ"/>
              </w:rPr>
              <w:t>Parcelní číslo:</w:t>
            </w:r>
          </w:p>
        </w:tc>
        <w:tc>
          <w:tcPr>
            <w:tcW w:w="1843" w:type="dxa"/>
            <w:tcBorders>
              <w:top w:val="single" w:sz="8" w:space="0" w:color="auto"/>
              <w:left w:val="nil"/>
              <w:bottom w:val="single" w:sz="8" w:space="0" w:color="auto"/>
              <w:right w:val="single" w:sz="8" w:space="0" w:color="auto"/>
            </w:tcBorders>
            <w:shd w:val="clear" w:color="000000" w:fill="DBDBDB"/>
            <w:vAlign w:val="center"/>
            <w:hideMark/>
          </w:tcPr>
          <w:p w:rsidR="00810E74" w:rsidRPr="00DA22FF" w:rsidRDefault="00810E74" w:rsidP="00824109">
            <w:pPr>
              <w:rPr>
                <w:rFonts w:eastAsia="Times New Roman" w:cs="Times New Roman"/>
                <w:b/>
                <w:bCs/>
                <w:color w:val="000000"/>
                <w:sz w:val="16"/>
                <w:szCs w:val="16"/>
                <w:lang w:eastAsia="cs-CZ"/>
              </w:rPr>
            </w:pPr>
            <w:r w:rsidRPr="00DA22FF">
              <w:rPr>
                <w:b/>
                <w:sz w:val="16"/>
                <w:szCs w:val="16"/>
              </w:rPr>
              <w:t>2896</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Obec:</w:t>
            </w:r>
          </w:p>
        </w:tc>
        <w:tc>
          <w:tcPr>
            <w:tcW w:w="1871" w:type="dxa"/>
            <w:tcBorders>
              <w:top w:val="nil"/>
              <w:left w:val="nil"/>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Zábřeh [541354]</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Obec:</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Zábřeh [541354]</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Katastrální území:</w:t>
            </w:r>
          </w:p>
        </w:tc>
        <w:tc>
          <w:tcPr>
            <w:tcW w:w="1871" w:type="dxa"/>
            <w:tcBorders>
              <w:top w:val="nil"/>
              <w:left w:val="nil"/>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Zábřeh na Moravě [789429]</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Katastrální území:</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Zábřeh na Moravě [789429]</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Číslo LV:</w:t>
            </w:r>
          </w:p>
        </w:tc>
        <w:tc>
          <w:tcPr>
            <w:tcW w:w="1871" w:type="dxa"/>
            <w:tcBorders>
              <w:top w:val="nil"/>
              <w:left w:val="nil"/>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4910</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Číslo LV:</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4910</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Výměra [m2]:</w:t>
            </w:r>
          </w:p>
        </w:tc>
        <w:tc>
          <w:tcPr>
            <w:tcW w:w="1871" w:type="dxa"/>
            <w:tcBorders>
              <w:top w:val="nil"/>
              <w:left w:val="nil"/>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945</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Výměra [m2]:</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4689</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Typ parcely:</w:t>
            </w:r>
          </w:p>
        </w:tc>
        <w:tc>
          <w:tcPr>
            <w:tcW w:w="1871" w:type="dxa"/>
            <w:tcBorders>
              <w:top w:val="nil"/>
              <w:left w:val="nil"/>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Parcela katastru nemovitostí</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Typ parcely:</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Parcela katastru nemovitostí</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Druh pozemku:</w:t>
            </w:r>
          </w:p>
        </w:tc>
        <w:tc>
          <w:tcPr>
            <w:tcW w:w="1871" w:type="dxa"/>
            <w:tcBorders>
              <w:top w:val="nil"/>
              <w:left w:val="nil"/>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ostatní plocha</w:t>
            </w:r>
          </w:p>
        </w:tc>
        <w:tc>
          <w:tcPr>
            <w:tcW w:w="400" w:type="dxa"/>
            <w:tcBorders>
              <w:top w:val="nil"/>
              <w:left w:val="nil"/>
              <w:bottom w:val="nil"/>
              <w:right w:val="nil"/>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Druh pozemku:</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vodní plocha</w:t>
            </w:r>
          </w:p>
        </w:tc>
      </w:tr>
      <w:tr w:rsidR="00810E74" w:rsidRPr="00DA22FF" w:rsidTr="00824109">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Vlastnické právo:</w:t>
            </w:r>
          </w:p>
        </w:tc>
        <w:tc>
          <w:tcPr>
            <w:tcW w:w="1871" w:type="dxa"/>
            <w:tcBorders>
              <w:top w:val="nil"/>
              <w:left w:val="nil"/>
              <w:bottom w:val="single" w:sz="4" w:space="0" w:color="auto"/>
              <w:right w:val="single" w:sz="4" w:space="0" w:color="auto"/>
            </w:tcBorders>
            <w:shd w:val="clear" w:color="auto" w:fill="auto"/>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Description w:val="Vlastníci, jiní oprávnění"/>
            </w:tblPr>
            <w:tblGrid>
              <w:gridCol w:w="1504"/>
              <w:gridCol w:w="36"/>
            </w:tblGrid>
            <w:tr w:rsidR="00810E74" w:rsidRPr="00DA22FF" w:rsidTr="00810E74">
              <w:trPr>
                <w:tblCellSpacing w:w="0" w:type="dxa"/>
              </w:trPr>
              <w:tc>
                <w:tcPr>
                  <w:tcW w:w="0" w:type="auto"/>
                  <w:vAlign w:val="center"/>
                  <w:hideMark/>
                </w:tcPr>
                <w:p w:rsidR="00810E74" w:rsidRPr="00DA22FF" w:rsidRDefault="00810E74" w:rsidP="00810E74">
                  <w:pPr>
                    <w:rPr>
                      <w:rFonts w:eastAsia="Times New Roman" w:cs="Times New Roman"/>
                      <w:sz w:val="16"/>
                      <w:szCs w:val="16"/>
                      <w:lang w:eastAsia="cs-CZ"/>
                    </w:rPr>
                  </w:pPr>
                  <w:r w:rsidRPr="00DA22FF">
                    <w:rPr>
                      <w:rFonts w:eastAsia="Times New Roman" w:cs="Times New Roman"/>
                      <w:sz w:val="16"/>
                      <w:szCs w:val="16"/>
                      <w:lang w:eastAsia="cs-CZ"/>
                    </w:rPr>
                    <w:t xml:space="preserve">EKO servis Zábřeh s.r.o., </w:t>
                  </w:r>
                </w:p>
              </w:tc>
              <w:tc>
                <w:tcPr>
                  <w:tcW w:w="0" w:type="auto"/>
                  <w:vAlign w:val="center"/>
                  <w:hideMark/>
                </w:tcPr>
                <w:p w:rsidR="00810E74" w:rsidRPr="00DA22FF" w:rsidRDefault="00810E74" w:rsidP="00810E74">
                  <w:pPr>
                    <w:rPr>
                      <w:rFonts w:eastAsia="Times New Roman" w:cs="Times New Roman"/>
                      <w:sz w:val="16"/>
                      <w:szCs w:val="16"/>
                      <w:lang w:eastAsia="cs-CZ"/>
                    </w:rPr>
                  </w:pPr>
                </w:p>
              </w:tc>
            </w:tr>
          </w:tbl>
          <w:p w:rsidR="00810E74" w:rsidRPr="00DA22FF" w:rsidRDefault="00810E74" w:rsidP="00824109">
            <w:pPr>
              <w:rPr>
                <w:rFonts w:eastAsia="Times New Roman" w:cs="Times New Roman"/>
                <w:color w:val="000000"/>
                <w:sz w:val="16"/>
                <w:szCs w:val="16"/>
                <w:lang w:eastAsia="cs-CZ"/>
              </w:rPr>
            </w:pPr>
          </w:p>
        </w:tc>
        <w:tc>
          <w:tcPr>
            <w:tcW w:w="400" w:type="dxa"/>
            <w:tcBorders>
              <w:top w:val="nil"/>
              <w:left w:val="nil"/>
              <w:bottom w:val="nil"/>
              <w:right w:val="nil"/>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p>
        </w:tc>
        <w:tc>
          <w:tcPr>
            <w:tcW w:w="1556"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Vlastnické právo:</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EKO servis Zábřeh s.r.o.,</w:t>
            </w:r>
          </w:p>
        </w:tc>
      </w:tr>
    </w:tbl>
    <w:p w:rsidR="00810E74" w:rsidRPr="00DA22FF" w:rsidRDefault="00810E74" w:rsidP="00810E74">
      <w:pPr>
        <w:ind w:left="1800"/>
      </w:pPr>
    </w:p>
    <w:tbl>
      <w:tblPr>
        <w:tblW w:w="3544" w:type="dxa"/>
        <w:tblInd w:w="1833" w:type="dxa"/>
        <w:tblCellMar>
          <w:left w:w="70" w:type="dxa"/>
          <w:right w:w="70" w:type="dxa"/>
        </w:tblCellMar>
        <w:tblLook w:val="04A0" w:firstRow="1" w:lastRow="0" w:firstColumn="1" w:lastColumn="0" w:noHBand="0" w:noVBand="1"/>
      </w:tblPr>
      <w:tblGrid>
        <w:gridCol w:w="1701"/>
        <w:gridCol w:w="1843"/>
      </w:tblGrid>
      <w:tr w:rsidR="00810E74" w:rsidRPr="00DA22FF" w:rsidTr="00810E74">
        <w:trPr>
          <w:trHeight w:val="240"/>
        </w:trPr>
        <w:tc>
          <w:tcPr>
            <w:tcW w:w="1701"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810E74" w:rsidRPr="00DA22FF" w:rsidRDefault="00810E74" w:rsidP="00824109">
            <w:pPr>
              <w:rPr>
                <w:rFonts w:eastAsia="Times New Roman" w:cs="Times New Roman"/>
                <w:b/>
                <w:bCs/>
                <w:color w:val="000000"/>
                <w:sz w:val="16"/>
                <w:szCs w:val="16"/>
                <w:lang w:eastAsia="cs-CZ"/>
              </w:rPr>
            </w:pPr>
            <w:r w:rsidRPr="00DA22FF">
              <w:rPr>
                <w:rFonts w:eastAsia="Times New Roman" w:cs="Times New Roman"/>
                <w:b/>
                <w:bCs/>
                <w:color w:val="000000"/>
                <w:sz w:val="16"/>
                <w:szCs w:val="16"/>
                <w:lang w:eastAsia="cs-CZ"/>
              </w:rPr>
              <w:t>Parcelní číslo:</w:t>
            </w:r>
          </w:p>
        </w:tc>
        <w:tc>
          <w:tcPr>
            <w:tcW w:w="1843"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810E74" w:rsidRPr="00DA22FF" w:rsidRDefault="00810E74" w:rsidP="00824109">
            <w:pPr>
              <w:rPr>
                <w:rFonts w:eastAsia="Times New Roman" w:cs="Times New Roman"/>
                <w:b/>
                <w:bCs/>
                <w:color w:val="000000"/>
                <w:sz w:val="16"/>
                <w:szCs w:val="16"/>
                <w:lang w:eastAsia="cs-CZ"/>
              </w:rPr>
            </w:pPr>
            <w:r w:rsidRPr="00DA22FF">
              <w:rPr>
                <w:b/>
                <w:sz w:val="16"/>
                <w:szCs w:val="16"/>
              </w:rPr>
              <w:t>2902</w:t>
            </w:r>
          </w:p>
        </w:tc>
      </w:tr>
      <w:tr w:rsidR="00810E74" w:rsidRPr="00DA22FF" w:rsidTr="00810E74">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Obec:</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Zábřeh [541354]</w:t>
            </w:r>
          </w:p>
        </w:tc>
      </w:tr>
      <w:tr w:rsidR="00810E74" w:rsidRPr="00DA22FF" w:rsidTr="00810E74">
        <w:trPr>
          <w:trHeight w:val="24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Katastrální území:</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Zábřeh na Moravě [789429]</w:t>
            </w:r>
          </w:p>
        </w:tc>
      </w:tr>
      <w:tr w:rsidR="00810E74" w:rsidRPr="00DA22FF" w:rsidTr="00810E74">
        <w:trPr>
          <w:trHeight w:val="53"/>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Číslo LV:</w:t>
            </w:r>
          </w:p>
        </w:tc>
        <w:tc>
          <w:tcPr>
            <w:tcW w:w="1843" w:type="dxa"/>
            <w:tcBorders>
              <w:top w:val="nil"/>
              <w:left w:val="nil"/>
              <w:bottom w:val="single" w:sz="4" w:space="0" w:color="auto"/>
              <w:right w:val="single" w:sz="4" w:space="0" w:color="auto"/>
            </w:tcBorders>
            <w:shd w:val="clear" w:color="auto" w:fill="auto"/>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Description w:val="Atributy parcely"/>
            </w:tblPr>
            <w:tblGrid>
              <w:gridCol w:w="322"/>
            </w:tblGrid>
            <w:tr w:rsidR="00810E74" w:rsidRPr="00DA22FF" w:rsidTr="00810E74">
              <w:trPr>
                <w:tblCellSpacing w:w="0" w:type="dxa"/>
              </w:trPr>
              <w:tc>
                <w:tcPr>
                  <w:tcW w:w="0" w:type="auto"/>
                  <w:vAlign w:val="center"/>
                  <w:hideMark/>
                </w:tcPr>
                <w:p w:rsidR="00810E74" w:rsidRPr="00DA22FF" w:rsidRDefault="00810E74" w:rsidP="00810E74">
                  <w:pPr>
                    <w:rPr>
                      <w:rFonts w:eastAsia="Times New Roman" w:cs="Times New Roman"/>
                      <w:sz w:val="16"/>
                      <w:szCs w:val="16"/>
                      <w:lang w:eastAsia="cs-CZ"/>
                    </w:rPr>
                  </w:pPr>
                  <w:r w:rsidRPr="00DA22FF">
                    <w:rPr>
                      <w:sz w:val="16"/>
                      <w:szCs w:val="16"/>
                    </w:rPr>
                    <w:t>4910</w:t>
                  </w:r>
                </w:p>
              </w:tc>
            </w:tr>
          </w:tbl>
          <w:p w:rsidR="00810E74" w:rsidRPr="00DA22FF" w:rsidRDefault="00810E74" w:rsidP="00824109">
            <w:pPr>
              <w:rPr>
                <w:rFonts w:eastAsia="Times New Roman" w:cs="Times New Roman"/>
                <w:color w:val="000000"/>
                <w:sz w:val="16"/>
                <w:szCs w:val="16"/>
                <w:lang w:eastAsia="cs-CZ"/>
              </w:rPr>
            </w:pPr>
          </w:p>
        </w:tc>
      </w:tr>
      <w:tr w:rsidR="00810E74" w:rsidRPr="00DA22FF" w:rsidTr="00810E74">
        <w:trPr>
          <w:trHeight w:val="24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Výměra [m2]:</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1458</w:t>
            </w:r>
          </w:p>
        </w:tc>
      </w:tr>
      <w:tr w:rsidR="00810E74" w:rsidRPr="00DA22FF" w:rsidTr="00810E74">
        <w:trPr>
          <w:trHeight w:val="24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Typ parcely:</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Parcela katastru nemovitostí</w:t>
            </w:r>
          </w:p>
        </w:tc>
      </w:tr>
      <w:tr w:rsidR="00810E74" w:rsidRPr="00DA22FF" w:rsidTr="00810E74">
        <w:trPr>
          <w:trHeight w:val="24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Druh pozemku:</w:t>
            </w:r>
          </w:p>
        </w:tc>
        <w:tc>
          <w:tcPr>
            <w:tcW w:w="1843" w:type="dxa"/>
            <w:tcBorders>
              <w:top w:val="nil"/>
              <w:left w:val="nil"/>
              <w:bottom w:val="single" w:sz="4" w:space="0" w:color="auto"/>
              <w:right w:val="single" w:sz="4" w:space="0" w:color="auto"/>
            </w:tcBorders>
            <w:shd w:val="clear" w:color="auto" w:fill="auto"/>
            <w:vAlign w:val="center"/>
            <w:hideMark/>
          </w:tcPr>
          <w:p w:rsidR="00810E74" w:rsidRPr="00DA22FF" w:rsidRDefault="00810E74" w:rsidP="00824109">
            <w:pPr>
              <w:rPr>
                <w:rFonts w:eastAsia="Times New Roman" w:cs="Times New Roman"/>
                <w:color w:val="000000"/>
                <w:sz w:val="16"/>
                <w:szCs w:val="16"/>
                <w:lang w:eastAsia="cs-CZ"/>
              </w:rPr>
            </w:pPr>
            <w:r w:rsidRPr="00DA22FF">
              <w:rPr>
                <w:sz w:val="16"/>
                <w:szCs w:val="16"/>
              </w:rPr>
              <w:t>vodní plocha</w:t>
            </w:r>
          </w:p>
        </w:tc>
      </w:tr>
      <w:tr w:rsidR="00810E74" w:rsidRPr="00810E74" w:rsidTr="00810E74">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10E74" w:rsidRPr="00DA22FF" w:rsidRDefault="00810E74" w:rsidP="00824109">
            <w:pPr>
              <w:rPr>
                <w:rFonts w:eastAsia="Times New Roman" w:cs="Times New Roman"/>
                <w:color w:val="000000"/>
                <w:sz w:val="16"/>
                <w:szCs w:val="16"/>
                <w:lang w:eastAsia="cs-CZ"/>
              </w:rPr>
            </w:pPr>
            <w:r w:rsidRPr="00DA22FF">
              <w:rPr>
                <w:rFonts w:eastAsia="Times New Roman" w:cs="Times New Roman"/>
                <w:color w:val="000000"/>
                <w:sz w:val="16"/>
                <w:szCs w:val="16"/>
                <w:lang w:eastAsia="cs-CZ"/>
              </w:rPr>
              <w:t>Vlastnické právo:</w:t>
            </w:r>
          </w:p>
        </w:tc>
        <w:tc>
          <w:tcPr>
            <w:tcW w:w="1843" w:type="dxa"/>
            <w:tcBorders>
              <w:top w:val="nil"/>
              <w:left w:val="nil"/>
              <w:bottom w:val="single" w:sz="4" w:space="0" w:color="auto"/>
              <w:right w:val="single" w:sz="4" w:space="0" w:color="auto"/>
            </w:tcBorders>
            <w:shd w:val="clear" w:color="auto" w:fill="auto"/>
            <w:vAlign w:val="center"/>
            <w:hideMark/>
          </w:tcPr>
          <w:p w:rsidR="00810E74" w:rsidRPr="00810E74" w:rsidRDefault="00810E74" w:rsidP="00824109">
            <w:pPr>
              <w:rPr>
                <w:rFonts w:eastAsia="Times New Roman" w:cs="Times New Roman"/>
                <w:color w:val="000000"/>
                <w:sz w:val="16"/>
                <w:szCs w:val="16"/>
                <w:lang w:eastAsia="cs-CZ"/>
              </w:rPr>
            </w:pPr>
            <w:r w:rsidRPr="00DA22FF">
              <w:rPr>
                <w:sz w:val="16"/>
                <w:szCs w:val="16"/>
              </w:rPr>
              <w:t>EKO servis Zábřeh s.r.o.,</w:t>
            </w:r>
          </w:p>
        </w:tc>
      </w:tr>
    </w:tbl>
    <w:p w:rsidR="00810E74" w:rsidRPr="007264DD" w:rsidRDefault="00810E74" w:rsidP="007264DD">
      <w:pPr>
        <w:ind w:left="1800"/>
      </w:pPr>
    </w:p>
    <w:p w:rsidR="003551F0" w:rsidRDefault="003551F0" w:rsidP="00784AA0">
      <w:pPr>
        <w:pStyle w:val="Nadpis1"/>
      </w:pPr>
      <w:r w:rsidRPr="003551F0">
        <w:t>Předávání částí stavby do užívání</w:t>
      </w:r>
    </w:p>
    <w:p w:rsidR="001639F7" w:rsidRDefault="001639F7" w:rsidP="00D05CDF">
      <w:pPr>
        <w:ind w:left="720" w:firstLine="698"/>
      </w:pPr>
      <w:r w:rsidRPr="00D309B4">
        <w:t>Stavba bude do užívání uvedena jako jeden celek.</w:t>
      </w:r>
    </w:p>
    <w:p w:rsidR="001639F7" w:rsidRPr="001639F7" w:rsidRDefault="001639F7" w:rsidP="001639F7">
      <w:pPr>
        <w:ind w:left="709"/>
      </w:pPr>
    </w:p>
    <w:p w:rsidR="003551F0" w:rsidRPr="003551F0" w:rsidRDefault="003551F0" w:rsidP="00784AA0">
      <w:pPr>
        <w:pStyle w:val="Nadpis1"/>
      </w:pPr>
      <w:r w:rsidRPr="003551F0">
        <w:lastRenderedPageBreak/>
        <w:t>Souhrnný technický popis stavby</w:t>
      </w:r>
    </w:p>
    <w:p w:rsidR="00E7212F" w:rsidRDefault="003551F0" w:rsidP="00D05CDF">
      <w:pPr>
        <w:pStyle w:val="Nadpis2"/>
        <w:ind w:left="567"/>
      </w:pPr>
      <w:r w:rsidRPr="003551F0">
        <w:t>Souhrnný technický popis uvede celkový</w:t>
      </w:r>
      <w:r>
        <w:t xml:space="preserve"> </w:t>
      </w:r>
      <w:r w:rsidRPr="006A6ABA">
        <w:t>projektovaný rozsah,</w:t>
      </w:r>
      <w:r>
        <w:t xml:space="preserve"> kapacitní </w:t>
      </w:r>
      <w:r w:rsidRPr="003551F0">
        <w:t>údaje, základní technické parametry, základní d</w:t>
      </w:r>
      <w:r>
        <w:t xml:space="preserve">opravní, dispoziční, stavební a </w:t>
      </w:r>
      <w:r w:rsidRPr="003551F0">
        <w:t>technologické ře</w:t>
      </w:r>
      <w:r>
        <w:rPr>
          <w:rFonts w:cs="Arial Narrow"/>
        </w:rPr>
        <w:t>š</w:t>
      </w:r>
      <w:r w:rsidRPr="003551F0">
        <w:t>en</w:t>
      </w:r>
      <w:r w:rsidRPr="003551F0">
        <w:rPr>
          <w:rFonts w:cs="Arial Narrow"/>
        </w:rPr>
        <w:t>í</w:t>
      </w:r>
      <w:r w:rsidRPr="003551F0">
        <w:t xml:space="preserve"> stavby, za</w:t>
      </w:r>
      <w:r w:rsidRPr="003551F0">
        <w:rPr>
          <w:rFonts w:cs="Arial Narrow"/>
        </w:rPr>
        <w:t>č</w:t>
      </w:r>
      <w:r w:rsidRPr="003551F0">
        <w:t>len</w:t>
      </w:r>
      <w:r w:rsidRPr="003551F0">
        <w:rPr>
          <w:rFonts w:cs="Arial Narrow"/>
        </w:rPr>
        <w:t>ě</w:t>
      </w:r>
      <w:r w:rsidRPr="003551F0">
        <w:t>n</w:t>
      </w:r>
      <w:r w:rsidRPr="003551F0">
        <w:rPr>
          <w:rFonts w:cs="Arial Narrow"/>
        </w:rPr>
        <w:t>í</w:t>
      </w:r>
      <w:r w:rsidRPr="003551F0">
        <w:t xml:space="preserve"> stavby do </w:t>
      </w:r>
      <w:r w:rsidRPr="003551F0">
        <w:rPr>
          <w:rFonts w:cs="Arial Narrow"/>
        </w:rPr>
        <w:t>ú</w:t>
      </w:r>
      <w:r w:rsidRPr="003551F0">
        <w:t>zem</w:t>
      </w:r>
      <w:r w:rsidRPr="003551F0">
        <w:rPr>
          <w:rFonts w:cs="Arial Narrow"/>
        </w:rPr>
        <w:t>í</w:t>
      </w:r>
      <w:r w:rsidRPr="003551F0">
        <w:t>, tj. zejm</w:t>
      </w:r>
      <w:r w:rsidRPr="003551F0">
        <w:rPr>
          <w:rFonts w:cs="Arial Narrow"/>
        </w:rPr>
        <w:t>é</w:t>
      </w:r>
      <w:r>
        <w:t xml:space="preserve">na vztah trasy a </w:t>
      </w:r>
      <w:r w:rsidRPr="003551F0">
        <w:t>krajiny, vliv existující dopravní a techn</w:t>
      </w:r>
      <w:r>
        <w:t xml:space="preserve">ické infrastruktury na stavebně </w:t>
      </w:r>
      <w:r w:rsidRPr="003551F0">
        <w:t>technické ře</w:t>
      </w:r>
      <w:r>
        <w:rPr>
          <w:rFonts w:cs="Arial Narrow"/>
        </w:rPr>
        <w:t>š</w:t>
      </w:r>
      <w:r w:rsidRPr="003551F0">
        <w:t>en</w:t>
      </w:r>
      <w:r w:rsidRPr="003551F0">
        <w:rPr>
          <w:rFonts w:cs="Arial Narrow"/>
        </w:rPr>
        <w:t>í</w:t>
      </w:r>
      <w:r w:rsidRPr="003551F0">
        <w:t xml:space="preserve"> stavby a architektonické ře</w:t>
      </w:r>
      <w:r>
        <w:rPr>
          <w:rFonts w:cs="Arial Narrow"/>
        </w:rPr>
        <w:t>š</w:t>
      </w:r>
      <w:r w:rsidRPr="003551F0">
        <w:t>en</w:t>
      </w:r>
      <w:r>
        <w:t xml:space="preserve">í exponovaných objektů (portály </w:t>
      </w:r>
      <w:r w:rsidRPr="003551F0">
        <w:t>tunelů, velké mosty), ře</w:t>
      </w:r>
      <w:r>
        <w:rPr>
          <w:rFonts w:cs="Arial Narrow"/>
        </w:rPr>
        <w:t>š</w:t>
      </w:r>
      <w:r w:rsidRPr="003551F0">
        <w:t>en</w:t>
      </w:r>
      <w:r w:rsidRPr="003551F0">
        <w:rPr>
          <w:rFonts w:cs="Arial Narrow"/>
        </w:rPr>
        <w:t>í</w:t>
      </w:r>
      <w:r w:rsidRPr="003551F0">
        <w:t xml:space="preserve"> </w:t>
      </w:r>
      <w:r>
        <w:rPr>
          <w:rFonts w:cs="Arial Narrow"/>
        </w:rPr>
        <w:t>š</w:t>
      </w:r>
      <w:r w:rsidRPr="003551F0">
        <w:t>ir</w:t>
      </w:r>
      <w:r>
        <w:rPr>
          <w:rFonts w:cs="Arial Narrow"/>
        </w:rPr>
        <w:t>š</w:t>
      </w:r>
      <w:r w:rsidRPr="003551F0">
        <w:rPr>
          <w:rFonts w:cs="Arial Narrow"/>
        </w:rPr>
        <w:t>í</w:t>
      </w:r>
      <w:r w:rsidRPr="003551F0">
        <w:t>ch vztah</w:t>
      </w:r>
      <w:r w:rsidRPr="003551F0">
        <w:rPr>
          <w:rFonts w:cs="Arial Narrow"/>
        </w:rPr>
        <w:t>ů</w:t>
      </w:r>
      <w:r w:rsidRPr="003551F0">
        <w:t xml:space="preserve"> a technick</w:t>
      </w:r>
      <w:r w:rsidRPr="003551F0">
        <w:rPr>
          <w:rFonts w:cs="Arial Narrow"/>
        </w:rPr>
        <w:t>é</w:t>
      </w:r>
      <w:r w:rsidRPr="003551F0">
        <w:t xml:space="preserve"> d</w:t>
      </w:r>
      <w:r w:rsidRPr="003551F0">
        <w:rPr>
          <w:rFonts w:cs="Arial Narrow"/>
        </w:rPr>
        <w:t>ů</w:t>
      </w:r>
      <w:r w:rsidRPr="003551F0">
        <w:t>sledky po</w:t>
      </w:r>
      <w:r w:rsidRPr="003551F0">
        <w:rPr>
          <w:rFonts w:cs="Arial Narrow"/>
        </w:rPr>
        <w:t>ž</w:t>
      </w:r>
      <w:r w:rsidRPr="003551F0">
        <w:t>adavků</w:t>
      </w:r>
      <w:r>
        <w:t xml:space="preserve"> </w:t>
      </w:r>
      <w:r w:rsidRPr="003551F0">
        <w:t>právních a technických předpisů.</w:t>
      </w:r>
    </w:p>
    <w:p w:rsidR="00CA3391" w:rsidRDefault="00CA3391" w:rsidP="00CA3391">
      <w:pPr>
        <w:ind w:left="1800"/>
      </w:pPr>
    </w:p>
    <w:p w:rsidR="007C6A5F" w:rsidRDefault="007C6A5F" w:rsidP="00D05CDF">
      <w:pPr>
        <w:ind w:left="709" w:firstLine="709"/>
      </w:pPr>
      <w:proofErr w:type="spellStart"/>
      <w:r w:rsidRPr="00DA22FF">
        <w:t>Inline</w:t>
      </w:r>
      <w:proofErr w:type="spellEnd"/>
      <w:r w:rsidRPr="00DA22FF">
        <w:t xml:space="preserve"> </w:t>
      </w:r>
      <w:r w:rsidR="003B2FEC" w:rsidRPr="00DA22FF">
        <w:t>dráha</w:t>
      </w:r>
      <w:r w:rsidRPr="00DA22FF">
        <w:t xml:space="preserve"> je umístěn</w:t>
      </w:r>
      <w:r w:rsidR="003B2FEC" w:rsidRPr="00DA22FF">
        <w:t>a</w:t>
      </w:r>
      <w:r w:rsidRPr="00DA22FF">
        <w:t xml:space="preserve"> v severovýchodní části parku Knížecí Sady. Je navržen</w:t>
      </w:r>
      <w:r w:rsidR="003B2FEC" w:rsidRPr="00DA22FF">
        <w:t>a</w:t>
      </w:r>
      <w:r w:rsidRPr="00DA22FF">
        <w:t xml:space="preserve"> v celkové délce </w:t>
      </w:r>
      <w:proofErr w:type="gramStart"/>
      <w:r w:rsidRPr="00DA22FF">
        <w:t>270m</w:t>
      </w:r>
      <w:proofErr w:type="gramEnd"/>
      <w:r w:rsidRPr="00DA22FF">
        <w:t xml:space="preserve"> a šířce 4m</w:t>
      </w:r>
      <w:r w:rsidR="009216F7" w:rsidRPr="00DA22FF">
        <w:t>, povrch je asfaltový</w:t>
      </w:r>
      <w:r w:rsidR="00136BAB" w:rsidRPr="00DA22FF">
        <w:t xml:space="preserve">. </w:t>
      </w:r>
      <w:r w:rsidR="00810E74" w:rsidRPr="00DA22FF">
        <w:t>Příchod</w:t>
      </w:r>
      <w:r w:rsidR="000A4FF7" w:rsidRPr="00DA22FF">
        <w:t xml:space="preserve"> do parku </w:t>
      </w:r>
      <w:r w:rsidR="003B2FEC" w:rsidRPr="00DA22FF">
        <w:t>zajišťují</w:t>
      </w:r>
      <w:r w:rsidR="000A4FF7" w:rsidRPr="00DA22FF">
        <w:t xml:space="preserve"> v pěti místech</w:t>
      </w:r>
      <w:r w:rsidR="00136BAB" w:rsidRPr="00DA22FF">
        <w:t xml:space="preserve"> mlatové chodníky o šířce 1,5 – </w:t>
      </w:r>
      <w:proofErr w:type="gramStart"/>
      <w:r w:rsidR="00136BAB" w:rsidRPr="00DA22FF">
        <w:t>2m</w:t>
      </w:r>
      <w:proofErr w:type="gramEnd"/>
      <w:r w:rsidR="003B2FEC" w:rsidRPr="00DA22FF">
        <w:t xml:space="preserve"> a pěší travnaté stezky</w:t>
      </w:r>
      <w:r w:rsidR="00DA22FF" w:rsidRPr="00DA22FF">
        <w:t xml:space="preserve"> dle architektonického návrhu</w:t>
      </w:r>
      <w:r w:rsidR="003B2FEC" w:rsidRPr="00DA22FF">
        <w:t>.</w:t>
      </w:r>
    </w:p>
    <w:p w:rsidR="007C6A5F" w:rsidRDefault="007C6A5F" w:rsidP="00CA3391">
      <w:pPr>
        <w:ind w:left="1800"/>
      </w:pPr>
    </w:p>
    <w:p w:rsidR="00553F71" w:rsidRDefault="00D05CDF" w:rsidP="00D05CDF">
      <w:pPr>
        <w:pStyle w:val="Nadpis2"/>
        <w:ind w:left="0"/>
      </w:pPr>
      <w:r>
        <w:tab/>
      </w:r>
      <w:r w:rsidR="003551F0" w:rsidRPr="003551F0">
        <w:t>Technický popis jednotl</w:t>
      </w:r>
      <w:r w:rsidR="00CA3391">
        <w:t>ivých objektů a jejich součástí</w:t>
      </w:r>
    </w:p>
    <w:p w:rsidR="00CA3391" w:rsidRPr="00CA3391" w:rsidRDefault="00CA3391" w:rsidP="00CA3391"/>
    <w:p w:rsidR="003551F0" w:rsidRDefault="00221D08" w:rsidP="00784AA0">
      <w:pPr>
        <w:pStyle w:val="Odstavecseseznamem"/>
        <w:numPr>
          <w:ilvl w:val="2"/>
          <w:numId w:val="8"/>
        </w:numPr>
        <w:ind w:left="2410" w:hanging="567"/>
        <w:jc w:val="both"/>
        <w:rPr>
          <w:smallCaps/>
        </w:rPr>
      </w:pPr>
      <w:r w:rsidRPr="00784AA0">
        <w:rPr>
          <w:smallCaps/>
        </w:rPr>
        <w:t xml:space="preserve">SO 100 </w:t>
      </w:r>
      <w:r w:rsidR="00F053A4">
        <w:rPr>
          <w:smallCaps/>
        </w:rPr>
        <w:t>–</w:t>
      </w:r>
      <w:r w:rsidRPr="00784AA0">
        <w:rPr>
          <w:smallCaps/>
        </w:rPr>
        <w:t xml:space="preserve"> K</w:t>
      </w:r>
      <w:r w:rsidR="003551F0" w:rsidRPr="00784AA0">
        <w:rPr>
          <w:smallCaps/>
        </w:rPr>
        <w:t>omunikace</w:t>
      </w:r>
    </w:p>
    <w:p w:rsidR="00F053A4" w:rsidRDefault="00F053A4" w:rsidP="00F053A4">
      <w:pPr>
        <w:pStyle w:val="Odstavecseseznamem"/>
        <w:ind w:left="2410"/>
        <w:jc w:val="both"/>
        <w:rPr>
          <w:smallCaps/>
        </w:rPr>
      </w:pPr>
    </w:p>
    <w:p w:rsidR="00F053A4" w:rsidRDefault="00F053A4" w:rsidP="00D05CDF">
      <w:pPr>
        <w:ind w:left="709" w:firstLine="709"/>
      </w:pPr>
      <w:r>
        <w:t>Situačně je ovál navržen s ohledem na topografii budoucího parku a s ohledem na stávající dětské hřiště, elektrické vedení a přilehlý rybník a místní komunikaci. Na stávající komunikaci je připojen v severní části. Na ovál se v dalších 4 místech připojují parkové cestičky zajištující logické návaznosti v území.</w:t>
      </w:r>
    </w:p>
    <w:p w:rsidR="00F053A4" w:rsidRDefault="00F053A4" w:rsidP="00D05CDF">
      <w:pPr>
        <w:ind w:left="709"/>
      </w:pPr>
      <w:r>
        <w:t xml:space="preserve">Výškově je ovál navržen s ohledem na stávající terén a s ohledem na inženýrskogeologický průzkum. Maximální podélný sklon je navržen v hodnotě </w:t>
      </w:r>
      <w:proofErr w:type="gramStart"/>
      <w:r>
        <w:t>3,36%</w:t>
      </w:r>
      <w:proofErr w:type="gramEnd"/>
      <w:r>
        <w:t xml:space="preserve"> v převážné části oválu je podélný sklon v ho</w:t>
      </w:r>
      <w:r w:rsidR="00581E4F">
        <w:t>dn</w:t>
      </w:r>
      <w:r>
        <w:t>otě do 0,5%.</w:t>
      </w:r>
    </w:p>
    <w:p w:rsidR="00F053A4" w:rsidRDefault="00F053A4" w:rsidP="00D05CDF">
      <w:pPr>
        <w:ind w:firstLine="709"/>
      </w:pPr>
      <w:r>
        <w:t xml:space="preserve">Odvodnění oválu je zajištěno příčným sklonem </w:t>
      </w:r>
      <w:proofErr w:type="gramStart"/>
      <w:r>
        <w:t>2%</w:t>
      </w:r>
      <w:proofErr w:type="gramEnd"/>
      <w:r>
        <w:t xml:space="preserve"> v celé délce oválu.</w:t>
      </w:r>
    </w:p>
    <w:p w:rsidR="00F053A4" w:rsidRPr="00784AA0" w:rsidRDefault="00F053A4" w:rsidP="00D05CDF">
      <w:pPr>
        <w:ind w:firstLine="709"/>
        <w:rPr>
          <w:smallCaps/>
        </w:rPr>
      </w:pPr>
      <w:r>
        <w:t>Součástí návrhu je také umístění 5 míst pro osazení lavičky.</w:t>
      </w:r>
    </w:p>
    <w:p w:rsidR="00553F71" w:rsidRPr="003551F0" w:rsidRDefault="00553F71" w:rsidP="00553F71">
      <w:pPr>
        <w:ind w:left="709" w:firstLine="709"/>
        <w:jc w:val="both"/>
      </w:pPr>
    </w:p>
    <w:p w:rsidR="0067784E" w:rsidRPr="0067784E" w:rsidRDefault="0067784E" w:rsidP="00784AA0">
      <w:pPr>
        <w:pStyle w:val="Nadpis1"/>
      </w:pPr>
      <w:r w:rsidRPr="0067784E">
        <w:t>Výsledky a závěry z podkladů, průzkumů a měření</w:t>
      </w:r>
    </w:p>
    <w:p w:rsidR="001D09BC" w:rsidRDefault="001D09BC" w:rsidP="00D05CDF">
      <w:pPr>
        <w:ind w:left="709" w:firstLine="709"/>
      </w:pPr>
      <w:r>
        <w:t>Byl proveden v /201</w:t>
      </w:r>
      <w:r w:rsidR="00F053A4">
        <w:t>6</w:t>
      </w:r>
      <w:r w:rsidRPr="001D09BC">
        <w:t xml:space="preserve"> v archivech správců inženýrských sítí. Zákresy a vyjádření o existenci jsou uloženy u projektanta. Průběh inženýrských sítí je zakreslen v projektové dokumentaci dle podkladů dodaných správci.</w:t>
      </w:r>
    </w:p>
    <w:p w:rsidR="00F053A4" w:rsidRPr="001D09BC" w:rsidRDefault="00F053A4" w:rsidP="00D05CDF">
      <w:pPr>
        <w:ind w:left="709" w:firstLine="709"/>
      </w:pPr>
      <w:r>
        <w:t>Dále byl firmou Geotest a.s. v roce 2017 zpracován inženýrskogeologický průzkum a závěry z něj jsou zpracovány v dokumentaci.</w:t>
      </w:r>
      <w:r w:rsidR="00DC3B72">
        <w:t xml:space="preserve"> V roce 2018 byly zpracovány zkoušky únosnosti pláně a reakcí na tyto zkoušky bylo zpracování geotechnického posouzení firmou </w:t>
      </w:r>
      <w:proofErr w:type="spellStart"/>
      <w:r w:rsidR="00DC3B72">
        <w:t>Geomat</w:t>
      </w:r>
      <w:proofErr w:type="spellEnd"/>
      <w:r w:rsidR="00DC3B72">
        <w:t>, které doporučilo stavební postup a příslušnou tloušťku sanační vrstvy.</w:t>
      </w:r>
    </w:p>
    <w:p w:rsidR="0067784E" w:rsidRDefault="0067784E" w:rsidP="00784AA0">
      <w:pPr>
        <w:pStyle w:val="Nadpis1"/>
      </w:pPr>
      <w:r w:rsidRPr="0067784E">
        <w:t xml:space="preserve">Dotčená ochranná pásma, chráněná </w:t>
      </w:r>
      <w:r>
        <w:t xml:space="preserve">území, zátopová území, kulturní </w:t>
      </w:r>
      <w:r w:rsidRPr="0067784E">
        <w:t>památky, památkové rezervace, památkové zóny</w:t>
      </w:r>
    </w:p>
    <w:p w:rsidR="001F6500" w:rsidRPr="001D09BC" w:rsidRDefault="001F6500" w:rsidP="001D09BC"/>
    <w:p w:rsidR="0067784E" w:rsidRPr="00784AA0" w:rsidRDefault="0067784E" w:rsidP="001F6500">
      <w:pPr>
        <w:pStyle w:val="Odstavecseseznamem"/>
        <w:numPr>
          <w:ilvl w:val="0"/>
          <w:numId w:val="20"/>
        </w:numPr>
        <w:jc w:val="both"/>
        <w:rPr>
          <w:smallCaps/>
        </w:rPr>
      </w:pPr>
      <w:r w:rsidRPr="00784AA0">
        <w:rPr>
          <w:smallCaps/>
        </w:rPr>
        <w:t>rozsah dotčení,</w:t>
      </w:r>
    </w:p>
    <w:p w:rsidR="001F6500" w:rsidRDefault="001F6500" w:rsidP="001F6500">
      <w:pPr>
        <w:pStyle w:val="Odstavecseseznamem"/>
        <w:rPr>
          <w:rFonts w:cs="Arial"/>
        </w:rPr>
      </w:pPr>
    </w:p>
    <w:p w:rsidR="001F6500" w:rsidRDefault="001F6500" w:rsidP="00810E23">
      <w:pPr>
        <w:ind w:left="709"/>
      </w:pPr>
      <w:r w:rsidRPr="001F6500">
        <w:rPr>
          <w:rFonts w:cs="Arial"/>
        </w:rPr>
        <w:t xml:space="preserve">Stavební činností </w:t>
      </w:r>
      <w:r w:rsidR="00F053A4">
        <w:rPr>
          <w:rFonts w:cs="Arial"/>
        </w:rPr>
        <w:t>ne</w:t>
      </w:r>
      <w:r w:rsidRPr="001F6500">
        <w:rPr>
          <w:rFonts w:cs="Arial"/>
        </w:rPr>
        <w:t xml:space="preserve">jsou dotčena ochranná pásma </w:t>
      </w:r>
      <w:r w:rsidR="00F053A4">
        <w:rPr>
          <w:rFonts w:cs="Arial"/>
        </w:rPr>
        <w:t>i</w:t>
      </w:r>
      <w:r w:rsidRPr="001F6500">
        <w:rPr>
          <w:rFonts w:cs="Arial"/>
        </w:rPr>
        <w:t xml:space="preserve">nženýrských sítí. </w:t>
      </w:r>
    </w:p>
    <w:p w:rsidR="001F6500" w:rsidRPr="0067784E" w:rsidRDefault="001F6500" w:rsidP="001F6500">
      <w:pPr>
        <w:jc w:val="both"/>
      </w:pPr>
    </w:p>
    <w:p w:rsidR="0067784E" w:rsidRPr="00784AA0" w:rsidRDefault="0067784E" w:rsidP="001F6500">
      <w:pPr>
        <w:pStyle w:val="Odstavecseseznamem"/>
        <w:numPr>
          <w:ilvl w:val="0"/>
          <w:numId w:val="20"/>
        </w:numPr>
        <w:jc w:val="both"/>
        <w:rPr>
          <w:smallCaps/>
        </w:rPr>
      </w:pPr>
      <w:r w:rsidRPr="00784AA0">
        <w:rPr>
          <w:smallCaps/>
        </w:rPr>
        <w:t>podmínky pro zásah,</w:t>
      </w:r>
    </w:p>
    <w:p w:rsidR="001F6500" w:rsidRDefault="001F6500" w:rsidP="001F6500">
      <w:pPr>
        <w:pStyle w:val="Odstavecseseznamem"/>
        <w:jc w:val="both"/>
      </w:pPr>
    </w:p>
    <w:p w:rsidR="001F6500" w:rsidRDefault="00F053A4" w:rsidP="00F053A4">
      <w:pPr>
        <w:ind w:left="709"/>
        <w:jc w:val="both"/>
      </w:pPr>
      <w:r>
        <w:t>bez omezeni</w:t>
      </w:r>
    </w:p>
    <w:p w:rsidR="001F6500" w:rsidRPr="0067784E" w:rsidRDefault="001F6500" w:rsidP="001F6500">
      <w:pPr>
        <w:pStyle w:val="Odstavecseseznamem"/>
        <w:jc w:val="both"/>
      </w:pPr>
    </w:p>
    <w:p w:rsidR="0067784E" w:rsidRPr="00784AA0" w:rsidRDefault="0067784E" w:rsidP="001F6500">
      <w:pPr>
        <w:pStyle w:val="Odstavecseseznamem"/>
        <w:numPr>
          <w:ilvl w:val="0"/>
          <w:numId w:val="20"/>
        </w:numPr>
        <w:jc w:val="both"/>
        <w:rPr>
          <w:smallCaps/>
        </w:rPr>
      </w:pPr>
      <w:r w:rsidRPr="00784AA0">
        <w:rPr>
          <w:smallCaps/>
        </w:rPr>
        <w:t>způsob ochrany nebo úprav,</w:t>
      </w:r>
    </w:p>
    <w:p w:rsidR="001F6500" w:rsidRDefault="001F6500" w:rsidP="001F6500">
      <w:pPr>
        <w:pStyle w:val="Odstavecseseznamem"/>
        <w:jc w:val="both"/>
      </w:pPr>
    </w:p>
    <w:p w:rsidR="001F6500" w:rsidRPr="00D309B4" w:rsidRDefault="001F6500" w:rsidP="00D05CDF">
      <w:pPr>
        <w:pStyle w:val="Normln1"/>
        <w:ind w:left="709" w:firstLine="709"/>
        <w:jc w:val="both"/>
        <w:rPr>
          <w:rFonts w:ascii="Arial Narrow" w:hAnsi="Arial Narrow" w:cs="Arial"/>
          <w:color w:val="auto"/>
          <w:sz w:val="20"/>
        </w:rPr>
      </w:pPr>
      <w:r w:rsidRPr="00D309B4">
        <w:rPr>
          <w:rFonts w:ascii="Arial Narrow" w:hAnsi="Arial Narrow" w:cs="Arial"/>
          <w:color w:val="auto"/>
          <w:sz w:val="20"/>
        </w:rPr>
        <w:t>Veškeré stavební práce je nutno provádět v souladu s platnými normami, předpisy a zákonnými ustanoveními. Při stavebních pracích v pásmu podzemního vedení, v pásmu dálkových kabelů a v pásmu vzdušného vedení je nutné respektovat veškerá příslušná ustanovení, zejména pokud se jedná o způsob provádění zemních prací a zákaz použití mechanizace, povšechně pak zabezpečení vedení a zařízení před poškozením.</w:t>
      </w:r>
    </w:p>
    <w:p w:rsidR="001F6500" w:rsidRPr="00093F81" w:rsidRDefault="001F6500" w:rsidP="00D05CDF">
      <w:pPr>
        <w:ind w:left="709" w:firstLine="709"/>
        <w:jc w:val="both"/>
        <w:rPr>
          <w:rFonts w:cs="Arial"/>
        </w:rPr>
      </w:pPr>
      <w:r w:rsidRPr="00D309B4">
        <w:rPr>
          <w:rFonts w:cs="Arial"/>
        </w:rPr>
        <w:t>Před vlastním zahájením stavebních prací se doporučuje provést prohlídku a zdokumentovat st</w:t>
      </w:r>
      <w:r w:rsidR="00093F81">
        <w:rPr>
          <w:rFonts w:cs="Arial"/>
        </w:rPr>
        <w:t xml:space="preserve">av současného oplocení pozemků. </w:t>
      </w:r>
      <w:r>
        <w:rPr>
          <w:rFonts w:cs="Arial"/>
        </w:rPr>
        <w:t>V</w:t>
      </w:r>
      <w:r w:rsidRPr="00D309B4">
        <w:rPr>
          <w:rFonts w:cs="Arial"/>
        </w:rPr>
        <w:t xml:space="preserve">eškerý stavební materiál použitý do díla musí odpovídat příslušným normám a technologickým předpisům. Živičné směsi musí mít požadované vlastnosti. </w:t>
      </w:r>
      <w:r w:rsidRPr="00D309B4">
        <w:t>Zemní pláň je nutno náležitě upravit, zamezit vstupu vody a zabránit jejímu zvodnění. Je třeba zajistit potřebnou únosnost a první stmelenou vrstvu položit co nejdříve.</w:t>
      </w:r>
      <w:r w:rsidR="00093F81">
        <w:t xml:space="preserve"> </w:t>
      </w:r>
      <w:r w:rsidRPr="00D309B4">
        <w:rPr>
          <w:rFonts w:cs="Arial"/>
        </w:rPr>
        <w:t xml:space="preserve">Stavebník zajistí </w:t>
      </w:r>
      <w:r w:rsidRPr="00D309B4">
        <w:rPr>
          <w:rFonts w:cs="Arial"/>
        </w:rPr>
        <w:lastRenderedPageBreak/>
        <w:t>pravidelné provádění zkoušek míry hutnění zeminy podloží, zkoušky podkladních vrstev a živičných krytů vozovky a provede o tom záznamy ve stavebním deníku.</w:t>
      </w:r>
    </w:p>
    <w:p w:rsidR="001F6500" w:rsidRPr="0067784E" w:rsidRDefault="001F6500" w:rsidP="001F6500">
      <w:pPr>
        <w:pStyle w:val="Odstavecseseznamem"/>
        <w:jc w:val="both"/>
      </w:pPr>
    </w:p>
    <w:p w:rsidR="0067784E" w:rsidRPr="00784AA0" w:rsidRDefault="0067784E" w:rsidP="001F6500">
      <w:pPr>
        <w:pStyle w:val="Odstavecseseznamem"/>
        <w:numPr>
          <w:ilvl w:val="0"/>
          <w:numId w:val="20"/>
        </w:numPr>
        <w:jc w:val="both"/>
        <w:rPr>
          <w:smallCaps/>
        </w:rPr>
      </w:pPr>
      <w:r w:rsidRPr="00784AA0">
        <w:rPr>
          <w:smallCaps/>
        </w:rPr>
        <w:t>vliv na stavebně technické řešení stavby.</w:t>
      </w:r>
    </w:p>
    <w:p w:rsidR="00AC7077" w:rsidRDefault="00AC7077" w:rsidP="00AC7077">
      <w:pPr>
        <w:ind w:firstLine="709"/>
        <w:jc w:val="both"/>
      </w:pPr>
    </w:p>
    <w:p w:rsidR="001F6500" w:rsidRPr="0067784E" w:rsidRDefault="00AC7077" w:rsidP="00AC7077">
      <w:pPr>
        <w:ind w:firstLine="709"/>
        <w:jc w:val="both"/>
      </w:pPr>
      <w:r>
        <w:t>bez omezení</w:t>
      </w:r>
    </w:p>
    <w:p w:rsidR="0067784E" w:rsidRPr="0067784E" w:rsidRDefault="0067784E" w:rsidP="00784AA0">
      <w:pPr>
        <w:pStyle w:val="Nadpis1"/>
      </w:pPr>
      <w:r w:rsidRPr="0067784E">
        <w:t>Zásah stavby do území</w:t>
      </w:r>
    </w:p>
    <w:p w:rsidR="0067784E" w:rsidRDefault="0067784E" w:rsidP="006E7CCA">
      <w:pPr>
        <w:ind w:firstLine="360"/>
        <w:jc w:val="both"/>
      </w:pPr>
      <w:r w:rsidRPr="0067784E">
        <w:t>Vymezení a zdůvodnění změn současného stavu vyvolaných stavbou</w:t>
      </w:r>
    </w:p>
    <w:p w:rsidR="006E7CCA" w:rsidRPr="0067784E" w:rsidRDefault="006E7CCA" w:rsidP="006E7CCA">
      <w:pPr>
        <w:ind w:firstLine="360"/>
        <w:jc w:val="both"/>
      </w:pPr>
    </w:p>
    <w:p w:rsidR="0067784E" w:rsidRPr="00784AA0" w:rsidRDefault="0067784E" w:rsidP="00784AA0">
      <w:pPr>
        <w:pStyle w:val="Odstavecseseznamem"/>
        <w:numPr>
          <w:ilvl w:val="0"/>
          <w:numId w:val="28"/>
        </w:numPr>
        <w:jc w:val="both"/>
        <w:rPr>
          <w:smallCaps/>
        </w:rPr>
      </w:pPr>
      <w:r w:rsidRPr="00784AA0">
        <w:rPr>
          <w:smallCaps/>
        </w:rPr>
        <w:t>bourací práce,</w:t>
      </w:r>
    </w:p>
    <w:p w:rsidR="006E7CCA" w:rsidRDefault="006E7CCA" w:rsidP="006E7CCA">
      <w:pPr>
        <w:pStyle w:val="Odstavecseseznamem"/>
        <w:jc w:val="both"/>
      </w:pPr>
    </w:p>
    <w:p w:rsidR="006E7CCA" w:rsidRDefault="006E7CCA" w:rsidP="00D05CDF">
      <w:pPr>
        <w:pStyle w:val="Odstavecseseznamem"/>
        <w:ind w:firstLine="698"/>
        <w:jc w:val="both"/>
      </w:pPr>
      <w:r>
        <w:t xml:space="preserve">Bourací práce v rámci této části dokumentace zahrnují v řešeném území </w:t>
      </w:r>
      <w:r w:rsidR="00AC7077">
        <w:t>sejmutí humózní vrstvy v </w:t>
      </w:r>
      <w:proofErr w:type="spellStart"/>
      <w:r w:rsidR="00AC7077">
        <w:t>tl</w:t>
      </w:r>
      <w:proofErr w:type="spellEnd"/>
      <w:r w:rsidR="00AC7077">
        <w:t xml:space="preserve">. 0,15m a odvoz této </w:t>
      </w:r>
      <w:proofErr w:type="spellStart"/>
      <w:r w:rsidR="00AC7077">
        <w:t>vrts</w:t>
      </w:r>
      <w:r w:rsidR="00581E4F">
        <w:t>vy</w:t>
      </w:r>
      <w:proofErr w:type="spellEnd"/>
      <w:r w:rsidR="00AC7077">
        <w:t xml:space="preserve"> na skládku, případně rozp</w:t>
      </w:r>
      <w:r w:rsidR="00581E4F">
        <w:t>r</w:t>
      </w:r>
      <w:r w:rsidR="00AC7077">
        <w:t>ostření v místě stavby.</w:t>
      </w:r>
    </w:p>
    <w:p w:rsidR="006E7CCA" w:rsidRDefault="006E7CCA" w:rsidP="006E7CCA">
      <w:pPr>
        <w:pStyle w:val="Odstavecseseznamem"/>
        <w:ind w:firstLine="698"/>
        <w:jc w:val="both"/>
      </w:pPr>
      <w:bookmarkStart w:id="0" w:name="_GoBack"/>
      <w:bookmarkEnd w:id="0"/>
    </w:p>
    <w:p w:rsidR="006E7CCA" w:rsidRPr="0067784E" w:rsidRDefault="006E7CCA" w:rsidP="006E7CCA">
      <w:pPr>
        <w:pStyle w:val="Odstavecseseznamem"/>
        <w:jc w:val="both"/>
      </w:pPr>
      <w:r>
        <w:t xml:space="preserve"> </w:t>
      </w:r>
      <w:r>
        <w:tab/>
      </w:r>
    </w:p>
    <w:p w:rsidR="0067784E" w:rsidRPr="00784AA0" w:rsidRDefault="0067784E" w:rsidP="00784AA0">
      <w:pPr>
        <w:pStyle w:val="Odstavecseseznamem"/>
        <w:numPr>
          <w:ilvl w:val="0"/>
          <w:numId w:val="28"/>
        </w:numPr>
        <w:jc w:val="both"/>
        <w:rPr>
          <w:smallCaps/>
        </w:rPr>
      </w:pPr>
      <w:r w:rsidRPr="00784AA0">
        <w:rPr>
          <w:smallCaps/>
        </w:rPr>
        <w:t xml:space="preserve">kácení </w:t>
      </w:r>
      <w:proofErr w:type="spellStart"/>
      <w:r w:rsidRPr="00784AA0">
        <w:rPr>
          <w:smallCaps/>
        </w:rPr>
        <w:t>mimolesní</w:t>
      </w:r>
      <w:proofErr w:type="spellEnd"/>
      <w:r w:rsidRPr="00784AA0">
        <w:rPr>
          <w:smallCaps/>
        </w:rPr>
        <w:t xml:space="preserve"> zeleně a její případná náhrada,</w:t>
      </w:r>
    </w:p>
    <w:p w:rsidR="006E7CCA" w:rsidRDefault="006E7CCA" w:rsidP="006E7CCA">
      <w:pPr>
        <w:pStyle w:val="Odstavecseseznamem"/>
        <w:jc w:val="both"/>
      </w:pPr>
    </w:p>
    <w:p w:rsidR="006E7CCA" w:rsidRPr="004B408E" w:rsidRDefault="006E7CCA" w:rsidP="006E7CCA">
      <w:pPr>
        <w:ind w:firstLine="709"/>
        <w:rPr>
          <w:rFonts w:cs="Arial"/>
        </w:rPr>
      </w:pPr>
      <w:r w:rsidRPr="004B408E">
        <w:rPr>
          <w:rFonts w:cs="Arial"/>
        </w:rPr>
        <w:t>V rámci této stavby nedojde ke kácení zeleně ani k odstranění dřevin.</w:t>
      </w:r>
    </w:p>
    <w:p w:rsidR="006E7CCA" w:rsidRDefault="006E7CCA" w:rsidP="006E7CCA">
      <w:pPr>
        <w:pStyle w:val="Odstavecseseznamem"/>
        <w:jc w:val="both"/>
      </w:pPr>
    </w:p>
    <w:p w:rsidR="006E7CCA" w:rsidRPr="0067784E" w:rsidRDefault="006E7CCA" w:rsidP="006E7CCA">
      <w:pPr>
        <w:pStyle w:val="Odstavecseseznamem"/>
        <w:jc w:val="both"/>
      </w:pPr>
    </w:p>
    <w:p w:rsidR="0067784E" w:rsidRPr="00784AA0" w:rsidRDefault="0067784E" w:rsidP="00784AA0">
      <w:pPr>
        <w:pStyle w:val="Odstavecseseznamem"/>
        <w:numPr>
          <w:ilvl w:val="0"/>
          <w:numId w:val="28"/>
        </w:numPr>
        <w:jc w:val="both"/>
        <w:rPr>
          <w:smallCaps/>
        </w:rPr>
      </w:pPr>
      <w:r w:rsidRPr="00784AA0">
        <w:rPr>
          <w:smallCaps/>
        </w:rPr>
        <w:t>rozsah zemních prací a konečná úprava terénu,</w:t>
      </w:r>
    </w:p>
    <w:p w:rsidR="006E7CCA" w:rsidRDefault="006E7CCA" w:rsidP="006E7CCA">
      <w:pPr>
        <w:jc w:val="both"/>
      </w:pPr>
    </w:p>
    <w:p w:rsidR="006E7CCA" w:rsidRDefault="006E7CCA" w:rsidP="006E7CCA">
      <w:pPr>
        <w:ind w:left="709" w:firstLine="709"/>
        <w:jc w:val="both"/>
      </w:pPr>
      <w:r>
        <w:t xml:space="preserve">Obsahem zemních prací v rámci stavby je provedení případných dokopávek na úroveň silniční pláně dle vzorového příčného řezu. Neupotřebený výkopek se odveze na skládku určenou ve stavebním povolení. </w:t>
      </w:r>
    </w:p>
    <w:p w:rsidR="006E7CCA" w:rsidRDefault="006E7CCA" w:rsidP="006E7CCA">
      <w:pPr>
        <w:ind w:left="709" w:firstLine="709"/>
        <w:jc w:val="both"/>
      </w:pPr>
      <w:r>
        <w:t>Definitivní násypová tělesa uvažovaná budou provedena z materiálů vhodných pro násypy a náležitě zhutněna. Možnost použití vytěžených materiálů posoudí odpovědný geotechnik na základě vhodnosti dle ČSN 72 1002 v průběhu provádění stavební činnosti dle konkrétních podmínek na stavbě. Sklony násypových těles jsou navrženy do hodnoty 1:2,5.</w:t>
      </w:r>
    </w:p>
    <w:p w:rsidR="006E7CCA" w:rsidRDefault="006E7CCA" w:rsidP="006E7CCA">
      <w:pPr>
        <w:jc w:val="both"/>
      </w:pPr>
    </w:p>
    <w:p w:rsidR="006E7CCA" w:rsidRDefault="006E7CCA" w:rsidP="006E7CCA">
      <w:pPr>
        <w:ind w:firstLine="709"/>
        <w:jc w:val="both"/>
      </w:pPr>
      <w:r>
        <w:t>Při provádění zemních prací je nutné dodržovat následující obecné podmínky:</w:t>
      </w:r>
    </w:p>
    <w:p w:rsidR="006E7CCA" w:rsidRDefault="006E7CCA" w:rsidP="006E7CCA">
      <w:pPr>
        <w:ind w:firstLine="709"/>
        <w:jc w:val="both"/>
      </w:pPr>
    </w:p>
    <w:p w:rsidR="006E7CCA" w:rsidRDefault="006E7CCA" w:rsidP="006E7CCA">
      <w:pPr>
        <w:ind w:left="709"/>
        <w:jc w:val="both"/>
      </w:pPr>
      <w:r>
        <w:t xml:space="preserve">- skrývkové a hutnící práce by se měly zahájit pouze při předpovědi delšího suchého počasí. Práce se doporučuje provádět po částech a v případě nepříznivého deštivého počasí pokračovat až po vysušení terénu nebo skrytí rozmočené vrstvy a </w:t>
      </w:r>
      <w:proofErr w:type="spellStart"/>
      <w:r>
        <w:t>přehutnění</w:t>
      </w:r>
      <w:proofErr w:type="spellEnd"/>
      <w:r>
        <w:t xml:space="preserve"> povrchu,</w:t>
      </w:r>
    </w:p>
    <w:p w:rsidR="006E7CCA" w:rsidRDefault="006E7CCA" w:rsidP="006E7CCA">
      <w:pPr>
        <w:ind w:left="709"/>
        <w:jc w:val="both"/>
      </w:pPr>
    </w:p>
    <w:p w:rsidR="006E7CCA" w:rsidRDefault="006E7CCA" w:rsidP="006E7CCA">
      <w:pPr>
        <w:ind w:left="709"/>
        <w:jc w:val="both"/>
      </w:pPr>
      <w:r>
        <w:t>- po celou dobu stavebních prací by měl fungovat geotechnický dozor, který by v případě jakýchkoli odchylek oproti popsaným předpokladům rozhodoval o změnách navržené technologie, případně určil potřebná sanační opatření,</w:t>
      </w:r>
    </w:p>
    <w:p w:rsidR="006E7CCA" w:rsidRDefault="006E7CCA" w:rsidP="006E7CCA">
      <w:pPr>
        <w:jc w:val="both"/>
      </w:pPr>
      <w:r>
        <w:tab/>
      </w:r>
    </w:p>
    <w:p w:rsidR="006E7CCA" w:rsidRDefault="006E7CCA" w:rsidP="006E7CCA">
      <w:pPr>
        <w:ind w:left="709"/>
        <w:jc w:val="both"/>
      </w:pPr>
      <w:r>
        <w:t>- v případě, že navrhované úpravy silniční pláně a následné pokládky konstrukčních vrstev vozovek nebudou provedeny v těsném sledu, bez časové prodlevy, a dojde ke zvodnění, rozbřednutí, nebo rozježdění zemní pláně vozidly stavby, je nutné za účasti odpovědného geotechnika stavby navrhnout následná sanačních opatření – nejlépe nahrazení poškozené vrstvy konstrukce novým násypem a zhutnění na požadované hodnoty doložené novými zatěžovacími zkouškami.</w:t>
      </w:r>
    </w:p>
    <w:p w:rsidR="006E7CCA" w:rsidRPr="0067784E" w:rsidRDefault="006E7CCA" w:rsidP="006E7CCA">
      <w:pPr>
        <w:jc w:val="both"/>
      </w:pPr>
    </w:p>
    <w:p w:rsidR="0067784E" w:rsidRPr="00784AA0" w:rsidRDefault="0067784E" w:rsidP="00784AA0">
      <w:pPr>
        <w:pStyle w:val="Odstavecseseznamem"/>
        <w:numPr>
          <w:ilvl w:val="0"/>
          <w:numId w:val="28"/>
        </w:numPr>
        <w:jc w:val="both"/>
        <w:rPr>
          <w:smallCaps/>
        </w:rPr>
      </w:pPr>
      <w:r w:rsidRPr="00784AA0">
        <w:rPr>
          <w:smallCaps/>
        </w:rPr>
        <w:t>ozelenění nebo jiné úpravy nezastavěných ploch,</w:t>
      </w:r>
    </w:p>
    <w:p w:rsidR="006E7CCA" w:rsidRDefault="006E7CCA" w:rsidP="006E7CCA">
      <w:pPr>
        <w:pStyle w:val="Odstavecseseznamem"/>
        <w:jc w:val="both"/>
      </w:pPr>
    </w:p>
    <w:p w:rsidR="006E7CCA" w:rsidRPr="002D2FF5" w:rsidRDefault="0023085D" w:rsidP="00CF5C74">
      <w:pPr>
        <w:ind w:left="709"/>
        <w:rPr>
          <w:rFonts w:cs="Arial"/>
        </w:rPr>
      </w:pPr>
      <w:r>
        <w:rPr>
          <w:rFonts w:cs="Arial"/>
        </w:rPr>
        <w:t xml:space="preserve">V rámci stavby budou plochy zeleně </w:t>
      </w:r>
      <w:proofErr w:type="spellStart"/>
      <w:r>
        <w:rPr>
          <w:rFonts w:cs="Arial"/>
        </w:rPr>
        <w:t>odhumusovány</w:t>
      </w:r>
      <w:proofErr w:type="spellEnd"/>
      <w:r>
        <w:rPr>
          <w:rFonts w:cs="Arial"/>
        </w:rPr>
        <w:t xml:space="preserve"> a osety travním semenem</w:t>
      </w:r>
      <w:r w:rsidR="00AC7077">
        <w:rPr>
          <w:rFonts w:cs="Arial"/>
        </w:rPr>
        <w:t>.</w:t>
      </w:r>
    </w:p>
    <w:p w:rsidR="006E7CCA" w:rsidRPr="0067784E" w:rsidRDefault="006E7CCA" w:rsidP="001300CD">
      <w:pPr>
        <w:jc w:val="both"/>
      </w:pPr>
    </w:p>
    <w:p w:rsidR="0067784E" w:rsidRPr="00784AA0" w:rsidRDefault="0067784E" w:rsidP="00784AA0">
      <w:pPr>
        <w:pStyle w:val="Odstavecseseznamem"/>
        <w:numPr>
          <w:ilvl w:val="0"/>
          <w:numId w:val="28"/>
        </w:numPr>
        <w:jc w:val="both"/>
        <w:rPr>
          <w:smallCaps/>
        </w:rPr>
      </w:pPr>
      <w:r w:rsidRPr="00784AA0">
        <w:rPr>
          <w:smallCaps/>
        </w:rPr>
        <w:t>zásah do zemědělského půdního fondu a případné rekultivace,</w:t>
      </w:r>
    </w:p>
    <w:p w:rsidR="006E7CCA" w:rsidRDefault="006E7CCA" w:rsidP="006E7CCA">
      <w:pPr>
        <w:pStyle w:val="Odstavecseseznamem"/>
        <w:jc w:val="both"/>
      </w:pPr>
    </w:p>
    <w:p w:rsidR="006E7CCA" w:rsidRPr="002D2FF5" w:rsidRDefault="006E7CCA" w:rsidP="006E7CCA">
      <w:pPr>
        <w:ind w:firstLine="709"/>
        <w:rPr>
          <w:rFonts w:cs="Arial"/>
        </w:rPr>
      </w:pPr>
      <w:r w:rsidRPr="002D2FF5">
        <w:rPr>
          <w:rFonts w:cs="Arial"/>
        </w:rPr>
        <w:t>Návrh nepředpokládá zásah do zemědělského půdního fondu.</w:t>
      </w:r>
    </w:p>
    <w:p w:rsidR="006E7CCA" w:rsidRPr="0067784E" w:rsidRDefault="006E7CCA" w:rsidP="006E7CCA">
      <w:pPr>
        <w:jc w:val="both"/>
      </w:pPr>
    </w:p>
    <w:p w:rsidR="0067784E" w:rsidRPr="00784AA0" w:rsidRDefault="0067784E" w:rsidP="00784AA0">
      <w:pPr>
        <w:pStyle w:val="Odstavecseseznamem"/>
        <w:numPr>
          <w:ilvl w:val="0"/>
          <w:numId w:val="28"/>
        </w:numPr>
        <w:jc w:val="both"/>
        <w:rPr>
          <w:smallCaps/>
        </w:rPr>
      </w:pPr>
      <w:r w:rsidRPr="00784AA0">
        <w:rPr>
          <w:smallCaps/>
        </w:rPr>
        <w:t>zásah do pozemků určených k plnění funkce lesa,</w:t>
      </w:r>
    </w:p>
    <w:p w:rsidR="006E7CCA" w:rsidRDefault="006E7CCA" w:rsidP="006E7CCA">
      <w:pPr>
        <w:pStyle w:val="Odstavecseseznamem"/>
        <w:jc w:val="both"/>
      </w:pPr>
    </w:p>
    <w:p w:rsidR="006E7CCA" w:rsidRPr="002D2FF5" w:rsidRDefault="006E7CCA" w:rsidP="006E7CCA">
      <w:pPr>
        <w:ind w:firstLine="709"/>
        <w:rPr>
          <w:rFonts w:cs="Arial"/>
        </w:rPr>
      </w:pPr>
      <w:r w:rsidRPr="002D2FF5">
        <w:rPr>
          <w:rFonts w:cs="Arial"/>
        </w:rPr>
        <w:t>Návrh nezasahuje do pozemků určených k plnění funkce lesa.</w:t>
      </w:r>
    </w:p>
    <w:p w:rsidR="006E7CCA" w:rsidRPr="0067784E" w:rsidRDefault="006E7CCA" w:rsidP="006E7CCA">
      <w:pPr>
        <w:jc w:val="both"/>
      </w:pPr>
    </w:p>
    <w:p w:rsidR="0067784E" w:rsidRPr="00784AA0" w:rsidRDefault="0067784E" w:rsidP="00784AA0">
      <w:pPr>
        <w:pStyle w:val="Odstavecseseznamem"/>
        <w:numPr>
          <w:ilvl w:val="0"/>
          <w:numId w:val="28"/>
        </w:numPr>
        <w:jc w:val="both"/>
        <w:rPr>
          <w:smallCaps/>
        </w:rPr>
      </w:pPr>
      <w:r w:rsidRPr="00784AA0">
        <w:rPr>
          <w:smallCaps/>
        </w:rPr>
        <w:t>zásah do jiných pozemků,</w:t>
      </w:r>
    </w:p>
    <w:p w:rsidR="006E7CCA" w:rsidRDefault="006E7CCA" w:rsidP="006E7CCA">
      <w:pPr>
        <w:jc w:val="both"/>
      </w:pPr>
    </w:p>
    <w:p w:rsidR="006E7CCA" w:rsidRDefault="006E7CCA" w:rsidP="006E7CCA">
      <w:pPr>
        <w:ind w:left="709"/>
        <w:jc w:val="both"/>
      </w:pPr>
      <w:r w:rsidRPr="002D2FF5">
        <w:rPr>
          <w:rFonts w:cs="Arial"/>
        </w:rPr>
        <w:lastRenderedPageBreak/>
        <w:t>Návrh nepředpokládá zásah do pozemků s jinou zvláštní ochranou.</w:t>
      </w:r>
    </w:p>
    <w:p w:rsidR="006E7CCA" w:rsidRPr="0067784E" w:rsidRDefault="006E7CCA" w:rsidP="006E7CCA">
      <w:pPr>
        <w:pStyle w:val="Odstavecseseznamem"/>
        <w:jc w:val="both"/>
      </w:pPr>
    </w:p>
    <w:p w:rsidR="0067784E" w:rsidRPr="00784AA0" w:rsidRDefault="0067784E" w:rsidP="00784AA0">
      <w:pPr>
        <w:pStyle w:val="Odstavecseseznamem"/>
        <w:numPr>
          <w:ilvl w:val="0"/>
          <w:numId w:val="28"/>
        </w:numPr>
        <w:jc w:val="both"/>
        <w:rPr>
          <w:smallCaps/>
        </w:rPr>
      </w:pPr>
      <w:r w:rsidRPr="00784AA0">
        <w:rPr>
          <w:smallCaps/>
        </w:rPr>
        <w:t>vyvolané změny staveb (přeložky a úpravy) dopravní a technické infrastruktury a vodních toků.</w:t>
      </w:r>
    </w:p>
    <w:p w:rsidR="006E7CCA" w:rsidRDefault="006E7CCA" w:rsidP="006E7CCA">
      <w:pPr>
        <w:jc w:val="both"/>
        <w:rPr>
          <w:smallCaps/>
        </w:rPr>
      </w:pPr>
    </w:p>
    <w:p w:rsidR="00921240" w:rsidRDefault="00AC7077" w:rsidP="00921240">
      <w:pPr>
        <w:ind w:left="709"/>
        <w:rPr>
          <w:rFonts w:cs="Arial"/>
        </w:rPr>
      </w:pPr>
      <w:r>
        <w:rPr>
          <w:rFonts w:cs="Arial"/>
        </w:rPr>
        <w:t>Nejsou vyvolány.</w:t>
      </w:r>
    </w:p>
    <w:p w:rsidR="006E7CCA" w:rsidRPr="006E7CCA" w:rsidRDefault="006E7CCA" w:rsidP="006E7CCA">
      <w:pPr>
        <w:ind w:left="709"/>
        <w:jc w:val="both"/>
        <w:rPr>
          <w:smallCaps/>
        </w:rPr>
      </w:pPr>
    </w:p>
    <w:p w:rsidR="0067784E" w:rsidRDefault="0067784E" w:rsidP="00784AA0">
      <w:pPr>
        <w:pStyle w:val="Nadpis1"/>
      </w:pPr>
      <w:r w:rsidRPr="0067784E">
        <w:t xml:space="preserve">Nároky </w:t>
      </w:r>
      <w:r>
        <w:t xml:space="preserve">stavby na zdroje a její potřeby </w:t>
      </w:r>
    </w:p>
    <w:p w:rsidR="0067784E" w:rsidRDefault="0067784E" w:rsidP="00921240">
      <w:pPr>
        <w:ind w:firstLine="709"/>
        <w:jc w:val="both"/>
      </w:pPr>
      <w:r w:rsidRPr="0067784E">
        <w:t>Určení a zdůvodnění nároků stavby na</w:t>
      </w:r>
      <w:r w:rsidR="00921240">
        <w:t>:</w:t>
      </w:r>
    </w:p>
    <w:p w:rsidR="00921240" w:rsidRPr="0067784E" w:rsidRDefault="00921240" w:rsidP="0067784E">
      <w:pPr>
        <w:jc w:val="both"/>
      </w:pPr>
    </w:p>
    <w:p w:rsidR="0067784E" w:rsidRPr="00784AA0" w:rsidRDefault="0067784E" w:rsidP="00784AA0">
      <w:pPr>
        <w:pStyle w:val="Odstavecseseznamem"/>
        <w:numPr>
          <w:ilvl w:val="0"/>
          <w:numId w:val="29"/>
        </w:numPr>
        <w:jc w:val="both"/>
        <w:rPr>
          <w:smallCaps/>
        </w:rPr>
      </w:pPr>
      <w:r w:rsidRPr="00784AA0">
        <w:rPr>
          <w:smallCaps/>
        </w:rPr>
        <w:t>všechny druhy energií,</w:t>
      </w:r>
    </w:p>
    <w:p w:rsidR="00921240" w:rsidRDefault="00921240" w:rsidP="00921240">
      <w:pPr>
        <w:jc w:val="both"/>
      </w:pPr>
    </w:p>
    <w:p w:rsidR="00921240" w:rsidRPr="002D2FF5" w:rsidRDefault="00921240" w:rsidP="00921240">
      <w:pPr>
        <w:ind w:left="360" w:firstLine="709"/>
        <w:rPr>
          <w:rFonts w:cs="Arial"/>
        </w:rPr>
      </w:pPr>
      <w:r w:rsidRPr="002D2FF5">
        <w:rPr>
          <w:rFonts w:cs="Arial"/>
        </w:rPr>
        <w:t xml:space="preserve">Pro stavbu bude zapotřebí zajistit elektrickou energii na vodu pro stroje, osvětlení a staveniště. </w:t>
      </w:r>
    </w:p>
    <w:p w:rsidR="00921240" w:rsidRDefault="00921240" w:rsidP="0067784E">
      <w:pPr>
        <w:jc w:val="both"/>
      </w:pPr>
    </w:p>
    <w:p w:rsidR="0067784E" w:rsidRPr="00784AA0" w:rsidRDefault="0067784E" w:rsidP="00784AA0">
      <w:pPr>
        <w:pStyle w:val="Odstavecseseznamem"/>
        <w:numPr>
          <w:ilvl w:val="0"/>
          <w:numId w:val="29"/>
        </w:numPr>
        <w:jc w:val="both"/>
        <w:rPr>
          <w:smallCaps/>
        </w:rPr>
      </w:pPr>
      <w:r w:rsidRPr="00784AA0">
        <w:rPr>
          <w:smallCaps/>
        </w:rPr>
        <w:t>telekomunikace,</w:t>
      </w:r>
    </w:p>
    <w:p w:rsidR="00921240" w:rsidRDefault="00921240" w:rsidP="00921240">
      <w:pPr>
        <w:ind w:left="709"/>
        <w:jc w:val="both"/>
      </w:pPr>
    </w:p>
    <w:p w:rsidR="00921240" w:rsidRPr="0067784E" w:rsidRDefault="00921240" w:rsidP="00921240">
      <w:pPr>
        <w:ind w:left="1069"/>
        <w:jc w:val="both"/>
      </w:pPr>
      <w:r w:rsidRPr="002D2FF5">
        <w:rPr>
          <w:rFonts w:cs="Arial"/>
        </w:rPr>
        <w:t>Stavba nemá žádné nároky na telekomunikační spojení</w:t>
      </w:r>
      <w:r w:rsidRPr="001353C7">
        <w:rPr>
          <w:rFonts w:cs="Arial"/>
          <w:color w:val="948A54"/>
        </w:rPr>
        <w:t>.</w:t>
      </w:r>
      <w:r>
        <w:rPr>
          <w:rFonts w:cs="Arial"/>
          <w:color w:val="948A54"/>
        </w:rPr>
        <w:t xml:space="preserve"> </w:t>
      </w:r>
    </w:p>
    <w:p w:rsidR="00921240" w:rsidRDefault="00921240" w:rsidP="00921240">
      <w:pPr>
        <w:jc w:val="both"/>
      </w:pPr>
    </w:p>
    <w:p w:rsidR="0067784E" w:rsidRPr="00784AA0" w:rsidRDefault="0067784E" w:rsidP="00784AA0">
      <w:pPr>
        <w:pStyle w:val="Odstavecseseznamem"/>
        <w:numPr>
          <w:ilvl w:val="0"/>
          <w:numId w:val="29"/>
        </w:numPr>
        <w:jc w:val="both"/>
        <w:rPr>
          <w:smallCaps/>
        </w:rPr>
      </w:pPr>
      <w:r w:rsidRPr="00784AA0">
        <w:rPr>
          <w:smallCaps/>
        </w:rPr>
        <w:t>vodní hospodářství,</w:t>
      </w:r>
    </w:p>
    <w:p w:rsidR="00921240" w:rsidRDefault="00921240" w:rsidP="00921240">
      <w:pPr>
        <w:jc w:val="both"/>
      </w:pPr>
    </w:p>
    <w:p w:rsidR="00921240" w:rsidRDefault="00921240" w:rsidP="00921240">
      <w:pPr>
        <w:ind w:left="360" w:firstLine="709"/>
        <w:jc w:val="both"/>
        <w:rPr>
          <w:rFonts w:cs="Arial"/>
        </w:rPr>
      </w:pPr>
      <w:r w:rsidRPr="002D2FF5">
        <w:rPr>
          <w:rFonts w:cs="Arial"/>
        </w:rPr>
        <w:t>Pro stavbu je dále potřeba zajistit dostatečné množství vody, potřebného pro ošetření betonu a kropení vozovek.</w:t>
      </w:r>
    </w:p>
    <w:p w:rsidR="00921240" w:rsidRDefault="00921240" w:rsidP="00921240">
      <w:pPr>
        <w:ind w:left="709"/>
        <w:jc w:val="both"/>
      </w:pPr>
    </w:p>
    <w:p w:rsidR="0067784E" w:rsidRPr="00CF5C74" w:rsidRDefault="0067784E" w:rsidP="00784AA0">
      <w:pPr>
        <w:pStyle w:val="Odstavecseseznamem"/>
        <w:numPr>
          <w:ilvl w:val="0"/>
          <w:numId w:val="29"/>
        </w:numPr>
        <w:jc w:val="both"/>
        <w:rPr>
          <w:smallCaps/>
        </w:rPr>
      </w:pPr>
      <w:r w:rsidRPr="00CF5C74">
        <w:rPr>
          <w:smallCaps/>
        </w:rPr>
        <w:t>připojení na dopravní infrastrukturu a parkování,</w:t>
      </w:r>
    </w:p>
    <w:p w:rsidR="00921240" w:rsidRDefault="00921240" w:rsidP="00921240">
      <w:pPr>
        <w:jc w:val="both"/>
      </w:pPr>
    </w:p>
    <w:p w:rsidR="00921240" w:rsidRPr="0067784E" w:rsidRDefault="0023085D" w:rsidP="0023085D">
      <w:pPr>
        <w:ind w:left="1069"/>
        <w:jc w:val="both"/>
      </w:pPr>
      <w:r>
        <w:t xml:space="preserve">Stavba bude na dopravní infrastrukturu připojena </w:t>
      </w:r>
      <w:r w:rsidR="00AC7077">
        <w:t>sjezdem na místní komunikaci v lokalitě.</w:t>
      </w:r>
    </w:p>
    <w:p w:rsidR="00921240" w:rsidRDefault="00921240" w:rsidP="0067784E">
      <w:pPr>
        <w:jc w:val="both"/>
      </w:pPr>
    </w:p>
    <w:p w:rsidR="0067784E" w:rsidRPr="00784AA0" w:rsidRDefault="0067784E" w:rsidP="00784AA0">
      <w:pPr>
        <w:pStyle w:val="Odstavecseseznamem"/>
        <w:numPr>
          <w:ilvl w:val="0"/>
          <w:numId w:val="29"/>
        </w:numPr>
        <w:jc w:val="both"/>
        <w:rPr>
          <w:smallCaps/>
        </w:rPr>
      </w:pPr>
      <w:r w:rsidRPr="00784AA0">
        <w:rPr>
          <w:smallCaps/>
        </w:rPr>
        <w:t>možnosti napojení na technickou infrastrukturu (podzemní a nadzemní sítě),</w:t>
      </w:r>
    </w:p>
    <w:p w:rsidR="00921240" w:rsidRDefault="00921240" w:rsidP="00921240">
      <w:pPr>
        <w:jc w:val="both"/>
      </w:pPr>
    </w:p>
    <w:p w:rsidR="00921240" w:rsidRPr="0067784E" w:rsidRDefault="00921240" w:rsidP="00921240">
      <w:pPr>
        <w:ind w:left="1069"/>
        <w:jc w:val="both"/>
      </w:pPr>
      <w:r w:rsidRPr="002D2FF5">
        <w:rPr>
          <w:rFonts w:cs="Arial"/>
          <w:lang w:bidi="he-IL"/>
        </w:rPr>
        <w:t>Odpadní vody ze stavebních procesů budou odborně likvidovány.</w:t>
      </w:r>
    </w:p>
    <w:p w:rsidR="00921240" w:rsidRPr="00784AA0" w:rsidRDefault="00921240" w:rsidP="00784AA0">
      <w:pPr>
        <w:pStyle w:val="Odstavecseseznamem"/>
        <w:jc w:val="both"/>
        <w:rPr>
          <w:smallCaps/>
        </w:rPr>
      </w:pPr>
    </w:p>
    <w:p w:rsidR="0067784E" w:rsidRPr="00784AA0" w:rsidRDefault="0067784E" w:rsidP="00784AA0">
      <w:pPr>
        <w:pStyle w:val="Odstavecseseznamem"/>
        <w:numPr>
          <w:ilvl w:val="0"/>
          <w:numId w:val="29"/>
        </w:numPr>
        <w:jc w:val="both"/>
        <w:rPr>
          <w:smallCaps/>
        </w:rPr>
      </w:pPr>
      <w:r w:rsidRPr="00784AA0">
        <w:rPr>
          <w:smallCaps/>
        </w:rPr>
        <w:t>druh, množství a nakládání s odpady vznikajícími užíváním stavby.</w:t>
      </w:r>
    </w:p>
    <w:p w:rsidR="00921240" w:rsidRDefault="00921240" w:rsidP="00921240">
      <w:pPr>
        <w:jc w:val="both"/>
      </w:pPr>
    </w:p>
    <w:p w:rsidR="00921240" w:rsidRPr="0067784E" w:rsidRDefault="00921240" w:rsidP="00921240">
      <w:pPr>
        <w:ind w:left="1069"/>
        <w:jc w:val="both"/>
      </w:pPr>
      <w:r w:rsidRPr="002D2FF5">
        <w:rPr>
          <w:rFonts w:cs="Arial"/>
        </w:rPr>
        <w:t>Odpady při výstavbě budou likvidovány dle platných předpisů oprávněnými právnickými nebo fyzickými osobami v souladu se zásadami stanovenými v přiloženém projektu ZOV.</w:t>
      </w:r>
    </w:p>
    <w:p w:rsidR="0067784E" w:rsidRDefault="0067784E" w:rsidP="00784AA0">
      <w:pPr>
        <w:pStyle w:val="Nadpis1"/>
      </w:pPr>
      <w:r w:rsidRPr="0067784E">
        <w:t>Vliv stavby a provozu na pozemní komunika</w:t>
      </w:r>
      <w:r>
        <w:t xml:space="preserve">ci na zdraví a životní prostředí </w:t>
      </w:r>
    </w:p>
    <w:p w:rsidR="0067784E" w:rsidRDefault="0067784E" w:rsidP="00921240">
      <w:pPr>
        <w:ind w:left="709"/>
        <w:jc w:val="both"/>
      </w:pPr>
      <w:r w:rsidRPr="0067784E">
        <w:t>Vyhodnotí se vlivy negativních účinků stav</w:t>
      </w:r>
      <w:r>
        <w:t xml:space="preserve">by a jejího užívání a uvedou se </w:t>
      </w:r>
      <w:r w:rsidRPr="0067784E">
        <w:t>návrhy na stavební opatření k jejich prevenci, eli</w:t>
      </w:r>
      <w:r>
        <w:t xml:space="preserve">minaci, případně minimalizaci v </w:t>
      </w:r>
      <w:r w:rsidRPr="0067784E">
        <w:t>souladu s příslu</w:t>
      </w:r>
      <w:r>
        <w:rPr>
          <w:rFonts w:cs="Arial Narrow"/>
        </w:rPr>
        <w:t>š</w:t>
      </w:r>
      <w:r w:rsidRPr="0067784E">
        <w:t>n</w:t>
      </w:r>
      <w:r w:rsidRPr="0067784E">
        <w:rPr>
          <w:rFonts w:cs="Arial Narrow"/>
        </w:rPr>
        <w:t>ý</w:t>
      </w:r>
      <w:r w:rsidRPr="0067784E">
        <w:t>mi pr</w:t>
      </w:r>
      <w:r w:rsidRPr="0067784E">
        <w:rPr>
          <w:rFonts w:cs="Arial Narrow"/>
        </w:rPr>
        <w:t>á</w:t>
      </w:r>
      <w:r w:rsidRPr="0067784E">
        <w:t>vn</w:t>
      </w:r>
      <w:r w:rsidRPr="0067784E">
        <w:rPr>
          <w:rFonts w:cs="Arial Narrow"/>
        </w:rPr>
        <w:t>í</w:t>
      </w:r>
      <w:r w:rsidRPr="0067784E">
        <w:t>mi p</w:t>
      </w:r>
      <w:r w:rsidRPr="0067784E">
        <w:rPr>
          <w:rFonts w:cs="Arial Narrow"/>
        </w:rPr>
        <w:t>ř</w:t>
      </w:r>
      <w:r w:rsidRPr="0067784E">
        <w:t>edpisy</w:t>
      </w:r>
      <w:r w:rsidR="00921240">
        <w:t>.</w:t>
      </w:r>
    </w:p>
    <w:p w:rsidR="00921240" w:rsidRPr="0067784E" w:rsidRDefault="00921240" w:rsidP="00921240">
      <w:pPr>
        <w:ind w:left="709"/>
        <w:jc w:val="both"/>
      </w:pPr>
    </w:p>
    <w:p w:rsidR="0067784E" w:rsidRPr="00784AA0" w:rsidRDefault="0067784E" w:rsidP="00784AA0">
      <w:pPr>
        <w:pStyle w:val="Odstavecseseznamem"/>
        <w:numPr>
          <w:ilvl w:val="0"/>
          <w:numId w:val="30"/>
        </w:numPr>
        <w:jc w:val="both"/>
        <w:rPr>
          <w:smallCaps/>
        </w:rPr>
      </w:pPr>
      <w:r w:rsidRPr="00784AA0">
        <w:rPr>
          <w:smallCaps/>
        </w:rPr>
        <w:t>ochrana krajiny a přírody,</w:t>
      </w:r>
    </w:p>
    <w:p w:rsidR="00921240" w:rsidRDefault="00921240" w:rsidP="00921240">
      <w:pPr>
        <w:jc w:val="both"/>
      </w:pPr>
    </w:p>
    <w:p w:rsidR="00921240" w:rsidRPr="00031264" w:rsidRDefault="00921240" w:rsidP="00031264">
      <w:pPr>
        <w:pStyle w:val="Normln1"/>
        <w:ind w:left="1134" w:firstLine="284"/>
        <w:jc w:val="both"/>
        <w:rPr>
          <w:rFonts w:ascii="Arial Narrow" w:hAnsi="Arial Narrow" w:cs="Arial"/>
          <w:color w:val="auto"/>
          <w:sz w:val="20"/>
        </w:rPr>
      </w:pPr>
      <w:r w:rsidRPr="002D2FF5">
        <w:rPr>
          <w:rFonts w:ascii="Arial Narrow" w:hAnsi="Arial Narrow" w:cs="Arial"/>
          <w:color w:val="auto"/>
          <w:sz w:val="20"/>
        </w:rPr>
        <w:t>Před započetím stavebních prací je nutné provést řádnou ochran</w:t>
      </w:r>
      <w:r>
        <w:rPr>
          <w:rFonts w:ascii="Arial Narrow" w:hAnsi="Arial Narrow" w:cs="Arial"/>
          <w:color w:val="auto"/>
          <w:sz w:val="20"/>
        </w:rPr>
        <w:t>u</w:t>
      </w:r>
      <w:r w:rsidRPr="002D2FF5">
        <w:rPr>
          <w:rFonts w:ascii="Arial Narrow" w:hAnsi="Arial Narrow" w:cs="Arial"/>
          <w:color w:val="auto"/>
          <w:sz w:val="20"/>
        </w:rPr>
        <w:t xml:space="preserve"> stávající zachovávané zeleně</w:t>
      </w:r>
      <w:r>
        <w:rPr>
          <w:rFonts w:ascii="Arial Narrow" w:hAnsi="Arial Narrow" w:cs="Arial"/>
          <w:color w:val="auto"/>
          <w:sz w:val="20"/>
        </w:rPr>
        <w:t xml:space="preserve">, která by mohla být stavbou dotčena. </w:t>
      </w:r>
      <w:r w:rsidRPr="002D2FF5">
        <w:rPr>
          <w:rFonts w:ascii="Arial Narrow" w:hAnsi="Arial Narrow" w:cs="Arial"/>
          <w:color w:val="auto"/>
          <w:sz w:val="20"/>
        </w:rPr>
        <w:t>S ohledem na místo a charakter stavebních prací je nutné během stavebních prací v maximální možné míře omezit hluk a prašnost. Vozidla vyjíždějící ze stavby musí být řádně očištěna, aby nedocházelo k zanášení zeminy na veřejné komunikace.</w:t>
      </w:r>
    </w:p>
    <w:p w:rsidR="00921240" w:rsidRPr="0067784E" w:rsidRDefault="00921240" w:rsidP="00921240">
      <w:pPr>
        <w:jc w:val="both"/>
      </w:pPr>
    </w:p>
    <w:p w:rsidR="0067784E" w:rsidRPr="00784AA0" w:rsidRDefault="0067784E" w:rsidP="00784AA0">
      <w:pPr>
        <w:pStyle w:val="Odstavecseseznamem"/>
        <w:numPr>
          <w:ilvl w:val="0"/>
          <w:numId w:val="30"/>
        </w:numPr>
        <w:jc w:val="both"/>
        <w:rPr>
          <w:smallCaps/>
        </w:rPr>
      </w:pPr>
      <w:r w:rsidRPr="00784AA0">
        <w:rPr>
          <w:smallCaps/>
        </w:rPr>
        <w:t>hluk,</w:t>
      </w:r>
    </w:p>
    <w:p w:rsidR="00921240" w:rsidRDefault="00921240" w:rsidP="00921240">
      <w:pPr>
        <w:jc w:val="both"/>
      </w:pPr>
    </w:p>
    <w:p w:rsidR="00921240" w:rsidRPr="0067784E" w:rsidRDefault="00921240" w:rsidP="00031264">
      <w:pPr>
        <w:pStyle w:val="Zkladntext"/>
      </w:pPr>
      <w:r>
        <w:rPr>
          <w:rFonts w:cs="Arial"/>
          <w:szCs w:val="20"/>
        </w:rPr>
        <w:tab/>
      </w:r>
      <w:r w:rsidRPr="002D2FF5">
        <w:rPr>
          <w:rFonts w:cs="Arial"/>
          <w:szCs w:val="20"/>
        </w:rPr>
        <w:t>Po dobu stavby je nutné dbát na dodržování všech platných předpisů z titulu ochrany životního prostředí. Dotčené orgány státní správy stanoví přípustné hodnoty hluku v povolené pracovní době tyto hodnoty by neměly být překročeny.</w:t>
      </w:r>
      <w:r w:rsidRPr="004B408E">
        <w:t xml:space="preserve"> </w:t>
      </w:r>
      <w:r>
        <w:t xml:space="preserve">Zhotovitel stavby bude provádět a zajistí stavbu tak, aby hluková zátěž v chráněném venkovním prostoru staveb vyhověla požadavkům stanoveným v Nařízení vlády č. 142/2006 Sb. „O ochraně zdraví před nepříznivými účinky hluku a vibrací“. </w:t>
      </w:r>
    </w:p>
    <w:p w:rsidR="0067784E" w:rsidRPr="00784AA0" w:rsidRDefault="0067784E" w:rsidP="00784AA0">
      <w:pPr>
        <w:pStyle w:val="Odstavecseseznamem"/>
        <w:numPr>
          <w:ilvl w:val="0"/>
          <w:numId w:val="30"/>
        </w:numPr>
        <w:jc w:val="both"/>
        <w:rPr>
          <w:smallCaps/>
        </w:rPr>
      </w:pPr>
      <w:r w:rsidRPr="00784AA0">
        <w:rPr>
          <w:smallCaps/>
        </w:rPr>
        <w:t>emise z dopravy,</w:t>
      </w:r>
    </w:p>
    <w:p w:rsidR="00921240" w:rsidRDefault="00921240" w:rsidP="00921240">
      <w:pPr>
        <w:jc w:val="both"/>
      </w:pPr>
    </w:p>
    <w:p w:rsidR="00921240" w:rsidRDefault="00921240" w:rsidP="00921240">
      <w:pPr>
        <w:ind w:left="1069" w:firstLine="349"/>
        <w:jc w:val="both"/>
      </w:pPr>
      <w:r w:rsidRPr="002D2FF5">
        <w:rPr>
          <w:rFonts w:cs="Arial"/>
        </w:rPr>
        <w:lastRenderedPageBreak/>
        <w:t>Emise způsobené stavební činností musí být omezeny na přípustné limity v souladu s platnými zákony a nařízeními. Stavba je povinna provádět očistu navazujících vozovek a tímto způsobem snižovat prašnost na minimum.</w:t>
      </w:r>
    </w:p>
    <w:p w:rsidR="00921240" w:rsidRPr="0067784E" w:rsidRDefault="00921240" w:rsidP="00921240">
      <w:pPr>
        <w:jc w:val="both"/>
      </w:pPr>
    </w:p>
    <w:p w:rsidR="0067784E" w:rsidRPr="00784AA0" w:rsidRDefault="0067784E" w:rsidP="00784AA0">
      <w:pPr>
        <w:pStyle w:val="Odstavecseseznamem"/>
        <w:numPr>
          <w:ilvl w:val="0"/>
          <w:numId w:val="30"/>
        </w:numPr>
        <w:jc w:val="both"/>
        <w:rPr>
          <w:smallCaps/>
        </w:rPr>
      </w:pPr>
      <w:r w:rsidRPr="00784AA0">
        <w:rPr>
          <w:smallCaps/>
        </w:rPr>
        <w:t>vliv znečištěných vod na vodní toky a vodní zdroje,</w:t>
      </w:r>
    </w:p>
    <w:p w:rsidR="00031264" w:rsidRDefault="00031264" w:rsidP="00031264">
      <w:pPr>
        <w:jc w:val="both"/>
      </w:pPr>
    </w:p>
    <w:p w:rsidR="00031264" w:rsidRPr="002D2FF5" w:rsidRDefault="00031264" w:rsidP="00031264">
      <w:pPr>
        <w:ind w:left="1069" w:firstLine="349"/>
        <w:rPr>
          <w:rFonts w:cs="Arial"/>
        </w:rPr>
      </w:pPr>
      <w:r w:rsidRPr="002D2FF5">
        <w:rPr>
          <w:rFonts w:cs="Arial"/>
        </w:rPr>
        <w:t xml:space="preserve">V průběhu stavební činnosti musí přijmout stavba takové opatření, aby nedocházelo ke znečištění odpadních vod produkty stavby. </w:t>
      </w:r>
    </w:p>
    <w:p w:rsidR="00031264" w:rsidRDefault="00031264" w:rsidP="00031264">
      <w:pPr>
        <w:jc w:val="both"/>
      </w:pPr>
    </w:p>
    <w:p w:rsidR="00031264" w:rsidRPr="0067784E" w:rsidRDefault="00031264" w:rsidP="00031264">
      <w:pPr>
        <w:jc w:val="both"/>
      </w:pPr>
    </w:p>
    <w:p w:rsidR="0067784E" w:rsidRPr="00784AA0" w:rsidRDefault="0067784E" w:rsidP="00784AA0">
      <w:pPr>
        <w:pStyle w:val="Odstavecseseznamem"/>
        <w:numPr>
          <w:ilvl w:val="0"/>
          <w:numId w:val="30"/>
        </w:numPr>
        <w:jc w:val="both"/>
        <w:rPr>
          <w:smallCaps/>
        </w:rPr>
      </w:pPr>
      <w:r w:rsidRPr="00784AA0">
        <w:rPr>
          <w:smallCaps/>
        </w:rPr>
        <w:t>ochrana zdraví a bezpečnosti pracovníků při výstavbě a při užívání stavby,</w:t>
      </w:r>
    </w:p>
    <w:p w:rsidR="00031264" w:rsidRDefault="00031264" w:rsidP="00031264">
      <w:pPr>
        <w:jc w:val="both"/>
      </w:pPr>
    </w:p>
    <w:p w:rsidR="00031264" w:rsidRPr="004B408E" w:rsidRDefault="00031264" w:rsidP="00031264">
      <w:pPr>
        <w:pStyle w:val="Zkladntext"/>
        <w:rPr>
          <w:rFonts w:cs="Arial"/>
          <w:szCs w:val="20"/>
        </w:rPr>
      </w:pPr>
      <w:r>
        <w:rPr>
          <w:rFonts w:cs="Arial"/>
          <w:szCs w:val="20"/>
        </w:rPr>
        <w:tab/>
      </w:r>
      <w:r w:rsidRPr="004B408E">
        <w:rPr>
          <w:rFonts w:cs="Arial"/>
          <w:szCs w:val="20"/>
        </w:rPr>
        <w:t>Požadavky na pracoviště a pracovní prostředí na staveništi (dle § 3 zák. č. 309/2006 Sb.):</w:t>
      </w:r>
    </w:p>
    <w:p w:rsidR="00031264" w:rsidRPr="004B408E" w:rsidRDefault="00031264" w:rsidP="00031264">
      <w:pPr>
        <w:pStyle w:val="Zkladntext"/>
        <w:rPr>
          <w:rFonts w:cs="Arial"/>
          <w:szCs w:val="20"/>
        </w:rPr>
      </w:pPr>
      <w:r>
        <w:rPr>
          <w:rFonts w:cs="Arial"/>
          <w:szCs w:val="20"/>
        </w:rPr>
        <w:t>„</w:t>
      </w:r>
      <w:r w:rsidRPr="004B408E">
        <w:rPr>
          <w:rFonts w:cs="Arial"/>
          <w:szCs w:val="20"/>
        </w:rPr>
        <w:t>(1)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p>
    <w:p w:rsidR="00031264" w:rsidRPr="004B408E" w:rsidRDefault="00031264" w:rsidP="00031264">
      <w:pPr>
        <w:pStyle w:val="Zkladntext"/>
        <w:rPr>
          <w:rFonts w:cs="Arial"/>
          <w:szCs w:val="20"/>
        </w:rPr>
      </w:pPr>
      <w:r w:rsidRPr="004B408E">
        <w:rPr>
          <w:rFonts w:cs="Arial"/>
          <w:szCs w:val="20"/>
        </w:rPr>
        <w:t>(2) Zaměstnavatel uvedený v odstavci 1 je povinen dodržovat další požadavky kladené na bezpečnost a ochranu zdraví při práci při přípravě projektu a realizaci stavby, jimiž jsou</w:t>
      </w:r>
      <w:r>
        <w:rPr>
          <w:rFonts w:cs="Arial"/>
          <w:szCs w:val="20"/>
        </w:rPr>
        <w:t>:</w:t>
      </w:r>
      <w:r w:rsidRPr="004B408E">
        <w:rPr>
          <w:rFonts w:cs="Arial"/>
          <w:szCs w:val="20"/>
        </w:rPr>
        <w:t xml:space="preserve"> </w:t>
      </w:r>
    </w:p>
    <w:p w:rsidR="00031264" w:rsidRPr="004B408E" w:rsidRDefault="00031264" w:rsidP="00031264">
      <w:pPr>
        <w:pStyle w:val="Zkladntext"/>
        <w:rPr>
          <w:rFonts w:cs="Arial"/>
          <w:szCs w:val="20"/>
        </w:rPr>
      </w:pPr>
      <w:r w:rsidRPr="004B408E">
        <w:rPr>
          <w:rFonts w:cs="Arial"/>
          <w:szCs w:val="20"/>
        </w:rPr>
        <w:t>a) udržování pořádku a čistoty na staveništi,</w:t>
      </w:r>
    </w:p>
    <w:p w:rsidR="00031264" w:rsidRPr="004B408E" w:rsidRDefault="00031264" w:rsidP="00031264">
      <w:pPr>
        <w:pStyle w:val="Zkladntext"/>
        <w:rPr>
          <w:rFonts w:cs="Arial"/>
          <w:szCs w:val="20"/>
        </w:rPr>
      </w:pPr>
      <w:r w:rsidRPr="004B408E">
        <w:rPr>
          <w:rFonts w:cs="Arial"/>
          <w:szCs w:val="20"/>
        </w:rPr>
        <w:t>b) uspořádání staveniště podle příslušné dokumentace,</w:t>
      </w:r>
    </w:p>
    <w:p w:rsidR="00031264" w:rsidRPr="004B408E" w:rsidRDefault="00031264" w:rsidP="00031264">
      <w:pPr>
        <w:pStyle w:val="Zkladntext"/>
        <w:rPr>
          <w:rFonts w:cs="Arial"/>
          <w:szCs w:val="20"/>
        </w:rPr>
      </w:pPr>
      <w:r w:rsidRPr="004B408E">
        <w:rPr>
          <w:rFonts w:cs="Arial"/>
          <w:szCs w:val="20"/>
        </w:rPr>
        <w:t>c) umístění pracoviště, jeho dostupnost, stanovení komunikací nebo prostoru pro příchod a pohyb fyzických osob, výrobních a pracovních prostředků a zařízení,</w:t>
      </w:r>
    </w:p>
    <w:p w:rsidR="00031264" w:rsidRDefault="00031264" w:rsidP="00031264">
      <w:pPr>
        <w:pStyle w:val="Zkladntext"/>
        <w:rPr>
          <w:rFonts w:cs="Arial"/>
          <w:szCs w:val="20"/>
        </w:rPr>
      </w:pPr>
      <w:r w:rsidRPr="004B408E">
        <w:rPr>
          <w:rFonts w:cs="Arial"/>
          <w:szCs w:val="20"/>
        </w:rPr>
        <w:t>d) zajištění požadavků na manipulaci s materiálem,</w:t>
      </w:r>
    </w:p>
    <w:p w:rsidR="00031264" w:rsidRPr="004B408E" w:rsidRDefault="00031264" w:rsidP="00031264">
      <w:pPr>
        <w:pStyle w:val="Zkladntext"/>
        <w:rPr>
          <w:rFonts w:cs="Arial"/>
          <w:szCs w:val="20"/>
        </w:rPr>
      </w:pPr>
      <w:r w:rsidRPr="004B408E">
        <w:rPr>
          <w:rFonts w:cs="Arial"/>
          <w:szCs w:val="20"/>
        </w:rPr>
        <w:t>e) předcházení zdravotním rizikům při práci s břemeny,</w:t>
      </w:r>
    </w:p>
    <w:p w:rsidR="00031264" w:rsidRPr="004B408E" w:rsidRDefault="00031264" w:rsidP="00031264">
      <w:pPr>
        <w:pStyle w:val="Zkladntext"/>
        <w:rPr>
          <w:rFonts w:cs="Arial"/>
          <w:szCs w:val="20"/>
        </w:rPr>
      </w:pPr>
      <w:r w:rsidRPr="004B408E">
        <w:rPr>
          <w:rFonts w:cs="Arial"/>
          <w:szCs w:val="20"/>
        </w:rPr>
        <w:t>f) 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031264" w:rsidRPr="004B408E" w:rsidRDefault="00031264" w:rsidP="00031264">
      <w:pPr>
        <w:pStyle w:val="Zkladntext"/>
        <w:rPr>
          <w:rFonts w:cs="Arial"/>
          <w:szCs w:val="20"/>
        </w:rPr>
      </w:pPr>
      <w:r w:rsidRPr="004B408E">
        <w:rPr>
          <w:rFonts w:cs="Arial"/>
          <w:szCs w:val="20"/>
        </w:rPr>
        <w:t>g) splnění požadavků na odbornou způsobilost fyzických osob konajících práce na staveništi,</w:t>
      </w:r>
    </w:p>
    <w:p w:rsidR="00031264" w:rsidRPr="004B408E" w:rsidRDefault="00031264" w:rsidP="00031264">
      <w:pPr>
        <w:pStyle w:val="Zkladntext"/>
        <w:rPr>
          <w:rFonts w:cs="Arial"/>
          <w:szCs w:val="20"/>
        </w:rPr>
      </w:pPr>
      <w:r w:rsidRPr="004B408E">
        <w:rPr>
          <w:rFonts w:cs="Arial"/>
          <w:szCs w:val="20"/>
        </w:rPr>
        <w:t>h) určení a úprava ploch pro uskladnění, zejména nebezpečných látek, přípravků a materiálů,</w:t>
      </w:r>
    </w:p>
    <w:p w:rsidR="00031264" w:rsidRPr="004B408E" w:rsidRDefault="00031264" w:rsidP="00031264">
      <w:pPr>
        <w:pStyle w:val="Zkladntext"/>
        <w:rPr>
          <w:rFonts w:cs="Arial"/>
          <w:szCs w:val="20"/>
        </w:rPr>
      </w:pPr>
      <w:r w:rsidRPr="004B408E">
        <w:rPr>
          <w:rFonts w:cs="Arial"/>
          <w:szCs w:val="20"/>
        </w:rPr>
        <w:t>i) splnění podmínek pro odstraňování a odvoz nebezpečných odpadů,</w:t>
      </w:r>
    </w:p>
    <w:p w:rsidR="00031264" w:rsidRPr="004B408E" w:rsidRDefault="00031264" w:rsidP="00031264">
      <w:pPr>
        <w:pStyle w:val="Zkladntext"/>
        <w:rPr>
          <w:rFonts w:cs="Arial"/>
          <w:szCs w:val="20"/>
        </w:rPr>
      </w:pPr>
      <w:r w:rsidRPr="004B408E">
        <w:rPr>
          <w:rFonts w:cs="Arial"/>
          <w:szCs w:val="20"/>
        </w:rPr>
        <w:t>j) uskladňování, manipulace, odstraňování a odvoz odpadu a zbytků materiálů,</w:t>
      </w:r>
    </w:p>
    <w:p w:rsidR="00031264" w:rsidRPr="004B408E" w:rsidRDefault="00031264" w:rsidP="00031264">
      <w:pPr>
        <w:pStyle w:val="Zkladntext"/>
        <w:rPr>
          <w:rFonts w:cs="Arial"/>
          <w:szCs w:val="20"/>
        </w:rPr>
      </w:pPr>
      <w:r w:rsidRPr="004B408E">
        <w:rPr>
          <w:rFonts w:cs="Arial"/>
          <w:szCs w:val="20"/>
        </w:rPr>
        <w:t>k) přizpůsobování času potřebného na jednotlivé práce nebo na jejich etapy podle skutečného postupu prací,</w:t>
      </w:r>
    </w:p>
    <w:p w:rsidR="00031264" w:rsidRPr="004B408E" w:rsidRDefault="00031264" w:rsidP="00031264">
      <w:pPr>
        <w:pStyle w:val="Zkladntext"/>
        <w:rPr>
          <w:rFonts w:cs="Arial"/>
          <w:szCs w:val="20"/>
        </w:rPr>
      </w:pPr>
      <w:r w:rsidRPr="004B408E">
        <w:rPr>
          <w:rFonts w:cs="Arial"/>
          <w:szCs w:val="20"/>
        </w:rPr>
        <w:t>l) přecházení ohrožení života a zdraví fyzických osob, které se s vědomím zaměstnavatele mohou zdržovat na staveništi,</w:t>
      </w:r>
    </w:p>
    <w:p w:rsidR="00031264" w:rsidRPr="004B408E" w:rsidRDefault="00031264" w:rsidP="00031264">
      <w:pPr>
        <w:pStyle w:val="Zkladntext"/>
        <w:rPr>
          <w:rFonts w:cs="Arial"/>
          <w:szCs w:val="20"/>
        </w:rPr>
      </w:pPr>
      <w:r w:rsidRPr="004B408E">
        <w:rPr>
          <w:rFonts w:cs="Arial"/>
          <w:szCs w:val="20"/>
        </w:rPr>
        <w:t>m) zajištění spolupráce s jinými osobami,</w:t>
      </w:r>
    </w:p>
    <w:p w:rsidR="00031264" w:rsidRPr="004B408E" w:rsidRDefault="00031264" w:rsidP="00031264">
      <w:pPr>
        <w:pStyle w:val="Zkladntext"/>
        <w:rPr>
          <w:rFonts w:cs="Arial"/>
          <w:szCs w:val="20"/>
        </w:rPr>
      </w:pPr>
      <w:r w:rsidRPr="004B408E">
        <w:rPr>
          <w:rFonts w:cs="Arial"/>
          <w:szCs w:val="20"/>
        </w:rPr>
        <w:t>n) předcházení rizikům vzájemného působení činností prováděných na staveništi nebo v jeho těsné blízkosti,</w:t>
      </w:r>
    </w:p>
    <w:p w:rsidR="00031264" w:rsidRPr="004B408E" w:rsidRDefault="00031264" w:rsidP="00031264">
      <w:pPr>
        <w:pStyle w:val="Zkladntext"/>
        <w:rPr>
          <w:rFonts w:cs="Arial"/>
          <w:szCs w:val="20"/>
        </w:rPr>
      </w:pPr>
      <w:r w:rsidRPr="004B408E">
        <w:rPr>
          <w:rFonts w:cs="Arial"/>
          <w:szCs w:val="20"/>
        </w:rPr>
        <w:t>o) vedení evidence přítomnosti zaměstnanců a dalších fyzických osob na staveništi, které mu bylo předáno,</w:t>
      </w:r>
    </w:p>
    <w:p w:rsidR="00031264" w:rsidRPr="004B408E" w:rsidRDefault="00031264" w:rsidP="00031264">
      <w:pPr>
        <w:pStyle w:val="Zkladntext"/>
        <w:rPr>
          <w:rFonts w:cs="Arial"/>
          <w:szCs w:val="20"/>
        </w:rPr>
      </w:pPr>
      <w:r w:rsidRPr="004B408E">
        <w:rPr>
          <w:rFonts w:cs="Arial"/>
          <w:szCs w:val="20"/>
        </w:rPr>
        <w:t>p) přijetí odpovídajících opatření, pokud budou na staveništi vykonávány práce a činnosti vystavující zaměstnance ohrožení života nebo poškození zdraví,</w:t>
      </w:r>
    </w:p>
    <w:p w:rsidR="00031264" w:rsidRPr="004B408E" w:rsidRDefault="00031264" w:rsidP="00031264">
      <w:pPr>
        <w:pStyle w:val="Zkladntext"/>
        <w:rPr>
          <w:rFonts w:cs="Arial"/>
          <w:szCs w:val="20"/>
        </w:rPr>
      </w:pPr>
      <w:r w:rsidRPr="004B408E">
        <w:rPr>
          <w:rFonts w:cs="Arial"/>
          <w:szCs w:val="20"/>
        </w:rPr>
        <w:t>q) dodržování bližších minimálních požadavků na bezpečnost a ochranu zdraví při práci na staveništích stanovených prováděcím právním předpisem.</w:t>
      </w:r>
    </w:p>
    <w:p w:rsidR="00031264" w:rsidRPr="004B408E" w:rsidRDefault="00031264" w:rsidP="00031264">
      <w:pPr>
        <w:pStyle w:val="Zkladntext"/>
        <w:rPr>
          <w:rFonts w:cs="Arial"/>
          <w:szCs w:val="20"/>
        </w:rPr>
      </w:pPr>
      <w:r w:rsidRPr="004B408E">
        <w:rPr>
          <w:rFonts w:cs="Arial"/>
          <w:szCs w:val="20"/>
        </w:rPr>
        <w:t>(3) Bližší minimální požadavky na bezpečnost a ochranu zdraví při práci na staveništích a bližší vymezení prací a činností vystavujících zaměstnance zvýšenému ohrožení života nebo zdraví, při jejichž výkonu je nezbytná zvláštní odborná způsobilost, stanoví prováděcí právní předpis.</w:t>
      </w:r>
    </w:p>
    <w:p w:rsidR="00031264" w:rsidRPr="004B408E" w:rsidRDefault="00031264" w:rsidP="00031264">
      <w:pPr>
        <w:pStyle w:val="Zkladntext"/>
        <w:rPr>
          <w:rFonts w:cs="Arial"/>
          <w:szCs w:val="20"/>
        </w:rPr>
      </w:pPr>
      <w:r w:rsidRPr="004B408E">
        <w:rPr>
          <w:rFonts w:cs="Arial"/>
          <w:szCs w:val="20"/>
        </w:rPr>
        <w:t>§ 15:</w:t>
      </w:r>
    </w:p>
    <w:p w:rsidR="00031264" w:rsidRPr="004B408E" w:rsidRDefault="00031264" w:rsidP="00031264">
      <w:pPr>
        <w:pStyle w:val="Zkladntext"/>
        <w:rPr>
          <w:rFonts w:cs="Arial"/>
          <w:szCs w:val="20"/>
        </w:rPr>
      </w:pPr>
      <w:r w:rsidRPr="004B408E">
        <w:rPr>
          <w:rFonts w:cs="Arial"/>
          <w:szCs w:val="20"/>
        </w:rPr>
        <w:t>(1) V případech, kdy při realizaci stavby</w:t>
      </w:r>
    </w:p>
    <w:p w:rsidR="00031264" w:rsidRPr="004B408E" w:rsidRDefault="00031264" w:rsidP="00031264">
      <w:pPr>
        <w:pStyle w:val="Zkladntext"/>
        <w:rPr>
          <w:rFonts w:cs="Arial"/>
          <w:szCs w:val="20"/>
        </w:rPr>
      </w:pPr>
      <w:r w:rsidRPr="004B408E">
        <w:rPr>
          <w:rFonts w:cs="Arial"/>
          <w:szCs w:val="20"/>
        </w:rPr>
        <w:lastRenderedPageBreak/>
        <w:t xml:space="preserve">a) celková předpokládaná doba trvání prací a činností je delší než 30 pracovních dnů, ve kterých budou vykonávány práce a činnosti a bude na nich pracovat současně více než 20 fyzických osob po dobu delší než 1 pracovní den, nebo </w:t>
      </w:r>
    </w:p>
    <w:p w:rsidR="00031264" w:rsidRPr="004B408E" w:rsidRDefault="00031264" w:rsidP="00031264">
      <w:pPr>
        <w:pStyle w:val="Zkladntext"/>
        <w:rPr>
          <w:rFonts w:cs="Arial"/>
          <w:szCs w:val="20"/>
        </w:rPr>
      </w:pPr>
      <w:r w:rsidRPr="004B408E">
        <w:rPr>
          <w:rFonts w:cs="Arial"/>
          <w:szCs w:val="20"/>
        </w:rPr>
        <w:t>b) celkový plánovaný objem prací a činností během realizace díla přesáhne 500 pracovních dnů v přepočtu na jednu fyzickou osobu,</w:t>
      </w:r>
    </w:p>
    <w:p w:rsidR="00031264" w:rsidRPr="004B408E" w:rsidRDefault="00031264" w:rsidP="00031264">
      <w:pPr>
        <w:pStyle w:val="Zkladntext"/>
        <w:rPr>
          <w:rFonts w:cs="Arial"/>
          <w:szCs w:val="20"/>
        </w:rPr>
      </w:pPr>
      <w:r w:rsidRPr="004B408E">
        <w:rPr>
          <w:rFonts w:cs="Arial"/>
          <w:szCs w:val="20"/>
        </w:rPr>
        <w:t>je zadavatel stavby povinen doručit oznámení o zahájení prací, jehož náležitosti stanoví prováděcí právní předpis, oblastnímu inspektorátu práce příslušnému podle místa staveniště (§ 2 odst. 1 zák. č. 251/2005 Sb.,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 tabulí s uvedením potřebných údajů. Uvedené údaje mohou být součástí štítku nebo tabule umisťov</w:t>
      </w:r>
      <w:r>
        <w:rPr>
          <w:rFonts w:cs="Arial"/>
          <w:szCs w:val="20"/>
        </w:rPr>
        <w:t xml:space="preserve">ané na staveništi nebo stavbě. </w:t>
      </w:r>
    </w:p>
    <w:p w:rsidR="00031264" w:rsidRPr="004B408E" w:rsidRDefault="00031264" w:rsidP="00031264">
      <w:pPr>
        <w:pStyle w:val="Zkladntext"/>
        <w:rPr>
          <w:rFonts w:cs="Arial"/>
          <w:szCs w:val="20"/>
        </w:rPr>
      </w:pPr>
      <w:r w:rsidRPr="004B408E">
        <w:rPr>
          <w:rFonts w:cs="Arial"/>
          <w:szCs w:val="20"/>
        </w:rPr>
        <w:t>(2) Budou-li na staveništi vykonávány práce a činnosti vystavující fyzickou osobu zvýšenému ohrožení života nebo poškození zdraví, které jsou stanoveny prováděcím právním předpisem, stejně jako v případech podle odst.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r>
        <w:rPr>
          <w:rFonts w:cs="Arial"/>
          <w:szCs w:val="20"/>
        </w:rPr>
        <w:t>“</w:t>
      </w:r>
    </w:p>
    <w:p w:rsidR="00031264" w:rsidRDefault="00031264" w:rsidP="00031264">
      <w:pPr>
        <w:ind w:left="1069"/>
        <w:jc w:val="both"/>
      </w:pPr>
    </w:p>
    <w:p w:rsidR="00031264" w:rsidRPr="0067784E" w:rsidRDefault="00031264" w:rsidP="00031264">
      <w:pPr>
        <w:ind w:left="1069"/>
        <w:jc w:val="both"/>
      </w:pPr>
    </w:p>
    <w:p w:rsidR="0067784E" w:rsidRPr="00784AA0" w:rsidRDefault="0067784E" w:rsidP="00784AA0">
      <w:pPr>
        <w:pStyle w:val="Odstavecseseznamem"/>
        <w:numPr>
          <w:ilvl w:val="0"/>
          <w:numId w:val="30"/>
        </w:numPr>
        <w:jc w:val="both"/>
        <w:rPr>
          <w:smallCaps/>
        </w:rPr>
      </w:pPr>
      <w:r w:rsidRPr="00784AA0">
        <w:rPr>
          <w:smallCaps/>
        </w:rPr>
        <w:t>nakládání s odpady.</w:t>
      </w:r>
    </w:p>
    <w:p w:rsidR="00031264" w:rsidRDefault="00031264" w:rsidP="00031264">
      <w:pPr>
        <w:jc w:val="both"/>
      </w:pPr>
    </w:p>
    <w:p w:rsidR="00031264" w:rsidRPr="005A3C8D" w:rsidRDefault="00031264" w:rsidP="00031264">
      <w:pPr>
        <w:ind w:left="1069" w:firstLine="349"/>
        <w:rPr>
          <w:rFonts w:cs="Arial"/>
        </w:rPr>
      </w:pPr>
      <w:r w:rsidRPr="005A3C8D">
        <w:rPr>
          <w:rFonts w:cs="Arial"/>
        </w:rPr>
        <w:t xml:space="preserve">Veškeré materiály, které budou v rámci stavby vytěženy a vyprodukovány, budou jako odpady ve smyslu ustanovení zákona č. 185/2001 Sb., o odpadech, vyhlášky č. 381/2001 Sb., vyhlášky č. 383/2001 Sb. a předpisů souvisejících, náležitě zlikvidovány odvozem na legální skládky a úložiště. </w:t>
      </w:r>
      <w:r>
        <w:rPr>
          <w:rFonts w:cs="Arial"/>
        </w:rPr>
        <w:t xml:space="preserve"> </w:t>
      </w:r>
      <w:r w:rsidRPr="005A3C8D">
        <w:rPr>
          <w:rFonts w:cs="Arial"/>
        </w:rPr>
        <w:t>Přebytečný výkopový materiál bude operativně odvážen. Stavební odpad musí být ukládán do kontejnerů, zajištěných na náklady zhoto</w:t>
      </w:r>
      <w:r>
        <w:rPr>
          <w:rFonts w:cs="Arial"/>
        </w:rPr>
        <w:t>vitele stavby, pokud není tento</w:t>
      </w:r>
      <w:r w:rsidRPr="005A3C8D">
        <w:rPr>
          <w:rFonts w:cs="Arial"/>
        </w:rPr>
        <w:t xml:space="preserve"> odpad přímo nakládán a vyvážen z místa vzniku k využití nebo k odstranění. Stavební odpad musí být po celou dobu přistavení kontejneru na stavební odpad zajištěn proti nežádoucímu znehodnocení nebo úniku. Zhotovitel stavby zajistí, aby ze stavebního odpadu byly vytříděny nebezpečné složky odpadu a využitelné složky odpadu.</w:t>
      </w:r>
    </w:p>
    <w:p w:rsidR="00031264" w:rsidRDefault="00031264" w:rsidP="00031264">
      <w:pPr>
        <w:jc w:val="both"/>
      </w:pPr>
    </w:p>
    <w:p w:rsidR="00031264" w:rsidRPr="005A3C8D" w:rsidRDefault="00031264" w:rsidP="00031264">
      <w:pPr>
        <w:rPr>
          <w:rFonts w:cs="Arial"/>
        </w:rPr>
      </w:pPr>
      <w:r>
        <w:tab/>
      </w:r>
      <w:r>
        <w:tab/>
      </w:r>
      <w:r w:rsidRPr="005A3C8D">
        <w:rPr>
          <w:rFonts w:cs="Arial"/>
        </w:rPr>
        <w:t>Specifikace odpadů a jejich úložiště</w:t>
      </w:r>
    </w:p>
    <w:p w:rsidR="00031264" w:rsidRDefault="00031264" w:rsidP="00031264">
      <w:pPr>
        <w:ind w:left="709" w:firstLine="709"/>
        <w:rPr>
          <w:rFonts w:cs="Arial"/>
        </w:rPr>
      </w:pPr>
    </w:p>
    <w:p w:rsidR="00031264" w:rsidRDefault="00031264" w:rsidP="00031264">
      <w:pPr>
        <w:ind w:left="1418"/>
        <w:rPr>
          <w:rFonts w:cs="Arial"/>
        </w:rPr>
      </w:pPr>
      <w:r w:rsidRPr="005A3C8D">
        <w:rPr>
          <w:rFonts w:cs="Arial"/>
        </w:rPr>
        <w:t>Zatřídění následně specifikovaných stavebních a demoličních odpadů je provedeno podle Katalogu odpadů, přílohy č. 1 k vyhlášce č. 381/2001 Sb.</w:t>
      </w:r>
    </w:p>
    <w:p w:rsidR="00031264" w:rsidRDefault="00031264" w:rsidP="00031264">
      <w:pPr>
        <w:ind w:left="1418"/>
        <w:rPr>
          <w:rFonts w:cs="Arial"/>
        </w:rPr>
      </w:pPr>
    </w:p>
    <w:p w:rsidR="00031264" w:rsidRDefault="00031264" w:rsidP="00031264">
      <w:pPr>
        <w:jc w:val="center"/>
      </w:pPr>
      <w:r w:rsidRPr="005A3C8D">
        <w:rPr>
          <w:noProof/>
          <w:lang w:eastAsia="cs-CZ"/>
        </w:rPr>
        <w:lastRenderedPageBreak/>
        <w:drawing>
          <wp:inline distT="0" distB="0" distL="0" distR="0">
            <wp:extent cx="4086000" cy="37944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86000" cy="3794400"/>
                    </a:xfrm>
                    <a:prstGeom prst="rect">
                      <a:avLst/>
                    </a:prstGeom>
                    <a:noFill/>
                    <a:ln>
                      <a:noFill/>
                    </a:ln>
                  </pic:spPr>
                </pic:pic>
              </a:graphicData>
            </a:graphic>
          </wp:inline>
        </w:drawing>
      </w:r>
    </w:p>
    <w:p w:rsidR="00031264" w:rsidRPr="0067784E" w:rsidRDefault="00031264" w:rsidP="00031264">
      <w:pPr>
        <w:jc w:val="both"/>
      </w:pPr>
    </w:p>
    <w:p w:rsidR="0067784E" w:rsidRPr="0067784E" w:rsidRDefault="0067784E" w:rsidP="00784AA0">
      <w:pPr>
        <w:pStyle w:val="Nadpis1"/>
      </w:pPr>
      <w:r w:rsidRPr="0067784E">
        <w:t>Obecné požadavky na bezpečnost a užitné vlastnosti</w:t>
      </w:r>
    </w:p>
    <w:p w:rsidR="0067784E" w:rsidRDefault="0067784E" w:rsidP="00031264">
      <w:pPr>
        <w:ind w:firstLine="709"/>
        <w:jc w:val="both"/>
      </w:pPr>
      <w:r w:rsidRPr="0067784E">
        <w:t>Průkaz, že stavba jako celek a její objekty jsou navrženy tak, aby splnily</w:t>
      </w:r>
      <w:r w:rsidR="00031264">
        <w:t xml:space="preserve"> </w:t>
      </w:r>
      <w:r w:rsidRPr="0067784E">
        <w:t>základní požadavky, kterými jsou</w:t>
      </w:r>
      <w:r w:rsidR="00031264">
        <w:t>:</w:t>
      </w:r>
    </w:p>
    <w:p w:rsidR="00031264" w:rsidRPr="0067784E" w:rsidRDefault="00031264" w:rsidP="00031264">
      <w:pPr>
        <w:ind w:firstLine="360"/>
        <w:jc w:val="both"/>
      </w:pPr>
    </w:p>
    <w:p w:rsidR="0067784E" w:rsidRPr="00784AA0" w:rsidRDefault="0067784E" w:rsidP="00784AA0">
      <w:pPr>
        <w:pStyle w:val="Odstavecseseznamem"/>
        <w:numPr>
          <w:ilvl w:val="0"/>
          <w:numId w:val="31"/>
        </w:numPr>
        <w:jc w:val="both"/>
        <w:rPr>
          <w:smallCaps/>
        </w:rPr>
      </w:pPr>
      <w:r w:rsidRPr="00784AA0">
        <w:rPr>
          <w:smallCaps/>
        </w:rPr>
        <w:t>mechanická odolnost a stabilita,</w:t>
      </w:r>
    </w:p>
    <w:p w:rsidR="00031264" w:rsidRDefault="00031264" w:rsidP="00031264">
      <w:pPr>
        <w:jc w:val="both"/>
      </w:pPr>
    </w:p>
    <w:p w:rsidR="00031264" w:rsidRPr="00031264" w:rsidRDefault="00031264" w:rsidP="00031264">
      <w:pPr>
        <w:ind w:left="1069" w:firstLine="349"/>
        <w:rPr>
          <w:rFonts w:cs="Arial"/>
        </w:rPr>
      </w:pPr>
      <w:r w:rsidRPr="002D2FF5">
        <w:rPr>
          <w:rFonts w:cs="Arial"/>
        </w:rPr>
        <w:t xml:space="preserve">Mechanická odolnost a stabilita díla musí odpovídat platným předpisům a normám. Kvalita díla a předepsané normové parametry je nutné během stavby kontrolovat a vést o nich písemné záznamy. Zvláštní pozornost je potřeba věnovat kvalitě přípravy únosnosti zemní pláně, která musí být doložena dostatečným počtem zatěžovacích zkoušek. Teprve pokud bude při těchto zkouškách dosaženo předepsaných parametrů, je možné přikročit k pokračování stavebních prací. </w:t>
      </w:r>
    </w:p>
    <w:p w:rsidR="00031264" w:rsidRDefault="00031264" w:rsidP="00031264">
      <w:pPr>
        <w:pStyle w:val="Odstavecseseznamem"/>
        <w:ind w:left="1069"/>
        <w:jc w:val="both"/>
      </w:pPr>
    </w:p>
    <w:p w:rsidR="0067784E" w:rsidRPr="00784AA0" w:rsidRDefault="0067784E" w:rsidP="00784AA0">
      <w:pPr>
        <w:pStyle w:val="Odstavecseseznamem"/>
        <w:numPr>
          <w:ilvl w:val="0"/>
          <w:numId w:val="31"/>
        </w:numPr>
        <w:jc w:val="both"/>
        <w:rPr>
          <w:smallCaps/>
        </w:rPr>
      </w:pPr>
      <w:r w:rsidRPr="00784AA0">
        <w:rPr>
          <w:smallCaps/>
        </w:rPr>
        <w:t>požární bezpečnost (umožnění zásahu jednotek požární ochrany, únikové cesty pro osoby apod.),</w:t>
      </w:r>
    </w:p>
    <w:p w:rsidR="00031264" w:rsidRDefault="00031264" w:rsidP="00031264">
      <w:pPr>
        <w:jc w:val="both"/>
      </w:pPr>
    </w:p>
    <w:p w:rsidR="00031264" w:rsidRDefault="00031264" w:rsidP="00031264">
      <w:pPr>
        <w:ind w:left="1069" w:firstLine="356"/>
        <w:rPr>
          <w:rFonts w:cs="Arial"/>
        </w:rPr>
      </w:pPr>
      <w:r w:rsidRPr="002D2FF5">
        <w:rPr>
          <w:rFonts w:cs="Arial"/>
        </w:rPr>
        <w:t>Vzhledem k charakteru objektu jako komunikační liniové stavby nevzniká požární riziko a není proto třeba zvláštních opatření z hlediska požární ochrany.</w:t>
      </w:r>
    </w:p>
    <w:p w:rsidR="0085723A" w:rsidRDefault="0085723A" w:rsidP="00031264">
      <w:pPr>
        <w:ind w:left="1069" w:firstLine="356"/>
        <w:rPr>
          <w:rFonts w:cs="Arial"/>
        </w:rPr>
      </w:pPr>
    </w:p>
    <w:p w:rsidR="00031264" w:rsidRPr="005A3C8D" w:rsidRDefault="00031264" w:rsidP="00031264">
      <w:pPr>
        <w:ind w:left="1069" w:firstLine="356"/>
        <w:rPr>
          <w:rFonts w:cs="Arial"/>
        </w:rPr>
      </w:pPr>
      <w:r w:rsidRPr="005A3C8D">
        <w:rPr>
          <w:rFonts w:cs="Arial"/>
        </w:rPr>
        <w:t>V průběhu stavby budou zajišťována opatření na úseku požární ochrany, vyplývající z povinností právnických a fyzických osob stanovených zákonem č. 133/1985 Sb., o požární ochraně, ve znění pozdějších předpisů.</w:t>
      </w:r>
    </w:p>
    <w:p w:rsidR="00031264" w:rsidRPr="005A3C8D" w:rsidRDefault="00031264" w:rsidP="00031264">
      <w:pPr>
        <w:ind w:left="709" w:firstLine="360"/>
        <w:rPr>
          <w:rFonts w:cs="Arial"/>
        </w:rPr>
      </w:pPr>
      <w:r w:rsidRPr="005A3C8D">
        <w:rPr>
          <w:rFonts w:cs="Arial"/>
        </w:rPr>
        <w:t xml:space="preserve">Stavba zařízení staveniště musí být řešena v souladu s požadavky uvedenými v § 2-14 </w:t>
      </w:r>
      <w:proofErr w:type="spellStart"/>
      <w:r w:rsidRPr="005A3C8D">
        <w:rPr>
          <w:rFonts w:cs="Arial"/>
        </w:rPr>
        <w:t>vyhl</w:t>
      </w:r>
      <w:proofErr w:type="spellEnd"/>
      <w:r w:rsidRPr="005A3C8D">
        <w:rPr>
          <w:rFonts w:cs="Arial"/>
        </w:rPr>
        <w:t>. č. 23/2008 Sb., o technických podmínkách požární ochrany staveb.</w:t>
      </w:r>
    </w:p>
    <w:p w:rsidR="00031264" w:rsidRDefault="00031264" w:rsidP="00031264">
      <w:pPr>
        <w:rPr>
          <w:rFonts w:cs="Arial"/>
        </w:rPr>
      </w:pPr>
    </w:p>
    <w:p w:rsidR="00031264" w:rsidRPr="005A3C8D" w:rsidRDefault="00031264" w:rsidP="00031264">
      <w:pPr>
        <w:ind w:left="709" w:firstLine="360"/>
        <w:rPr>
          <w:rFonts w:cs="Arial"/>
        </w:rPr>
      </w:pPr>
      <w:r w:rsidRPr="005A3C8D">
        <w:rPr>
          <w:rFonts w:cs="Arial"/>
        </w:rPr>
        <w:t xml:space="preserve">Při provádění stavby musí být v závislosti na stupni jejího provedení splněny požadavky </w:t>
      </w:r>
      <w:proofErr w:type="spellStart"/>
      <w:r w:rsidRPr="005A3C8D">
        <w:rPr>
          <w:rFonts w:cs="Arial"/>
        </w:rPr>
        <w:t>vyhl</w:t>
      </w:r>
      <w:proofErr w:type="spellEnd"/>
      <w:r w:rsidRPr="005A3C8D">
        <w:rPr>
          <w:rFonts w:cs="Arial"/>
        </w:rPr>
        <w:t>. č. 23/2008 Sb., o technických podmínkách požární ochrany staveb, v rozsahu nezbytném pro zajištění její požární bezpečnosti.</w:t>
      </w:r>
    </w:p>
    <w:p w:rsidR="00031264" w:rsidRDefault="00031264" w:rsidP="00031264">
      <w:pPr>
        <w:ind w:firstLine="709"/>
        <w:rPr>
          <w:rFonts w:cs="Arial"/>
        </w:rPr>
      </w:pPr>
    </w:p>
    <w:p w:rsidR="00031264" w:rsidRPr="005A3C8D" w:rsidRDefault="00031264" w:rsidP="00031264">
      <w:pPr>
        <w:ind w:left="709" w:firstLine="360"/>
        <w:rPr>
          <w:rFonts w:cs="Arial"/>
        </w:rPr>
      </w:pPr>
      <w:r w:rsidRPr="005A3C8D">
        <w:rPr>
          <w:rFonts w:cs="Arial"/>
        </w:rPr>
        <w:t>Omezení průjezdnosti komunikací bude 14 dní předem nahlášeno na ohlašovnu požárů Hasičského</w:t>
      </w:r>
      <w:r>
        <w:rPr>
          <w:rFonts w:cs="Arial"/>
        </w:rPr>
        <w:t xml:space="preserve"> záchranného sboru </w:t>
      </w:r>
      <w:r w:rsidR="00AC7077">
        <w:rPr>
          <w:rFonts w:cs="Arial"/>
        </w:rPr>
        <w:t>Olomouckého kraje.</w:t>
      </w:r>
    </w:p>
    <w:p w:rsidR="00031264" w:rsidRDefault="00031264" w:rsidP="00031264">
      <w:pPr>
        <w:jc w:val="both"/>
      </w:pPr>
    </w:p>
    <w:p w:rsidR="0067784E" w:rsidRPr="00784AA0" w:rsidRDefault="0067784E" w:rsidP="00784AA0">
      <w:pPr>
        <w:pStyle w:val="Odstavecseseznamem"/>
        <w:numPr>
          <w:ilvl w:val="0"/>
          <w:numId w:val="31"/>
        </w:numPr>
        <w:jc w:val="both"/>
        <w:rPr>
          <w:smallCaps/>
        </w:rPr>
      </w:pPr>
      <w:r w:rsidRPr="00784AA0">
        <w:rPr>
          <w:smallCaps/>
        </w:rPr>
        <w:t>ochrana zdraví, zdravých životních</w:t>
      </w:r>
      <w:r w:rsidR="00031264" w:rsidRPr="00784AA0">
        <w:rPr>
          <w:smallCaps/>
        </w:rPr>
        <w:t xml:space="preserve"> podmínek a životního prostředí, ochrana proti hluku</w:t>
      </w:r>
    </w:p>
    <w:p w:rsidR="00031264" w:rsidRDefault="00031264" w:rsidP="00031264">
      <w:pPr>
        <w:jc w:val="both"/>
      </w:pPr>
    </w:p>
    <w:p w:rsidR="00031264" w:rsidRPr="003075D1" w:rsidRDefault="00031264" w:rsidP="00031264">
      <w:pPr>
        <w:ind w:left="1069" w:firstLine="349"/>
        <w:rPr>
          <w:rFonts w:cs="Arial"/>
        </w:rPr>
      </w:pPr>
      <w:r w:rsidRPr="003075D1">
        <w:rPr>
          <w:rFonts w:cs="Arial"/>
        </w:rPr>
        <w:lastRenderedPageBreak/>
        <w:t>Stavba musí dodržovat všechny platné normy, předpisy a podmínky stanovené příslušnými orgány státní správy.</w:t>
      </w:r>
      <w:r>
        <w:rPr>
          <w:rFonts w:cs="Arial"/>
        </w:rPr>
        <w:t xml:space="preserve"> </w:t>
      </w:r>
      <w:r w:rsidRPr="005A3C8D">
        <w:rPr>
          <w:rFonts w:cs="Arial"/>
        </w:rPr>
        <w:t>Zhotovitel stavby bude provádět a zajistí stavbu tak, aby hluková zátěž v chráněném venkovním prostoru staveb vyhověla požadavkům stanoveným v Nařízení vlády č. 142/2006 Sb. „O ochraně zdraví před nepříznivými účinky hluku a vibrací“.</w:t>
      </w:r>
    </w:p>
    <w:p w:rsidR="00031264" w:rsidRPr="00784AA0" w:rsidRDefault="00031264" w:rsidP="00784AA0">
      <w:pPr>
        <w:pStyle w:val="Odstavecseseznamem"/>
        <w:jc w:val="both"/>
        <w:rPr>
          <w:smallCaps/>
        </w:rPr>
      </w:pPr>
    </w:p>
    <w:p w:rsidR="0067784E" w:rsidRPr="00784AA0" w:rsidRDefault="0067784E" w:rsidP="00784AA0">
      <w:pPr>
        <w:pStyle w:val="Odstavecseseznamem"/>
        <w:numPr>
          <w:ilvl w:val="0"/>
          <w:numId w:val="31"/>
        </w:numPr>
        <w:jc w:val="both"/>
        <w:rPr>
          <w:smallCaps/>
        </w:rPr>
      </w:pPr>
      <w:r w:rsidRPr="00784AA0">
        <w:rPr>
          <w:smallCaps/>
        </w:rPr>
        <w:t>bezpečnost při užívání (bezpečnost provozu na pozemních komunikacích),</w:t>
      </w:r>
    </w:p>
    <w:p w:rsidR="00031264" w:rsidRDefault="00031264" w:rsidP="00031264">
      <w:pPr>
        <w:jc w:val="both"/>
      </w:pPr>
    </w:p>
    <w:p w:rsidR="00031264" w:rsidRPr="00031264" w:rsidRDefault="00031264" w:rsidP="00031264">
      <w:pPr>
        <w:ind w:left="1069" w:firstLine="349"/>
        <w:rPr>
          <w:rFonts w:cs="Arial"/>
        </w:rPr>
      </w:pPr>
      <w:r w:rsidRPr="005A3C8D">
        <w:rPr>
          <w:rFonts w:cs="Arial"/>
        </w:rPr>
        <w:t>Po celou dobu stavby bude zajištěna bezpečnost provozu na navazujících komunikacích pomocí osazeného provizorního dopravního značení a vymezujících ochranných bezpečnostních prvků. Toto bude detailně zpracována pro každou etapu výstavby v souladu se ZOV ve stupni prováděcí dokumentace. Provoz pěších a přístup do jednotlivých objektů v prostoru stavby musí být vymezen přenosným oplocením a lávkami.</w:t>
      </w:r>
    </w:p>
    <w:p w:rsidR="00031264" w:rsidRDefault="00031264" w:rsidP="00031264">
      <w:pPr>
        <w:pStyle w:val="Odstavecseseznamem"/>
        <w:ind w:left="1069"/>
        <w:jc w:val="both"/>
      </w:pPr>
    </w:p>
    <w:p w:rsidR="0067784E" w:rsidRDefault="0067784E" w:rsidP="00784AA0">
      <w:pPr>
        <w:pStyle w:val="Odstavecseseznamem"/>
        <w:numPr>
          <w:ilvl w:val="0"/>
          <w:numId w:val="31"/>
        </w:numPr>
        <w:jc w:val="both"/>
      </w:pPr>
      <w:r w:rsidRPr="00784AA0">
        <w:rPr>
          <w:smallCaps/>
        </w:rPr>
        <w:t>úspora energie a ochrana tepla (hospodárnost provozu, úsporné technologie při výstavbě a údržbě apod.).</w:t>
      </w:r>
    </w:p>
    <w:p w:rsidR="00031264" w:rsidRDefault="00031264" w:rsidP="00031264">
      <w:pPr>
        <w:jc w:val="both"/>
      </w:pPr>
    </w:p>
    <w:p w:rsidR="00031264" w:rsidRPr="0067784E" w:rsidRDefault="00031264" w:rsidP="00031264">
      <w:pPr>
        <w:ind w:left="360" w:firstLine="709"/>
        <w:jc w:val="both"/>
      </w:pPr>
      <w:r w:rsidRPr="003075D1">
        <w:rPr>
          <w:rFonts w:cs="Arial"/>
        </w:rPr>
        <w:t>Dodavatel je povinen úsporně nakládat se všemi zdroji energie, vody a dalších medií potřebných pro provoz stavby.</w:t>
      </w:r>
    </w:p>
    <w:p w:rsidR="0067784E" w:rsidRPr="0067784E" w:rsidRDefault="0067784E" w:rsidP="00784AA0">
      <w:pPr>
        <w:pStyle w:val="Nadpis1"/>
      </w:pPr>
      <w:r w:rsidRPr="0067784E">
        <w:t>Dal</w:t>
      </w:r>
      <w:r>
        <w:rPr>
          <w:rFonts w:cs="Arial Narrow"/>
        </w:rPr>
        <w:t>š</w:t>
      </w:r>
      <w:r w:rsidRPr="0067784E">
        <w:rPr>
          <w:rFonts w:cs="Arial Narrow"/>
        </w:rPr>
        <w:t>í</w:t>
      </w:r>
      <w:r w:rsidRPr="0067784E">
        <w:t xml:space="preserve"> po</w:t>
      </w:r>
      <w:r w:rsidRPr="0067784E">
        <w:rPr>
          <w:rFonts w:cs="Arial Narrow"/>
        </w:rPr>
        <w:t>ž</w:t>
      </w:r>
      <w:r w:rsidRPr="0067784E">
        <w:t>adavky</w:t>
      </w:r>
    </w:p>
    <w:p w:rsidR="0067784E" w:rsidRDefault="0067784E" w:rsidP="0037038C">
      <w:pPr>
        <w:ind w:firstLine="709"/>
        <w:jc w:val="both"/>
      </w:pPr>
      <w:r w:rsidRPr="0067784E">
        <w:t>Popis návrhu ře</w:t>
      </w:r>
      <w:r>
        <w:rPr>
          <w:rFonts w:cs="Arial Narrow"/>
        </w:rPr>
        <w:t>š</w:t>
      </w:r>
      <w:r w:rsidRPr="0067784E">
        <w:t>en</w:t>
      </w:r>
      <w:r w:rsidRPr="0067784E">
        <w:rPr>
          <w:rFonts w:cs="Arial Narrow"/>
        </w:rPr>
        <w:t>í</w:t>
      </w:r>
      <w:r w:rsidRPr="0067784E">
        <w:t xml:space="preserve"> stavby z hlediska dodr</w:t>
      </w:r>
      <w:r w:rsidRPr="0067784E">
        <w:rPr>
          <w:rFonts w:cs="Arial Narrow"/>
        </w:rPr>
        <w:t>ž</w:t>
      </w:r>
      <w:r w:rsidRPr="0067784E">
        <w:t>ení</w:t>
      </w:r>
    </w:p>
    <w:p w:rsidR="0037038C" w:rsidRDefault="0037038C" w:rsidP="0037038C">
      <w:pPr>
        <w:ind w:firstLine="709"/>
        <w:jc w:val="both"/>
        <w:rPr>
          <w:smallCaps/>
        </w:rPr>
      </w:pPr>
    </w:p>
    <w:p w:rsidR="0067784E" w:rsidRPr="00784AA0" w:rsidRDefault="0067784E" w:rsidP="00784AA0">
      <w:pPr>
        <w:pStyle w:val="Odstavecseseznamem"/>
        <w:numPr>
          <w:ilvl w:val="0"/>
          <w:numId w:val="32"/>
        </w:numPr>
        <w:jc w:val="both"/>
        <w:rPr>
          <w:smallCaps/>
        </w:rPr>
      </w:pPr>
      <w:r w:rsidRPr="00784AA0">
        <w:rPr>
          <w:smallCaps/>
        </w:rPr>
        <w:t>užitných vlastností stavby (dostatečná kapacita objektů, obecné technické</w:t>
      </w:r>
      <w:r w:rsidR="0037038C" w:rsidRPr="00784AA0">
        <w:rPr>
          <w:smallCaps/>
        </w:rPr>
        <w:t xml:space="preserve"> </w:t>
      </w:r>
      <w:r w:rsidRPr="00784AA0">
        <w:rPr>
          <w:smallCaps/>
        </w:rPr>
        <w:t>požadavky na výstavbu a výrobky, snadná údržba, životnost apod.),</w:t>
      </w:r>
    </w:p>
    <w:p w:rsidR="0037038C" w:rsidRDefault="0037038C" w:rsidP="0037038C">
      <w:pPr>
        <w:jc w:val="both"/>
      </w:pPr>
    </w:p>
    <w:p w:rsidR="0037038C" w:rsidRPr="00DF1464" w:rsidRDefault="00AC7077" w:rsidP="00AC7077">
      <w:pPr>
        <w:ind w:left="1494"/>
        <w:jc w:val="both"/>
        <w:rPr>
          <w:rFonts w:cs="Arial"/>
        </w:rPr>
      </w:pPr>
      <w:r>
        <w:rPr>
          <w:rFonts w:cs="Arial"/>
        </w:rPr>
        <w:t>nevztahuje se</w:t>
      </w:r>
      <w:r w:rsidR="0037038C" w:rsidRPr="00DF1464">
        <w:rPr>
          <w:rFonts w:cs="Arial"/>
        </w:rPr>
        <w:t xml:space="preserve"> </w:t>
      </w:r>
    </w:p>
    <w:p w:rsidR="0037038C" w:rsidRDefault="0037038C" w:rsidP="0037038C">
      <w:pPr>
        <w:jc w:val="both"/>
      </w:pPr>
    </w:p>
    <w:p w:rsidR="0037038C" w:rsidRPr="00784AA0" w:rsidRDefault="0067784E" w:rsidP="00784AA0">
      <w:pPr>
        <w:pStyle w:val="Odstavecseseznamem"/>
        <w:numPr>
          <w:ilvl w:val="0"/>
          <w:numId w:val="32"/>
        </w:numPr>
        <w:jc w:val="both"/>
        <w:rPr>
          <w:smallCaps/>
        </w:rPr>
      </w:pPr>
      <w:r w:rsidRPr="00784AA0">
        <w:rPr>
          <w:smallCaps/>
        </w:rPr>
        <w:t xml:space="preserve">zajištění přístupu a podmínek pro užívání </w:t>
      </w:r>
      <w:proofErr w:type="gramStart"/>
      <w:r w:rsidRPr="00784AA0">
        <w:rPr>
          <w:smallCaps/>
        </w:rPr>
        <w:t>stavby - veřejně</w:t>
      </w:r>
      <w:proofErr w:type="gramEnd"/>
      <w:r w:rsidRPr="00784AA0">
        <w:rPr>
          <w:smallCaps/>
        </w:rPr>
        <w:t xml:space="preserve"> přístupných komunikací a ploch osobami s omezenou schopností pohybu a orientace,</w:t>
      </w:r>
    </w:p>
    <w:p w:rsidR="0037038C" w:rsidRDefault="0037038C" w:rsidP="0037038C">
      <w:pPr>
        <w:jc w:val="both"/>
      </w:pPr>
    </w:p>
    <w:p w:rsidR="0037038C" w:rsidRDefault="00AC7077" w:rsidP="0037038C">
      <w:pPr>
        <w:ind w:left="1069" w:firstLine="349"/>
        <w:jc w:val="both"/>
      </w:pPr>
      <w:r>
        <w:rPr>
          <w:rFonts w:cs="Arial"/>
        </w:rPr>
        <w:t>Vzhledem k charakteru stavby (</w:t>
      </w:r>
      <w:proofErr w:type="spellStart"/>
      <w:r>
        <w:rPr>
          <w:rFonts w:cs="Arial"/>
        </w:rPr>
        <w:t>inline</w:t>
      </w:r>
      <w:proofErr w:type="spellEnd"/>
      <w:r>
        <w:rPr>
          <w:rFonts w:cs="Arial"/>
        </w:rPr>
        <w:t xml:space="preserve"> dráha) není stavba</w:t>
      </w:r>
      <w:r w:rsidR="0037038C">
        <w:rPr>
          <w:rFonts w:cs="Arial"/>
        </w:rPr>
        <w:t xml:space="preserve"> provedena v souladu s požadavky </w:t>
      </w:r>
      <w:r w:rsidR="0037038C" w:rsidRPr="003075D1">
        <w:rPr>
          <w:rFonts w:cs="Arial"/>
        </w:rPr>
        <w:t xml:space="preserve">na </w:t>
      </w:r>
      <w:r w:rsidR="0037038C">
        <w:rPr>
          <w:rFonts w:cs="Arial"/>
        </w:rPr>
        <w:t>zajištění bezbariérového</w:t>
      </w:r>
      <w:r w:rsidR="0037038C" w:rsidRPr="003075D1">
        <w:rPr>
          <w:rFonts w:cs="Arial"/>
        </w:rPr>
        <w:t xml:space="preserve"> </w:t>
      </w:r>
      <w:r w:rsidR="0037038C">
        <w:rPr>
          <w:rFonts w:cs="Arial"/>
        </w:rPr>
        <w:t xml:space="preserve">užívání staveb osobami </w:t>
      </w:r>
      <w:r w:rsidR="0037038C" w:rsidRPr="003075D1">
        <w:rPr>
          <w:rFonts w:cs="Arial"/>
        </w:rPr>
        <w:t>s omezenou schopností pohybu a orientace</w:t>
      </w:r>
      <w:r w:rsidR="0037038C">
        <w:rPr>
          <w:rFonts w:cs="Arial"/>
        </w:rPr>
        <w:t xml:space="preserve"> dle </w:t>
      </w:r>
      <w:proofErr w:type="spellStart"/>
      <w:r w:rsidR="0037038C">
        <w:rPr>
          <w:rFonts w:cs="Arial"/>
        </w:rPr>
        <w:t>vyhl</w:t>
      </w:r>
      <w:proofErr w:type="spellEnd"/>
      <w:r w:rsidR="0037038C">
        <w:rPr>
          <w:rFonts w:cs="Arial"/>
        </w:rPr>
        <w:t>. 398/2009.</w:t>
      </w:r>
      <w:r>
        <w:rPr>
          <w:rFonts w:cs="Arial"/>
        </w:rPr>
        <w:t xml:space="preserve"> Vzhledem k pohybu </w:t>
      </w:r>
      <w:proofErr w:type="spellStart"/>
      <w:r>
        <w:rPr>
          <w:rFonts w:cs="Arial"/>
        </w:rPr>
        <w:t>inline</w:t>
      </w:r>
      <w:proofErr w:type="spellEnd"/>
      <w:r>
        <w:rPr>
          <w:rFonts w:cs="Arial"/>
        </w:rPr>
        <w:t xml:space="preserve"> bruslařů a zajištění jejich bezpečnosti není realizována vodící linie pro nevidomé.</w:t>
      </w:r>
    </w:p>
    <w:p w:rsidR="0037038C" w:rsidRDefault="0037038C" w:rsidP="0037038C">
      <w:pPr>
        <w:pStyle w:val="Odstavecseseznamem"/>
      </w:pPr>
    </w:p>
    <w:p w:rsidR="0037038C" w:rsidRDefault="0037038C" w:rsidP="0037038C">
      <w:pPr>
        <w:jc w:val="both"/>
      </w:pPr>
    </w:p>
    <w:p w:rsidR="0037038C" w:rsidRPr="00784AA0" w:rsidRDefault="0067784E" w:rsidP="00784AA0">
      <w:pPr>
        <w:pStyle w:val="Odstavecseseznamem"/>
        <w:numPr>
          <w:ilvl w:val="0"/>
          <w:numId w:val="32"/>
        </w:numPr>
        <w:jc w:val="both"/>
        <w:rPr>
          <w:smallCaps/>
        </w:rPr>
      </w:pPr>
      <w:r w:rsidRPr="00784AA0">
        <w:rPr>
          <w:smallCaps/>
        </w:rPr>
        <w:t>ochrany stavby před škodlivými účinky vnějšího prostředí (povodně, agresívní podzemní voda, bludné proudy, poddolování a povětrnostní vlivy),</w:t>
      </w:r>
    </w:p>
    <w:p w:rsidR="0037038C" w:rsidRDefault="0037038C" w:rsidP="0037038C">
      <w:pPr>
        <w:jc w:val="both"/>
      </w:pPr>
    </w:p>
    <w:p w:rsidR="0037038C" w:rsidRPr="001353C7" w:rsidRDefault="00AC7077" w:rsidP="0037038C">
      <w:pPr>
        <w:ind w:left="1069" w:firstLine="349"/>
        <w:rPr>
          <w:color w:val="948A54"/>
        </w:rPr>
      </w:pPr>
      <w:r>
        <w:rPr>
          <w:rFonts w:cs="Arial"/>
        </w:rPr>
        <w:t>bez nároků</w:t>
      </w:r>
    </w:p>
    <w:p w:rsidR="0037038C" w:rsidRDefault="0037038C" w:rsidP="0037038C">
      <w:pPr>
        <w:jc w:val="both"/>
      </w:pPr>
    </w:p>
    <w:p w:rsidR="0067784E" w:rsidRDefault="0067784E" w:rsidP="00784AA0">
      <w:pPr>
        <w:pStyle w:val="Odstavecseseznamem"/>
        <w:numPr>
          <w:ilvl w:val="0"/>
          <w:numId w:val="32"/>
        </w:numPr>
        <w:jc w:val="both"/>
        <w:rPr>
          <w:smallCaps/>
        </w:rPr>
      </w:pPr>
      <w:r w:rsidRPr="00784AA0">
        <w:rPr>
          <w:smallCaps/>
        </w:rPr>
        <w:t>splnění požadavků dotčených orgánů.</w:t>
      </w:r>
    </w:p>
    <w:p w:rsidR="0085723A" w:rsidRDefault="0085723A" w:rsidP="00AC7077">
      <w:pPr>
        <w:ind w:left="1418"/>
        <w:jc w:val="both"/>
        <w:rPr>
          <w:smallCaps/>
        </w:rPr>
      </w:pPr>
    </w:p>
    <w:p w:rsidR="00AC7077" w:rsidRDefault="00AC7077" w:rsidP="00AC7077">
      <w:pPr>
        <w:ind w:left="1418"/>
        <w:jc w:val="both"/>
        <w:rPr>
          <w:smallCaps/>
        </w:rPr>
      </w:pPr>
      <w:r>
        <w:rPr>
          <w:smallCaps/>
        </w:rPr>
        <w:t>splněny</w:t>
      </w:r>
    </w:p>
    <w:p w:rsidR="0085723A" w:rsidRDefault="0085723A" w:rsidP="0085723A">
      <w:pPr>
        <w:jc w:val="both"/>
        <w:rPr>
          <w:smallCaps/>
        </w:rPr>
      </w:pPr>
    </w:p>
    <w:sectPr w:rsidR="0085723A" w:rsidSect="00884AEC">
      <w:headerReference w:type="default" r:id="rId10"/>
      <w:footerReference w:type="default" r:id="rId11"/>
      <w:pgSz w:w="11906" w:h="16838" w:code="9"/>
      <w:pgMar w:top="1985"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3A4" w:rsidRDefault="00F053A4" w:rsidP="00F27CB4">
      <w:r>
        <w:separator/>
      </w:r>
    </w:p>
  </w:endnote>
  <w:endnote w:type="continuationSeparator" w:id="0">
    <w:p w:rsidR="00F053A4" w:rsidRDefault="00F053A4" w:rsidP="00F27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3A4" w:rsidRPr="00F27CB4" w:rsidRDefault="00F053A4">
    <w:pPr>
      <w:pStyle w:val="Zpat"/>
      <w:jc w:val="center"/>
    </w:pPr>
    <w:r w:rsidRPr="00F27CB4">
      <w:fldChar w:fldCharType="begin"/>
    </w:r>
    <w:r w:rsidRPr="00F27CB4">
      <w:instrText>PAGE  \* Arabic  \* MERGEFORMAT</w:instrText>
    </w:r>
    <w:r w:rsidRPr="00F27CB4">
      <w:fldChar w:fldCharType="separate"/>
    </w:r>
    <w:r w:rsidR="009226C4">
      <w:rPr>
        <w:noProof/>
      </w:rPr>
      <w:t>4</w:t>
    </w:r>
    <w:r w:rsidRPr="00F27CB4">
      <w:fldChar w:fldCharType="end"/>
    </w:r>
    <w:r w:rsidRPr="00F27CB4">
      <w:t xml:space="preserve"> / </w:t>
    </w:r>
    <w:fldSimple w:instr="NUMPAGES  \* Arabic  \* MERGEFORMAT">
      <w:r w:rsidR="009226C4">
        <w:rPr>
          <w:noProof/>
        </w:rPr>
        <w:t>10</w:t>
      </w:r>
    </w:fldSimple>
  </w:p>
  <w:p w:rsidR="00F053A4" w:rsidRDefault="00F053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3A4" w:rsidRDefault="00F053A4" w:rsidP="00F27CB4">
      <w:r>
        <w:separator/>
      </w:r>
    </w:p>
  </w:footnote>
  <w:footnote w:type="continuationSeparator" w:id="0">
    <w:p w:rsidR="00F053A4" w:rsidRDefault="00F053A4" w:rsidP="00F27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3A4" w:rsidRPr="00F27CB4" w:rsidRDefault="00F053A4" w:rsidP="00F27CB4">
    <w:pPr>
      <w:pStyle w:val="Zhlav"/>
      <w:spacing w:line="360" w:lineRule="auto"/>
      <w:jc w:val="center"/>
      <w:rPr>
        <w:b/>
      </w:rPr>
    </w:pPr>
    <w:r>
      <w:rPr>
        <w:b/>
      </w:rPr>
      <w:t xml:space="preserve">Knížecí sady – </w:t>
    </w:r>
    <w:proofErr w:type="spellStart"/>
    <w:r>
      <w:rPr>
        <w:b/>
      </w:rPr>
      <w:t>inline</w:t>
    </w:r>
    <w:proofErr w:type="spellEnd"/>
    <w:r>
      <w:rPr>
        <w:b/>
      </w:rPr>
      <w:t xml:space="preserve"> dráha</w:t>
    </w:r>
    <w:r w:rsidR="00E42AC9">
      <w:rPr>
        <w:b/>
      </w:rPr>
      <w:t xml:space="preserve"> a parkové cesty</w:t>
    </w:r>
    <w:r>
      <w:rPr>
        <w:b/>
      </w:rPr>
      <w:t>, Zábřeh</w:t>
    </w:r>
  </w:p>
  <w:p w:rsidR="00F053A4" w:rsidRPr="00F27CB4" w:rsidRDefault="00DA22FF" w:rsidP="00F27CB4">
    <w:pPr>
      <w:pStyle w:val="Zhlav"/>
      <w:spacing w:line="360" w:lineRule="auto"/>
      <w:jc w:val="center"/>
      <w:rPr>
        <w:b/>
      </w:rPr>
    </w:pPr>
    <w:r>
      <w:rPr>
        <w:b/>
      </w:rPr>
      <w:t>Projektová dokumentace pro provedení stavby</w:t>
    </w:r>
    <w:r w:rsidR="00F053A4" w:rsidRPr="00F27CB4">
      <w:rPr>
        <w:b/>
      </w:rPr>
      <w:t xml:space="preserve"> – </w:t>
    </w:r>
    <w:r w:rsidR="00F053A4">
      <w:rPr>
        <w:b/>
      </w:rPr>
      <w:t>p</w:t>
    </w:r>
    <w:r w:rsidR="00F053A4" w:rsidRPr="00F27CB4">
      <w:rPr>
        <w:b/>
      </w:rPr>
      <w:t>růvodní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419"/>
    <w:multiLevelType w:val="hybridMultilevel"/>
    <w:tmpl w:val="5CE07116"/>
    <w:lvl w:ilvl="0" w:tplc="B3DECC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250569"/>
    <w:multiLevelType w:val="hybridMultilevel"/>
    <w:tmpl w:val="8CFE51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F0185"/>
    <w:multiLevelType w:val="hybridMultilevel"/>
    <w:tmpl w:val="BDCE3E64"/>
    <w:lvl w:ilvl="0" w:tplc="B3DECC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13B93"/>
    <w:multiLevelType w:val="hybridMultilevel"/>
    <w:tmpl w:val="E640AA9A"/>
    <w:lvl w:ilvl="0" w:tplc="8DE40526">
      <w:numFmt w:val="bullet"/>
      <w:lvlText w:val="-"/>
      <w:lvlJc w:val="left"/>
      <w:pPr>
        <w:ind w:left="1494" w:hanging="360"/>
      </w:pPr>
      <w:rPr>
        <w:rFonts w:ascii="Arial Narrow" w:eastAsiaTheme="minorHAnsi" w:hAnsi="Arial Narrow"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4AD7224"/>
    <w:multiLevelType w:val="hybridMultilevel"/>
    <w:tmpl w:val="15522DCC"/>
    <w:lvl w:ilvl="0" w:tplc="6C6E10AA">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5" w15:restartNumberingAfterBreak="0">
    <w:nsid w:val="18D8404C"/>
    <w:multiLevelType w:val="hybridMultilevel"/>
    <w:tmpl w:val="28AA6D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C8585A"/>
    <w:multiLevelType w:val="hybridMultilevel"/>
    <w:tmpl w:val="63AA0EC2"/>
    <w:lvl w:ilvl="0" w:tplc="73F26706">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D23386"/>
    <w:multiLevelType w:val="hybridMultilevel"/>
    <w:tmpl w:val="8CFE51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EF57CB"/>
    <w:multiLevelType w:val="singleLevel"/>
    <w:tmpl w:val="C07CC700"/>
    <w:lvl w:ilvl="0">
      <w:start w:val="3"/>
      <w:numFmt w:val="bullet"/>
      <w:lvlText w:val="-"/>
      <w:lvlJc w:val="left"/>
      <w:pPr>
        <w:tabs>
          <w:tab w:val="num" w:pos="1069"/>
        </w:tabs>
        <w:ind w:left="1069" w:hanging="360"/>
      </w:pPr>
      <w:rPr>
        <w:rFonts w:hint="default"/>
      </w:rPr>
    </w:lvl>
  </w:abstractNum>
  <w:abstractNum w:abstractNumId="9" w15:restartNumberingAfterBreak="0">
    <w:nsid w:val="27AE70CA"/>
    <w:multiLevelType w:val="hybridMultilevel"/>
    <w:tmpl w:val="1FEC1682"/>
    <w:lvl w:ilvl="0" w:tplc="59A46B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8487CA4"/>
    <w:multiLevelType w:val="hybridMultilevel"/>
    <w:tmpl w:val="1FEC1682"/>
    <w:lvl w:ilvl="0" w:tplc="59A46B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8FC042F"/>
    <w:multiLevelType w:val="hybridMultilevel"/>
    <w:tmpl w:val="19DEAFEC"/>
    <w:lvl w:ilvl="0" w:tplc="82C425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5B00AC"/>
    <w:multiLevelType w:val="hybridMultilevel"/>
    <w:tmpl w:val="8CFE51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FD2504"/>
    <w:multiLevelType w:val="multilevel"/>
    <w:tmpl w:val="5B7E58FE"/>
    <w:lvl w:ilvl="0">
      <w:start w:val="1"/>
      <w:numFmt w:val="decimal"/>
      <w:pStyle w:val="Nadpis1"/>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14" w15:restartNumberingAfterBreak="0">
    <w:nsid w:val="3DAD4CEE"/>
    <w:multiLevelType w:val="hybridMultilevel"/>
    <w:tmpl w:val="1FEC1682"/>
    <w:lvl w:ilvl="0" w:tplc="59A46B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404C6E19"/>
    <w:multiLevelType w:val="hybridMultilevel"/>
    <w:tmpl w:val="4300B444"/>
    <w:lvl w:ilvl="0" w:tplc="26CA78C4">
      <w:start w:val="4"/>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05B1828"/>
    <w:multiLevelType w:val="hybridMultilevel"/>
    <w:tmpl w:val="28B02B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61EDB"/>
    <w:multiLevelType w:val="hybridMultilevel"/>
    <w:tmpl w:val="6156BE98"/>
    <w:lvl w:ilvl="0" w:tplc="60143966">
      <w:start w:val="1"/>
      <w:numFmt w:val="upp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69706C"/>
    <w:multiLevelType w:val="hybridMultilevel"/>
    <w:tmpl w:val="4322C15E"/>
    <w:lvl w:ilvl="0" w:tplc="773E009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9" w15:restartNumberingAfterBreak="0">
    <w:nsid w:val="430F6B56"/>
    <w:multiLevelType w:val="hybridMultilevel"/>
    <w:tmpl w:val="1FEC1682"/>
    <w:lvl w:ilvl="0" w:tplc="59A46BD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1D80FEA"/>
    <w:multiLevelType w:val="hybridMultilevel"/>
    <w:tmpl w:val="8CFE51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2E26EC"/>
    <w:multiLevelType w:val="hybridMultilevel"/>
    <w:tmpl w:val="8CFE51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19335F"/>
    <w:multiLevelType w:val="hybridMultilevel"/>
    <w:tmpl w:val="4C3895F6"/>
    <w:lvl w:ilvl="0" w:tplc="32425AB2">
      <w:start w:val="1"/>
      <w:numFmt w:val="bullet"/>
      <w:lvlText w:val="-"/>
      <w:lvlJc w:val="left"/>
      <w:pPr>
        <w:tabs>
          <w:tab w:val="num" w:pos="720"/>
        </w:tabs>
        <w:ind w:left="720" w:hanging="360"/>
      </w:pPr>
      <w:rPr>
        <w:rFonts w:ascii="Times New Roman" w:eastAsia="Times New Roman" w:hAnsi="Times New Roman" w:cs="Times New Roman" w:hint="default"/>
      </w:rPr>
    </w:lvl>
    <w:lvl w:ilvl="1" w:tplc="BCE09634">
      <w:start w:val="1"/>
      <w:numFmt w:val="bullet"/>
      <w:lvlText w:val="o"/>
      <w:lvlJc w:val="left"/>
      <w:pPr>
        <w:tabs>
          <w:tab w:val="num" w:pos="1440"/>
        </w:tabs>
        <w:ind w:left="1440" w:hanging="360"/>
      </w:pPr>
      <w:rPr>
        <w:rFonts w:ascii="Courier New" w:hAnsi="Courier New" w:hint="default"/>
      </w:rPr>
    </w:lvl>
    <w:lvl w:ilvl="2" w:tplc="BB5EBBBE">
      <w:start w:val="1"/>
      <w:numFmt w:val="bullet"/>
      <w:lvlText w:val=""/>
      <w:lvlJc w:val="left"/>
      <w:pPr>
        <w:tabs>
          <w:tab w:val="num" w:pos="2160"/>
        </w:tabs>
        <w:ind w:left="2160" w:hanging="360"/>
      </w:pPr>
      <w:rPr>
        <w:rFonts w:ascii="Wingdings" w:hAnsi="Wingdings" w:hint="default"/>
      </w:rPr>
    </w:lvl>
    <w:lvl w:ilvl="3" w:tplc="061EE904" w:tentative="1">
      <w:start w:val="1"/>
      <w:numFmt w:val="bullet"/>
      <w:lvlText w:val=""/>
      <w:lvlJc w:val="left"/>
      <w:pPr>
        <w:tabs>
          <w:tab w:val="num" w:pos="2880"/>
        </w:tabs>
        <w:ind w:left="2880" w:hanging="360"/>
      </w:pPr>
      <w:rPr>
        <w:rFonts w:ascii="Symbol" w:hAnsi="Symbol" w:hint="default"/>
      </w:rPr>
    </w:lvl>
    <w:lvl w:ilvl="4" w:tplc="F1807A96" w:tentative="1">
      <w:start w:val="1"/>
      <w:numFmt w:val="bullet"/>
      <w:lvlText w:val="o"/>
      <w:lvlJc w:val="left"/>
      <w:pPr>
        <w:tabs>
          <w:tab w:val="num" w:pos="3600"/>
        </w:tabs>
        <w:ind w:left="3600" w:hanging="360"/>
      </w:pPr>
      <w:rPr>
        <w:rFonts w:ascii="Courier New" w:hAnsi="Courier New" w:hint="default"/>
      </w:rPr>
    </w:lvl>
    <w:lvl w:ilvl="5" w:tplc="6E4003C0" w:tentative="1">
      <w:start w:val="1"/>
      <w:numFmt w:val="bullet"/>
      <w:lvlText w:val=""/>
      <w:lvlJc w:val="left"/>
      <w:pPr>
        <w:tabs>
          <w:tab w:val="num" w:pos="4320"/>
        </w:tabs>
        <w:ind w:left="4320" w:hanging="360"/>
      </w:pPr>
      <w:rPr>
        <w:rFonts w:ascii="Wingdings" w:hAnsi="Wingdings" w:hint="default"/>
      </w:rPr>
    </w:lvl>
    <w:lvl w:ilvl="6" w:tplc="4874DF20" w:tentative="1">
      <w:start w:val="1"/>
      <w:numFmt w:val="bullet"/>
      <w:lvlText w:val=""/>
      <w:lvlJc w:val="left"/>
      <w:pPr>
        <w:tabs>
          <w:tab w:val="num" w:pos="5040"/>
        </w:tabs>
        <w:ind w:left="5040" w:hanging="360"/>
      </w:pPr>
      <w:rPr>
        <w:rFonts w:ascii="Symbol" w:hAnsi="Symbol" w:hint="default"/>
      </w:rPr>
    </w:lvl>
    <w:lvl w:ilvl="7" w:tplc="6D62ADCC" w:tentative="1">
      <w:start w:val="1"/>
      <w:numFmt w:val="bullet"/>
      <w:lvlText w:val="o"/>
      <w:lvlJc w:val="left"/>
      <w:pPr>
        <w:tabs>
          <w:tab w:val="num" w:pos="5760"/>
        </w:tabs>
        <w:ind w:left="5760" w:hanging="360"/>
      </w:pPr>
      <w:rPr>
        <w:rFonts w:ascii="Courier New" w:hAnsi="Courier New" w:hint="default"/>
      </w:rPr>
    </w:lvl>
    <w:lvl w:ilvl="8" w:tplc="ED8CC46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AD00B3"/>
    <w:multiLevelType w:val="hybridMultilevel"/>
    <w:tmpl w:val="E3DC0A18"/>
    <w:lvl w:ilvl="0" w:tplc="D52EF2D0">
      <w:start w:val="5"/>
      <w:numFmt w:val="bullet"/>
      <w:lvlText w:val="-"/>
      <w:lvlJc w:val="left"/>
      <w:pPr>
        <w:tabs>
          <w:tab w:val="num" w:pos="1494"/>
        </w:tabs>
        <w:ind w:left="1494" w:hanging="360"/>
      </w:pPr>
      <w:rPr>
        <w:rFonts w:ascii="Arial" w:eastAsia="Times New Roman" w:hAnsi="Arial" w:cs="Arial" w:hint="default"/>
      </w:rPr>
    </w:lvl>
    <w:lvl w:ilvl="1" w:tplc="04050003" w:tentative="1">
      <w:start w:val="1"/>
      <w:numFmt w:val="bullet"/>
      <w:lvlText w:val="o"/>
      <w:lvlJc w:val="left"/>
      <w:pPr>
        <w:tabs>
          <w:tab w:val="num" w:pos="2214"/>
        </w:tabs>
        <w:ind w:left="2214" w:hanging="360"/>
      </w:pPr>
      <w:rPr>
        <w:rFonts w:ascii="Courier New" w:hAnsi="Courier New" w:cs="Courier New" w:hint="default"/>
      </w:rPr>
    </w:lvl>
    <w:lvl w:ilvl="2" w:tplc="04050005" w:tentative="1">
      <w:start w:val="1"/>
      <w:numFmt w:val="bullet"/>
      <w:lvlText w:val=""/>
      <w:lvlJc w:val="left"/>
      <w:pPr>
        <w:tabs>
          <w:tab w:val="num" w:pos="2934"/>
        </w:tabs>
        <w:ind w:left="2934" w:hanging="360"/>
      </w:pPr>
      <w:rPr>
        <w:rFonts w:ascii="Wingdings" w:hAnsi="Wingdings" w:hint="default"/>
      </w:rPr>
    </w:lvl>
    <w:lvl w:ilvl="3" w:tplc="04050001" w:tentative="1">
      <w:start w:val="1"/>
      <w:numFmt w:val="bullet"/>
      <w:lvlText w:val=""/>
      <w:lvlJc w:val="left"/>
      <w:pPr>
        <w:tabs>
          <w:tab w:val="num" w:pos="3654"/>
        </w:tabs>
        <w:ind w:left="3654" w:hanging="360"/>
      </w:pPr>
      <w:rPr>
        <w:rFonts w:ascii="Symbol" w:hAnsi="Symbol" w:hint="default"/>
      </w:rPr>
    </w:lvl>
    <w:lvl w:ilvl="4" w:tplc="04050003" w:tentative="1">
      <w:start w:val="1"/>
      <w:numFmt w:val="bullet"/>
      <w:lvlText w:val="o"/>
      <w:lvlJc w:val="left"/>
      <w:pPr>
        <w:tabs>
          <w:tab w:val="num" w:pos="4374"/>
        </w:tabs>
        <w:ind w:left="4374" w:hanging="360"/>
      </w:pPr>
      <w:rPr>
        <w:rFonts w:ascii="Courier New" w:hAnsi="Courier New" w:cs="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cs="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24" w15:restartNumberingAfterBreak="0">
    <w:nsid w:val="5BD711CF"/>
    <w:multiLevelType w:val="hybridMultilevel"/>
    <w:tmpl w:val="AEE87C18"/>
    <w:lvl w:ilvl="0" w:tplc="B3DECC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612D27"/>
    <w:multiLevelType w:val="hybridMultilevel"/>
    <w:tmpl w:val="BAFCCD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A214FC"/>
    <w:multiLevelType w:val="hybridMultilevel"/>
    <w:tmpl w:val="005E539C"/>
    <w:lvl w:ilvl="0" w:tplc="1E9C89F4">
      <w:start w:val="1"/>
      <w:numFmt w:val="upp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7" w15:restartNumberingAfterBreak="0">
    <w:nsid w:val="752278A3"/>
    <w:multiLevelType w:val="multilevel"/>
    <w:tmpl w:val="618C90D8"/>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ascii="Arial Narrow" w:hAnsi="Arial Narrow" w:hint="default"/>
        <w:sz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27"/>
  </w:num>
  <w:num w:numId="3">
    <w:abstractNumId w:val="6"/>
  </w:num>
  <w:num w:numId="4">
    <w:abstractNumId w:val="17"/>
  </w:num>
  <w:num w:numId="5">
    <w:abstractNumId w:val="2"/>
  </w:num>
  <w:num w:numId="6">
    <w:abstractNumId w:val="24"/>
  </w:num>
  <w:num w:numId="7">
    <w:abstractNumId w:val="0"/>
  </w:num>
  <w:num w:numId="8">
    <w:abstractNumId w:val="13"/>
  </w:num>
  <w:num w:numId="9">
    <w:abstractNumId w:val="26"/>
  </w:num>
  <w:num w:numId="10">
    <w:abstractNumId w:val="4"/>
  </w:num>
  <w:num w:numId="11">
    <w:abstractNumId w:val="3"/>
  </w:num>
  <w:num w:numId="12">
    <w:abstractNumId w:val="22"/>
  </w:num>
  <w:num w:numId="13">
    <w:abstractNumId w:val="26"/>
    <w:lvlOverride w:ilvl="0">
      <w:startOverride w:val="1"/>
    </w:lvlOverride>
  </w:num>
  <w:num w:numId="14">
    <w:abstractNumId w:val="26"/>
    <w:lvlOverride w:ilvl="0">
      <w:startOverride w:val="1"/>
    </w:lvlOverride>
  </w:num>
  <w:num w:numId="15">
    <w:abstractNumId w:val="15"/>
  </w:num>
  <w:num w:numId="16">
    <w:abstractNumId w:val="26"/>
  </w:num>
  <w:num w:numId="17">
    <w:abstractNumId w:val="26"/>
  </w:num>
  <w:num w:numId="18">
    <w:abstractNumId w:val="26"/>
    <w:lvlOverride w:ilvl="0">
      <w:startOverride w:val="1"/>
    </w:lvlOverride>
  </w:num>
  <w:num w:numId="19">
    <w:abstractNumId w:val="18"/>
  </w:num>
  <w:num w:numId="20">
    <w:abstractNumId w:val="25"/>
  </w:num>
  <w:num w:numId="21">
    <w:abstractNumId w:val="5"/>
  </w:num>
  <w:num w:numId="22">
    <w:abstractNumId w:val="19"/>
  </w:num>
  <w:num w:numId="23">
    <w:abstractNumId w:val="10"/>
  </w:num>
  <w:num w:numId="24">
    <w:abstractNumId w:val="9"/>
  </w:num>
  <w:num w:numId="25">
    <w:abstractNumId w:val="16"/>
  </w:num>
  <w:num w:numId="26">
    <w:abstractNumId w:val="14"/>
  </w:num>
  <w:num w:numId="27">
    <w:abstractNumId w:val="23"/>
  </w:num>
  <w:num w:numId="28">
    <w:abstractNumId w:val="1"/>
  </w:num>
  <w:num w:numId="29">
    <w:abstractNumId w:val="20"/>
  </w:num>
  <w:num w:numId="30">
    <w:abstractNumId w:val="12"/>
  </w:num>
  <w:num w:numId="31">
    <w:abstractNumId w:val="7"/>
  </w:num>
  <w:num w:numId="32">
    <w:abstractNumId w:val="2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CB4"/>
    <w:rsid w:val="00031264"/>
    <w:rsid w:val="00032D80"/>
    <w:rsid w:val="0007114C"/>
    <w:rsid w:val="00093F81"/>
    <w:rsid w:val="000A4FF7"/>
    <w:rsid w:val="000E52F0"/>
    <w:rsid w:val="001300CD"/>
    <w:rsid w:val="00136BAB"/>
    <w:rsid w:val="00144E36"/>
    <w:rsid w:val="001639F7"/>
    <w:rsid w:val="001A11BF"/>
    <w:rsid w:val="001D09BC"/>
    <w:rsid w:val="001F4A41"/>
    <w:rsid w:val="001F6500"/>
    <w:rsid w:val="00205AE7"/>
    <w:rsid w:val="00210F04"/>
    <w:rsid w:val="00221D08"/>
    <w:rsid w:val="0023085D"/>
    <w:rsid w:val="00233E3F"/>
    <w:rsid w:val="002608B1"/>
    <w:rsid w:val="002D0529"/>
    <w:rsid w:val="00354692"/>
    <w:rsid w:val="003551F0"/>
    <w:rsid w:val="0037038C"/>
    <w:rsid w:val="00393867"/>
    <w:rsid w:val="003B2FEC"/>
    <w:rsid w:val="00433DEB"/>
    <w:rsid w:val="00435B4E"/>
    <w:rsid w:val="00480942"/>
    <w:rsid w:val="00486B25"/>
    <w:rsid w:val="005244EA"/>
    <w:rsid w:val="00553F71"/>
    <w:rsid w:val="00562CF4"/>
    <w:rsid w:val="00581E4F"/>
    <w:rsid w:val="005930B0"/>
    <w:rsid w:val="005C4DE6"/>
    <w:rsid w:val="005E5A1C"/>
    <w:rsid w:val="00605B02"/>
    <w:rsid w:val="00640AC3"/>
    <w:rsid w:val="0067784E"/>
    <w:rsid w:val="006A6ABA"/>
    <w:rsid w:val="006C3E9B"/>
    <w:rsid w:val="006C45DF"/>
    <w:rsid w:val="006E7CCA"/>
    <w:rsid w:val="00723818"/>
    <w:rsid w:val="007264DD"/>
    <w:rsid w:val="00741A5D"/>
    <w:rsid w:val="00784AA0"/>
    <w:rsid w:val="007875BC"/>
    <w:rsid w:val="007B31F8"/>
    <w:rsid w:val="007C6A5F"/>
    <w:rsid w:val="007F1A52"/>
    <w:rsid w:val="007F78E7"/>
    <w:rsid w:val="00810E23"/>
    <w:rsid w:val="00810E74"/>
    <w:rsid w:val="0085723A"/>
    <w:rsid w:val="00865686"/>
    <w:rsid w:val="00884AEC"/>
    <w:rsid w:val="008909F5"/>
    <w:rsid w:val="00921240"/>
    <w:rsid w:val="009216F7"/>
    <w:rsid w:val="009226C4"/>
    <w:rsid w:val="009608B8"/>
    <w:rsid w:val="00971CA6"/>
    <w:rsid w:val="009749DB"/>
    <w:rsid w:val="00981B3A"/>
    <w:rsid w:val="009830D9"/>
    <w:rsid w:val="0098350B"/>
    <w:rsid w:val="00A20521"/>
    <w:rsid w:val="00AC7077"/>
    <w:rsid w:val="00B265F9"/>
    <w:rsid w:val="00B37468"/>
    <w:rsid w:val="00B42506"/>
    <w:rsid w:val="00B70528"/>
    <w:rsid w:val="00BE3D64"/>
    <w:rsid w:val="00C23590"/>
    <w:rsid w:val="00C75CD8"/>
    <w:rsid w:val="00C9599A"/>
    <w:rsid w:val="00CA3391"/>
    <w:rsid w:val="00CD28E5"/>
    <w:rsid w:val="00CD7AE8"/>
    <w:rsid w:val="00CF5C74"/>
    <w:rsid w:val="00D05CDF"/>
    <w:rsid w:val="00DA22FF"/>
    <w:rsid w:val="00DC3B72"/>
    <w:rsid w:val="00DF41DC"/>
    <w:rsid w:val="00E42AC9"/>
    <w:rsid w:val="00E7212F"/>
    <w:rsid w:val="00E85D4D"/>
    <w:rsid w:val="00F053A4"/>
    <w:rsid w:val="00F27CB4"/>
    <w:rsid w:val="00F32CD9"/>
    <w:rsid w:val="00FA38F1"/>
    <w:rsid w:val="00FC6D1F"/>
    <w:rsid w:val="00FF34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2D501C5"/>
  <w15:chartTrackingRefBased/>
  <w15:docId w15:val="{F9EA454D-36F4-4E4B-B2E3-C8FD15D8F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HAnsi" w:hAnsi="Arial Narrow" w:cstheme="minorBidi"/>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05B02"/>
  </w:style>
  <w:style w:type="paragraph" w:styleId="Nadpis1">
    <w:name w:val="heading 1"/>
    <w:basedOn w:val="Normln"/>
    <w:next w:val="Normln"/>
    <w:link w:val="Nadpis1Char"/>
    <w:autoRedefine/>
    <w:uiPriority w:val="9"/>
    <w:qFormat/>
    <w:rsid w:val="00784AA0"/>
    <w:pPr>
      <w:keepNext/>
      <w:keepLines/>
      <w:numPr>
        <w:numId w:val="8"/>
      </w:numPr>
      <w:spacing w:before="240" w:after="120"/>
      <w:outlineLvl w:val="0"/>
    </w:pPr>
    <w:rPr>
      <w:rFonts w:eastAsiaTheme="majorEastAsia" w:cstheme="majorBidi"/>
      <w:b/>
      <w:smallCaps/>
      <w:szCs w:val="32"/>
    </w:rPr>
  </w:style>
  <w:style w:type="paragraph" w:styleId="Nadpis2">
    <w:name w:val="heading 2"/>
    <w:basedOn w:val="Normln"/>
    <w:next w:val="Normln"/>
    <w:link w:val="Nadpis2Char"/>
    <w:autoRedefine/>
    <w:uiPriority w:val="9"/>
    <w:unhideWhenUsed/>
    <w:qFormat/>
    <w:rsid w:val="00B70528"/>
    <w:pPr>
      <w:keepNext/>
      <w:keepLines/>
      <w:tabs>
        <w:tab w:val="left" w:pos="567"/>
      </w:tabs>
      <w:spacing w:before="240" w:after="120"/>
      <w:ind w:left="1800"/>
      <w:jc w:val="both"/>
      <w:outlineLvl w:val="1"/>
    </w:pPr>
    <w:rPr>
      <w:rFonts w:eastAsiaTheme="majorEastAsia" w:cstheme="majorBidi"/>
      <w:smallCaps/>
    </w:rPr>
  </w:style>
  <w:style w:type="paragraph" w:styleId="Nadpis3">
    <w:name w:val="heading 3"/>
    <w:basedOn w:val="Normln"/>
    <w:next w:val="Normln"/>
    <w:link w:val="Nadpis3Char"/>
    <w:uiPriority w:val="9"/>
    <w:unhideWhenUsed/>
    <w:qFormat/>
    <w:rsid w:val="007875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7CB4"/>
    <w:pPr>
      <w:tabs>
        <w:tab w:val="center" w:pos="4536"/>
        <w:tab w:val="right" w:pos="9072"/>
      </w:tabs>
    </w:pPr>
  </w:style>
  <w:style w:type="character" w:customStyle="1" w:styleId="ZhlavChar">
    <w:name w:val="Záhlaví Char"/>
    <w:basedOn w:val="Standardnpsmoodstavce"/>
    <w:link w:val="Zhlav"/>
    <w:uiPriority w:val="99"/>
    <w:rsid w:val="00F27CB4"/>
  </w:style>
  <w:style w:type="paragraph" w:styleId="Zpat">
    <w:name w:val="footer"/>
    <w:basedOn w:val="Normln"/>
    <w:link w:val="ZpatChar"/>
    <w:uiPriority w:val="99"/>
    <w:unhideWhenUsed/>
    <w:rsid w:val="00F27CB4"/>
    <w:pPr>
      <w:tabs>
        <w:tab w:val="center" w:pos="4536"/>
        <w:tab w:val="right" w:pos="9072"/>
      </w:tabs>
    </w:pPr>
  </w:style>
  <w:style w:type="character" w:customStyle="1" w:styleId="ZpatChar">
    <w:name w:val="Zápatí Char"/>
    <w:basedOn w:val="Standardnpsmoodstavce"/>
    <w:link w:val="Zpat"/>
    <w:uiPriority w:val="99"/>
    <w:rsid w:val="00F27CB4"/>
  </w:style>
  <w:style w:type="character" w:customStyle="1" w:styleId="Nadpis1Char">
    <w:name w:val="Nadpis 1 Char"/>
    <w:basedOn w:val="Standardnpsmoodstavce"/>
    <w:link w:val="Nadpis1"/>
    <w:uiPriority w:val="9"/>
    <w:rsid w:val="00784AA0"/>
    <w:rPr>
      <w:rFonts w:eastAsiaTheme="majorEastAsia" w:cstheme="majorBidi"/>
      <w:b/>
      <w:smallCaps/>
      <w:szCs w:val="32"/>
    </w:rPr>
  </w:style>
  <w:style w:type="character" w:customStyle="1" w:styleId="Nadpis2Char">
    <w:name w:val="Nadpis 2 Char"/>
    <w:basedOn w:val="Standardnpsmoodstavce"/>
    <w:link w:val="Nadpis2"/>
    <w:uiPriority w:val="9"/>
    <w:rsid w:val="00B70528"/>
    <w:rPr>
      <w:rFonts w:eastAsiaTheme="majorEastAsia" w:cstheme="majorBidi"/>
      <w:smallCaps/>
    </w:rPr>
  </w:style>
  <w:style w:type="paragraph" w:styleId="Nadpisobsahu">
    <w:name w:val="TOC Heading"/>
    <w:basedOn w:val="Nadpis1"/>
    <w:next w:val="Normln"/>
    <w:uiPriority w:val="39"/>
    <w:unhideWhenUsed/>
    <w:qFormat/>
    <w:rsid w:val="0098350B"/>
    <w:pPr>
      <w:spacing w:line="259" w:lineRule="auto"/>
      <w:outlineLvl w:val="9"/>
    </w:pPr>
    <w:rPr>
      <w:rFonts w:asciiTheme="majorHAnsi" w:hAnsiTheme="majorHAnsi"/>
      <w:b w:val="0"/>
      <w:smallCaps w:val="0"/>
      <w:color w:val="2E74B5" w:themeColor="accent1" w:themeShade="BF"/>
      <w:sz w:val="32"/>
      <w:lang w:eastAsia="cs-CZ"/>
    </w:rPr>
  </w:style>
  <w:style w:type="paragraph" w:styleId="Obsah2">
    <w:name w:val="toc 2"/>
    <w:basedOn w:val="Normln"/>
    <w:next w:val="Normln"/>
    <w:autoRedefine/>
    <w:uiPriority w:val="39"/>
    <w:unhideWhenUsed/>
    <w:rsid w:val="0098350B"/>
    <w:pPr>
      <w:spacing w:after="100" w:line="259" w:lineRule="auto"/>
      <w:ind w:left="220"/>
    </w:pPr>
    <w:rPr>
      <w:rFonts w:asciiTheme="minorHAnsi" w:eastAsiaTheme="minorEastAsia" w:hAnsiTheme="minorHAnsi" w:cs="Times New Roman"/>
      <w:smallCaps/>
      <w:sz w:val="22"/>
      <w:szCs w:val="22"/>
      <w:lang w:eastAsia="cs-CZ"/>
    </w:rPr>
  </w:style>
  <w:style w:type="paragraph" w:styleId="Obsah1">
    <w:name w:val="toc 1"/>
    <w:basedOn w:val="Normln"/>
    <w:next w:val="Normln"/>
    <w:autoRedefine/>
    <w:uiPriority w:val="39"/>
    <w:unhideWhenUsed/>
    <w:rsid w:val="0098350B"/>
    <w:pPr>
      <w:spacing w:after="100" w:line="259" w:lineRule="auto"/>
    </w:pPr>
    <w:rPr>
      <w:rFonts w:asciiTheme="minorHAnsi" w:eastAsiaTheme="minorEastAsia" w:hAnsiTheme="minorHAnsi" w:cs="Times New Roman"/>
      <w:smallCaps/>
      <w:sz w:val="22"/>
      <w:szCs w:val="22"/>
      <w:lang w:eastAsia="cs-CZ"/>
    </w:rPr>
  </w:style>
  <w:style w:type="paragraph" w:styleId="Obsah3">
    <w:name w:val="toc 3"/>
    <w:basedOn w:val="Normln"/>
    <w:next w:val="Normln"/>
    <w:autoRedefine/>
    <w:uiPriority w:val="39"/>
    <w:unhideWhenUsed/>
    <w:rsid w:val="0098350B"/>
    <w:pPr>
      <w:spacing w:after="100" w:line="259" w:lineRule="auto"/>
      <w:ind w:left="440"/>
    </w:pPr>
    <w:rPr>
      <w:rFonts w:asciiTheme="minorHAnsi" w:eastAsiaTheme="minorEastAsia" w:hAnsiTheme="minorHAnsi" w:cs="Times New Roman"/>
      <w:smallCaps/>
      <w:sz w:val="22"/>
      <w:szCs w:val="22"/>
      <w:lang w:eastAsia="cs-CZ"/>
    </w:rPr>
  </w:style>
  <w:style w:type="character" w:styleId="Hypertextovodkaz">
    <w:name w:val="Hyperlink"/>
    <w:basedOn w:val="Standardnpsmoodstavce"/>
    <w:uiPriority w:val="99"/>
    <w:unhideWhenUsed/>
    <w:rsid w:val="0098350B"/>
    <w:rPr>
      <w:color w:val="0563C1" w:themeColor="hyperlink"/>
      <w:u w:val="single"/>
    </w:rPr>
  </w:style>
  <w:style w:type="paragraph" w:styleId="Odstavecseseznamem">
    <w:name w:val="List Paragraph"/>
    <w:basedOn w:val="Normln"/>
    <w:uiPriority w:val="34"/>
    <w:qFormat/>
    <w:rsid w:val="00CD28E5"/>
    <w:pPr>
      <w:ind w:left="720"/>
      <w:contextualSpacing/>
    </w:pPr>
  </w:style>
  <w:style w:type="character" w:customStyle="1" w:styleId="Nadpis3Char">
    <w:name w:val="Nadpis 3 Char"/>
    <w:basedOn w:val="Standardnpsmoodstavce"/>
    <w:link w:val="Nadpis3"/>
    <w:uiPriority w:val="9"/>
    <w:rsid w:val="007875BC"/>
    <w:rPr>
      <w:rFonts w:asciiTheme="majorHAnsi" w:eastAsiaTheme="majorEastAsia" w:hAnsiTheme="majorHAnsi" w:cstheme="majorBidi"/>
      <w:color w:val="1F4D78" w:themeColor="accent1" w:themeShade="7F"/>
      <w:sz w:val="24"/>
      <w:szCs w:val="24"/>
    </w:rPr>
  </w:style>
  <w:style w:type="character" w:customStyle="1" w:styleId="nowrap">
    <w:name w:val="nowrap"/>
    <w:basedOn w:val="Standardnpsmoodstavce"/>
    <w:rsid w:val="009830D9"/>
  </w:style>
  <w:style w:type="character" w:styleId="Siln">
    <w:name w:val="Strong"/>
    <w:basedOn w:val="Standardnpsmoodstavce"/>
    <w:uiPriority w:val="22"/>
    <w:qFormat/>
    <w:rsid w:val="007264DD"/>
    <w:rPr>
      <w:b/>
      <w:bCs/>
    </w:rPr>
  </w:style>
  <w:style w:type="paragraph" w:styleId="Zkladntext">
    <w:name w:val="Body Text"/>
    <w:basedOn w:val="Normln"/>
    <w:link w:val="ZkladntextChar"/>
    <w:rsid w:val="001D09BC"/>
    <w:pPr>
      <w:tabs>
        <w:tab w:val="left" w:leader="dot" w:pos="1134"/>
        <w:tab w:val="left" w:pos="1531"/>
        <w:tab w:val="left" w:pos="2835"/>
        <w:tab w:val="left" w:pos="4536"/>
        <w:tab w:val="left" w:pos="6237"/>
        <w:tab w:val="left" w:pos="7938"/>
      </w:tabs>
      <w:spacing w:after="120"/>
      <w:ind w:left="1134"/>
      <w:jc w:val="both"/>
    </w:pPr>
    <w:rPr>
      <w:rFonts w:eastAsia="Times New Roman" w:cs="Times New Roman"/>
      <w:szCs w:val="24"/>
      <w:lang w:eastAsia="cs-CZ"/>
    </w:rPr>
  </w:style>
  <w:style w:type="character" w:customStyle="1" w:styleId="ZkladntextChar">
    <w:name w:val="Základní text Char"/>
    <w:basedOn w:val="Standardnpsmoodstavce"/>
    <w:link w:val="Zkladntext"/>
    <w:rsid w:val="001D09BC"/>
    <w:rPr>
      <w:rFonts w:eastAsia="Times New Roman" w:cs="Times New Roman"/>
      <w:szCs w:val="24"/>
      <w:lang w:eastAsia="cs-CZ"/>
    </w:rPr>
  </w:style>
  <w:style w:type="paragraph" w:customStyle="1" w:styleId="ILF-Standard">
    <w:name w:val="ILF-Standard"/>
    <w:rsid w:val="001F6500"/>
    <w:pPr>
      <w:jc w:val="both"/>
    </w:pPr>
    <w:rPr>
      <w:rFonts w:ascii="Arial" w:eastAsia="Times New Roman" w:hAnsi="Arial" w:cs="Times New Roman"/>
      <w:sz w:val="22"/>
      <w:lang w:eastAsia="cs-CZ"/>
    </w:rPr>
  </w:style>
  <w:style w:type="paragraph" w:customStyle="1" w:styleId="Normln1">
    <w:name w:val="Normální1"/>
    <w:basedOn w:val="Normln"/>
    <w:rsid w:val="001F6500"/>
    <w:pPr>
      <w:widowControl w:val="0"/>
    </w:pPr>
    <w:rPr>
      <w:rFonts w:ascii="Times New Roman" w:eastAsia="Times New Roman" w:hAnsi="Times New Roman" w:cs="Times New Roman"/>
      <w:color w:val="000000"/>
      <w:sz w:val="24"/>
      <w:lang w:eastAsia="cs-CZ"/>
    </w:rPr>
  </w:style>
  <w:style w:type="paragraph" w:styleId="Obsah6">
    <w:name w:val="toc 6"/>
    <w:basedOn w:val="Normln"/>
    <w:next w:val="Normln"/>
    <w:autoRedefine/>
    <w:uiPriority w:val="39"/>
    <w:semiHidden/>
    <w:unhideWhenUsed/>
    <w:rsid w:val="006E7CCA"/>
    <w:pPr>
      <w:spacing w:after="100"/>
      <w:ind w:left="1000"/>
    </w:pPr>
  </w:style>
  <w:style w:type="paragraph" w:styleId="Textbubliny">
    <w:name w:val="Balloon Text"/>
    <w:basedOn w:val="Normln"/>
    <w:link w:val="TextbublinyChar"/>
    <w:uiPriority w:val="99"/>
    <w:semiHidden/>
    <w:unhideWhenUsed/>
    <w:rsid w:val="0085723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72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955629">
      <w:bodyDiv w:val="1"/>
      <w:marLeft w:val="0"/>
      <w:marRight w:val="0"/>
      <w:marTop w:val="0"/>
      <w:marBottom w:val="0"/>
      <w:divBdr>
        <w:top w:val="none" w:sz="0" w:space="0" w:color="auto"/>
        <w:left w:val="none" w:sz="0" w:space="0" w:color="auto"/>
        <w:bottom w:val="none" w:sz="0" w:space="0" w:color="auto"/>
        <w:right w:val="none" w:sz="0" w:space="0" w:color="auto"/>
      </w:divBdr>
    </w:div>
    <w:div w:id="768352753">
      <w:bodyDiv w:val="1"/>
      <w:marLeft w:val="0"/>
      <w:marRight w:val="0"/>
      <w:marTop w:val="0"/>
      <w:marBottom w:val="0"/>
      <w:divBdr>
        <w:top w:val="none" w:sz="0" w:space="0" w:color="auto"/>
        <w:left w:val="none" w:sz="0" w:space="0" w:color="auto"/>
        <w:bottom w:val="none" w:sz="0" w:space="0" w:color="auto"/>
        <w:right w:val="none" w:sz="0" w:space="0" w:color="auto"/>
      </w:divBdr>
    </w:div>
    <w:div w:id="1532840289">
      <w:bodyDiv w:val="1"/>
      <w:marLeft w:val="0"/>
      <w:marRight w:val="0"/>
      <w:marTop w:val="0"/>
      <w:marBottom w:val="0"/>
      <w:divBdr>
        <w:top w:val="none" w:sz="0" w:space="0" w:color="auto"/>
        <w:left w:val="none" w:sz="0" w:space="0" w:color="auto"/>
        <w:bottom w:val="none" w:sz="0" w:space="0" w:color="auto"/>
        <w:right w:val="none" w:sz="0" w:space="0" w:color="auto"/>
      </w:divBdr>
    </w:div>
    <w:div w:id="1683582245">
      <w:bodyDiv w:val="1"/>
      <w:marLeft w:val="0"/>
      <w:marRight w:val="0"/>
      <w:marTop w:val="0"/>
      <w:marBottom w:val="0"/>
      <w:divBdr>
        <w:top w:val="none" w:sz="0" w:space="0" w:color="auto"/>
        <w:left w:val="none" w:sz="0" w:space="0" w:color="auto"/>
        <w:bottom w:val="none" w:sz="0" w:space="0" w:color="auto"/>
        <w:right w:val="none" w:sz="0" w:space="0" w:color="auto"/>
      </w:divBdr>
    </w:div>
    <w:div w:id="197632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ha.k@trafficdesig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7AFDE-1532-4445-A3AD-87295A2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11</Pages>
  <Words>3621</Words>
  <Characters>21370</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A_Průvodní zpráva (DSP);</vt:lpstr>
    </vt:vector>
  </TitlesOfParts>
  <Company/>
  <LinksUpToDate>false</LinksUpToDate>
  <CharactersWithSpaces>24942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A_Průvodní zpráva (DSP);</dc:title>
  <dc:subject>A_Průvodní zpráva (DSP);</dc:subject>
  <dc:creator>Michal Kočí</dc:creator>
  <cp:keywords>A_Průvodní zpráva (DSP)</cp:keywords>
  <dc:description/>
  <cp:lastModifiedBy>Michal Kočí</cp:lastModifiedBy>
  <cp:revision>22</cp:revision>
  <cp:lastPrinted>2018-05-15T07:09:00Z</cp:lastPrinted>
  <dcterms:created xsi:type="dcterms:W3CDTF">2017-12-11T15:21:00Z</dcterms:created>
  <dcterms:modified xsi:type="dcterms:W3CDTF">2018-05-15T07:12:00Z</dcterms:modified>
</cp:coreProperties>
</file>