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08D1F" w14:textId="6DF9468F" w:rsidR="009D72C2" w:rsidRPr="00252020" w:rsidRDefault="00C80385" w:rsidP="002520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right"/>
        <w:rPr>
          <w:bCs/>
        </w:rPr>
      </w:pPr>
      <w:r w:rsidRPr="00252020">
        <w:rPr>
          <w:rStyle w:val="tlNadpis5Arial11ptNiejeTunChar"/>
          <w:rFonts w:ascii="Times New Roman" w:hAnsi="Times New Roman"/>
          <w:bCs w:val="0"/>
          <w:color w:val="auto"/>
          <w:sz w:val="24"/>
          <w:szCs w:val="24"/>
        </w:rPr>
        <w:t>P</w:t>
      </w:r>
      <w:r w:rsidR="00252020">
        <w:rPr>
          <w:rStyle w:val="tlNadpis5Arial11ptNiejeTunChar"/>
          <w:rFonts w:ascii="Times New Roman" w:hAnsi="Times New Roman"/>
          <w:bCs w:val="0"/>
          <w:color w:val="auto"/>
          <w:sz w:val="24"/>
          <w:szCs w:val="24"/>
        </w:rPr>
        <w:t>ríloha</w:t>
      </w:r>
      <w:r w:rsidRPr="00252020">
        <w:rPr>
          <w:rStyle w:val="tlNadpis5Arial11ptNiejeTunChar"/>
          <w:rFonts w:ascii="Times New Roman" w:hAnsi="Times New Roman"/>
          <w:bCs w:val="0"/>
          <w:color w:val="auto"/>
          <w:sz w:val="24"/>
          <w:szCs w:val="24"/>
        </w:rPr>
        <w:t xml:space="preserve"> </w:t>
      </w:r>
      <w:r w:rsidR="00AD38EF" w:rsidRPr="00252020">
        <w:rPr>
          <w:rStyle w:val="tlNadpis5Arial11ptNiejeTunChar"/>
          <w:rFonts w:ascii="Times New Roman" w:hAnsi="Times New Roman"/>
          <w:bCs w:val="0"/>
          <w:color w:val="auto"/>
          <w:sz w:val="24"/>
          <w:szCs w:val="24"/>
        </w:rPr>
        <w:t xml:space="preserve">č. </w:t>
      </w:r>
      <w:r w:rsidR="00A64EFE" w:rsidRPr="00252020">
        <w:rPr>
          <w:rStyle w:val="tlNadpis5Arial11ptNiejeTunChar"/>
          <w:rFonts w:ascii="Times New Roman" w:hAnsi="Times New Roman"/>
          <w:bCs w:val="0"/>
          <w:color w:val="auto"/>
          <w:sz w:val="24"/>
          <w:szCs w:val="24"/>
        </w:rPr>
        <w:t xml:space="preserve">4 </w:t>
      </w:r>
      <w:r w:rsidR="00AD38EF" w:rsidRPr="00252020">
        <w:rPr>
          <w:rStyle w:val="tlNadpis5Arial11ptNiejeTunChar"/>
          <w:rFonts w:ascii="Times New Roman" w:hAnsi="Times New Roman"/>
          <w:bCs w:val="0"/>
          <w:color w:val="auto"/>
          <w:sz w:val="24"/>
          <w:szCs w:val="24"/>
        </w:rPr>
        <w:t>V</w:t>
      </w:r>
      <w:r w:rsidR="00A64EFE" w:rsidRPr="00252020">
        <w:rPr>
          <w:rStyle w:val="tlNadpis5Arial11ptNiejeTunChar"/>
          <w:rFonts w:ascii="Times New Roman" w:hAnsi="Times New Roman"/>
          <w:bCs w:val="0"/>
          <w:color w:val="auto"/>
          <w:sz w:val="24"/>
          <w:szCs w:val="24"/>
        </w:rPr>
        <w:t>ýzv</w:t>
      </w:r>
      <w:r w:rsidR="00252020">
        <w:rPr>
          <w:rStyle w:val="tlNadpis5Arial11ptNiejeTunChar"/>
          <w:rFonts w:ascii="Times New Roman" w:hAnsi="Times New Roman"/>
          <w:bCs w:val="0"/>
          <w:color w:val="auto"/>
          <w:sz w:val="24"/>
          <w:szCs w:val="24"/>
        </w:rPr>
        <w:t>y</w:t>
      </w:r>
      <w:r w:rsidRPr="00252020">
        <w:rPr>
          <w:rStyle w:val="tlNadpis5Arial11ptNiejeTunChar"/>
          <w:rFonts w:ascii="Times New Roman" w:hAnsi="Times New Roman"/>
          <w:bCs w:val="0"/>
          <w:color w:val="auto"/>
          <w:sz w:val="24"/>
          <w:szCs w:val="24"/>
        </w:rPr>
        <w:t xml:space="preserve"> </w:t>
      </w:r>
    </w:p>
    <w:p w14:paraId="071F0628" w14:textId="77777777" w:rsidR="009D72C2" w:rsidRPr="00CE6495" w:rsidRDefault="009D72C2" w:rsidP="002520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b/>
          <w:i/>
        </w:rPr>
      </w:pPr>
    </w:p>
    <w:p w14:paraId="4C3BEADF" w14:textId="77777777" w:rsidR="009D72C2" w:rsidRPr="00E2006A" w:rsidRDefault="009D72C2" w:rsidP="002520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b/>
          <w:iCs/>
        </w:rPr>
      </w:pPr>
      <w:r w:rsidRPr="00E2006A">
        <w:rPr>
          <w:b/>
          <w:iCs/>
        </w:rPr>
        <w:t>Zmluva na poskytnutie sťahovacích služieb</w:t>
      </w:r>
    </w:p>
    <w:p w14:paraId="31AE4BA6" w14:textId="77777777" w:rsidR="009D72C2" w:rsidRPr="00CE6495" w:rsidRDefault="009D72C2" w:rsidP="002520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b/>
          <w:i/>
        </w:rPr>
      </w:pPr>
      <w:r w:rsidRPr="00CE6495">
        <w:rPr>
          <w:b/>
          <w:i/>
        </w:rPr>
        <w:t xml:space="preserve"> </w:t>
      </w:r>
    </w:p>
    <w:p w14:paraId="0698E298" w14:textId="77777777" w:rsidR="009D72C2" w:rsidRPr="00CE6495" w:rsidRDefault="009D72C2" w:rsidP="002520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67"/>
        <w:jc w:val="center"/>
      </w:pPr>
      <w:r w:rsidRPr="00CE6495">
        <w:t>uzatvorená podľa § 269 ods. 2 zákona č. 513/1991 Zb. Obchodný zákonník v znení neskorších predpisov (ďalej len ,,</w:t>
      </w:r>
      <w:r w:rsidRPr="00CE6495">
        <w:rPr>
          <w:b/>
        </w:rPr>
        <w:t>Obchodný zákonník</w:t>
      </w:r>
      <w:r w:rsidRPr="00CE6495">
        <w:t>“)</w:t>
      </w:r>
    </w:p>
    <w:p w14:paraId="3239990B" w14:textId="77777777" w:rsidR="009D72C2" w:rsidRPr="00CE6495" w:rsidRDefault="009D72C2" w:rsidP="002520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67"/>
        <w:jc w:val="center"/>
        <w:rPr>
          <w:b/>
        </w:rPr>
      </w:pPr>
    </w:p>
    <w:p w14:paraId="66B0FAD5" w14:textId="55AD847B" w:rsidR="009D72C2" w:rsidRDefault="009D72C2" w:rsidP="002520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67"/>
        <w:jc w:val="center"/>
        <w:rPr>
          <w:b/>
        </w:rPr>
      </w:pPr>
      <w:r w:rsidRPr="00CE6495">
        <w:rPr>
          <w:b/>
        </w:rPr>
        <w:t>Zmluvné strany:</w:t>
      </w:r>
    </w:p>
    <w:p w14:paraId="7CC04CDB" w14:textId="77777777" w:rsidR="00E2006A" w:rsidRPr="00CE6495" w:rsidRDefault="00E2006A" w:rsidP="002520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67"/>
        <w:jc w:val="center"/>
        <w:rPr>
          <w:b/>
        </w:rPr>
      </w:pPr>
    </w:p>
    <w:p w14:paraId="66DB1852" w14:textId="77777777" w:rsidR="001752D1" w:rsidRDefault="009D72C2" w:rsidP="00252020">
      <w:pPr>
        <w:tabs>
          <w:tab w:val="right" w:pos="3261"/>
        </w:tabs>
        <w:spacing w:after="120"/>
        <w:ind w:left="567"/>
        <w:jc w:val="both"/>
      </w:pPr>
      <w:r w:rsidRPr="00CE6495">
        <w:rPr>
          <w:b/>
        </w:rPr>
        <w:t>Objednávateľ</w:t>
      </w:r>
      <w:r w:rsidRPr="00CE6495">
        <w:t>:</w:t>
      </w:r>
      <w:r w:rsidR="000D1191" w:rsidRPr="00CE6495">
        <w:tab/>
      </w:r>
      <w:r w:rsidR="000D1191" w:rsidRPr="00CE6495">
        <w:tab/>
      </w:r>
      <w:r w:rsidR="00215058" w:rsidRPr="00CE6495">
        <w:t xml:space="preserve">Kancelária </w:t>
      </w:r>
      <w:r w:rsidR="00AD38EF" w:rsidRPr="00CE6495">
        <w:t>N</w:t>
      </w:r>
      <w:r w:rsidR="00215058" w:rsidRPr="00CE6495">
        <w:t xml:space="preserve">ajvyššieho správneho súdu Slovenskej </w:t>
      </w:r>
    </w:p>
    <w:p w14:paraId="2E93B44B" w14:textId="19F158C2" w:rsidR="009D72C2" w:rsidRPr="00CE6495" w:rsidRDefault="001752D1" w:rsidP="00252020">
      <w:pPr>
        <w:tabs>
          <w:tab w:val="right" w:pos="3261"/>
        </w:tabs>
        <w:spacing w:after="120"/>
        <w:ind w:left="567"/>
        <w:jc w:val="both"/>
      </w:pPr>
      <w:r>
        <w:rPr>
          <w:b/>
        </w:rPr>
        <w:tab/>
      </w:r>
      <w:r>
        <w:rPr>
          <w:b/>
        </w:rPr>
        <w:tab/>
      </w:r>
      <w:r w:rsidR="00215058" w:rsidRPr="00CE6495">
        <w:t>republiky</w:t>
      </w:r>
    </w:p>
    <w:p w14:paraId="50047E71" w14:textId="776890F2" w:rsidR="009D72C2" w:rsidRPr="00CE6495" w:rsidRDefault="009D72C2" w:rsidP="00252020">
      <w:pPr>
        <w:tabs>
          <w:tab w:val="right" w:pos="3261"/>
        </w:tabs>
        <w:spacing w:after="120"/>
        <w:ind w:left="567"/>
        <w:jc w:val="both"/>
      </w:pPr>
      <w:r w:rsidRPr="00CE6495">
        <w:t>Sídlo:</w:t>
      </w:r>
      <w:r w:rsidR="000D1191" w:rsidRPr="00CE6495">
        <w:tab/>
      </w:r>
      <w:r w:rsidR="000D1191" w:rsidRPr="00CE6495">
        <w:tab/>
      </w:r>
      <w:r w:rsidRPr="00CE6495">
        <w:t>Župné námestie 13, 8</w:t>
      </w:r>
      <w:r w:rsidR="00AD38EF" w:rsidRPr="00CE6495">
        <w:t>14 90</w:t>
      </w:r>
      <w:r w:rsidRPr="00CE6495">
        <w:t xml:space="preserve"> Bratislava </w:t>
      </w:r>
    </w:p>
    <w:p w14:paraId="57739688" w14:textId="6B37097F" w:rsidR="009D72C2" w:rsidRPr="00CE6495" w:rsidRDefault="009D72C2" w:rsidP="00252020">
      <w:pPr>
        <w:tabs>
          <w:tab w:val="right" w:pos="3261"/>
        </w:tabs>
        <w:spacing w:after="120"/>
        <w:ind w:left="567"/>
        <w:jc w:val="both"/>
      </w:pPr>
      <w:r w:rsidRPr="00CE6495">
        <w:t>V zastúpení:</w:t>
      </w:r>
      <w:r w:rsidR="000D1191" w:rsidRPr="00CE6495">
        <w:tab/>
      </w:r>
      <w:r w:rsidR="000D1191" w:rsidRPr="00CE6495">
        <w:tab/>
      </w:r>
      <w:r w:rsidR="00215058" w:rsidRPr="00CE6495">
        <w:t>JUDr. Zuzana Kyjac</w:t>
      </w:r>
    </w:p>
    <w:p w14:paraId="2A842043" w14:textId="3974413D" w:rsidR="000D1191" w:rsidRPr="00CE6495" w:rsidRDefault="00AD38EF" w:rsidP="00252020">
      <w:pPr>
        <w:tabs>
          <w:tab w:val="right" w:pos="3261"/>
        </w:tabs>
        <w:spacing w:after="120"/>
        <w:ind w:left="2832"/>
        <w:jc w:val="both"/>
      </w:pPr>
      <w:r w:rsidRPr="00CE6495">
        <w:tab/>
      </w:r>
      <w:r w:rsidRPr="00CE6495">
        <w:tab/>
        <w:t xml:space="preserve">vedúca Kancelárie Najvyššieho správneho súdu Slovenskej </w:t>
      </w:r>
      <w:r w:rsidR="000D1191" w:rsidRPr="00CE6495">
        <w:t xml:space="preserve">  </w:t>
      </w:r>
    </w:p>
    <w:p w14:paraId="7AE2A6EE" w14:textId="3BF79934" w:rsidR="00AD38EF" w:rsidRPr="00CE6495" w:rsidRDefault="000D1191" w:rsidP="00252020">
      <w:pPr>
        <w:tabs>
          <w:tab w:val="right" w:pos="3261"/>
        </w:tabs>
        <w:spacing w:after="120"/>
        <w:ind w:left="2832"/>
        <w:jc w:val="both"/>
      </w:pPr>
      <w:r w:rsidRPr="00CE6495">
        <w:tab/>
      </w:r>
      <w:r w:rsidRPr="00CE6495">
        <w:tab/>
      </w:r>
      <w:r w:rsidR="00AD38EF" w:rsidRPr="00CE6495">
        <w:t>republiky</w:t>
      </w:r>
    </w:p>
    <w:p w14:paraId="503842BD" w14:textId="22EEC4DA" w:rsidR="009D72C2" w:rsidRPr="00CE6495" w:rsidRDefault="009D72C2" w:rsidP="00252020">
      <w:pPr>
        <w:tabs>
          <w:tab w:val="right" w:pos="3261"/>
        </w:tabs>
        <w:spacing w:after="120"/>
        <w:ind w:left="567"/>
        <w:jc w:val="both"/>
      </w:pPr>
      <w:r w:rsidRPr="00CE6495">
        <w:t>IČO:</w:t>
      </w:r>
      <w:r w:rsidR="000D1191" w:rsidRPr="00CE6495">
        <w:tab/>
      </w:r>
      <w:r w:rsidR="000D1191" w:rsidRPr="00CE6495">
        <w:tab/>
      </w:r>
      <w:r w:rsidR="00BA4ADC" w:rsidRPr="00CE6495">
        <w:t>53857097</w:t>
      </w:r>
    </w:p>
    <w:p w14:paraId="19651ABD" w14:textId="220BCE55" w:rsidR="009D72C2" w:rsidRPr="00CE6495" w:rsidRDefault="009D72C2" w:rsidP="00252020">
      <w:pPr>
        <w:tabs>
          <w:tab w:val="right" w:pos="3261"/>
        </w:tabs>
        <w:spacing w:after="120"/>
        <w:ind w:left="567"/>
        <w:jc w:val="both"/>
      </w:pPr>
      <w:r w:rsidRPr="00CE6495">
        <w:t>DIČ:</w:t>
      </w:r>
      <w:r w:rsidRPr="00CE6495">
        <w:tab/>
      </w:r>
      <w:r w:rsidR="000D1191" w:rsidRPr="00CE6495">
        <w:tab/>
      </w:r>
      <w:r w:rsidR="00706F95" w:rsidRPr="00CE6495">
        <w:t>2121511700</w:t>
      </w:r>
    </w:p>
    <w:p w14:paraId="56BF827A" w14:textId="2B217074" w:rsidR="009D72C2" w:rsidRPr="00CE6495" w:rsidRDefault="009D72C2" w:rsidP="00252020">
      <w:pPr>
        <w:tabs>
          <w:tab w:val="right" w:pos="3261"/>
        </w:tabs>
        <w:spacing w:after="120"/>
        <w:ind w:left="567"/>
        <w:jc w:val="both"/>
      </w:pPr>
      <w:r w:rsidRPr="00CE6495">
        <w:t>Bankové spojenie:</w:t>
      </w:r>
      <w:r w:rsidR="000D1191" w:rsidRPr="00CE6495">
        <w:tab/>
      </w:r>
      <w:r w:rsidR="000D1191" w:rsidRPr="00CE6495">
        <w:tab/>
      </w:r>
      <w:r w:rsidRPr="00CE6495">
        <w:t xml:space="preserve">Štátna pokladnica </w:t>
      </w:r>
    </w:p>
    <w:p w14:paraId="0BFD568B" w14:textId="20AFD67C" w:rsidR="009D72C2" w:rsidRPr="00CE6495" w:rsidRDefault="009D72C2" w:rsidP="00252020">
      <w:pPr>
        <w:tabs>
          <w:tab w:val="right" w:pos="3261"/>
        </w:tabs>
        <w:spacing w:after="120"/>
        <w:ind w:left="567"/>
        <w:jc w:val="both"/>
      </w:pPr>
      <w:r w:rsidRPr="00CE6495">
        <w:t>Číslo účtu IBAN:</w:t>
      </w:r>
      <w:r w:rsidR="000D1191" w:rsidRPr="00CE6495">
        <w:tab/>
      </w:r>
      <w:r w:rsidR="000D1191" w:rsidRPr="00CE6495">
        <w:tab/>
      </w:r>
      <w:r w:rsidRPr="00CE6495">
        <w:t>SK</w:t>
      </w:r>
      <w:r w:rsidR="00AD38EF" w:rsidRPr="00CE6495">
        <w:t>34 8180 0000 0070 0066 1644</w:t>
      </w:r>
    </w:p>
    <w:p w14:paraId="6C8F9131" w14:textId="77777777" w:rsidR="009D72C2" w:rsidRPr="00CE6495" w:rsidRDefault="009D72C2" w:rsidP="00252020">
      <w:pPr>
        <w:tabs>
          <w:tab w:val="right" w:pos="3261"/>
        </w:tabs>
        <w:spacing w:after="120"/>
        <w:ind w:left="567"/>
        <w:jc w:val="both"/>
      </w:pPr>
      <w:r w:rsidRPr="00CE6495">
        <w:t>(ďalej len „Objednávateľ“)</w:t>
      </w:r>
    </w:p>
    <w:p w14:paraId="5AC1F27F" w14:textId="77777777" w:rsidR="009D72C2" w:rsidRPr="00CE6495" w:rsidRDefault="009D72C2" w:rsidP="002520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67"/>
        <w:jc w:val="center"/>
        <w:rPr>
          <w:b/>
        </w:rPr>
      </w:pPr>
    </w:p>
    <w:p w14:paraId="5D80C8FA" w14:textId="77777777" w:rsidR="009D72C2" w:rsidRPr="00CE6495" w:rsidRDefault="009D72C2" w:rsidP="002520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67"/>
        <w:jc w:val="center"/>
        <w:rPr>
          <w:b/>
        </w:rPr>
      </w:pPr>
      <w:r w:rsidRPr="00CE6495">
        <w:rPr>
          <w:b/>
        </w:rPr>
        <w:t>a</w:t>
      </w:r>
    </w:p>
    <w:p w14:paraId="30AB0CAB" w14:textId="77777777" w:rsidR="009D72C2" w:rsidRPr="00CE6495" w:rsidRDefault="009D72C2" w:rsidP="002520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67"/>
        <w:jc w:val="center"/>
        <w:rPr>
          <w:b/>
        </w:rPr>
      </w:pPr>
    </w:p>
    <w:p w14:paraId="2D11BA8A" w14:textId="77777777" w:rsidR="009D72C2" w:rsidRPr="00CE6495" w:rsidRDefault="009D72C2" w:rsidP="00252020">
      <w:pPr>
        <w:tabs>
          <w:tab w:val="left" w:pos="1800"/>
          <w:tab w:val="right" w:pos="4536"/>
        </w:tabs>
        <w:spacing w:after="120"/>
        <w:ind w:left="567"/>
        <w:jc w:val="both"/>
        <w:rPr>
          <w:b/>
        </w:rPr>
      </w:pPr>
      <w:r w:rsidRPr="00CE6495">
        <w:rPr>
          <w:b/>
        </w:rPr>
        <w:t>2. Poskytovateľ</w:t>
      </w:r>
    </w:p>
    <w:p w14:paraId="1C2DFF60" w14:textId="77777777" w:rsidR="009D72C2" w:rsidRPr="00CE6495" w:rsidRDefault="009D72C2" w:rsidP="00252020">
      <w:pPr>
        <w:spacing w:after="120"/>
        <w:ind w:left="567"/>
      </w:pPr>
    </w:p>
    <w:p w14:paraId="2BAAC50B" w14:textId="77777777" w:rsidR="009D72C2" w:rsidRPr="00CE6495" w:rsidRDefault="009D72C2" w:rsidP="00252020">
      <w:pPr>
        <w:tabs>
          <w:tab w:val="left" w:pos="1800"/>
          <w:tab w:val="left" w:pos="3402"/>
        </w:tabs>
        <w:spacing w:after="120"/>
        <w:ind w:left="567"/>
        <w:jc w:val="both"/>
        <w:rPr>
          <w:b/>
        </w:rPr>
      </w:pPr>
      <w:r w:rsidRPr="00CE6495">
        <w:t xml:space="preserve">Sídlo:  </w:t>
      </w:r>
      <w:r w:rsidRPr="00CE6495">
        <w:tab/>
      </w:r>
      <w:r w:rsidRPr="00CE6495">
        <w:tab/>
      </w:r>
      <w:r w:rsidRPr="00CE6495">
        <w:tab/>
      </w:r>
      <w:r w:rsidRPr="00CE6495">
        <w:tab/>
        <w:t xml:space="preserve">        </w:t>
      </w:r>
    </w:p>
    <w:p w14:paraId="5155EF31" w14:textId="77777777" w:rsidR="009D72C2" w:rsidRPr="00CE6495" w:rsidRDefault="009D72C2" w:rsidP="00252020">
      <w:pPr>
        <w:spacing w:after="120"/>
        <w:ind w:left="567"/>
        <w:jc w:val="both"/>
      </w:pPr>
      <w:r w:rsidRPr="00CE6495">
        <w:t xml:space="preserve">V zastúpení:  </w:t>
      </w:r>
      <w:r w:rsidRPr="00CE6495">
        <w:tab/>
      </w:r>
    </w:p>
    <w:p w14:paraId="68C60D7B" w14:textId="77777777" w:rsidR="009D72C2" w:rsidRPr="00CE6495" w:rsidRDefault="009D72C2" w:rsidP="00252020">
      <w:pPr>
        <w:tabs>
          <w:tab w:val="left" w:pos="-5400"/>
        </w:tabs>
        <w:spacing w:after="120"/>
        <w:ind w:left="567"/>
        <w:jc w:val="both"/>
      </w:pPr>
      <w:r w:rsidRPr="00CE6495">
        <w:t xml:space="preserve">IČO: </w:t>
      </w:r>
      <w:r w:rsidRPr="00CE6495">
        <w:tab/>
      </w:r>
      <w:r w:rsidRPr="00CE6495">
        <w:tab/>
      </w:r>
      <w:r w:rsidRPr="00CE6495">
        <w:tab/>
      </w:r>
      <w:r w:rsidRPr="00CE6495">
        <w:tab/>
      </w:r>
      <w:r w:rsidRPr="00CE6495">
        <w:tab/>
        <w:t xml:space="preserve">         </w:t>
      </w:r>
    </w:p>
    <w:p w14:paraId="110009FE" w14:textId="77777777" w:rsidR="009D72C2" w:rsidRPr="00CE6495" w:rsidRDefault="009D72C2" w:rsidP="00252020">
      <w:pPr>
        <w:spacing w:after="120"/>
        <w:ind w:left="567"/>
        <w:jc w:val="both"/>
      </w:pPr>
      <w:r w:rsidRPr="00CE6495">
        <w:t xml:space="preserve">DIČ:  </w:t>
      </w:r>
      <w:r w:rsidRPr="00CE6495">
        <w:tab/>
      </w:r>
      <w:r w:rsidRPr="00CE6495">
        <w:tab/>
      </w:r>
      <w:r w:rsidRPr="00CE6495">
        <w:tab/>
      </w:r>
      <w:r w:rsidRPr="00CE6495">
        <w:tab/>
        <w:t xml:space="preserve">                 </w:t>
      </w:r>
      <w:r w:rsidRPr="00CE6495">
        <w:tab/>
      </w:r>
    </w:p>
    <w:p w14:paraId="498C14BD" w14:textId="77777777" w:rsidR="009D72C2" w:rsidRPr="00CE6495" w:rsidRDefault="009D72C2" w:rsidP="00252020">
      <w:pPr>
        <w:tabs>
          <w:tab w:val="right" w:pos="3261"/>
        </w:tabs>
        <w:spacing w:after="120"/>
        <w:ind w:left="567"/>
        <w:jc w:val="both"/>
      </w:pPr>
      <w:r w:rsidRPr="00CE6495">
        <w:t>IČ DPH:</w:t>
      </w:r>
    </w:p>
    <w:p w14:paraId="1E046ABB" w14:textId="77777777" w:rsidR="009D72C2" w:rsidRPr="00CE6495" w:rsidRDefault="009D72C2" w:rsidP="00252020">
      <w:pPr>
        <w:tabs>
          <w:tab w:val="right" w:pos="3261"/>
        </w:tabs>
        <w:spacing w:after="120"/>
        <w:ind w:left="567"/>
        <w:jc w:val="both"/>
      </w:pPr>
      <w:r w:rsidRPr="00CE6495">
        <w:t xml:space="preserve">Bankové spojenie:  </w:t>
      </w:r>
      <w:r w:rsidRPr="00CE6495">
        <w:tab/>
      </w:r>
      <w:r w:rsidRPr="00CE6495">
        <w:tab/>
        <w:t xml:space="preserve"> </w:t>
      </w:r>
    </w:p>
    <w:p w14:paraId="2A7F5A22" w14:textId="77777777" w:rsidR="009D72C2" w:rsidRPr="00CE6495" w:rsidRDefault="009D72C2" w:rsidP="00252020">
      <w:pPr>
        <w:tabs>
          <w:tab w:val="right" w:pos="3402"/>
        </w:tabs>
        <w:spacing w:after="120"/>
        <w:ind w:left="567"/>
        <w:jc w:val="both"/>
      </w:pPr>
      <w:r w:rsidRPr="00CE6495">
        <w:t xml:space="preserve">Číslo účtu: </w:t>
      </w:r>
      <w:r w:rsidRPr="00CE6495">
        <w:tab/>
      </w:r>
      <w:r w:rsidRPr="00CE6495">
        <w:tab/>
      </w:r>
      <w:r w:rsidRPr="00CE6495">
        <w:tab/>
        <w:t xml:space="preserve">                           </w:t>
      </w:r>
    </w:p>
    <w:p w14:paraId="72B187CA" w14:textId="77777777" w:rsidR="009D72C2" w:rsidRPr="00CE6495" w:rsidRDefault="009D72C2" w:rsidP="00252020">
      <w:pPr>
        <w:tabs>
          <w:tab w:val="right" w:pos="8931"/>
        </w:tabs>
        <w:spacing w:after="120"/>
        <w:ind w:left="567"/>
        <w:jc w:val="both"/>
      </w:pPr>
      <w:r w:rsidRPr="00CE6495">
        <w:t>Zapísaný v obchodnom registri vedenom Okresným súdom ......, oddiel: ........, vložka č.: ......</w:t>
      </w:r>
    </w:p>
    <w:p w14:paraId="3CD6DFDC" w14:textId="77777777" w:rsidR="009D72C2" w:rsidRPr="00CE6495" w:rsidRDefault="009D72C2" w:rsidP="00252020">
      <w:pPr>
        <w:tabs>
          <w:tab w:val="right" w:pos="7371"/>
        </w:tabs>
        <w:spacing w:after="120"/>
        <w:ind w:left="567"/>
      </w:pPr>
      <w:r w:rsidRPr="00CE6495">
        <w:t>(ďalej aj len „</w:t>
      </w:r>
      <w:r w:rsidRPr="00CE6495">
        <w:rPr>
          <w:b/>
        </w:rPr>
        <w:t>Poskytovateľ</w:t>
      </w:r>
      <w:r w:rsidRPr="00CE6495">
        <w:t>“ )</w:t>
      </w:r>
    </w:p>
    <w:p w14:paraId="1A56DB95" w14:textId="77777777" w:rsidR="009D72C2" w:rsidRPr="00CE6495" w:rsidRDefault="009D72C2" w:rsidP="00252020">
      <w:pPr>
        <w:spacing w:after="120"/>
        <w:ind w:left="567"/>
      </w:pPr>
      <w:r w:rsidRPr="00CE6495">
        <w:t>(ďalej spolu aj len „</w:t>
      </w:r>
      <w:r w:rsidRPr="00CE6495">
        <w:rPr>
          <w:b/>
        </w:rPr>
        <w:t>Zmluvné strany</w:t>
      </w:r>
      <w:r w:rsidRPr="00CE6495">
        <w:t>“)</w:t>
      </w:r>
    </w:p>
    <w:p w14:paraId="5CF13DDC" w14:textId="77777777" w:rsidR="009D72C2" w:rsidRPr="00CE6495" w:rsidRDefault="009D72C2" w:rsidP="00252020">
      <w:pPr>
        <w:pStyle w:val="Nadpis2"/>
        <w:spacing w:after="120" w:line="240" w:lineRule="auto"/>
        <w:rPr>
          <w:sz w:val="24"/>
          <w:szCs w:val="24"/>
        </w:rPr>
      </w:pPr>
      <w:r w:rsidRPr="00CE6495">
        <w:rPr>
          <w:sz w:val="24"/>
          <w:szCs w:val="24"/>
        </w:rPr>
        <w:lastRenderedPageBreak/>
        <w:t>Preambula</w:t>
      </w:r>
    </w:p>
    <w:p w14:paraId="2DDF057A" w14:textId="485D9FED" w:rsidR="009D72C2" w:rsidRPr="00CE6495" w:rsidRDefault="009D72C2" w:rsidP="00252020">
      <w:pPr>
        <w:pStyle w:val="Zkladntext"/>
        <w:spacing w:after="120"/>
        <w:ind w:left="567"/>
      </w:pPr>
      <w:r w:rsidRPr="00CE6495">
        <w:t>Zmluvné strany uzatvárajú túto Zmluvu na poskytovanie sťahovacích služieb (ďalej len „</w:t>
      </w:r>
      <w:r w:rsidRPr="00CE6495">
        <w:rPr>
          <w:b/>
        </w:rPr>
        <w:t>Zmluva</w:t>
      </w:r>
      <w:r w:rsidRPr="00CE6495">
        <w:t xml:space="preserve">“) v súlade s výsledkom </w:t>
      </w:r>
      <w:r w:rsidR="00706F95" w:rsidRPr="00CE6495">
        <w:t>zákazky s nízkou hodnotou</w:t>
      </w:r>
      <w:r w:rsidRPr="00CE6495">
        <w:t xml:space="preserve"> na</w:t>
      </w:r>
      <w:r w:rsidRPr="00CE6495">
        <w:rPr>
          <w:spacing w:val="-6"/>
        </w:rPr>
        <w:t xml:space="preserve"> </w:t>
      </w:r>
      <w:r w:rsidRPr="00CE6495">
        <w:t>zadávanie</w:t>
      </w:r>
      <w:r w:rsidRPr="00CE6495">
        <w:rPr>
          <w:spacing w:val="-7"/>
        </w:rPr>
        <w:t xml:space="preserve"> </w:t>
      </w:r>
      <w:r w:rsidRPr="00CE6495">
        <w:t>zákazky</w:t>
      </w:r>
      <w:r w:rsidRPr="00CE6495">
        <w:rPr>
          <w:spacing w:val="-13"/>
        </w:rPr>
        <w:t xml:space="preserve"> </w:t>
      </w:r>
      <w:r w:rsidRPr="00CE6495">
        <w:t>na</w:t>
      </w:r>
      <w:r w:rsidRPr="00CE6495">
        <w:rPr>
          <w:spacing w:val="-6"/>
        </w:rPr>
        <w:t xml:space="preserve"> </w:t>
      </w:r>
      <w:r w:rsidRPr="00CE6495">
        <w:t>poskytnutie</w:t>
      </w:r>
      <w:r w:rsidRPr="00CE6495">
        <w:rPr>
          <w:spacing w:val="-5"/>
        </w:rPr>
        <w:t xml:space="preserve"> </w:t>
      </w:r>
      <w:r w:rsidRPr="00CE6495">
        <w:t>služby</w:t>
      </w:r>
      <w:r w:rsidRPr="00CE6495">
        <w:rPr>
          <w:spacing w:val="-13"/>
        </w:rPr>
        <w:t xml:space="preserve"> </w:t>
      </w:r>
      <w:r w:rsidRPr="00CE6495">
        <w:t>v</w:t>
      </w:r>
      <w:r w:rsidRPr="00CE6495">
        <w:rPr>
          <w:spacing w:val="-2"/>
        </w:rPr>
        <w:t xml:space="preserve"> </w:t>
      </w:r>
      <w:r w:rsidRPr="00CE6495">
        <w:t>zmysle</w:t>
      </w:r>
      <w:r w:rsidRPr="00CE6495">
        <w:rPr>
          <w:spacing w:val="-6"/>
        </w:rPr>
        <w:t xml:space="preserve"> </w:t>
      </w:r>
      <w:r w:rsidRPr="00CE6495">
        <w:t>ustanovenia</w:t>
      </w:r>
      <w:r w:rsidRPr="00CE6495">
        <w:rPr>
          <w:spacing w:val="-7"/>
        </w:rPr>
        <w:t xml:space="preserve"> </w:t>
      </w:r>
      <w:r w:rsidRPr="00CE6495">
        <w:t>§</w:t>
      </w:r>
      <w:r w:rsidRPr="00CE6495">
        <w:rPr>
          <w:spacing w:val="-6"/>
        </w:rPr>
        <w:t xml:space="preserve"> </w:t>
      </w:r>
      <w:r w:rsidR="00735D6D" w:rsidRPr="00CE6495">
        <w:t>11</w:t>
      </w:r>
      <w:r w:rsidR="00706F95" w:rsidRPr="00CE6495">
        <w:t>7</w:t>
      </w:r>
      <w:r w:rsidR="00735D6D" w:rsidRPr="00CE6495">
        <w:t xml:space="preserve"> </w:t>
      </w:r>
      <w:r w:rsidRPr="00CE6495">
        <w:t>zákona č. 343/2015 Z. z. o verejnom obstarávaní a o zmene a doplnení niektorých zákonov v znení neskorších predpisov (ďalej len „</w:t>
      </w:r>
      <w:r w:rsidRPr="00CE6495">
        <w:rPr>
          <w:b/>
        </w:rPr>
        <w:t>Zákon o verejnom obstarávaní</w:t>
      </w:r>
      <w:r w:rsidRPr="00CE6495">
        <w:t>“).</w:t>
      </w:r>
    </w:p>
    <w:p w14:paraId="5FE1EA04" w14:textId="77777777" w:rsidR="009D72C2" w:rsidRPr="00CE6495" w:rsidRDefault="009D72C2" w:rsidP="00252020">
      <w:pPr>
        <w:pStyle w:val="Zkladntext"/>
        <w:spacing w:after="120"/>
      </w:pPr>
    </w:p>
    <w:p w14:paraId="78DB8D57" w14:textId="77777777" w:rsidR="009D72C2" w:rsidRPr="00CE6495" w:rsidRDefault="009D72C2" w:rsidP="00252020">
      <w:pPr>
        <w:pStyle w:val="Nadpis2"/>
        <w:spacing w:after="120" w:line="240" w:lineRule="auto"/>
        <w:rPr>
          <w:sz w:val="24"/>
          <w:szCs w:val="24"/>
        </w:rPr>
      </w:pPr>
      <w:r w:rsidRPr="00CE6495">
        <w:rPr>
          <w:sz w:val="24"/>
          <w:szCs w:val="24"/>
        </w:rPr>
        <w:t xml:space="preserve">Článok I.    </w:t>
      </w:r>
    </w:p>
    <w:p w14:paraId="19CA4668" w14:textId="77777777" w:rsidR="009D72C2" w:rsidRPr="00CE6495" w:rsidRDefault="009D72C2" w:rsidP="00252020">
      <w:pPr>
        <w:pStyle w:val="Nadpis2"/>
        <w:spacing w:after="120" w:line="240" w:lineRule="auto"/>
        <w:rPr>
          <w:sz w:val="24"/>
          <w:szCs w:val="24"/>
        </w:rPr>
      </w:pPr>
      <w:r w:rsidRPr="00CE6495">
        <w:rPr>
          <w:sz w:val="24"/>
          <w:szCs w:val="24"/>
        </w:rPr>
        <w:t>Predmet zmluvy</w:t>
      </w:r>
    </w:p>
    <w:p w14:paraId="7FFBCABC" w14:textId="27E33B67" w:rsidR="009D72C2" w:rsidRPr="00CE6495" w:rsidRDefault="009D72C2" w:rsidP="00252020">
      <w:pPr>
        <w:pStyle w:val="Odsekzoznamu"/>
        <w:widowControl w:val="0"/>
        <w:numPr>
          <w:ilvl w:val="0"/>
          <w:numId w:val="20"/>
        </w:numPr>
        <w:tabs>
          <w:tab w:val="left" w:pos="551"/>
        </w:tabs>
        <w:autoSpaceDE w:val="0"/>
        <w:autoSpaceDN w:val="0"/>
        <w:spacing w:after="120"/>
        <w:ind w:left="567" w:hanging="567"/>
        <w:contextualSpacing w:val="0"/>
        <w:jc w:val="both"/>
      </w:pPr>
      <w:r w:rsidRPr="00CE6495">
        <w:rPr>
          <w:color w:val="FF0000"/>
        </w:rPr>
        <w:tab/>
      </w:r>
      <w:r w:rsidRPr="00CE6495">
        <w:t>Poskytovateľ  sa  zaväzuje   za   podmienok   ustanovených   v   tejto   Zmluve   zrealizovať   pre</w:t>
      </w:r>
      <w:r w:rsidRPr="00CE6495">
        <w:rPr>
          <w:spacing w:val="-3"/>
        </w:rPr>
        <w:t xml:space="preserve"> </w:t>
      </w:r>
      <w:r w:rsidRPr="00CE6495">
        <w:t>Objednávateľa sťahovacie služby spočívajúce v presťahovaní Objednávateľa z objektu Župné námestie 13, 81</w:t>
      </w:r>
      <w:r w:rsidR="000D1191" w:rsidRPr="00CE6495">
        <w:t xml:space="preserve">4 90 </w:t>
      </w:r>
      <w:r w:rsidRPr="00CE6495">
        <w:t>Bratislava (ďalej len „</w:t>
      </w:r>
      <w:r w:rsidRPr="00CE6495">
        <w:rPr>
          <w:b/>
        </w:rPr>
        <w:t>pôvodn</w:t>
      </w:r>
      <w:r w:rsidR="000D1191" w:rsidRPr="00CE6495">
        <w:rPr>
          <w:b/>
        </w:rPr>
        <w:t>ý</w:t>
      </w:r>
      <w:r w:rsidRPr="00CE6495">
        <w:rPr>
          <w:b/>
        </w:rPr>
        <w:t xml:space="preserve"> objekt Objednávateľa</w:t>
      </w:r>
      <w:r w:rsidRPr="00CE6495">
        <w:t xml:space="preserve">“) do objektu </w:t>
      </w:r>
      <w:r w:rsidR="005601FB" w:rsidRPr="00CE6495">
        <w:t>Trenčianska 54/A,</w:t>
      </w:r>
      <w:r w:rsidR="000D1191" w:rsidRPr="00CE6495">
        <w:t xml:space="preserve"> 821 08</w:t>
      </w:r>
      <w:r w:rsidR="005601FB" w:rsidRPr="00CE6495">
        <w:t xml:space="preserve">  Bratislava </w:t>
      </w:r>
      <w:r w:rsidRPr="00CE6495">
        <w:t xml:space="preserve"> (ďalej len „</w:t>
      </w:r>
      <w:r w:rsidRPr="00CE6495">
        <w:rPr>
          <w:b/>
        </w:rPr>
        <w:t>nový objekt Objednávateľa</w:t>
      </w:r>
      <w:r w:rsidRPr="00CE6495">
        <w:t>“), pôvodn</w:t>
      </w:r>
      <w:r w:rsidR="000D1191" w:rsidRPr="00CE6495">
        <w:t>ý</w:t>
      </w:r>
      <w:r w:rsidRPr="00CE6495">
        <w:t xml:space="preserve"> objekt objednávateľa a nový objekt Objednávateľa ďalej spolu len „</w:t>
      </w:r>
      <w:r w:rsidRPr="00CE6495">
        <w:rPr>
          <w:b/>
        </w:rPr>
        <w:t>objekty</w:t>
      </w:r>
      <w:r w:rsidRPr="00CE6495">
        <w:t>“, v</w:t>
      </w:r>
      <w:r w:rsidR="00CE61D0" w:rsidRPr="00CE6495">
        <w:t> </w:t>
      </w:r>
      <w:r w:rsidRPr="00CE6495">
        <w:t>etapách tak ako sú špecifikované v indikatívnom harmonograme podľa Prílohy č. 1, a to:</w:t>
      </w:r>
    </w:p>
    <w:p w14:paraId="799D8F05" w14:textId="19216BAA" w:rsidR="009D72C2" w:rsidRPr="00CE6495" w:rsidRDefault="009D72C2" w:rsidP="00252020">
      <w:pPr>
        <w:pStyle w:val="Odsekzoznamu"/>
        <w:widowControl w:val="0"/>
        <w:numPr>
          <w:ilvl w:val="1"/>
          <w:numId w:val="20"/>
        </w:numPr>
        <w:tabs>
          <w:tab w:val="left" w:pos="701"/>
          <w:tab w:val="left" w:pos="851"/>
        </w:tabs>
        <w:autoSpaceDE w:val="0"/>
        <w:autoSpaceDN w:val="0"/>
        <w:spacing w:after="120"/>
        <w:ind w:left="993" w:hanging="377"/>
        <w:contextualSpacing w:val="0"/>
        <w:jc w:val="both"/>
      </w:pPr>
      <w:r w:rsidRPr="00CE6495">
        <w:t>sťahovanie kancelárskeho nábytku podľa špecifikácie uvedenej v Príloh</w:t>
      </w:r>
      <w:r w:rsidR="00652E4B" w:rsidRPr="00CE6495">
        <w:t>e</w:t>
      </w:r>
      <w:r w:rsidRPr="00CE6495">
        <w:t xml:space="preserve"> č. 1, </w:t>
      </w:r>
    </w:p>
    <w:p w14:paraId="2C84B56B" w14:textId="0B759E54" w:rsidR="009D72C2" w:rsidRPr="00CE6495" w:rsidRDefault="009D72C2" w:rsidP="00252020">
      <w:pPr>
        <w:pStyle w:val="Odsekzoznamu"/>
        <w:widowControl w:val="0"/>
        <w:numPr>
          <w:ilvl w:val="1"/>
          <w:numId w:val="20"/>
        </w:numPr>
        <w:tabs>
          <w:tab w:val="left" w:pos="701"/>
          <w:tab w:val="left" w:pos="851"/>
        </w:tabs>
        <w:autoSpaceDE w:val="0"/>
        <w:autoSpaceDN w:val="0"/>
        <w:spacing w:after="120"/>
        <w:ind w:left="993" w:hanging="377"/>
        <w:contextualSpacing w:val="0"/>
        <w:jc w:val="both"/>
      </w:pPr>
      <w:r w:rsidRPr="00CE6495">
        <w:t>sťahovanie výpočtovej techniky podľa špecifikácie uvedenej v </w:t>
      </w:r>
      <w:r w:rsidR="00652E4B" w:rsidRPr="00CE6495">
        <w:t>Pr</w:t>
      </w:r>
      <w:r w:rsidRPr="00CE6495">
        <w:t xml:space="preserve">ílohy č. 1, </w:t>
      </w:r>
    </w:p>
    <w:p w14:paraId="7A30946C" w14:textId="73091387" w:rsidR="009D72C2" w:rsidRPr="00CE6495" w:rsidRDefault="009D72C2" w:rsidP="00252020">
      <w:pPr>
        <w:pStyle w:val="Odsekzoznamu"/>
        <w:widowControl w:val="0"/>
        <w:numPr>
          <w:ilvl w:val="1"/>
          <w:numId w:val="20"/>
        </w:numPr>
        <w:tabs>
          <w:tab w:val="left" w:pos="701"/>
          <w:tab w:val="left" w:pos="851"/>
        </w:tabs>
        <w:autoSpaceDE w:val="0"/>
        <w:autoSpaceDN w:val="0"/>
        <w:spacing w:after="120"/>
        <w:ind w:left="993" w:hanging="377"/>
        <w:contextualSpacing w:val="0"/>
        <w:jc w:val="both"/>
      </w:pPr>
      <w:r w:rsidRPr="00CE6495">
        <w:t>sťahovanie bremien podľa špecifikácie uvedenej v </w:t>
      </w:r>
      <w:r w:rsidR="00652E4B" w:rsidRPr="00CE6495">
        <w:t>Prílohe č. 1,</w:t>
      </w:r>
    </w:p>
    <w:p w14:paraId="34BAE92C" w14:textId="2178BFA8" w:rsidR="009D72C2" w:rsidRPr="00CE6495" w:rsidRDefault="009D72C2" w:rsidP="00252020">
      <w:pPr>
        <w:pStyle w:val="Odsekzoznamu"/>
        <w:widowControl w:val="0"/>
        <w:numPr>
          <w:ilvl w:val="1"/>
          <w:numId w:val="20"/>
        </w:numPr>
        <w:tabs>
          <w:tab w:val="left" w:pos="701"/>
          <w:tab w:val="left" w:pos="851"/>
        </w:tabs>
        <w:autoSpaceDE w:val="0"/>
        <w:autoSpaceDN w:val="0"/>
        <w:spacing w:after="120"/>
        <w:ind w:left="993" w:hanging="377"/>
        <w:contextualSpacing w:val="0"/>
        <w:jc w:val="both"/>
      </w:pPr>
      <w:r w:rsidRPr="00CE6495">
        <w:t>sťahovanie dokumentácie podľa špecifikácie uvedenej v </w:t>
      </w:r>
      <w:r w:rsidR="00652E4B" w:rsidRPr="00CE6495">
        <w:t>Prílohe č. 1,</w:t>
      </w:r>
    </w:p>
    <w:p w14:paraId="775FFF22" w14:textId="75269A41" w:rsidR="00652E4B" w:rsidRPr="00CE6495" w:rsidRDefault="009D72C2" w:rsidP="00252020">
      <w:pPr>
        <w:pStyle w:val="Odsekzoznamu"/>
        <w:widowControl w:val="0"/>
        <w:numPr>
          <w:ilvl w:val="1"/>
          <w:numId w:val="20"/>
        </w:numPr>
        <w:tabs>
          <w:tab w:val="left" w:pos="701"/>
          <w:tab w:val="left" w:pos="851"/>
        </w:tabs>
        <w:autoSpaceDE w:val="0"/>
        <w:autoSpaceDN w:val="0"/>
        <w:spacing w:after="120"/>
        <w:ind w:left="993" w:hanging="377"/>
        <w:contextualSpacing w:val="0"/>
        <w:jc w:val="both"/>
      </w:pPr>
      <w:r w:rsidRPr="00CE6495">
        <w:t>sťahovanie drobného vybavenia kancelárií podľa špecifikácie uvedenej v </w:t>
      </w:r>
      <w:r w:rsidR="00652E4B" w:rsidRPr="00CE6495">
        <w:t>Prílohe č. 1,</w:t>
      </w:r>
    </w:p>
    <w:p w14:paraId="6A0964CA" w14:textId="55FC3C67" w:rsidR="009D72C2" w:rsidRPr="00CE6495" w:rsidRDefault="009D72C2" w:rsidP="00252020">
      <w:pPr>
        <w:pStyle w:val="Odsekzoznamu"/>
        <w:widowControl w:val="0"/>
        <w:tabs>
          <w:tab w:val="left" w:pos="701"/>
          <w:tab w:val="left" w:pos="851"/>
        </w:tabs>
        <w:autoSpaceDE w:val="0"/>
        <w:autoSpaceDN w:val="0"/>
        <w:spacing w:after="120"/>
        <w:ind w:left="567"/>
        <w:contextualSpacing w:val="0"/>
        <w:jc w:val="both"/>
      </w:pPr>
      <w:r w:rsidRPr="00CE6495">
        <w:t>(ďalej spolu len „</w:t>
      </w:r>
      <w:r w:rsidRPr="00CE6495">
        <w:rPr>
          <w:b/>
        </w:rPr>
        <w:t>služby</w:t>
      </w:r>
      <w:r w:rsidRPr="00CE6495">
        <w:t>“ alebo „</w:t>
      </w:r>
      <w:r w:rsidRPr="00CE6495">
        <w:rPr>
          <w:b/>
        </w:rPr>
        <w:t>sťahovacie služby</w:t>
      </w:r>
      <w:r w:rsidRPr="00CE6495">
        <w:t>“, kancelársky nábytok, výpočtová technika, bremená, dokumentácia a drobné vybavenie kancelárií ďalej len „</w:t>
      </w:r>
      <w:r w:rsidRPr="00CE6495">
        <w:rPr>
          <w:b/>
        </w:rPr>
        <w:t>predmety sťahovania</w:t>
      </w:r>
      <w:r w:rsidRPr="00CE6495">
        <w:t xml:space="preserve">“).            </w:t>
      </w:r>
    </w:p>
    <w:p w14:paraId="056C877E" w14:textId="77777777" w:rsidR="009D72C2" w:rsidRPr="00CE6495" w:rsidRDefault="009D72C2" w:rsidP="00252020">
      <w:pPr>
        <w:pStyle w:val="Odsekzoznamu"/>
        <w:widowControl w:val="0"/>
        <w:numPr>
          <w:ilvl w:val="0"/>
          <w:numId w:val="20"/>
        </w:numPr>
        <w:tabs>
          <w:tab w:val="left" w:pos="511"/>
          <w:tab w:val="left" w:pos="551"/>
        </w:tabs>
        <w:autoSpaceDE w:val="0"/>
        <w:autoSpaceDN w:val="0"/>
        <w:spacing w:after="120"/>
        <w:ind w:left="567" w:hanging="567"/>
        <w:contextualSpacing w:val="0"/>
        <w:jc w:val="both"/>
      </w:pPr>
      <w:r w:rsidRPr="00CE6495">
        <w:t>Poskytovanie sťahovacích služieb zahŕňa výkon nasledovných činností:</w:t>
      </w:r>
    </w:p>
    <w:p w14:paraId="2F96B05C" w14:textId="77777777" w:rsidR="009D72C2" w:rsidRPr="00CE6495" w:rsidRDefault="009D72C2" w:rsidP="00252020">
      <w:pPr>
        <w:pStyle w:val="Odsekzoznamu"/>
        <w:widowControl w:val="0"/>
        <w:numPr>
          <w:ilvl w:val="0"/>
          <w:numId w:val="19"/>
        </w:numPr>
        <w:tabs>
          <w:tab w:val="left" w:pos="1560"/>
        </w:tabs>
        <w:autoSpaceDE w:val="0"/>
        <w:autoSpaceDN w:val="0"/>
        <w:spacing w:after="120"/>
        <w:ind w:left="993" w:hanging="426"/>
        <w:contextualSpacing w:val="0"/>
        <w:jc w:val="both"/>
      </w:pPr>
      <w:r w:rsidRPr="00CE6495">
        <w:t>vypracovanie podrobného plánu sťahovania, resp. organizácie sťahovania,</w:t>
      </w:r>
    </w:p>
    <w:p w14:paraId="42F88D1E" w14:textId="77777777" w:rsidR="009D72C2" w:rsidRPr="00CE6495" w:rsidRDefault="009D72C2" w:rsidP="00252020">
      <w:pPr>
        <w:pStyle w:val="Odsekzoznamu"/>
        <w:widowControl w:val="0"/>
        <w:numPr>
          <w:ilvl w:val="0"/>
          <w:numId w:val="19"/>
        </w:numPr>
        <w:tabs>
          <w:tab w:val="left" w:pos="1560"/>
        </w:tabs>
        <w:autoSpaceDE w:val="0"/>
        <w:autoSpaceDN w:val="0"/>
        <w:spacing w:after="120"/>
        <w:ind w:left="993" w:hanging="426"/>
        <w:contextualSpacing w:val="0"/>
        <w:jc w:val="both"/>
      </w:pPr>
      <w:r w:rsidRPr="00CE6495">
        <w:t xml:space="preserve">zabezpečenie organizácie sťahovania, vrátane vedenia dokumentácie a akceptačných protokolov, </w:t>
      </w:r>
    </w:p>
    <w:p w14:paraId="544A8D9E" w14:textId="77777777" w:rsidR="004F2511" w:rsidRPr="00CE6495" w:rsidRDefault="009D72C2" w:rsidP="00252020">
      <w:pPr>
        <w:pStyle w:val="Odsekzoznamu"/>
        <w:widowControl w:val="0"/>
        <w:numPr>
          <w:ilvl w:val="0"/>
          <w:numId w:val="19"/>
        </w:numPr>
        <w:tabs>
          <w:tab w:val="left" w:pos="1560"/>
        </w:tabs>
        <w:autoSpaceDE w:val="0"/>
        <w:autoSpaceDN w:val="0"/>
        <w:spacing w:after="120"/>
        <w:ind w:left="993" w:hanging="426"/>
        <w:contextualSpacing w:val="0"/>
        <w:jc w:val="both"/>
      </w:pPr>
      <w:r w:rsidRPr="00CE6495">
        <w:t>dodanie baliaceho materiálu</w:t>
      </w:r>
      <w:r w:rsidR="005A3C41" w:rsidRPr="00CE6495">
        <w:t>, vrátane krabíc a boxov,</w:t>
      </w:r>
      <w:r w:rsidRPr="00CE6495">
        <w:t xml:space="preserve"> </w:t>
      </w:r>
      <w:r w:rsidR="005A3C41" w:rsidRPr="00CE6495">
        <w:t>a etikiet</w:t>
      </w:r>
      <w:r w:rsidRPr="00CE6495">
        <w:t xml:space="preserve">, </w:t>
      </w:r>
    </w:p>
    <w:p w14:paraId="4B27B872" w14:textId="77777777" w:rsidR="009D72C2" w:rsidRPr="00CE6495" w:rsidRDefault="004F2511" w:rsidP="00252020">
      <w:pPr>
        <w:pStyle w:val="Odsekzoznamu"/>
        <w:widowControl w:val="0"/>
        <w:numPr>
          <w:ilvl w:val="0"/>
          <w:numId w:val="19"/>
        </w:numPr>
        <w:tabs>
          <w:tab w:val="left" w:pos="1560"/>
        </w:tabs>
        <w:autoSpaceDE w:val="0"/>
        <w:autoSpaceDN w:val="0"/>
        <w:spacing w:after="120"/>
        <w:ind w:left="993" w:hanging="426"/>
        <w:contextualSpacing w:val="0"/>
        <w:jc w:val="both"/>
      </w:pPr>
      <w:r w:rsidRPr="00CE6495">
        <w:t xml:space="preserve">odvoz a likvidácia odpadu z baliaceho materiálu, </w:t>
      </w:r>
    </w:p>
    <w:p w14:paraId="4DDBC348" w14:textId="77777777" w:rsidR="009D72C2" w:rsidRPr="00CE6495" w:rsidRDefault="00B6516A" w:rsidP="00252020">
      <w:pPr>
        <w:pStyle w:val="Odsekzoznamu"/>
        <w:widowControl w:val="0"/>
        <w:numPr>
          <w:ilvl w:val="0"/>
          <w:numId w:val="19"/>
        </w:numPr>
        <w:tabs>
          <w:tab w:val="left" w:pos="1560"/>
        </w:tabs>
        <w:autoSpaceDE w:val="0"/>
        <w:autoSpaceDN w:val="0"/>
        <w:spacing w:after="120"/>
        <w:ind w:left="993" w:hanging="426"/>
        <w:contextualSpacing w:val="0"/>
        <w:jc w:val="both"/>
      </w:pPr>
      <w:r w:rsidRPr="00CE6495">
        <w:t xml:space="preserve">balenie, </w:t>
      </w:r>
      <w:r w:rsidR="009D72C2" w:rsidRPr="00CE6495">
        <w:t>manipulačné práce, demontáž, montáž a rozmiestnenie nábytku v určenom priestore,</w:t>
      </w:r>
    </w:p>
    <w:p w14:paraId="26E94D21" w14:textId="31069F5E" w:rsidR="009D72C2" w:rsidRPr="00CE6495" w:rsidRDefault="009D72C2" w:rsidP="00252020">
      <w:pPr>
        <w:pStyle w:val="Odsekzoznamu"/>
        <w:widowControl w:val="0"/>
        <w:numPr>
          <w:ilvl w:val="0"/>
          <w:numId w:val="19"/>
        </w:numPr>
        <w:tabs>
          <w:tab w:val="left" w:pos="1560"/>
        </w:tabs>
        <w:autoSpaceDE w:val="0"/>
        <w:autoSpaceDN w:val="0"/>
        <w:spacing w:after="120"/>
        <w:ind w:left="993" w:hanging="426"/>
        <w:contextualSpacing w:val="0"/>
        <w:jc w:val="both"/>
      </w:pPr>
      <w:r w:rsidRPr="00CE6495">
        <w:t>doprava.</w:t>
      </w:r>
    </w:p>
    <w:p w14:paraId="5F40A235" w14:textId="77777777" w:rsidR="009D72C2" w:rsidRPr="00CE6495" w:rsidRDefault="009D72C2" w:rsidP="00252020">
      <w:pPr>
        <w:pStyle w:val="Odsekzoznamu"/>
        <w:widowControl w:val="0"/>
        <w:numPr>
          <w:ilvl w:val="0"/>
          <w:numId w:val="20"/>
        </w:numPr>
        <w:tabs>
          <w:tab w:val="left" w:pos="551"/>
        </w:tabs>
        <w:autoSpaceDE w:val="0"/>
        <w:autoSpaceDN w:val="0"/>
        <w:spacing w:after="120"/>
        <w:ind w:left="567" w:hanging="567"/>
        <w:contextualSpacing w:val="0"/>
        <w:jc w:val="both"/>
      </w:pPr>
      <w:r w:rsidRPr="00CE6495">
        <w:t>Objednávateľ</w:t>
      </w:r>
      <w:r w:rsidRPr="00CE6495">
        <w:rPr>
          <w:spacing w:val="-14"/>
        </w:rPr>
        <w:t xml:space="preserve"> </w:t>
      </w:r>
      <w:r w:rsidRPr="00CE6495">
        <w:t>sa</w:t>
      </w:r>
      <w:r w:rsidRPr="00CE6495">
        <w:rPr>
          <w:spacing w:val="-14"/>
        </w:rPr>
        <w:t xml:space="preserve"> </w:t>
      </w:r>
      <w:r w:rsidRPr="00CE6495">
        <w:t>zaväzuje</w:t>
      </w:r>
      <w:r w:rsidRPr="00CE6495">
        <w:rPr>
          <w:spacing w:val="-14"/>
        </w:rPr>
        <w:t xml:space="preserve"> </w:t>
      </w:r>
      <w:r w:rsidRPr="00CE6495">
        <w:t>zaplatiť</w:t>
      </w:r>
      <w:r w:rsidRPr="00CE6495">
        <w:rPr>
          <w:spacing w:val="-14"/>
        </w:rPr>
        <w:t xml:space="preserve"> </w:t>
      </w:r>
      <w:r w:rsidRPr="00CE6495">
        <w:t>Poskytovateľovi</w:t>
      </w:r>
      <w:r w:rsidRPr="00CE6495">
        <w:rPr>
          <w:spacing w:val="-13"/>
        </w:rPr>
        <w:t xml:space="preserve"> </w:t>
      </w:r>
      <w:r w:rsidRPr="00CE6495">
        <w:t>za</w:t>
      </w:r>
      <w:r w:rsidRPr="00CE6495">
        <w:rPr>
          <w:spacing w:val="-14"/>
        </w:rPr>
        <w:t xml:space="preserve"> </w:t>
      </w:r>
      <w:r w:rsidRPr="00CE6495">
        <w:t>riadne</w:t>
      </w:r>
      <w:r w:rsidRPr="00CE6495">
        <w:rPr>
          <w:spacing w:val="-15"/>
        </w:rPr>
        <w:t xml:space="preserve"> </w:t>
      </w:r>
      <w:r w:rsidRPr="00CE6495">
        <w:t>vykonanie</w:t>
      </w:r>
      <w:r w:rsidRPr="00CE6495">
        <w:rPr>
          <w:spacing w:val="-12"/>
        </w:rPr>
        <w:t xml:space="preserve"> </w:t>
      </w:r>
      <w:r w:rsidRPr="00CE6495">
        <w:t>sťahovacích</w:t>
      </w:r>
      <w:r w:rsidRPr="00CE6495">
        <w:rPr>
          <w:spacing w:val="-15"/>
        </w:rPr>
        <w:t xml:space="preserve"> </w:t>
      </w:r>
      <w:r w:rsidRPr="00CE6495">
        <w:t>služieb</w:t>
      </w:r>
      <w:r w:rsidRPr="00CE6495">
        <w:rPr>
          <w:spacing w:val="-14"/>
        </w:rPr>
        <w:t xml:space="preserve"> </w:t>
      </w:r>
      <w:r w:rsidRPr="00CE6495">
        <w:t>cenu dohodnutú v čl. III tejto</w:t>
      </w:r>
      <w:r w:rsidRPr="00CE6495">
        <w:rPr>
          <w:spacing w:val="-1"/>
        </w:rPr>
        <w:t xml:space="preserve"> </w:t>
      </w:r>
      <w:r w:rsidRPr="00CE6495">
        <w:t>Zmluvy.</w:t>
      </w:r>
    </w:p>
    <w:p w14:paraId="4D9BC66F" w14:textId="77777777" w:rsidR="009D72C2" w:rsidRPr="00CE6495" w:rsidRDefault="005A3C41" w:rsidP="00252020">
      <w:pPr>
        <w:pStyle w:val="Odsekzoznamu"/>
        <w:widowControl w:val="0"/>
        <w:tabs>
          <w:tab w:val="left" w:pos="1788"/>
        </w:tabs>
        <w:autoSpaceDE w:val="0"/>
        <w:autoSpaceDN w:val="0"/>
        <w:spacing w:after="120"/>
        <w:ind w:left="567" w:hanging="567"/>
        <w:contextualSpacing w:val="0"/>
      </w:pPr>
      <w:r w:rsidRPr="00CE6495">
        <w:tab/>
      </w:r>
      <w:r w:rsidRPr="00CE6495">
        <w:tab/>
      </w:r>
    </w:p>
    <w:p w14:paraId="52ECBE30" w14:textId="77777777" w:rsidR="00333CB1" w:rsidRDefault="00333CB1">
      <w:pPr>
        <w:spacing w:after="200" w:line="276" w:lineRule="auto"/>
        <w:rPr>
          <w:b/>
          <w:bCs/>
          <w:noProof/>
        </w:rPr>
      </w:pPr>
      <w:r>
        <w:br w:type="page"/>
      </w:r>
    </w:p>
    <w:p w14:paraId="6C1881D7" w14:textId="6C173F85" w:rsidR="009D72C2" w:rsidRPr="00CE6495" w:rsidRDefault="009D72C2" w:rsidP="00252020">
      <w:pPr>
        <w:pStyle w:val="Nadpis2"/>
        <w:tabs>
          <w:tab w:val="clear" w:pos="540"/>
          <w:tab w:val="left" w:pos="551"/>
        </w:tabs>
        <w:spacing w:after="120" w:line="240" w:lineRule="auto"/>
        <w:ind w:left="567" w:hanging="567"/>
        <w:rPr>
          <w:sz w:val="24"/>
          <w:szCs w:val="24"/>
        </w:rPr>
      </w:pPr>
      <w:r w:rsidRPr="00CE6495">
        <w:rPr>
          <w:sz w:val="24"/>
          <w:szCs w:val="24"/>
        </w:rPr>
        <w:lastRenderedPageBreak/>
        <w:t xml:space="preserve">Článok II. </w:t>
      </w:r>
    </w:p>
    <w:p w14:paraId="0339F611" w14:textId="77777777" w:rsidR="009D72C2" w:rsidRPr="00CE6495" w:rsidRDefault="009D72C2" w:rsidP="00252020">
      <w:pPr>
        <w:pStyle w:val="Nadpis2"/>
        <w:tabs>
          <w:tab w:val="clear" w:pos="540"/>
          <w:tab w:val="left" w:pos="551"/>
        </w:tabs>
        <w:spacing w:after="120" w:line="240" w:lineRule="auto"/>
        <w:ind w:left="567" w:hanging="567"/>
        <w:rPr>
          <w:sz w:val="24"/>
          <w:szCs w:val="24"/>
        </w:rPr>
      </w:pPr>
      <w:r w:rsidRPr="00CE6495">
        <w:rPr>
          <w:sz w:val="24"/>
          <w:szCs w:val="24"/>
        </w:rPr>
        <w:t>Spôsob poskytovania sťahovacích služieb</w:t>
      </w:r>
    </w:p>
    <w:p w14:paraId="61A19F73" w14:textId="611D8ACB" w:rsidR="009D72C2" w:rsidRPr="00CE6495" w:rsidRDefault="009D72C2" w:rsidP="00252020">
      <w:pPr>
        <w:pStyle w:val="Odsekzoznamu"/>
        <w:widowControl w:val="0"/>
        <w:numPr>
          <w:ilvl w:val="0"/>
          <w:numId w:val="26"/>
        </w:numPr>
        <w:tabs>
          <w:tab w:val="left" w:pos="551"/>
        </w:tabs>
        <w:autoSpaceDE w:val="0"/>
        <w:autoSpaceDN w:val="0"/>
        <w:spacing w:after="120"/>
        <w:contextualSpacing w:val="0"/>
        <w:jc w:val="both"/>
        <w:rPr>
          <w:spacing w:val="-6"/>
        </w:rPr>
      </w:pPr>
      <w:r w:rsidRPr="00CE6495">
        <w:t xml:space="preserve">Poskytovateľ sa zaväzuje, že sťahovacie služby poskytne v súlade s podmienkami uvedenými v tejto Zmluve, v súlade </w:t>
      </w:r>
      <w:r w:rsidR="006301E4" w:rsidRPr="00CE6495">
        <w:t xml:space="preserve">s </w:t>
      </w:r>
      <w:r w:rsidR="00B6516A" w:rsidRPr="00CE6495">
        <w:t>podrobným plánom realizácie sťahovania podľa bodu 2.4</w:t>
      </w:r>
      <w:r w:rsidRPr="00CE6495">
        <w:t>, v</w:t>
      </w:r>
      <w:r w:rsidR="006301E4" w:rsidRPr="00CE6495">
        <w:t> </w:t>
      </w:r>
      <w:r w:rsidRPr="00CE6495">
        <w:t>období</w:t>
      </w:r>
      <w:r w:rsidR="006301E4" w:rsidRPr="00CE6495">
        <w:t xml:space="preserve"> od 3.1.2022 do 2</w:t>
      </w:r>
      <w:r w:rsidR="001752D1">
        <w:t>1</w:t>
      </w:r>
      <w:r w:rsidR="006301E4" w:rsidRPr="00CE6495">
        <w:t>.1.2022</w:t>
      </w:r>
      <w:r w:rsidR="00126070" w:rsidRPr="00CE6495">
        <w:t xml:space="preserve"> vrátane.</w:t>
      </w:r>
      <w:r w:rsidRPr="00CE6495">
        <w:t xml:space="preserve"> </w:t>
      </w:r>
    </w:p>
    <w:p w14:paraId="106EDE3E" w14:textId="080FFE98" w:rsidR="009D72C2" w:rsidRPr="00CE6495" w:rsidRDefault="009D72C2" w:rsidP="00252020">
      <w:pPr>
        <w:pStyle w:val="Odsekzoznamu"/>
        <w:widowControl w:val="0"/>
        <w:numPr>
          <w:ilvl w:val="0"/>
          <w:numId w:val="26"/>
        </w:numPr>
        <w:tabs>
          <w:tab w:val="left" w:pos="551"/>
        </w:tabs>
        <w:autoSpaceDE w:val="0"/>
        <w:autoSpaceDN w:val="0"/>
        <w:spacing w:after="120"/>
        <w:contextualSpacing w:val="0"/>
        <w:jc w:val="both"/>
        <w:rPr>
          <w:spacing w:val="-6"/>
        </w:rPr>
      </w:pPr>
      <w:r w:rsidRPr="00CE6495">
        <w:rPr>
          <w:spacing w:val="-6"/>
        </w:rPr>
        <w:t xml:space="preserve">Pre zamedzenie pochybností, do indikatívneho harmonogramu sa </w:t>
      </w:r>
      <w:r w:rsidR="00A508B8" w:rsidRPr="00CE6495">
        <w:rPr>
          <w:spacing w:val="-6"/>
        </w:rPr>
        <w:t>ne</w:t>
      </w:r>
      <w:r w:rsidRPr="00CE6495">
        <w:rPr>
          <w:spacing w:val="-6"/>
        </w:rPr>
        <w:t xml:space="preserve">zarátavajú víkendy, Poskytovateľ je teda </w:t>
      </w:r>
      <w:r w:rsidR="00A508B8" w:rsidRPr="00CE6495">
        <w:rPr>
          <w:spacing w:val="-6"/>
        </w:rPr>
        <w:t xml:space="preserve">nie </w:t>
      </w:r>
      <w:r w:rsidRPr="00CE6495">
        <w:rPr>
          <w:spacing w:val="-6"/>
        </w:rPr>
        <w:t>oprávnený poskytovať sťahovacie služby</w:t>
      </w:r>
      <w:r w:rsidR="00A508B8" w:rsidRPr="00CE6495">
        <w:rPr>
          <w:spacing w:val="-6"/>
        </w:rPr>
        <w:t xml:space="preserve"> počas týchto dní</w:t>
      </w:r>
      <w:r w:rsidRPr="00CE6495">
        <w:rPr>
          <w:spacing w:val="-6"/>
        </w:rPr>
        <w:t xml:space="preserve">. Ak táto Zmluva neustanovuje inak, počas sviatkov sťahovacie služby poskytované nebudú a z toho dôvodu sa sviatky do indikatívneho harmonogramu nezarátavajú. V prípade, že v zmysle oznámenia dňa začatia sťahovania podľa bodu 2.1 a indikatívneho harmonogramu podľa Prílohy č. 1, resp. v dôsledku omeškania ktorejkoľvek Zmluvnej strany, by malo sťahovanie prebiehať i počas štátnych sviatkov, lehoty podľa indikatívneho harmonogramu počas sviatkov neplynú a ak táto Zmluva neustanovuje inak, sťahovanie počas sviatkov prebiehať nebude.    </w:t>
      </w:r>
    </w:p>
    <w:p w14:paraId="0850A461" w14:textId="4EB384B5" w:rsidR="009D72C2" w:rsidRPr="00CE6495" w:rsidRDefault="009D72C2" w:rsidP="00252020">
      <w:pPr>
        <w:pStyle w:val="Odsekzoznamu"/>
        <w:widowControl w:val="0"/>
        <w:numPr>
          <w:ilvl w:val="0"/>
          <w:numId w:val="26"/>
        </w:numPr>
        <w:tabs>
          <w:tab w:val="left" w:pos="551"/>
        </w:tabs>
        <w:autoSpaceDE w:val="0"/>
        <w:autoSpaceDN w:val="0"/>
        <w:spacing w:after="120"/>
        <w:contextualSpacing w:val="0"/>
        <w:jc w:val="both"/>
        <w:rPr>
          <w:spacing w:val="-6"/>
        </w:rPr>
      </w:pPr>
      <w:r w:rsidRPr="00CE6495">
        <w:rPr>
          <w:spacing w:val="-6"/>
        </w:rPr>
        <w:t xml:space="preserve">Poskytovateľ bude poskytovať sťahovacie služby po </w:t>
      </w:r>
      <w:r w:rsidR="009D1C51" w:rsidRPr="00CE6495">
        <w:rPr>
          <w:spacing w:val="-6"/>
        </w:rPr>
        <w:t>etapách</w:t>
      </w:r>
      <w:r w:rsidRPr="00CE6495">
        <w:rPr>
          <w:spacing w:val="-6"/>
        </w:rPr>
        <w:t xml:space="preserve"> v súlade s indikatívnym harmonogramom uvedeným v Prílohe č. 1</w:t>
      </w:r>
      <w:r w:rsidR="00386BDB" w:rsidRPr="00CE6495">
        <w:rPr>
          <w:spacing w:val="-6"/>
        </w:rPr>
        <w:t xml:space="preserve"> a v súlade s podrobným plánom realizácie sťahovania doručeným Objednávateľovi v súlade s bodom 2.5 tohto článku Zmluvy</w:t>
      </w:r>
      <w:r w:rsidRPr="00CE6495">
        <w:rPr>
          <w:spacing w:val="-6"/>
        </w:rPr>
        <w:t>, pričom začiatok a koniec príslušnej etapy je závislý od dňa začatia sťahovania podľa bodu 2.1 (deň D) a počtu dní odo dňa začatia sťahovania podľa bodu 2.1 (</w:t>
      </w:r>
      <w:proofErr w:type="spellStart"/>
      <w:r w:rsidRPr="00CE6495">
        <w:rPr>
          <w:spacing w:val="-6"/>
        </w:rPr>
        <w:t>D+n</w:t>
      </w:r>
      <w:proofErr w:type="spellEnd"/>
      <w:r w:rsidRPr="00CE6495">
        <w:rPr>
          <w:spacing w:val="-6"/>
        </w:rPr>
        <w:t>).</w:t>
      </w:r>
      <w:r w:rsidR="002A4EFD" w:rsidRPr="00CE6495">
        <w:rPr>
          <w:spacing w:val="-6"/>
        </w:rPr>
        <w:t xml:space="preserve"> Poskytovateľ je povinný poskytnúť všetky sťahovacie služby v celom rozsahu podľa tejto Zmluvy najneskôr do </w:t>
      </w:r>
      <w:r w:rsidR="00A508B8" w:rsidRPr="00CE6495">
        <w:rPr>
          <w:spacing w:val="-6"/>
        </w:rPr>
        <w:t>14</w:t>
      </w:r>
      <w:r w:rsidR="006F2CA4" w:rsidRPr="00CE6495">
        <w:rPr>
          <w:spacing w:val="-6"/>
        </w:rPr>
        <w:t xml:space="preserve"> (</w:t>
      </w:r>
      <w:r w:rsidR="00CE61D0" w:rsidRPr="00CE6495">
        <w:rPr>
          <w:spacing w:val="-6"/>
        </w:rPr>
        <w:t>štrnásť</w:t>
      </w:r>
      <w:r w:rsidR="004F2511" w:rsidRPr="00CE6495">
        <w:rPr>
          <w:spacing w:val="-6"/>
        </w:rPr>
        <w:t>)</w:t>
      </w:r>
      <w:r w:rsidR="002A4EFD" w:rsidRPr="00CE6495">
        <w:rPr>
          <w:spacing w:val="-6"/>
        </w:rPr>
        <w:t xml:space="preserve"> </w:t>
      </w:r>
      <w:r w:rsidR="00A508B8" w:rsidRPr="00CE6495">
        <w:rPr>
          <w:spacing w:val="-6"/>
        </w:rPr>
        <w:t xml:space="preserve">pracovných </w:t>
      </w:r>
      <w:r w:rsidR="002A4EFD" w:rsidRPr="00CE6495">
        <w:rPr>
          <w:spacing w:val="-6"/>
        </w:rPr>
        <w:t xml:space="preserve">dní odo dňa začatia sťahovania podľa bodu 2.1. </w:t>
      </w:r>
    </w:p>
    <w:p w14:paraId="18BEC507" w14:textId="77CD2F6B" w:rsidR="009D72C2" w:rsidRPr="00CE6495" w:rsidRDefault="009D72C2" w:rsidP="00252020">
      <w:pPr>
        <w:pStyle w:val="Odsekzoznamu"/>
        <w:widowControl w:val="0"/>
        <w:numPr>
          <w:ilvl w:val="0"/>
          <w:numId w:val="26"/>
        </w:numPr>
        <w:tabs>
          <w:tab w:val="left" w:pos="551"/>
        </w:tabs>
        <w:autoSpaceDE w:val="0"/>
        <w:autoSpaceDN w:val="0"/>
        <w:spacing w:after="120"/>
        <w:contextualSpacing w:val="0"/>
        <w:jc w:val="both"/>
        <w:rPr>
          <w:spacing w:val="-6"/>
        </w:rPr>
      </w:pPr>
      <w:r w:rsidRPr="00E2006A">
        <w:rPr>
          <w:spacing w:val="-6"/>
        </w:rPr>
        <w:t xml:space="preserve">Poskytovateľ je povinný najmenej </w:t>
      </w:r>
      <w:r w:rsidR="00CE61D0" w:rsidRPr="00E2006A">
        <w:rPr>
          <w:spacing w:val="-6"/>
        </w:rPr>
        <w:t>7</w:t>
      </w:r>
      <w:r w:rsidRPr="00E2006A">
        <w:rPr>
          <w:spacing w:val="-6"/>
        </w:rPr>
        <w:t xml:space="preserve"> (</w:t>
      </w:r>
      <w:r w:rsidR="00CE61D0" w:rsidRPr="00E2006A">
        <w:rPr>
          <w:spacing w:val="-6"/>
        </w:rPr>
        <w:t>sedem</w:t>
      </w:r>
      <w:r w:rsidRPr="00E2006A">
        <w:rPr>
          <w:spacing w:val="-6"/>
        </w:rPr>
        <w:t xml:space="preserve">) dní pred dňom začatia sťahovania podľa bodu 2.1 doručiť / dodať Objednávateľovi baliaci materiál </w:t>
      </w:r>
      <w:r w:rsidR="00B6516A" w:rsidRPr="00E2006A">
        <w:rPr>
          <w:spacing w:val="-6"/>
        </w:rPr>
        <w:t>a</w:t>
      </w:r>
      <w:r w:rsidR="004F2511" w:rsidRPr="00E2006A">
        <w:rPr>
          <w:spacing w:val="-6"/>
        </w:rPr>
        <w:t> </w:t>
      </w:r>
      <w:r w:rsidR="00B6516A" w:rsidRPr="00E2006A">
        <w:rPr>
          <w:spacing w:val="-6"/>
        </w:rPr>
        <w:t xml:space="preserve">etikety </w:t>
      </w:r>
      <w:r w:rsidRPr="00E2006A">
        <w:rPr>
          <w:spacing w:val="-6"/>
        </w:rPr>
        <w:t xml:space="preserve">v súlade s Prílohou č. 1 </w:t>
      </w:r>
      <w:r w:rsidR="004F2511" w:rsidRPr="00E2006A">
        <w:rPr>
          <w:spacing w:val="-6"/>
        </w:rPr>
        <w:t xml:space="preserve">za účelom splnenia povinnosti Objednávateľa zabezpečiť balenie </w:t>
      </w:r>
      <w:r w:rsidR="00CA64FC" w:rsidRPr="00E2006A">
        <w:rPr>
          <w:spacing w:val="-6"/>
        </w:rPr>
        <w:t xml:space="preserve">predmetov sťahovania </w:t>
      </w:r>
      <w:r w:rsidR="004F2511" w:rsidRPr="00E2006A">
        <w:rPr>
          <w:spacing w:val="-6"/>
        </w:rPr>
        <w:t>a</w:t>
      </w:r>
      <w:r w:rsidR="00CA64FC" w:rsidRPr="00E2006A">
        <w:rPr>
          <w:spacing w:val="-6"/>
        </w:rPr>
        <w:t xml:space="preserve"> ich </w:t>
      </w:r>
      <w:r w:rsidR="004F2511" w:rsidRPr="00E2006A">
        <w:rPr>
          <w:spacing w:val="-6"/>
        </w:rPr>
        <w:t>označenie etiketami</w:t>
      </w:r>
      <w:r w:rsidR="00CA64FC" w:rsidRPr="00E2006A">
        <w:rPr>
          <w:spacing w:val="-6"/>
        </w:rPr>
        <w:t xml:space="preserve">, a to </w:t>
      </w:r>
      <w:r w:rsidRPr="00E2006A">
        <w:rPr>
          <w:spacing w:val="-6"/>
        </w:rPr>
        <w:t xml:space="preserve">vo vzťahu k prvým dvom </w:t>
      </w:r>
      <w:r w:rsidR="00CE6495" w:rsidRPr="00E2006A">
        <w:rPr>
          <w:spacing w:val="-6"/>
        </w:rPr>
        <w:t>etapám</w:t>
      </w:r>
      <w:r w:rsidRPr="00E2006A">
        <w:rPr>
          <w:spacing w:val="-6"/>
        </w:rPr>
        <w:t xml:space="preserve"> poskytovania sťahovacích služieb. Vo vzťahu ku každ</w:t>
      </w:r>
      <w:r w:rsidR="00CE6495" w:rsidRPr="00E2006A">
        <w:rPr>
          <w:spacing w:val="-6"/>
        </w:rPr>
        <w:t>ej</w:t>
      </w:r>
      <w:r w:rsidRPr="00E2006A">
        <w:rPr>
          <w:spacing w:val="-6"/>
        </w:rPr>
        <w:t xml:space="preserve"> ďalš</w:t>
      </w:r>
      <w:r w:rsidR="00CE6495" w:rsidRPr="00E2006A">
        <w:rPr>
          <w:spacing w:val="-6"/>
        </w:rPr>
        <w:t>ej etape</w:t>
      </w:r>
      <w:r w:rsidRPr="00E2006A">
        <w:rPr>
          <w:spacing w:val="-6"/>
        </w:rPr>
        <w:t xml:space="preserve"> poskytovania sťahovacích služieb je Poskytovateľ povinný doručiť / dodať Objednávateľovi baliaci materiál </w:t>
      </w:r>
      <w:r w:rsidR="00B6516A" w:rsidRPr="00E2006A">
        <w:rPr>
          <w:spacing w:val="-6"/>
        </w:rPr>
        <w:t xml:space="preserve">a etikety </w:t>
      </w:r>
      <w:r w:rsidR="00CA64FC" w:rsidRPr="00E2006A">
        <w:rPr>
          <w:spacing w:val="-6"/>
        </w:rPr>
        <w:t xml:space="preserve">za účelom splnenia povinnosti Objednávateľa zabezpečiť balenie predmetov sťahovania a ich označenie etiketami </w:t>
      </w:r>
      <w:r w:rsidRPr="00E2006A">
        <w:rPr>
          <w:spacing w:val="-6"/>
        </w:rPr>
        <w:t xml:space="preserve">v súlade s indikatívnym harmonogramom najmenej </w:t>
      </w:r>
      <w:r w:rsidR="00CE61D0" w:rsidRPr="00E2006A">
        <w:rPr>
          <w:spacing w:val="-6"/>
        </w:rPr>
        <w:t>7</w:t>
      </w:r>
      <w:r w:rsidRPr="00E2006A">
        <w:rPr>
          <w:spacing w:val="-6"/>
        </w:rPr>
        <w:t xml:space="preserve"> (</w:t>
      </w:r>
      <w:r w:rsidR="00CE61D0" w:rsidRPr="00E2006A">
        <w:rPr>
          <w:spacing w:val="-6"/>
        </w:rPr>
        <w:t>sedem</w:t>
      </w:r>
      <w:r w:rsidRPr="00E2006A">
        <w:rPr>
          <w:spacing w:val="-6"/>
        </w:rPr>
        <w:t>) dní pred začiatkom príslušnej etapy. Doručenie / dodanie</w:t>
      </w:r>
      <w:r w:rsidRPr="00CE6495">
        <w:rPr>
          <w:spacing w:val="-6"/>
        </w:rPr>
        <w:t xml:space="preserve"> baliaceho materiálu </w:t>
      </w:r>
      <w:r w:rsidR="00CA64FC" w:rsidRPr="00CE6495">
        <w:rPr>
          <w:spacing w:val="-6"/>
        </w:rPr>
        <w:t xml:space="preserve">a etikiet podľa predchádzajúcej vety </w:t>
      </w:r>
      <w:r w:rsidRPr="00CE6495">
        <w:rPr>
          <w:spacing w:val="-6"/>
        </w:rPr>
        <w:t xml:space="preserve">Zmluvné strany potvrdia preberacím protokol, v ktorom zároveň Poskytovateľ uvedenie, v ktorých položkách požaduje vrátenie baliaceho materiálu v súlade s bodom </w:t>
      </w:r>
      <w:r w:rsidR="00B6516A" w:rsidRPr="00CE6495">
        <w:rPr>
          <w:spacing w:val="-6"/>
        </w:rPr>
        <w:t>4.6</w:t>
      </w:r>
      <w:r w:rsidRPr="00CE6495">
        <w:rPr>
          <w:spacing w:val="-6"/>
        </w:rPr>
        <w:t xml:space="preserve"> tejto Zmluvy. Pre zamedzenie pochybností ak v dôsledku omeškania Poskytovateľa s doručením / dodaním baliaceho materiálu </w:t>
      </w:r>
      <w:r w:rsidR="00B6516A" w:rsidRPr="00CE6495">
        <w:rPr>
          <w:spacing w:val="-6"/>
        </w:rPr>
        <w:t xml:space="preserve">a etikiet </w:t>
      </w:r>
      <w:r w:rsidRPr="00CE6495">
        <w:rPr>
          <w:spacing w:val="-6"/>
        </w:rPr>
        <w:t>nezabezpečí Objednávateľ splnenie povinností podľa bodu 5.</w:t>
      </w:r>
      <w:r w:rsidR="004F5889" w:rsidRPr="00CE6495">
        <w:rPr>
          <w:spacing w:val="-6"/>
        </w:rPr>
        <w:t>4</w:t>
      </w:r>
      <w:r w:rsidRPr="00CE6495">
        <w:rPr>
          <w:spacing w:val="-6"/>
        </w:rPr>
        <w:t xml:space="preserve"> tejto Zmluvy, v dôsledku ktorého bude Poskytovateľ v omeškaní s poskytnutím sťahovacích služieb, resp. v omeškaní s ukončením konkrétnej etapy sťahovacích služieb, zodpovedá za toto omeškania Poskytovateľ so vznikom práva Objednávateľa na zmluvnú pokutu podľa bodu 6.1 písm. a) tejto Zmluvy.   </w:t>
      </w:r>
    </w:p>
    <w:p w14:paraId="69996253" w14:textId="7C27B833" w:rsidR="00F57303" w:rsidRPr="00CE6495" w:rsidRDefault="00142BDA" w:rsidP="00252020">
      <w:pPr>
        <w:pStyle w:val="Odsekzoznamu"/>
        <w:widowControl w:val="0"/>
        <w:numPr>
          <w:ilvl w:val="0"/>
          <w:numId w:val="26"/>
        </w:numPr>
        <w:tabs>
          <w:tab w:val="left" w:pos="551"/>
        </w:tabs>
        <w:autoSpaceDE w:val="0"/>
        <w:autoSpaceDN w:val="0"/>
        <w:spacing w:after="120"/>
        <w:contextualSpacing w:val="0"/>
        <w:jc w:val="both"/>
        <w:rPr>
          <w:spacing w:val="-6"/>
        </w:rPr>
      </w:pPr>
      <w:r w:rsidRPr="00CE6495">
        <w:rPr>
          <w:spacing w:val="-6"/>
        </w:rPr>
        <w:t>Poskytovateľ je povinný najneskôr 1</w:t>
      </w:r>
      <w:r w:rsidR="00CE61D0" w:rsidRPr="00CE6495">
        <w:rPr>
          <w:spacing w:val="-6"/>
        </w:rPr>
        <w:t>2</w:t>
      </w:r>
      <w:r w:rsidRPr="00CE6495">
        <w:rPr>
          <w:spacing w:val="-6"/>
        </w:rPr>
        <w:t xml:space="preserve"> (</w:t>
      </w:r>
      <w:r w:rsidR="00CE61D0" w:rsidRPr="00CE6495">
        <w:rPr>
          <w:spacing w:val="-6"/>
        </w:rPr>
        <w:t>dvanásť</w:t>
      </w:r>
      <w:r w:rsidRPr="00CE6495">
        <w:rPr>
          <w:spacing w:val="-6"/>
        </w:rPr>
        <w:t>) dní pred dňom začatia sťahovania doručiť Objednávateľovi podrobný plán realizácie sťahovania, vrátane časového harmonogramu, v ktorom uvedie konkrétne dni a časy, v ktorých bud</w:t>
      </w:r>
      <w:r w:rsidR="00B6516A" w:rsidRPr="00CE6495">
        <w:rPr>
          <w:spacing w:val="-6"/>
        </w:rPr>
        <w:t>e prebiehať poskytovanie sťahovacích s</w:t>
      </w:r>
      <w:r w:rsidR="00E03E94" w:rsidRPr="00CE6495">
        <w:rPr>
          <w:spacing w:val="-6"/>
        </w:rPr>
        <w:t xml:space="preserve">lužieb, resp. konkrétna etapa, </w:t>
      </w:r>
      <w:r w:rsidRPr="00CE6495">
        <w:rPr>
          <w:spacing w:val="-6"/>
        </w:rPr>
        <w:t xml:space="preserve">ktorý musí byť v súlade s indikatívnym harmonogramom uvedeným v prílohe č. 1 tejto Zmluvy. </w:t>
      </w:r>
    </w:p>
    <w:p w14:paraId="3C5E009D" w14:textId="77777777" w:rsidR="00142BDA" w:rsidRPr="00CE6495" w:rsidRDefault="00735D6D" w:rsidP="00252020">
      <w:pPr>
        <w:pStyle w:val="Odsekzoznamu"/>
        <w:widowControl w:val="0"/>
        <w:numPr>
          <w:ilvl w:val="0"/>
          <w:numId w:val="26"/>
        </w:numPr>
        <w:tabs>
          <w:tab w:val="left" w:pos="551"/>
        </w:tabs>
        <w:autoSpaceDE w:val="0"/>
        <w:autoSpaceDN w:val="0"/>
        <w:spacing w:after="120"/>
        <w:contextualSpacing w:val="0"/>
        <w:jc w:val="both"/>
        <w:rPr>
          <w:spacing w:val="-6"/>
        </w:rPr>
      </w:pPr>
      <w:r w:rsidRPr="00CE6495">
        <w:rPr>
          <w:spacing w:val="-6"/>
        </w:rPr>
        <w:t xml:space="preserve">V lehote 2 (dvoch) pracovných dní od doručenia plánu realizácie sťahovania podľa bodu 2.5 je Objednávateľ oprávnený vzniesť k nemu odôvodnené pripomienky. Poskytovateľ je povinný tieto do 1 (jedného) pracovného dňa zapracovať, resp. uviesť dôvody, pre ktoré im nie je možné vyhovieť. Poskytovateľ je ale povinný vyhovieť tým pripomienkam, ktoré majú zabezpečiť súlad podrobného plánu realizácie sťahovania s indikatívnym harmonogramom uvedeným v Prílohe č. 1 v časti začatia a ukončenia etapy, rozsahu sťahovacích služieb, ktorý má byť  v zmysle </w:t>
      </w:r>
      <w:r w:rsidRPr="00CE6495">
        <w:rPr>
          <w:spacing w:val="-6"/>
        </w:rPr>
        <w:lastRenderedPageBreak/>
        <w:t>indikatívneho plánu poskytnutý v rámci jednej etapy a termínu poskytnutia všetkých sťahovacích služieb podľa bodu 2.3. Pre zamedzenie pochybností, v prípade ak Objednávateľ v lehote podľa prvej vety tohto bodu nevznesie k podrobnému plánu realizácie sťahovania žiadne pripomienky, má sa za to, že doručený podrobný plán realizácie sťahovania akceptuje</w:t>
      </w:r>
      <w:r w:rsidR="00142BDA" w:rsidRPr="00CE6495">
        <w:rPr>
          <w:spacing w:val="-6"/>
        </w:rPr>
        <w:t>.</w:t>
      </w:r>
    </w:p>
    <w:p w14:paraId="7D4A678A" w14:textId="77777777" w:rsidR="009D72C2" w:rsidRPr="00CE6495" w:rsidRDefault="009D72C2" w:rsidP="00252020">
      <w:pPr>
        <w:pStyle w:val="Odsekzoznamu"/>
        <w:widowControl w:val="0"/>
        <w:numPr>
          <w:ilvl w:val="0"/>
          <w:numId w:val="26"/>
        </w:numPr>
        <w:tabs>
          <w:tab w:val="left" w:pos="551"/>
        </w:tabs>
        <w:autoSpaceDE w:val="0"/>
        <w:autoSpaceDN w:val="0"/>
        <w:spacing w:after="120"/>
        <w:contextualSpacing w:val="0"/>
        <w:jc w:val="both"/>
        <w:rPr>
          <w:spacing w:val="-6"/>
        </w:rPr>
      </w:pPr>
      <w:r w:rsidRPr="00CE6495">
        <w:rPr>
          <w:spacing w:val="-6"/>
        </w:rPr>
        <w:t xml:space="preserve">Priebeh každej príslušnej etapy poskytovania sťahovacích služieb budú oprávnené osoby Zmluvných strán zaznamenávať v čiastočnom akceptačnom protokole, v ktorom budú priebežne zaznamenávať najmä odovzdávanie a preberanie kancelárskeho nábytku, výpočtovej techniky, bremien  a dokumentácie, prípadné ich poškodenie pri odovzdávaní alebo prevzatí, skutočnosti rozhodujúce pre vznik zodpovednosti za škodu, vrátane omeškania Zmluvných strán či iné nedostatky pri plnení povinností podľa tejto Zmluvy. Zrealizovanie príslušnej etapy poskytovania sťahovacích služieb bude Zmluvnými stranami potvrdené podpísaním čiastočného akceptačného protokolu s uvedením dňa ukončenia etapy poskytovania sťahovacích služieb, v ktorom v prípade nedostatkov alebo vzniku škody bode uvedený i spôsob a lehota nápravy. </w:t>
      </w:r>
    </w:p>
    <w:p w14:paraId="2A73178A" w14:textId="77777777" w:rsidR="009D72C2" w:rsidRPr="00CE6495" w:rsidRDefault="009D72C2" w:rsidP="00252020">
      <w:pPr>
        <w:pStyle w:val="Odsekzoznamu"/>
        <w:widowControl w:val="0"/>
        <w:numPr>
          <w:ilvl w:val="0"/>
          <w:numId w:val="26"/>
        </w:numPr>
        <w:tabs>
          <w:tab w:val="left" w:pos="551"/>
        </w:tabs>
        <w:autoSpaceDE w:val="0"/>
        <w:autoSpaceDN w:val="0"/>
        <w:spacing w:after="120"/>
        <w:contextualSpacing w:val="0"/>
        <w:jc w:val="both"/>
        <w:rPr>
          <w:spacing w:val="-6"/>
        </w:rPr>
      </w:pPr>
      <w:r w:rsidRPr="00CE6495">
        <w:rPr>
          <w:spacing w:val="-6"/>
        </w:rPr>
        <w:t>Poskytnutie sťahovacích služieb v celom rozsahu podľa tejto Zmluvy v súlade s čiastkovými akceptačnými protokolmi Zmluvné strany potvrdia súhrnným akceptačným protokolom, ktorý bude vyhotovený v troch rovnopisoch (jeden pre každú Zmluvnú stranu, jeden rovnopis pre Poskytovateľa, ktorý bude prílohou faktúry podľa bodu 3.</w:t>
      </w:r>
      <w:r w:rsidR="004F5889" w:rsidRPr="00CE6495">
        <w:rPr>
          <w:spacing w:val="-6"/>
        </w:rPr>
        <w:t>5</w:t>
      </w:r>
      <w:r w:rsidRPr="00CE6495">
        <w:rPr>
          <w:spacing w:val="-6"/>
        </w:rPr>
        <w:t xml:space="preserve"> tejto Zmluvy).  </w:t>
      </w:r>
    </w:p>
    <w:p w14:paraId="1C5ACD18" w14:textId="77777777" w:rsidR="009D72C2" w:rsidRPr="00CE6495" w:rsidRDefault="009D72C2" w:rsidP="00252020">
      <w:pPr>
        <w:pStyle w:val="Odsekzoznamu"/>
        <w:widowControl w:val="0"/>
        <w:numPr>
          <w:ilvl w:val="0"/>
          <w:numId w:val="26"/>
        </w:numPr>
        <w:tabs>
          <w:tab w:val="left" w:pos="551"/>
        </w:tabs>
        <w:autoSpaceDE w:val="0"/>
        <w:autoSpaceDN w:val="0"/>
        <w:spacing w:after="120"/>
        <w:contextualSpacing w:val="0"/>
        <w:jc w:val="both"/>
        <w:rPr>
          <w:spacing w:val="-6"/>
        </w:rPr>
      </w:pPr>
      <w:r w:rsidRPr="00CE6495">
        <w:t xml:space="preserve">V prípade výskytu akejkoľvek skutočnosti brániacej poskytovaniu služieb v dohodnutom termíne je Poskytovateľ povinný bez zbytočného odkladu informovať o tejto skutočnosti Objednávateľa. </w:t>
      </w:r>
    </w:p>
    <w:p w14:paraId="627AE1E4" w14:textId="77777777" w:rsidR="009D72C2" w:rsidRPr="00CE6495" w:rsidRDefault="009D72C2" w:rsidP="00252020">
      <w:pPr>
        <w:pStyle w:val="Odsekzoznamu"/>
        <w:widowControl w:val="0"/>
        <w:numPr>
          <w:ilvl w:val="0"/>
          <w:numId w:val="26"/>
        </w:numPr>
        <w:tabs>
          <w:tab w:val="left" w:pos="551"/>
        </w:tabs>
        <w:autoSpaceDE w:val="0"/>
        <w:autoSpaceDN w:val="0"/>
        <w:spacing w:after="120"/>
        <w:contextualSpacing w:val="0"/>
        <w:jc w:val="both"/>
        <w:rPr>
          <w:spacing w:val="-6"/>
        </w:rPr>
      </w:pPr>
      <w:r w:rsidRPr="00CE6495">
        <w:t xml:space="preserve">Ak z dôvodu omeškania ktorejkoľvek zo Zmluvných strán nedôjde k zrealizovaniu príslušnej etapy poskytovania sťahovacích služieb v súlade s indikatívnym harmonogramom podľa Prílohy č. 1 a nedôjde k poskytnutiu sťahovacích služieb v rozsahu podľa tejto Zmluvy včas, je druhá Zmluvná strana oprávnená požadovať, aby sa v poskytovaní sťahovacích služieb pokračovalo, resp. aby sťahovanie prebiehalo i počas sviatkov. </w:t>
      </w:r>
    </w:p>
    <w:p w14:paraId="1F38CF4E" w14:textId="77777777" w:rsidR="009D72C2" w:rsidRPr="00CE6495" w:rsidRDefault="009D72C2" w:rsidP="00252020">
      <w:pPr>
        <w:pStyle w:val="Odsekzoznamu"/>
        <w:widowControl w:val="0"/>
        <w:numPr>
          <w:ilvl w:val="0"/>
          <w:numId w:val="26"/>
        </w:numPr>
        <w:tabs>
          <w:tab w:val="left" w:pos="551"/>
        </w:tabs>
        <w:autoSpaceDE w:val="0"/>
        <w:autoSpaceDN w:val="0"/>
        <w:spacing w:after="120"/>
        <w:contextualSpacing w:val="0"/>
        <w:jc w:val="both"/>
        <w:rPr>
          <w:spacing w:val="-6"/>
        </w:rPr>
      </w:pPr>
      <w:r w:rsidRPr="00CE6495">
        <w:t>Ak v dôsledku omeškania Objednávateľa nedôjde k včasnému zrealizovaniu príslušnej etapy poskytovania sťahovacích služieb v súlade s indikatívnym harmonogramom podľa Prílohy č. 1</w:t>
      </w:r>
      <w:r w:rsidR="00386BDB" w:rsidRPr="00CE6495">
        <w:t xml:space="preserve"> alebo v súlade s podrobným plánom realizácie sťahovania</w:t>
      </w:r>
      <w:r w:rsidRPr="00CE6495">
        <w:t>, je Poskytovateľ oprávnený požadovať primeranú úpravu harmonogramu spočívajúcu v posunutí začiatku a ukončenia nasledujúcej etapy / nasledujúcich etáp poskytovania sťahovacích služieb v rozsahu omeškania Objednávateľa.</w:t>
      </w:r>
    </w:p>
    <w:p w14:paraId="6175B741" w14:textId="77777777" w:rsidR="009D72C2" w:rsidRPr="00CE6495" w:rsidRDefault="009D72C2" w:rsidP="00252020">
      <w:pPr>
        <w:pStyle w:val="Odsekzoznamu"/>
        <w:widowControl w:val="0"/>
        <w:numPr>
          <w:ilvl w:val="0"/>
          <w:numId w:val="26"/>
        </w:numPr>
        <w:tabs>
          <w:tab w:val="left" w:pos="551"/>
        </w:tabs>
        <w:autoSpaceDE w:val="0"/>
        <w:autoSpaceDN w:val="0"/>
        <w:spacing w:after="120"/>
        <w:contextualSpacing w:val="0"/>
        <w:jc w:val="both"/>
        <w:rPr>
          <w:spacing w:val="-6"/>
        </w:rPr>
      </w:pPr>
      <w:r w:rsidRPr="00CE6495">
        <w:t>Ak v dôsledku omeškania Poskytovateľa nedôjde k včasnému zrealizovaniu príslušnej etapy poskytovania sťahovacích služieb v súlade s indikatívnym harmonogramom podľa Prílohy č. 1</w:t>
      </w:r>
      <w:r w:rsidR="00386BDB" w:rsidRPr="00CE6495">
        <w:t xml:space="preserve"> alebo v súlade s podrobným plánom realizácie sťahovania</w:t>
      </w:r>
      <w:r w:rsidRPr="00CE6495">
        <w:t xml:space="preserve">, nemá to vplyv na začiatok a ukončenia nasledujúcej etapy / nasledujúcich etáp poskytovania sťahovacích služieb.    </w:t>
      </w:r>
    </w:p>
    <w:p w14:paraId="7C04233C" w14:textId="77777777" w:rsidR="009D72C2" w:rsidRPr="00CE6495" w:rsidRDefault="009D72C2" w:rsidP="00252020">
      <w:pPr>
        <w:pStyle w:val="Odsekzoznamu"/>
        <w:widowControl w:val="0"/>
        <w:tabs>
          <w:tab w:val="left" w:pos="514"/>
          <w:tab w:val="left" w:pos="551"/>
        </w:tabs>
        <w:autoSpaceDE w:val="0"/>
        <w:autoSpaceDN w:val="0"/>
        <w:spacing w:after="120"/>
        <w:ind w:left="567" w:hanging="567"/>
        <w:contextualSpacing w:val="0"/>
      </w:pPr>
    </w:p>
    <w:p w14:paraId="45C8A0D8" w14:textId="77777777" w:rsidR="009D72C2" w:rsidRPr="00CE6495" w:rsidRDefault="009D72C2" w:rsidP="00252020">
      <w:pPr>
        <w:pStyle w:val="Nadpis2"/>
        <w:tabs>
          <w:tab w:val="clear" w:pos="540"/>
          <w:tab w:val="left" w:pos="551"/>
        </w:tabs>
        <w:spacing w:after="120" w:line="240" w:lineRule="auto"/>
        <w:ind w:left="567" w:hanging="567"/>
        <w:rPr>
          <w:sz w:val="24"/>
          <w:szCs w:val="24"/>
        </w:rPr>
      </w:pPr>
      <w:r w:rsidRPr="00CE6495">
        <w:rPr>
          <w:sz w:val="24"/>
          <w:szCs w:val="24"/>
        </w:rPr>
        <w:t>Článok III.</w:t>
      </w:r>
    </w:p>
    <w:p w14:paraId="3CCF559C" w14:textId="77777777" w:rsidR="009D72C2" w:rsidRPr="00CE6495" w:rsidRDefault="009D72C2" w:rsidP="00252020">
      <w:pPr>
        <w:tabs>
          <w:tab w:val="left" w:pos="551"/>
        </w:tabs>
        <w:spacing w:after="120"/>
        <w:ind w:left="567" w:hanging="567"/>
        <w:jc w:val="center"/>
        <w:rPr>
          <w:b/>
        </w:rPr>
      </w:pPr>
      <w:r w:rsidRPr="00CE6495">
        <w:rPr>
          <w:b/>
        </w:rPr>
        <w:t>Zmluvná cena a platobné podmienky</w:t>
      </w:r>
    </w:p>
    <w:p w14:paraId="79142506" w14:textId="77777777" w:rsidR="009D72C2" w:rsidRPr="00CE6495" w:rsidRDefault="009D72C2" w:rsidP="00252020">
      <w:pPr>
        <w:pStyle w:val="Odsekzoznamu"/>
        <w:widowControl w:val="0"/>
        <w:numPr>
          <w:ilvl w:val="0"/>
          <w:numId w:val="18"/>
        </w:numPr>
        <w:spacing w:after="120"/>
        <w:ind w:hanging="570"/>
        <w:contextualSpacing w:val="0"/>
        <w:jc w:val="both"/>
      </w:pPr>
      <w:r w:rsidRPr="00CE6495">
        <w:rPr>
          <w:rFonts w:eastAsia="Arial"/>
        </w:rPr>
        <w:t>Cena za poskytnutie sťahovacích služieb je stanovená dohodou Zmluvných strán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 v sume ... € (... eur) bez DPH, ... € (... eur) s DPH.</w:t>
      </w:r>
    </w:p>
    <w:p w14:paraId="14DD51D7" w14:textId="77777777" w:rsidR="009D72C2" w:rsidRPr="00CE6495" w:rsidRDefault="009D72C2" w:rsidP="00252020">
      <w:pPr>
        <w:pStyle w:val="Zkladntext"/>
        <w:widowControl w:val="0"/>
        <w:numPr>
          <w:ilvl w:val="0"/>
          <w:numId w:val="18"/>
        </w:numPr>
        <w:spacing w:after="120"/>
        <w:ind w:hanging="570"/>
      </w:pPr>
      <w:r w:rsidRPr="00CE6495">
        <w:t xml:space="preserve">Podrobná špecifikácia ceny za poskytnutie jednotlivých sťahovacích služieb je uvedená v Prílohe č. 2 tejto Zmluvy. Cena sa dojednáva ako cena pevná a nemenná, pričom k jej </w:t>
      </w:r>
      <w:r w:rsidRPr="00CE6495">
        <w:lastRenderedPageBreak/>
        <w:t xml:space="preserve">zmene môže dôjsť len v prípade legislatívnych zmien v oblasti daňových predpisov, pričom zahŕňa všetky a akékoľvek interné a externé náklady Poskytovateľa na riadne a včasné poskytnutie sťahovacích služieb, ako aj primeraného zisku. Pre zamedzenie pochybností Poskytovateľ nie je oprávnený vyúčtovať prípadné zvýšené náklady nad rámec ceny uvedenej v bode 3.1. </w:t>
      </w:r>
    </w:p>
    <w:p w14:paraId="099965EC" w14:textId="77777777" w:rsidR="009D72C2" w:rsidRPr="00CE6495" w:rsidRDefault="009D72C2" w:rsidP="00252020">
      <w:pPr>
        <w:pStyle w:val="Odsekzoznamu"/>
        <w:widowControl w:val="0"/>
        <w:numPr>
          <w:ilvl w:val="0"/>
          <w:numId w:val="18"/>
        </w:numPr>
        <w:tabs>
          <w:tab w:val="left" w:pos="551"/>
        </w:tabs>
        <w:autoSpaceDE w:val="0"/>
        <w:autoSpaceDN w:val="0"/>
        <w:spacing w:after="120"/>
        <w:ind w:hanging="570"/>
        <w:contextualSpacing w:val="0"/>
        <w:jc w:val="both"/>
      </w:pPr>
      <w:r w:rsidRPr="00CE6495">
        <w:t xml:space="preserve">Cenu za poskytnutie služieb podľa tejto Zmluvy je Objednávateľ povinný uhradiť na základe faktúry vystavenej Poskytovateľom. Lehota splatnosti je 30 (tridsať) dní od jej doručenia </w:t>
      </w:r>
      <w:r w:rsidRPr="00CE6495">
        <w:rPr>
          <w:rFonts w:eastAsia="Calibri"/>
          <w:lang w:eastAsia="en-US"/>
        </w:rPr>
        <w:t>Objednávateľovi, pričom faktúra sa považuje za uhradenú dňom pripísania fakturovanej čiastky na bankový účet Poskytovateľa uvedený v záhlaví tejto Zmluvy, resp. uvedený v príslušnej faktúre.</w:t>
      </w:r>
      <w:r w:rsidRPr="00CE6495">
        <w:t xml:space="preserve"> </w:t>
      </w:r>
    </w:p>
    <w:p w14:paraId="5CE7C6C8" w14:textId="77777777" w:rsidR="009D72C2" w:rsidRPr="00CE6495" w:rsidRDefault="009D72C2" w:rsidP="00252020">
      <w:pPr>
        <w:pStyle w:val="Odsekzoznamu"/>
        <w:widowControl w:val="0"/>
        <w:numPr>
          <w:ilvl w:val="0"/>
          <w:numId w:val="18"/>
        </w:numPr>
        <w:autoSpaceDE w:val="0"/>
        <w:autoSpaceDN w:val="0"/>
        <w:spacing w:after="120"/>
        <w:ind w:hanging="570"/>
        <w:contextualSpacing w:val="0"/>
        <w:jc w:val="both"/>
      </w:pPr>
      <w:r w:rsidRPr="00CE6495">
        <w:t>Poskytovateľ je oprávnený vystaviť faktúru za poskytnuté služby až po podpísaní súhrnného akceptačného protokolu podľa bodu 2.</w:t>
      </w:r>
      <w:r w:rsidR="00E03E94" w:rsidRPr="00CE6495">
        <w:t>8</w:t>
      </w:r>
      <w:r w:rsidRPr="00CE6495">
        <w:t xml:space="preserve"> tejto Zmluvy, ktorý tvorí neoddeliteľnú súčasť faktúry za poskytnuté služby.</w:t>
      </w:r>
    </w:p>
    <w:p w14:paraId="42C1BB66" w14:textId="77777777" w:rsidR="009D72C2" w:rsidRPr="00CE6495" w:rsidRDefault="009D72C2" w:rsidP="00252020">
      <w:pPr>
        <w:pStyle w:val="Odsekzoznamu"/>
        <w:widowControl w:val="0"/>
        <w:numPr>
          <w:ilvl w:val="0"/>
          <w:numId w:val="18"/>
        </w:numPr>
        <w:autoSpaceDE w:val="0"/>
        <w:autoSpaceDN w:val="0"/>
        <w:spacing w:after="120"/>
        <w:ind w:hanging="570"/>
        <w:contextualSpacing w:val="0"/>
        <w:jc w:val="both"/>
      </w:pPr>
      <w:r w:rsidRPr="00CE6495">
        <w:rPr>
          <w:rFonts w:eastAsia="Calibri"/>
          <w:lang w:eastAsia="en-US"/>
        </w:rPr>
        <w:t xml:space="preserve">Faktúra vystavená Poskytovateľom musí obsahovať všetky náležitosti daňového dokladu v zmysle zákona č. 222/2004 Z. z. o dani z pridanej hodnoty v znení neskorších predpisov </w:t>
      </w:r>
      <w:r w:rsidRPr="00CE6495">
        <w:rPr>
          <w:rFonts w:eastAsia="Calibri"/>
          <w:color w:val="000000"/>
          <w:lang w:eastAsia="en-US"/>
        </w:rPr>
        <w:t>a  predpísané náležitosti podľa zákona č. 431/2002 Z. z. o účtovníctve v znení neskorších predpisov, resp. iných všeobecne záväzných právnych predpisov, nesmie obsahovať chyby v písaní a počítaní a musia k nej byť pripojené prílohy podľa tejto Zmluvy.</w:t>
      </w:r>
    </w:p>
    <w:p w14:paraId="1D3F229B" w14:textId="77777777" w:rsidR="009D72C2" w:rsidRPr="00CE6495" w:rsidRDefault="009D72C2" w:rsidP="00252020">
      <w:pPr>
        <w:pStyle w:val="Odsekzoznamu"/>
        <w:widowControl w:val="0"/>
        <w:numPr>
          <w:ilvl w:val="0"/>
          <w:numId w:val="18"/>
        </w:numPr>
        <w:autoSpaceDE w:val="0"/>
        <w:autoSpaceDN w:val="0"/>
        <w:spacing w:after="120"/>
        <w:ind w:hanging="570"/>
        <w:contextualSpacing w:val="0"/>
        <w:jc w:val="both"/>
      </w:pPr>
      <w:r w:rsidRPr="00CE6495">
        <w:rPr>
          <w:rFonts w:eastAsia="Calibri"/>
          <w:lang w:eastAsia="en-US"/>
        </w:rPr>
        <w:t xml:space="preserve">V prípade, ak faktúra nebude obsahovať požadované náležitosti alebo prílohy, </w:t>
      </w:r>
      <w:r w:rsidRPr="00CE6495">
        <w:rPr>
          <w:rFonts w:eastAsia="Calibri"/>
          <w:color w:val="000000"/>
          <w:lang w:eastAsia="en-US"/>
        </w:rPr>
        <w:t>alebo bude obsahovať iné zrejmé nesprávnosti, vady v písaní alebo počítaní</w:t>
      </w:r>
      <w:r w:rsidRPr="00CE6495">
        <w:rPr>
          <w:rFonts w:eastAsia="Calibri"/>
          <w:lang w:eastAsia="en-US"/>
        </w:rPr>
        <w:t xml:space="preserve">, Objednávateľ má právo vrátiť ju </w:t>
      </w:r>
      <w:r w:rsidRPr="00CE6495">
        <w:rPr>
          <w:rFonts w:eastAsia="Calibri"/>
          <w:color w:val="000000"/>
          <w:lang w:eastAsia="en-US"/>
        </w:rPr>
        <w:t xml:space="preserve">Poskytovateľovi </w:t>
      </w:r>
      <w:r w:rsidRPr="00CE6495">
        <w:rPr>
          <w:rFonts w:eastAsia="Calibri"/>
          <w:lang w:eastAsia="en-US"/>
        </w:rPr>
        <w:t xml:space="preserve">v lehote splatnosti </w:t>
      </w:r>
      <w:r w:rsidRPr="00CE6495">
        <w:rPr>
          <w:rFonts w:eastAsia="Calibri"/>
          <w:color w:val="000000"/>
          <w:lang w:eastAsia="en-US"/>
        </w:rPr>
        <w:t xml:space="preserve">na doplnenie alebo prepracovanie s uvedením nedostatkov, ktoré sa majú odstrániť. </w:t>
      </w:r>
      <w:r w:rsidRPr="00CE6495">
        <w:rPr>
          <w:rFonts w:eastAsia="Calibri"/>
          <w:lang w:eastAsia="en-US"/>
        </w:rPr>
        <w:t>V takomto prípade sa preruší lehota splatnosti a nová 30 (tridsať) dňová lehota splatnosti pre Objednávateľa začne plynúť doručením opravenej, doplnenej, resp. novej faktúry od Poskytovateľa.</w:t>
      </w:r>
    </w:p>
    <w:p w14:paraId="116A40F1" w14:textId="77777777" w:rsidR="009F0328" w:rsidRPr="00CE6495" w:rsidRDefault="009F0328" w:rsidP="00252020">
      <w:pPr>
        <w:pStyle w:val="Nadpis2"/>
        <w:tabs>
          <w:tab w:val="clear" w:pos="540"/>
          <w:tab w:val="left" w:pos="551"/>
        </w:tabs>
        <w:spacing w:after="120" w:line="240" w:lineRule="auto"/>
        <w:ind w:left="567" w:hanging="567"/>
        <w:rPr>
          <w:sz w:val="24"/>
          <w:szCs w:val="24"/>
        </w:rPr>
      </w:pPr>
    </w:p>
    <w:p w14:paraId="1A1F5307" w14:textId="396922D6" w:rsidR="009D72C2" w:rsidRPr="00CE6495" w:rsidRDefault="009D72C2" w:rsidP="00252020">
      <w:pPr>
        <w:pStyle w:val="Nadpis2"/>
        <w:tabs>
          <w:tab w:val="clear" w:pos="540"/>
          <w:tab w:val="left" w:pos="551"/>
        </w:tabs>
        <w:spacing w:after="120" w:line="240" w:lineRule="auto"/>
        <w:ind w:left="567" w:hanging="567"/>
        <w:rPr>
          <w:sz w:val="24"/>
          <w:szCs w:val="24"/>
        </w:rPr>
      </w:pPr>
      <w:r w:rsidRPr="00CE6495">
        <w:rPr>
          <w:sz w:val="24"/>
          <w:szCs w:val="24"/>
        </w:rPr>
        <w:t>Článok IV.</w:t>
      </w:r>
    </w:p>
    <w:p w14:paraId="3EC0E84B" w14:textId="77777777" w:rsidR="009D72C2" w:rsidRPr="00CE6495" w:rsidRDefault="009D72C2" w:rsidP="00252020">
      <w:pPr>
        <w:tabs>
          <w:tab w:val="left" w:pos="551"/>
        </w:tabs>
        <w:spacing w:after="120"/>
        <w:ind w:left="567" w:hanging="567"/>
        <w:jc w:val="center"/>
        <w:rPr>
          <w:b/>
        </w:rPr>
      </w:pPr>
      <w:r w:rsidRPr="00CE6495">
        <w:rPr>
          <w:b/>
        </w:rPr>
        <w:t>Práva a povinnosti Poskytovateľa</w:t>
      </w:r>
    </w:p>
    <w:p w14:paraId="099C5A4B" w14:textId="77777777" w:rsidR="009D72C2" w:rsidRPr="00CE6495" w:rsidRDefault="009D72C2" w:rsidP="00252020">
      <w:pPr>
        <w:pStyle w:val="Odsekzoznamu"/>
        <w:widowControl w:val="0"/>
        <w:numPr>
          <w:ilvl w:val="0"/>
          <w:numId w:val="17"/>
        </w:numPr>
        <w:tabs>
          <w:tab w:val="left" w:pos="551"/>
          <w:tab w:val="left" w:pos="581"/>
        </w:tabs>
        <w:autoSpaceDE w:val="0"/>
        <w:autoSpaceDN w:val="0"/>
        <w:spacing w:after="120"/>
        <w:ind w:left="567" w:hanging="567"/>
        <w:contextualSpacing w:val="0"/>
        <w:jc w:val="both"/>
      </w:pPr>
      <w:r w:rsidRPr="00CE6495">
        <w:t>Poskytovateľ</w:t>
      </w:r>
      <w:r w:rsidRPr="00CE6495">
        <w:rPr>
          <w:spacing w:val="-7"/>
        </w:rPr>
        <w:t xml:space="preserve"> </w:t>
      </w:r>
      <w:r w:rsidRPr="00CE6495">
        <w:t>je</w:t>
      </w:r>
      <w:r w:rsidRPr="00CE6495">
        <w:rPr>
          <w:spacing w:val="-7"/>
        </w:rPr>
        <w:t xml:space="preserve"> </w:t>
      </w:r>
      <w:r w:rsidRPr="00CE6495">
        <w:t>povinný</w:t>
      </w:r>
      <w:r w:rsidRPr="00CE6495">
        <w:rPr>
          <w:spacing w:val="-11"/>
        </w:rPr>
        <w:t xml:space="preserve"> </w:t>
      </w:r>
      <w:r w:rsidRPr="00CE6495">
        <w:t>realizovať</w:t>
      </w:r>
      <w:r w:rsidRPr="00CE6495">
        <w:rPr>
          <w:spacing w:val="-6"/>
        </w:rPr>
        <w:t xml:space="preserve"> </w:t>
      </w:r>
      <w:r w:rsidRPr="00CE6495">
        <w:t>sťahovacie</w:t>
      </w:r>
      <w:r w:rsidRPr="00CE6495">
        <w:rPr>
          <w:spacing w:val="-7"/>
        </w:rPr>
        <w:t xml:space="preserve"> </w:t>
      </w:r>
      <w:r w:rsidRPr="00CE6495">
        <w:t>služby</w:t>
      </w:r>
      <w:r w:rsidRPr="00CE6495">
        <w:rPr>
          <w:spacing w:val="-13"/>
        </w:rPr>
        <w:t xml:space="preserve"> </w:t>
      </w:r>
      <w:r w:rsidRPr="00CE6495">
        <w:t xml:space="preserve">kvalitne, </w:t>
      </w:r>
      <w:r w:rsidRPr="00CE6495">
        <w:rPr>
          <w:spacing w:val="-10"/>
        </w:rPr>
        <w:t xml:space="preserve">s odbornou starostlivosťou, v súlade so záujmami Objednávateľa, ktoré pozná alebo s ohľadom na okolnosti prípadu musí poznať, </w:t>
      </w:r>
      <w:r w:rsidRPr="00CE6495">
        <w:t>riadne, včas a podľa  pokynov  Objednávateľa a zabezpečiť, aby pri výkone nedošlo k poškodeniu majetku</w:t>
      </w:r>
      <w:r w:rsidRPr="00CE6495">
        <w:rPr>
          <w:spacing w:val="-13"/>
        </w:rPr>
        <w:t xml:space="preserve"> </w:t>
      </w:r>
      <w:r w:rsidRPr="00CE6495">
        <w:t xml:space="preserve">Objednávateľa. </w:t>
      </w:r>
    </w:p>
    <w:p w14:paraId="4E40A8F1" w14:textId="77777777" w:rsidR="009D72C2" w:rsidRPr="00CE6495" w:rsidRDefault="009D72C2" w:rsidP="00252020">
      <w:pPr>
        <w:pStyle w:val="Odsekzoznamu"/>
        <w:widowControl w:val="0"/>
        <w:numPr>
          <w:ilvl w:val="0"/>
          <w:numId w:val="17"/>
        </w:numPr>
        <w:tabs>
          <w:tab w:val="left" w:pos="551"/>
          <w:tab w:val="left" w:pos="581"/>
        </w:tabs>
        <w:autoSpaceDE w:val="0"/>
        <w:autoSpaceDN w:val="0"/>
        <w:spacing w:after="120"/>
        <w:ind w:left="567" w:hanging="567"/>
        <w:contextualSpacing w:val="0"/>
        <w:jc w:val="both"/>
      </w:pPr>
      <w:r w:rsidRPr="00CE6495">
        <w:t xml:space="preserve">Poskytovateľ berie na vedomie, že sťahovacie služby budú poskytované za prevádzky objektov. Vzhľadom na túto skutočnosť je Poskytovateľ povinný rešpektovať usmernenia a pokyny Objednávateľa a postupovať tak, aby nad mieru primeranú pomerom nezasahoval do prevádzky a chodu objektov. V súvislosti s tým je Poskytovateľ pri vypracovaní podrobného plánu realizácie </w:t>
      </w:r>
      <w:r w:rsidR="00386BDB" w:rsidRPr="00CE6495">
        <w:t>sťahovania</w:t>
      </w:r>
      <w:r w:rsidRPr="00CE6495">
        <w:t xml:space="preserve"> a i pri samotnom sťahovaní postupovať tak, aby predmety sťahovania v rozsahu stôl kancelársky</w:t>
      </w:r>
      <w:r w:rsidR="00766B57" w:rsidRPr="00CE6495">
        <w:t xml:space="preserve">, </w:t>
      </w:r>
      <w:r w:rsidRPr="00CE6495">
        <w:t>stolička kancelárska</w:t>
      </w:r>
      <w:r w:rsidR="00766B57" w:rsidRPr="00CE6495">
        <w:t xml:space="preserve"> a počítač</w:t>
      </w:r>
      <w:r w:rsidRPr="00CE6495">
        <w:t xml:space="preserve"> z jednej miestnosti pôvodných objektov Objednávateľa boli presťahované do nového objektu Objednávateľa v priebehu jedného dňa</w:t>
      </w:r>
      <w:r w:rsidR="00386BDB" w:rsidRPr="00CE6495">
        <w:t xml:space="preserve"> v rámci prebiehajúcej etapy sťahovania</w:t>
      </w:r>
      <w:r w:rsidRPr="00CE6495">
        <w:t xml:space="preserve">. </w:t>
      </w:r>
    </w:p>
    <w:p w14:paraId="219DFA26" w14:textId="77777777" w:rsidR="009D72C2" w:rsidRPr="00CE6495" w:rsidRDefault="009D72C2" w:rsidP="00252020">
      <w:pPr>
        <w:pStyle w:val="Odsekzoznamu"/>
        <w:widowControl w:val="0"/>
        <w:numPr>
          <w:ilvl w:val="0"/>
          <w:numId w:val="17"/>
        </w:numPr>
        <w:tabs>
          <w:tab w:val="left" w:pos="551"/>
          <w:tab w:val="left" w:pos="581"/>
        </w:tabs>
        <w:autoSpaceDE w:val="0"/>
        <w:autoSpaceDN w:val="0"/>
        <w:spacing w:after="120"/>
        <w:ind w:left="567" w:hanging="567"/>
        <w:contextualSpacing w:val="0"/>
        <w:jc w:val="both"/>
      </w:pPr>
      <w:r w:rsidRPr="00CE6495">
        <w:t>Poskytovateľ je povinný zabezpečiť bezpečnú manipuláciu s predmetmi sťahovania, zároveň aj ich bezpečné uloženie počas</w:t>
      </w:r>
      <w:r w:rsidRPr="00CE6495">
        <w:rPr>
          <w:spacing w:val="-13"/>
        </w:rPr>
        <w:t xml:space="preserve"> </w:t>
      </w:r>
      <w:r w:rsidRPr="00CE6495">
        <w:t>prevozu</w:t>
      </w:r>
      <w:r w:rsidRPr="00CE6495">
        <w:rPr>
          <w:spacing w:val="-12"/>
        </w:rPr>
        <w:t xml:space="preserve"> </w:t>
      </w:r>
      <w:r w:rsidRPr="00CE6495">
        <w:t>tak,</w:t>
      </w:r>
      <w:r w:rsidRPr="00CE6495">
        <w:rPr>
          <w:spacing w:val="-13"/>
        </w:rPr>
        <w:t xml:space="preserve"> </w:t>
      </w:r>
      <w:r w:rsidRPr="00CE6495">
        <w:t>aby</w:t>
      </w:r>
      <w:r w:rsidRPr="00CE6495">
        <w:rPr>
          <w:spacing w:val="-18"/>
        </w:rPr>
        <w:t xml:space="preserve"> </w:t>
      </w:r>
      <w:r w:rsidRPr="00CE6495">
        <w:t>počas</w:t>
      </w:r>
      <w:r w:rsidRPr="00CE6495">
        <w:rPr>
          <w:spacing w:val="-12"/>
        </w:rPr>
        <w:t xml:space="preserve"> </w:t>
      </w:r>
      <w:r w:rsidRPr="00CE6495">
        <w:t>celej</w:t>
      </w:r>
      <w:r w:rsidRPr="00CE6495">
        <w:rPr>
          <w:spacing w:val="-12"/>
        </w:rPr>
        <w:t xml:space="preserve"> </w:t>
      </w:r>
      <w:r w:rsidRPr="00CE6495">
        <w:t>doby</w:t>
      </w:r>
      <w:r w:rsidRPr="00CE6495">
        <w:rPr>
          <w:spacing w:val="-18"/>
        </w:rPr>
        <w:t xml:space="preserve"> </w:t>
      </w:r>
      <w:r w:rsidRPr="00CE6495">
        <w:t>manipulácie</w:t>
      </w:r>
      <w:r w:rsidRPr="00CE6495">
        <w:rPr>
          <w:spacing w:val="-13"/>
        </w:rPr>
        <w:t xml:space="preserve"> </w:t>
      </w:r>
      <w:r w:rsidRPr="00CE6495">
        <w:t>s</w:t>
      </w:r>
      <w:r w:rsidRPr="00CE6495">
        <w:rPr>
          <w:spacing w:val="-10"/>
        </w:rPr>
        <w:t xml:space="preserve"> </w:t>
      </w:r>
      <w:r w:rsidRPr="00CE6495">
        <w:t>predmetmi</w:t>
      </w:r>
      <w:r w:rsidRPr="00CE6495">
        <w:rPr>
          <w:spacing w:val="-12"/>
        </w:rPr>
        <w:t xml:space="preserve"> </w:t>
      </w:r>
      <w:r w:rsidRPr="00CE6495">
        <w:t xml:space="preserve">sťahovania nedošlo  k  ich  poškodeniu, zničeniu, rozsypaniu  alebo  vysypaniu  z  obalov, sprístupneniu, zneužitiu alebo odcudzeniu. </w:t>
      </w:r>
    </w:p>
    <w:p w14:paraId="44923A0E" w14:textId="77777777" w:rsidR="009D72C2" w:rsidRPr="00CE6495" w:rsidRDefault="009D72C2" w:rsidP="00252020">
      <w:pPr>
        <w:pStyle w:val="Odsekzoznamu"/>
        <w:widowControl w:val="0"/>
        <w:numPr>
          <w:ilvl w:val="0"/>
          <w:numId w:val="17"/>
        </w:numPr>
        <w:tabs>
          <w:tab w:val="left" w:pos="551"/>
          <w:tab w:val="left" w:pos="581"/>
        </w:tabs>
        <w:autoSpaceDE w:val="0"/>
        <w:autoSpaceDN w:val="0"/>
        <w:spacing w:after="120"/>
        <w:ind w:left="567" w:hanging="567"/>
        <w:contextualSpacing w:val="0"/>
        <w:jc w:val="both"/>
      </w:pPr>
      <w:r w:rsidRPr="00CE6495">
        <w:t xml:space="preserve">Na účely bezpečnej manipulácie s predmetmi sťahovania je Poskytovateľ povinný vizuálne </w:t>
      </w:r>
      <w:r w:rsidRPr="00CE6495">
        <w:lastRenderedPageBreak/>
        <w:t>odlíšiť baliaci materiál podľa Prílohy č. 1 (boxy, krabice a pod.) určený na balenie pracovnej dokumentácie s osobitným režimom, bežnej dokumentácie a drobného vybavenia kancelárie.</w:t>
      </w:r>
    </w:p>
    <w:p w14:paraId="38C9F20B" w14:textId="77777777" w:rsidR="009D72C2" w:rsidRPr="00CE6495" w:rsidRDefault="009D72C2" w:rsidP="00252020">
      <w:pPr>
        <w:pStyle w:val="Odsekzoznamu"/>
        <w:widowControl w:val="0"/>
        <w:numPr>
          <w:ilvl w:val="0"/>
          <w:numId w:val="17"/>
        </w:numPr>
        <w:tabs>
          <w:tab w:val="left" w:pos="551"/>
          <w:tab w:val="left" w:pos="581"/>
        </w:tabs>
        <w:autoSpaceDE w:val="0"/>
        <w:autoSpaceDN w:val="0"/>
        <w:spacing w:after="120"/>
        <w:ind w:left="567" w:hanging="567"/>
        <w:contextualSpacing w:val="0"/>
        <w:jc w:val="both"/>
      </w:pPr>
      <w:r w:rsidRPr="00CE6495">
        <w:t>Poskytovateľ je v rámci poskytovania sťahovacích služieb povinný manipulovať s drobným vybavením kancelárie so zvýšenou opatrnosťou, keďže pôjde i o krehké predmety a sklo.</w:t>
      </w:r>
    </w:p>
    <w:p w14:paraId="36576A5C" w14:textId="77777777" w:rsidR="009D72C2" w:rsidRPr="00CE6495" w:rsidRDefault="009D72C2" w:rsidP="00252020">
      <w:pPr>
        <w:pStyle w:val="Odsekzoznamu"/>
        <w:widowControl w:val="0"/>
        <w:numPr>
          <w:ilvl w:val="0"/>
          <w:numId w:val="17"/>
        </w:numPr>
        <w:tabs>
          <w:tab w:val="left" w:pos="551"/>
          <w:tab w:val="left" w:pos="581"/>
        </w:tabs>
        <w:autoSpaceDE w:val="0"/>
        <w:autoSpaceDN w:val="0"/>
        <w:spacing w:after="120"/>
        <w:ind w:left="567" w:hanging="567"/>
        <w:contextualSpacing w:val="0"/>
        <w:jc w:val="both"/>
      </w:pPr>
      <w:r w:rsidRPr="00CE6495">
        <w:t>V prípade ak Poskytovateľ dodá Objednávateľovi baliaci materiál určený na opakované použitie, je povinný oznámiť Objednávateľovi túto skutočnosť pri jeho odovzdávaní podľa bodu 2.4, pričom termín jeho vrátenia oznámi Poskytovateľ Objednávateľovi najneskôr pri vystavení faktúry za poskytnuté služby podľa bodu 3.4. Pre zamedzenie pochybností, náklady spojené s odvozom baliaceho materiálu určeného na opakované použitie po ukončení sťahovania znáša Poskytovateľ.</w:t>
      </w:r>
    </w:p>
    <w:p w14:paraId="52982782" w14:textId="77777777" w:rsidR="00CA64FC" w:rsidRPr="00CE6495" w:rsidRDefault="00CA64FC" w:rsidP="00252020">
      <w:pPr>
        <w:pStyle w:val="Odsekzoznamu"/>
        <w:widowControl w:val="0"/>
        <w:numPr>
          <w:ilvl w:val="0"/>
          <w:numId w:val="17"/>
        </w:numPr>
        <w:tabs>
          <w:tab w:val="left" w:pos="551"/>
          <w:tab w:val="left" w:pos="581"/>
        </w:tabs>
        <w:autoSpaceDE w:val="0"/>
        <w:autoSpaceDN w:val="0"/>
        <w:spacing w:after="120"/>
        <w:ind w:left="567" w:hanging="567"/>
        <w:contextualSpacing w:val="0"/>
        <w:jc w:val="both"/>
      </w:pPr>
      <w:r w:rsidRPr="00CE6495">
        <w:t xml:space="preserve">V prípadoch vyplývajúcich z Prílohy č. 1 je Poskytovateľ povinný zabezpečiť odvoz a bezpečnú likvidáciu odpadu, pričom pri likvidácii odpadu je povinný postupovať v súlade so všetkými príslušnými všeobecne záväznými právnymi predpismi platnými a účinnými na území Slovenskej republiky. </w:t>
      </w:r>
    </w:p>
    <w:p w14:paraId="32308922" w14:textId="77777777" w:rsidR="009D72C2" w:rsidRPr="00CE6495" w:rsidRDefault="009D72C2" w:rsidP="00252020">
      <w:pPr>
        <w:pStyle w:val="Odsekzoznamu"/>
        <w:widowControl w:val="0"/>
        <w:numPr>
          <w:ilvl w:val="0"/>
          <w:numId w:val="17"/>
        </w:numPr>
        <w:tabs>
          <w:tab w:val="left" w:pos="551"/>
          <w:tab w:val="left" w:pos="581"/>
        </w:tabs>
        <w:autoSpaceDE w:val="0"/>
        <w:autoSpaceDN w:val="0"/>
        <w:spacing w:after="120"/>
        <w:ind w:left="567" w:hanging="567"/>
        <w:contextualSpacing w:val="0"/>
        <w:jc w:val="both"/>
      </w:pPr>
      <w:r w:rsidRPr="00CE6495">
        <w:t>Poskytovateľ je povinný po celý čas poskytovania sťahovacích služieb zabezpečiť poistenie zodpovednosti za škodu spôsobenú pri poskytovaní služieb podľa tejto</w:t>
      </w:r>
      <w:r w:rsidRPr="00CE6495">
        <w:rPr>
          <w:spacing w:val="-2"/>
        </w:rPr>
        <w:t xml:space="preserve"> </w:t>
      </w:r>
      <w:r w:rsidRPr="00CE6495">
        <w:t>Zmluvy s limitom poistného plnenia vo výške minimálne 150.000,- € (slovom stopäťdesiattisíc eur), čo je Poskytovateľ povinný hodnoverne preukázať Objednávateľovi pred dňom začatia sťahovania podľa bodu 2.1 tejto Zmluvy a následne na základe výzvy Objednávateľa kedykoľvek počas poskytovania služieb podľa tejto Zmluvy.</w:t>
      </w:r>
    </w:p>
    <w:p w14:paraId="0B09AE34" w14:textId="77777777" w:rsidR="009D72C2" w:rsidRPr="00CE6495" w:rsidRDefault="009D72C2" w:rsidP="00252020">
      <w:pPr>
        <w:pStyle w:val="Odsekzoznamu"/>
        <w:widowControl w:val="0"/>
        <w:numPr>
          <w:ilvl w:val="0"/>
          <w:numId w:val="17"/>
        </w:numPr>
        <w:tabs>
          <w:tab w:val="left" w:pos="551"/>
          <w:tab w:val="left" w:pos="581"/>
        </w:tabs>
        <w:autoSpaceDE w:val="0"/>
        <w:autoSpaceDN w:val="0"/>
        <w:spacing w:after="120"/>
        <w:ind w:left="567" w:hanging="567"/>
        <w:contextualSpacing w:val="0"/>
        <w:jc w:val="both"/>
      </w:pPr>
      <w:r w:rsidRPr="00CE6495">
        <w:t>Poskytovateľ sa zaväzuje dodržiavať predpisy požiarnej ochrany, bezpečnosti a ochrany</w:t>
      </w:r>
      <w:r w:rsidRPr="00CE6495">
        <w:rPr>
          <w:spacing w:val="-41"/>
        </w:rPr>
        <w:t xml:space="preserve"> </w:t>
      </w:r>
      <w:r w:rsidRPr="00CE6495">
        <w:t>zdravia pri práci (ďalej len „BOZP“) a hygienické predpisy v súlade s platnou</w:t>
      </w:r>
      <w:r w:rsidRPr="00CE6495">
        <w:rPr>
          <w:spacing w:val="-11"/>
        </w:rPr>
        <w:t xml:space="preserve"> </w:t>
      </w:r>
      <w:r w:rsidRPr="00CE6495">
        <w:t>legislatívou.</w:t>
      </w:r>
    </w:p>
    <w:p w14:paraId="0D6CB3FF" w14:textId="77777777" w:rsidR="009D72C2" w:rsidRPr="00CE6495" w:rsidRDefault="009D72C2" w:rsidP="00252020">
      <w:pPr>
        <w:pStyle w:val="Odsekzoznamu"/>
        <w:widowControl w:val="0"/>
        <w:numPr>
          <w:ilvl w:val="0"/>
          <w:numId w:val="17"/>
        </w:numPr>
        <w:tabs>
          <w:tab w:val="left" w:pos="551"/>
          <w:tab w:val="left" w:pos="581"/>
        </w:tabs>
        <w:autoSpaceDE w:val="0"/>
        <w:autoSpaceDN w:val="0"/>
        <w:spacing w:after="120"/>
        <w:ind w:left="567" w:hanging="567"/>
        <w:contextualSpacing w:val="0"/>
        <w:jc w:val="both"/>
      </w:pPr>
      <w:r w:rsidRPr="00CE6495">
        <w:t>Poskytovateľ sa zaväzuje plniť túto Zmluvu prostredníctvom zamestnancov, ktorí majú absolvované školenie BOZP v zmysle zákona č. 311/2011 Z. z. Zákonník práce v znení neskorších predpisov na výkon sťahovacích služieb a ktorí sú na túto pozíciu manuálne</w:t>
      </w:r>
      <w:r w:rsidRPr="00CE6495">
        <w:rPr>
          <w:spacing w:val="-9"/>
        </w:rPr>
        <w:t xml:space="preserve"> </w:t>
      </w:r>
      <w:r w:rsidRPr="00CE6495">
        <w:t>zruční.</w:t>
      </w:r>
    </w:p>
    <w:p w14:paraId="1E41EC78" w14:textId="77777777" w:rsidR="009D72C2" w:rsidRPr="00CE6495" w:rsidRDefault="009D72C2" w:rsidP="00252020">
      <w:pPr>
        <w:pStyle w:val="Odsekzoznamu"/>
        <w:widowControl w:val="0"/>
        <w:numPr>
          <w:ilvl w:val="0"/>
          <w:numId w:val="17"/>
        </w:numPr>
        <w:tabs>
          <w:tab w:val="left" w:pos="551"/>
          <w:tab w:val="left" w:pos="581"/>
        </w:tabs>
        <w:autoSpaceDE w:val="0"/>
        <w:autoSpaceDN w:val="0"/>
        <w:spacing w:after="120"/>
        <w:ind w:left="567" w:hanging="567"/>
        <w:contextualSpacing w:val="0"/>
        <w:jc w:val="both"/>
      </w:pPr>
      <w:r w:rsidRPr="00CE6495">
        <w:t>Poskytovateľ sa zaväzuje inštruovať každého zamestnanca, prostredníctvom ktorého bude plniť túto Zmluvu, o charaktere činnosti Objednávateľa, nárokoch na precízne vykonanú prácu, presnom príchode a oboznámiť zamestnancov s pokynmi recepčnej a bezpečnostnej služby, o ktorých Poskytovateľa oboznámi Objednávateľ po nadobudnutí účinnosti tejto Zmluvy.</w:t>
      </w:r>
    </w:p>
    <w:p w14:paraId="62197F39" w14:textId="77777777" w:rsidR="009D72C2" w:rsidRPr="00CE6495" w:rsidRDefault="009D72C2" w:rsidP="00252020">
      <w:pPr>
        <w:pStyle w:val="Odsekzoznamu"/>
        <w:widowControl w:val="0"/>
        <w:numPr>
          <w:ilvl w:val="0"/>
          <w:numId w:val="17"/>
        </w:numPr>
        <w:tabs>
          <w:tab w:val="left" w:pos="551"/>
          <w:tab w:val="left" w:pos="581"/>
        </w:tabs>
        <w:autoSpaceDE w:val="0"/>
        <w:autoSpaceDN w:val="0"/>
        <w:spacing w:after="120"/>
        <w:ind w:left="567" w:hanging="567"/>
        <w:contextualSpacing w:val="0"/>
        <w:jc w:val="both"/>
      </w:pPr>
      <w:r w:rsidRPr="00E2006A">
        <w:t>Poskytovateľ je povinný 5 (päť) dní pred dňom začatia sťahovania podľa bodu 2.1</w:t>
      </w:r>
      <w:r w:rsidRPr="00CE6495">
        <w:t xml:space="preserve"> predložiť Objednávateľovi kompletný zoznam zamestnancov, prostredníctvom ktorých bude sám alebo jeho subdodávateľ poskytovať služby a plniť iné povinnosti podľa tejto Zmluvy v rozsahu meno, priezvisko. Poskytovateľ je povinný tento zoznam aktualizovať tak, aby Objednávateľ vždy disponoval aktuálnym zoznam zamestnancov Poskytovateľa a jeho subdodávateľov, prostredníctvom ktorých sú Objednávateľovi poskytované služby a plnené povinnosti podľa tejto Zmluvy. </w:t>
      </w:r>
    </w:p>
    <w:p w14:paraId="0732A06D" w14:textId="77777777" w:rsidR="009D72C2" w:rsidRPr="00CE6495" w:rsidRDefault="009D72C2" w:rsidP="00252020">
      <w:pPr>
        <w:pStyle w:val="Odsekzoznamu"/>
        <w:widowControl w:val="0"/>
        <w:numPr>
          <w:ilvl w:val="0"/>
          <w:numId w:val="17"/>
        </w:numPr>
        <w:tabs>
          <w:tab w:val="left" w:pos="551"/>
          <w:tab w:val="left" w:pos="581"/>
        </w:tabs>
        <w:autoSpaceDE w:val="0"/>
        <w:autoSpaceDN w:val="0"/>
        <w:spacing w:after="120"/>
        <w:ind w:left="567" w:hanging="567"/>
        <w:contextualSpacing w:val="0"/>
        <w:jc w:val="both"/>
      </w:pPr>
      <w:r w:rsidRPr="00E2006A">
        <w:t>Poskytovateľ je povinný 5 (päť) dní pred dňom začatia sťahovania podľa bodu 2.1</w:t>
      </w:r>
      <w:r w:rsidRPr="00CE6495">
        <w:t xml:space="preserve"> predložiť Objednávateľovi kompletný zoznam motorových vozidiel, ktoré bude sám alebo jeho subdodávateľ používať pri poskytovaní služieb a plnení povinností podľa tejto Zmluvy v rozsahu ŠPZ vozidla, továrenská značka, typ a farba vozidla. Poskytovateľ je povinný tento zoznam aktualizovať tak, aby Objednávateľ vždy disponoval aktuálnym zoznam motorových vozidiel, ktoré sú používané pri poskytovaní služieb a plnení </w:t>
      </w:r>
      <w:r w:rsidRPr="00CE6495">
        <w:lastRenderedPageBreak/>
        <w:t xml:space="preserve">povinnosti podľa tejto Zmluvy. </w:t>
      </w:r>
    </w:p>
    <w:p w14:paraId="3C412C98" w14:textId="77777777" w:rsidR="009D72C2" w:rsidRPr="00CE6495" w:rsidRDefault="009D72C2" w:rsidP="00252020">
      <w:pPr>
        <w:pStyle w:val="Odsekzoznamu"/>
        <w:widowControl w:val="0"/>
        <w:numPr>
          <w:ilvl w:val="0"/>
          <w:numId w:val="17"/>
        </w:numPr>
        <w:tabs>
          <w:tab w:val="left" w:pos="551"/>
          <w:tab w:val="left" w:pos="581"/>
        </w:tabs>
        <w:autoSpaceDE w:val="0"/>
        <w:autoSpaceDN w:val="0"/>
        <w:spacing w:after="120"/>
        <w:ind w:left="567" w:hanging="567"/>
        <w:contextualSpacing w:val="0"/>
        <w:jc w:val="both"/>
      </w:pPr>
      <w:r w:rsidRPr="00CE6495">
        <w:t>V prípade, že Objednávateľ z opodstatnených dôvodov požiada o výmenu zamestnanca Poskytovateľa alebo subdodávateľa podľa bodu 4.</w:t>
      </w:r>
      <w:r w:rsidR="009B4BFA" w:rsidRPr="00CE6495">
        <w:t>12</w:t>
      </w:r>
      <w:r w:rsidRPr="00CE6495">
        <w:t xml:space="preserve"> tejto Zmluvy, Poskytovateľ zabezpečí výmenu uvedeného zamestnanca, najneskôr do dvoch hodín od požiadavky Objednávateľa na výmenu</w:t>
      </w:r>
      <w:r w:rsidRPr="00CE6495">
        <w:rPr>
          <w:spacing w:val="-2"/>
        </w:rPr>
        <w:t xml:space="preserve"> </w:t>
      </w:r>
      <w:r w:rsidRPr="00CE6495">
        <w:t>zamestnanca.</w:t>
      </w:r>
      <w:r w:rsidR="00CA64FC" w:rsidRPr="00CE6495">
        <w:t xml:space="preserve"> Za opodstatnené dôvody sa považujú dôvody, pre ktoré zamestnávateľ môže okamžite skončiť pracovný pomer so zamestnancom podľa § 68 ods. 1 písm. b) zákona č. 311/2001 Z. z. Zákonník práce v znení neskorších predpisov, alebo ak zamestnanec Poskytovateľa </w:t>
      </w:r>
      <w:r w:rsidR="00247B71" w:rsidRPr="00CE6495">
        <w:t>sa dopustí konania</w:t>
      </w:r>
      <w:r w:rsidR="00CA64FC" w:rsidRPr="00CE6495">
        <w:t xml:space="preserve">, </w:t>
      </w:r>
      <w:r w:rsidR="00247B71" w:rsidRPr="00CE6495">
        <w:t xml:space="preserve">ktoré </w:t>
      </w:r>
      <w:r w:rsidR="00CA64FC" w:rsidRPr="00CE6495">
        <w:t xml:space="preserve">priamo ohrozuje ochranu osobných údajov, a to bez ohľadu na to, či k porušeniu ochrany osobných údajov dôjde alebo nie. </w:t>
      </w:r>
    </w:p>
    <w:p w14:paraId="2B58A97F" w14:textId="77777777" w:rsidR="009D72C2" w:rsidRPr="00CE6495" w:rsidRDefault="009D72C2" w:rsidP="00252020">
      <w:pPr>
        <w:pStyle w:val="Odsekzoznamu"/>
        <w:widowControl w:val="0"/>
        <w:numPr>
          <w:ilvl w:val="0"/>
          <w:numId w:val="17"/>
        </w:numPr>
        <w:tabs>
          <w:tab w:val="left" w:pos="551"/>
          <w:tab w:val="left" w:pos="634"/>
        </w:tabs>
        <w:autoSpaceDE w:val="0"/>
        <w:autoSpaceDN w:val="0"/>
        <w:spacing w:after="120"/>
        <w:ind w:left="567" w:hanging="567"/>
        <w:contextualSpacing w:val="0"/>
        <w:jc w:val="both"/>
      </w:pPr>
      <w:r w:rsidRPr="00CE6495">
        <w:t>Dopravu zamestnancov na miesta poskytnutia služieb si rieši Poskytovateľ vo vlastnej</w:t>
      </w:r>
      <w:r w:rsidRPr="00CE6495">
        <w:rPr>
          <w:spacing w:val="-18"/>
        </w:rPr>
        <w:t xml:space="preserve"> </w:t>
      </w:r>
      <w:r w:rsidRPr="00CE6495">
        <w:t>réžii.</w:t>
      </w:r>
    </w:p>
    <w:p w14:paraId="036B44A8" w14:textId="77777777" w:rsidR="009D72C2" w:rsidRPr="00CE6495" w:rsidRDefault="009D72C2" w:rsidP="00252020">
      <w:pPr>
        <w:pStyle w:val="Odsekzoznamu"/>
        <w:widowControl w:val="0"/>
        <w:numPr>
          <w:ilvl w:val="0"/>
          <w:numId w:val="17"/>
        </w:numPr>
        <w:tabs>
          <w:tab w:val="left" w:pos="551"/>
          <w:tab w:val="left" w:pos="634"/>
        </w:tabs>
        <w:autoSpaceDE w:val="0"/>
        <w:autoSpaceDN w:val="0"/>
        <w:spacing w:after="120"/>
        <w:ind w:left="567" w:hanging="567"/>
        <w:contextualSpacing w:val="0"/>
        <w:jc w:val="both"/>
      </w:pPr>
      <w:r w:rsidRPr="00CE6495">
        <w:t>Poskytovateľ je povinný označiť všetkých svojich zamestnancov logom</w:t>
      </w:r>
      <w:r w:rsidRPr="00CE6495">
        <w:rPr>
          <w:spacing w:val="-4"/>
        </w:rPr>
        <w:t xml:space="preserve"> </w:t>
      </w:r>
      <w:r w:rsidRPr="00CE6495">
        <w:t>firmy.</w:t>
      </w:r>
    </w:p>
    <w:p w14:paraId="45359A80" w14:textId="77777777" w:rsidR="009D72C2" w:rsidRPr="00CE6495" w:rsidRDefault="009D72C2" w:rsidP="00252020">
      <w:pPr>
        <w:pStyle w:val="Odsekzoznamu"/>
        <w:widowControl w:val="0"/>
        <w:numPr>
          <w:ilvl w:val="0"/>
          <w:numId w:val="17"/>
        </w:numPr>
        <w:tabs>
          <w:tab w:val="left" w:pos="551"/>
          <w:tab w:val="left" w:pos="634"/>
        </w:tabs>
        <w:autoSpaceDE w:val="0"/>
        <w:autoSpaceDN w:val="0"/>
        <w:spacing w:after="120"/>
        <w:ind w:left="567" w:hanging="567"/>
        <w:contextualSpacing w:val="0"/>
        <w:jc w:val="both"/>
      </w:pPr>
      <w:r w:rsidRPr="00CE6495">
        <w:t>Poskytovateľ nie je oprávnený bez predchádzajúceho písomného súhlasu Objednávateľa postúpiť na tretiu osobou a ani založiť akékoľvek svoje pohľadávky vzniknuté na základe alebo súvislosti s touto Zmluvou alebo plnením záväzkov podľa tejto Zmluvy (ďalej aj len „</w:t>
      </w:r>
      <w:r w:rsidRPr="00CE6495">
        <w:rPr>
          <w:b/>
        </w:rPr>
        <w:t>pohľadávka z tejto Zmluvy</w:t>
      </w:r>
      <w:r w:rsidRPr="00CE6495">
        <w:t>“).</w:t>
      </w:r>
    </w:p>
    <w:p w14:paraId="3475068E" w14:textId="77777777" w:rsidR="009D72C2" w:rsidRPr="00CE6495" w:rsidRDefault="009D72C2" w:rsidP="00252020">
      <w:pPr>
        <w:pStyle w:val="Zkladntext"/>
        <w:tabs>
          <w:tab w:val="left" w:pos="551"/>
        </w:tabs>
        <w:spacing w:after="120"/>
        <w:ind w:left="567" w:hanging="567"/>
      </w:pPr>
    </w:p>
    <w:p w14:paraId="08893833" w14:textId="77777777" w:rsidR="009D72C2" w:rsidRPr="00CE6495" w:rsidRDefault="009D72C2" w:rsidP="00252020">
      <w:pPr>
        <w:pStyle w:val="Nadpis2"/>
        <w:tabs>
          <w:tab w:val="clear" w:pos="540"/>
          <w:tab w:val="left" w:pos="551"/>
        </w:tabs>
        <w:spacing w:after="120" w:line="240" w:lineRule="auto"/>
        <w:ind w:left="567" w:hanging="567"/>
        <w:rPr>
          <w:sz w:val="24"/>
          <w:szCs w:val="24"/>
        </w:rPr>
      </w:pPr>
      <w:r w:rsidRPr="00CE6495">
        <w:rPr>
          <w:sz w:val="24"/>
          <w:szCs w:val="24"/>
        </w:rPr>
        <w:t>Článok V.</w:t>
      </w:r>
    </w:p>
    <w:p w14:paraId="133DC25D" w14:textId="77777777" w:rsidR="009D72C2" w:rsidRPr="00CE6495" w:rsidRDefault="009D72C2" w:rsidP="00252020">
      <w:pPr>
        <w:tabs>
          <w:tab w:val="left" w:pos="551"/>
        </w:tabs>
        <w:spacing w:after="120"/>
        <w:ind w:left="567" w:hanging="567"/>
        <w:jc w:val="center"/>
        <w:rPr>
          <w:b/>
        </w:rPr>
      </w:pPr>
      <w:r w:rsidRPr="00CE6495">
        <w:rPr>
          <w:b/>
        </w:rPr>
        <w:t>Práva a povinnosti Objednávateľa</w:t>
      </w:r>
    </w:p>
    <w:p w14:paraId="4356285A" w14:textId="77777777" w:rsidR="009D72C2" w:rsidRPr="00CE6495" w:rsidRDefault="009D72C2" w:rsidP="00252020">
      <w:pPr>
        <w:pStyle w:val="Odsekzoznamu"/>
        <w:widowControl w:val="0"/>
        <w:numPr>
          <w:ilvl w:val="0"/>
          <w:numId w:val="16"/>
        </w:numPr>
        <w:tabs>
          <w:tab w:val="left" w:pos="551"/>
        </w:tabs>
        <w:autoSpaceDE w:val="0"/>
        <w:autoSpaceDN w:val="0"/>
        <w:spacing w:after="120"/>
        <w:ind w:left="567" w:hanging="567"/>
        <w:contextualSpacing w:val="0"/>
        <w:jc w:val="both"/>
      </w:pPr>
      <w:r w:rsidRPr="00CE6495">
        <w:t>Objednávateľ zabezpečí Poskytovateľovi vstup zamestnancov Poskytovateľa oznámených Objednávateľovi podľa bodu 4.</w:t>
      </w:r>
      <w:r w:rsidR="00BE485E" w:rsidRPr="00CE6495">
        <w:t>12</w:t>
      </w:r>
      <w:r w:rsidRPr="00CE6495">
        <w:t xml:space="preserve"> tejto Zmluvy do priestorov objektov v čase dohodnutom na výkon sťahovacích služieb a vjazd motorových vozidiel oznámených Objednávateľovi podľa bodu 4.</w:t>
      </w:r>
      <w:r w:rsidR="00BE485E" w:rsidRPr="00CE6495">
        <w:t>13</w:t>
      </w:r>
      <w:r w:rsidRPr="00CE6495">
        <w:t xml:space="preserve"> tejto Zmluvy na pozemky a do priestorov objektov (k nákladnej rampe resp. na iné vhodné mieste pre nakladanie a vykladania). Pre zamedzenie pochybností Objednávateľ je oprávnený zamedziť vstup do objektov osobám a vjazd na pozemky Objednávateľa a do objektov motorovým vozidlám, ktoré Poskytovateľ neuviedol v zozname podľa bodu 4.</w:t>
      </w:r>
      <w:r w:rsidR="00BE485E" w:rsidRPr="00CE6495">
        <w:t>12</w:t>
      </w:r>
      <w:r w:rsidRPr="00CE6495">
        <w:t xml:space="preserve"> a 4.</w:t>
      </w:r>
      <w:r w:rsidR="00BE485E" w:rsidRPr="00CE6495">
        <w:t>13</w:t>
      </w:r>
      <w:r w:rsidRPr="00CE6495">
        <w:t xml:space="preserve"> tejto Zmluvy.  </w:t>
      </w:r>
    </w:p>
    <w:p w14:paraId="5B56D1DF" w14:textId="77777777" w:rsidR="009D72C2" w:rsidRPr="00CE6495" w:rsidRDefault="009D72C2" w:rsidP="00252020">
      <w:pPr>
        <w:pStyle w:val="Odsekzoznamu"/>
        <w:widowControl w:val="0"/>
        <w:numPr>
          <w:ilvl w:val="0"/>
          <w:numId w:val="16"/>
        </w:numPr>
        <w:tabs>
          <w:tab w:val="left" w:pos="487"/>
          <w:tab w:val="left" w:pos="551"/>
        </w:tabs>
        <w:autoSpaceDE w:val="0"/>
        <w:autoSpaceDN w:val="0"/>
        <w:spacing w:after="120"/>
        <w:ind w:left="567" w:hanging="567"/>
        <w:contextualSpacing w:val="0"/>
        <w:jc w:val="both"/>
      </w:pPr>
      <w:r w:rsidRPr="00CE6495">
        <w:tab/>
        <w:t>Objednávateľ oboznámi poskytovateľa s požiarnym štatútom organizácie, evakuačnými plánmi v predpísanom rozsahu vyplývajúcom z titulu nájomcu nehnuteľnosti bez zbytočného</w:t>
      </w:r>
      <w:r w:rsidRPr="00CE6495">
        <w:rPr>
          <w:spacing w:val="-9"/>
        </w:rPr>
        <w:t xml:space="preserve"> </w:t>
      </w:r>
      <w:r w:rsidRPr="00CE6495">
        <w:t>odkladu.</w:t>
      </w:r>
    </w:p>
    <w:p w14:paraId="2CBE354D" w14:textId="77777777" w:rsidR="009D72C2" w:rsidRPr="00CE6495" w:rsidRDefault="009D72C2" w:rsidP="00252020">
      <w:pPr>
        <w:pStyle w:val="Odsekzoznamu"/>
        <w:widowControl w:val="0"/>
        <w:numPr>
          <w:ilvl w:val="0"/>
          <w:numId w:val="16"/>
        </w:numPr>
        <w:tabs>
          <w:tab w:val="left" w:pos="551"/>
        </w:tabs>
        <w:autoSpaceDE w:val="0"/>
        <w:autoSpaceDN w:val="0"/>
        <w:spacing w:after="120"/>
        <w:ind w:left="567" w:hanging="567"/>
        <w:contextualSpacing w:val="0"/>
        <w:jc w:val="both"/>
      </w:pPr>
      <w:r w:rsidRPr="00CE6495">
        <w:t>Objednávateľ</w:t>
      </w:r>
      <w:r w:rsidRPr="00CE6495">
        <w:rPr>
          <w:spacing w:val="-8"/>
        </w:rPr>
        <w:t xml:space="preserve"> </w:t>
      </w:r>
      <w:r w:rsidRPr="00CE6495">
        <w:t>je</w:t>
      </w:r>
      <w:r w:rsidRPr="00CE6495">
        <w:rPr>
          <w:spacing w:val="-8"/>
        </w:rPr>
        <w:t xml:space="preserve"> </w:t>
      </w:r>
      <w:r w:rsidRPr="00CE6495">
        <w:t>povinný</w:t>
      </w:r>
      <w:r w:rsidRPr="00CE6495">
        <w:rPr>
          <w:spacing w:val="-13"/>
        </w:rPr>
        <w:t xml:space="preserve"> </w:t>
      </w:r>
      <w:r w:rsidRPr="00CE6495">
        <w:t>uhradiť</w:t>
      </w:r>
      <w:r w:rsidRPr="00CE6495">
        <w:rPr>
          <w:spacing w:val="-7"/>
        </w:rPr>
        <w:t xml:space="preserve"> </w:t>
      </w:r>
      <w:r w:rsidRPr="00CE6495">
        <w:t>cenu</w:t>
      </w:r>
      <w:r w:rsidRPr="00CE6495">
        <w:rPr>
          <w:spacing w:val="-9"/>
        </w:rPr>
        <w:t xml:space="preserve"> </w:t>
      </w:r>
      <w:r w:rsidRPr="00CE6495">
        <w:t>za</w:t>
      </w:r>
      <w:r w:rsidRPr="00CE6495">
        <w:rPr>
          <w:spacing w:val="-9"/>
        </w:rPr>
        <w:t xml:space="preserve"> </w:t>
      </w:r>
      <w:r w:rsidRPr="00CE6495">
        <w:t>poskytnuté</w:t>
      </w:r>
      <w:r w:rsidRPr="00CE6495">
        <w:rPr>
          <w:spacing w:val="-10"/>
        </w:rPr>
        <w:t xml:space="preserve"> </w:t>
      </w:r>
      <w:r w:rsidRPr="00CE6495">
        <w:t>služby</w:t>
      </w:r>
      <w:r w:rsidRPr="00CE6495">
        <w:rPr>
          <w:spacing w:val="-15"/>
        </w:rPr>
        <w:t xml:space="preserve"> </w:t>
      </w:r>
      <w:r w:rsidRPr="00CE6495">
        <w:t>podľa</w:t>
      </w:r>
      <w:r w:rsidRPr="00CE6495">
        <w:rPr>
          <w:spacing w:val="-9"/>
        </w:rPr>
        <w:t xml:space="preserve"> </w:t>
      </w:r>
      <w:r w:rsidRPr="00CE6495">
        <w:t>podmienok</w:t>
      </w:r>
      <w:r w:rsidRPr="00CE6495">
        <w:rPr>
          <w:spacing w:val="-9"/>
        </w:rPr>
        <w:t xml:space="preserve"> </w:t>
      </w:r>
      <w:r w:rsidRPr="00CE6495">
        <w:t>uvedených</w:t>
      </w:r>
      <w:r w:rsidRPr="00CE6495">
        <w:rPr>
          <w:spacing w:val="-8"/>
        </w:rPr>
        <w:t xml:space="preserve"> </w:t>
      </w:r>
      <w:r w:rsidRPr="00CE6495">
        <w:t>v</w:t>
      </w:r>
      <w:r w:rsidRPr="00CE6495">
        <w:rPr>
          <w:spacing w:val="-9"/>
        </w:rPr>
        <w:t xml:space="preserve"> </w:t>
      </w:r>
      <w:r w:rsidRPr="00CE6495">
        <w:t>čl.</w:t>
      </w:r>
      <w:r w:rsidRPr="00CE6495">
        <w:rPr>
          <w:spacing w:val="-5"/>
        </w:rPr>
        <w:t xml:space="preserve"> </w:t>
      </w:r>
      <w:r w:rsidRPr="00CE6495">
        <w:t>III. tejto</w:t>
      </w:r>
      <w:r w:rsidRPr="00CE6495">
        <w:rPr>
          <w:spacing w:val="-1"/>
        </w:rPr>
        <w:t xml:space="preserve"> </w:t>
      </w:r>
      <w:r w:rsidRPr="00CE6495">
        <w:t>Zmluvy.</w:t>
      </w:r>
    </w:p>
    <w:p w14:paraId="180F83EC" w14:textId="77777777" w:rsidR="009D72C2" w:rsidRPr="00CE6495" w:rsidRDefault="009D72C2" w:rsidP="00252020">
      <w:pPr>
        <w:pStyle w:val="Odsekzoznamu"/>
        <w:widowControl w:val="0"/>
        <w:numPr>
          <w:ilvl w:val="0"/>
          <w:numId w:val="16"/>
        </w:numPr>
        <w:tabs>
          <w:tab w:val="left" w:pos="551"/>
        </w:tabs>
        <w:autoSpaceDE w:val="0"/>
        <w:autoSpaceDN w:val="0"/>
        <w:spacing w:after="120"/>
        <w:ind w:left="567" w:hanging="567"/>
        <w:contextualSpacing w:val="0"/>
        <w:jc w:val="both"/>
      </w:pPr>
      <w:r w:rsidRPr="00CE6495">
        <w:t>Objednávateľ je povinný pri sťahovaní zabezpečiť označenie predmetov  sťahovania nálepkou/etiketou s miestom určenia (s menom zamestnanca, s číslom poschodia a s číslom kancelárie v objekte, kam sa daný predmet sťahuje) a v prípade spisovej agendy, menšej výpočtovej techniky a iných menších vecí, mať tieto riadne zabalené v sťahovacích škatuliach s označením miesta určenia. V prípade, že veci nebudú takto označené a pobalené, Poskytovateľ je oprávnený vo vzťahu k nim odmietnuť poskytnutie sťahovacích služieb.</w:t>
      </w:r>
    </w:p>
    <w:p w14:paraId="2644AA03" w14:textId="77777777" w:rsidR="009D72C2" w:rsidRPr="00CE6495" w:rsidRDefault="009D72C2" w:rsidP="00252020">
      <w:pPr>
        <w:pStyle w:val="Odsekzoznamu"/>
        <w:widowControl w:val="0"/>
        <w:numPr>
          <w:ilvl w:val="0"/>
          <w:numId w:val="16"/>
        </w:numPr>
        <w:tabs>
          <w:tab w:val="left" w:pos="400"/>
          <w:tab w:val="left" w:pos="551"/>
        </w:tabs>
        <w:autoSpaceDE w:val="0"/>
        <w:autoSpaceDN w:val="0"/>
        <w:spacing w:after="120"/>
        <w:ind w:left="567" w:hanging="567"/>
        <w:contextualSpacing w:val="0"/>
        <w:jc w:val="both"/>
      </w:pPr>
      <w:r w:rsidRPr="00CE6495">
        <w:t xml:space="preserve">   Objednávateľ je oprávnený kontrolovať celý priebeh sťahovacích služieb. Ak Objednávateľ zistí, že Poskytovateľ realizuje sťahovacie služby v rozpore s jeho povinnosťami dohodnutými v tejto Zmluve</w:t>
      </w:r>
      <w:r w:rsidRPr="00CE6495">
        <w:rPr>
          <w:spacing w:val="-18"/>
        </w:rPr>
        <w:t xml:space="preserve"> </w:t>
      </w:r>
      <w:r w:rsidRPr="00CE6495">
        <w:t>alebo</w:t>
      </w:r>
      <w:r w:rsidRPr="00CE6495">
        <w:rPr>
          <w:spacing w:val="-16"/>
        </w:rPr>
        <w:t xml:space="preserve"> </w:t>
      </w:r>
      <w:r w:rsidRPr="00CE6495">
        <w:t>jeho</w:t>
      </w:r>
      <w:r w:rsidRPr="00CE6495">
        <w:rPr>
          <w:spacing w:val="-16"/>
        </w:rPr>
        <w:t xml:space="preserve"> </w:t>
      </w:r>
      <w:r w:rsidRPr="00CE6495">
        <w:t>pokynmi,</w:t>
      </w:r>
      <w:r w:rsidRPr="00CE6495">
        <w:rPr>
          <w:spacing w:val="-16"/>
        </w:rPr>
        <w:t xml:space="preserve"> </w:t>
      </w:r>
      <w:r w:rsidRPr="00CE6495">
        <w:t>prípadne</w:t>
      </w:r>
      <w:r w:rsidRPr="00CE6495">
        <w:rPr>
          <w:spacing w:val="-17"/>
        </w:rPr>
        <w:t xml:space="preserve"> </w:t>
      </w:r>
      <w:r w:rsidRPr="00CE6495">
        <w:t>v</w:t>
      </w:r>
      <w:r w:rsidRPr="00CE6495">
        <w:rPr>
          <w:spacing w:val="-17"/>
        </w:rPr>
        <w:t xml:space="preserve"> </w:t>
      </w:r>
      <w:r w:rsidRPr="00CE6495">
        <w:t>rozpore</w:t>
      </w:r>
      <w:r w:rsidRPr="00CE6495">
        <w:rPr>
          <w:spacing w:val="-18"/>
        </w:rPr>
        <w:t xml:space="preserve"> </w:t>
      </w:r>
      <w:r w:rsidRPr="00CE6495">
        <w:t>s</w:t>
      </w:r>
      <w:r w:rsidRPr="00CE6495">
        <w:rPr>
          <w:spacing w:val="-16"/>
        </w:rPr>
        <w:t xml:space="preserve"> </w:t>
      </w:r>
      <w:r w:rsidRPr="00CE6495">
        <w:t>ustanoveniami</w:t>
      </w:r>
      <w:r w:rsidRPr="00CE6495">
        <w:rPr>
          <w:spacing w:val="-15"/>
        </w:rPr>
        <w:t xml:space="preserve"> </w:t>
      </w:r>
      <w:r w:rsidRPr="00CE6495">
        <w:t>príslušných</w:t>
      </w:r>
      <w:r w:rsidRPr="00CE6495">
        <w:rPr>
          <w:spacing w:val="-15"/>
        </w:rPr>
        <w:t xml:space="preserve"> </w:t>
      </w:r>
      <w:r w:rsidRPr="00CE6495">
        <w:t>všeobecne</w:t>
      </w:r>
      <w:r w:rsidRPr="00CE6495">
        <w:rPr>
          <w:spacing w:val="-17"/>
        </w:rPr>
        <w:t xml:space="preserve"> </w:t>
      </w:r>
      <w:r w:rsidRPr="00CE6495">
        <w:t>záväzných právnych predpisov, je oprávnený dožadovať sa toho, aby Poskytovateľ vykonával predmet plnenia podľa tejto Zmluvy riadnym spôsobom a podľa jeho</w:t>
      </w:r>
      <w:r w:rsidRPr="00CE6495">
        <w:rPr>
          <w:spacing w:val="-9"/>
        </w:rPr>
        <w:t xml:space="preserve"> </w:t>
      </w:r>
      <w:r w:rsidRPr="00CE6495">
        <w:t>pokynov a túto skutočnosť zaznamenať v čiastočnom akceptačnom protokole vedenom podľa bodu 2.</w:t>
      </w:r>
      <w:r w:rsidR="00BE485E" w:rsidRPr="00CE6495">
        <w:t>7</w:t>
      </w:r>
      <w:r w:rsidRPr="00CE6495">
        <w:t xml:space="preserve"> tejto Zmluvy.</w:t>
      </w:r>
    </w:p>
    <w:p w14:paraId="333AEE30" w14:textId="77777777" w:rsidR="009D72C2" w:rsidRPr="00CE6495" w:rsidRDefault="009D72C2" w:rsidP="00252020">
      <w:pPr>
        <w:pStyle w:val="Zkladntext"/>
        <w:tabs>
          <w:tab w:val="left" w:pos="551"/>
        </w:tabs>
        <w:spacing w:after="120"/>
        <w:ind w:left="567" w:hanging="567"/>
        <w:jc w:val="center"/>
      </w:pPr>
    </w:p>
    <w:p w14:paraId="76D06AA5" w14:textId="77777777" w:rsidR="009D72C2" w:rsidRPr="00CE6495" w:rsidRDefault="009D72C2" w:rsidP="00252020">
      <w:pPr>
        <w:pStyle w:val="Nadpis2"/>
        <w:tabs>
          <w:tab w:val="clear" w:pos="540"/>
          <w:tab w:val="left" w:pos="551"/>
        </w:tabs>
        <w:spacing w:after="120" w:line="240" w:lineRule="auto"/>
        <w:ind w:left="567" w:hanging="567"/>
        <w:rPr>
          <w:sz w:val="24"/>
          <w:szCs w:val="24"/>
        </w:rPr>
      </w:pPr>
      <w:r w:rsidRPr="00CE6495">
        <w:rPr>
          <w:sz w:val="24"/>
          <w:szCs w:val="24"/>
        </w:rPr>
        <w:t>Článok VI.</w:t>
      </w:r>
    </w:p>
    <w:p w14:paraId="34983986" w14:textId="77777777" w:rsidR="009D72C2" w:rsidRPr="00CE6495" w:rsidRDefault="009D72C2" w:rsidP="00252020">
      <w:pPr>
        <w:tabs>
          <w:tab w:val="left" w:pos="551"/>
        </w:tabs>
        <w:spacing w:after="120"/>
        <w:ind w:left="567" w:hanging="567"/>
        <w:jc w:val="center"/>
        <w:rPr>
          <w:b/>
        </w:rPr>
      </w:pPr>
      <w:r w:rsidRPr="00CE6495">
        <w:rPr>
          <w:b/>
        </w:rPr>
        <w:t>Zmluvná pokuta a úrok z omeškania</w:t>
      </w:r>
    </w:p>
    <w:p w14:paraId="4EE38DA4" w14:textId="77777777" w:rsidR="009D72C2" w:rsidRPr="00CE6495" w:rsidRDefault="009D72C2" w:rsidP="00252020">
      <w:pPr>
        <w:pStyle w:val="Odsekzoznamu"/>
        <w:widowControl w:val="0"/>
        <w:numPr>
          <w:ilvl w:val="0"/>
          <w:numId w:val="15"/>
        </w:numPr>
        <w:tabs>
          <w:tab w:val="left" w:pos="482"/>
          <w:tab w:val="left" w:pos="551"/>
        </w:tabs>
        <w:autoSpaceDE w:val="0"/>
        <w:autoSpaceDN w:val="0"/>
        <w:spacing w:after="120"/>
        <w:ind w:left="567" w:hanging="567"/>
        <w:contextualSpacing w:val="0"/>
        <w:jc w:val="both"/>
      </w:pPr>
      <w:r w:rsidRPr="00CE6495">
        <w:tab/>
        <w:t>Okrem prípadov upravených v iných článkoch tejto Zmluvy má Objednávateľ tiež právo na zmluvnú pokutu vo výške:</w:t>
      </w:r>
    </w:p>
    <w:p w14:paraId="0ABD9CC1" w14:textId="77777777" w:rsidR="009D72C2" w:rsidRPr="00CE6495" w:rsidRDefault="00E03E94" w:rsidP="00252020">
      <w:pPr>
        <w:pStyle w:val="Odsekzoznamu"/>
        <w:numPr>
          <w:ilvl w:val="1"/>
          <w:numId w:val="22"/>
        </w:numPr>
        <w:spacing w:after="120"/>
        <w:ind w:left="851" w:hanging="249"/>
        <w:contextualSpacing w:val="0"/>
        <w:jc w:val="both"/>
      </w:pPr>
      <w:r w:rsidRPr="00CE6495">
        <w:t>1.</w:t>
      </w:r>
      <w:r w:rsidR="009D72C2" w:rsidRPr="00CE6495">
        <w:t xml:space="preserve">500,- € (slovom </w:t>
      </w:r>
      <w:r w:rsidRPr="00CE6495">
        <w:t>jedentisíc</w:t>
      </w:r>
      <w:r w:rsidR="009D72C2" w:rsidRPr="00CE6495">
        <w:t>päťsto eur) za každý aj začatý deň omeškania Poskytovateľa s</w:t>
      </w:r>
      <w:r w:rsidRPr="00CE6495">
        <w:t> poskytnutím sťahovacích služieb</w:t>
      </w:r>
      <w:r w:rsidR="002A4EFD" w:rsidRPr="00CE6495">
        <w:t xml:space="preserve"> v lehote podľa bodu 2.3 tejto Zmluvy</w:t>
      </w:r>
      <w:r w:rsidR="009D72C2" w:rsidRPr="00CE6495">
        <w:t>, najviac však vo výške ceny s DPH podľa bodu 3.1 tejto Zmluvy,</w:t>
      </w:r>
    </w:p>
    <w:p w14:paraId="2733593A" w14:textId="77777777" w:rsidR="009D72C2" w:rsidRPr="00CE6495" w:rsidRDefault="009D72C2" w:rsidP="00252020">
      <w:pPr>
        <w:pStyle w:val="Odsekzoznamu"/>
        <w:numPr>
          <w:ilvl w:val="1"/>
          <w:numId w:val="22"/>
        </w:numPr>
        <w:spacing w:after="120"/>
        <w:ind w:left="851" w:hanging="249"/>
        <w:contextualSpacing w:val="0"/>
        <w:jc w:val="both"/>
      </w:pPr>
      <w:r w:rsidRPr="00CE6495">
        <w:t>500,- € (slovom päťsto eur) za každý deň existencie dôvodu vzniku práva na odstúpenie od tejto Zmluvy v zmysle § 15 ods. 1 zákona č. 315/2016 Z. z.  o registri partnerov  verejného  sektora a o zmene a doplnení niektorých zákonov (ďalej len „</w:t>
      </w:r>
      <w:r w:rsidRPr="00540D9A">
        <w:t>Zákon o registri partnerov verejného sektora</w:t>
      </w:r>
      <w:r w:rsidRPr="00CE6495">
        <w:t>“)</w:t>
      </w:r>
      <w:r w:rsidRPr="00540D9A">
        <w:t xml:space="preserve">, </w:t>
      </w:r>
      <w:r w:rsidRPr="00CE6495">
        <w:t>resp. § 19 ods. 3 Zákona o verejnom obstarávaní, pričom toto právo zaniká, ak Objednávateľ odstúpi od tejto Zmluvy v súlade s § 15 ods. 1 Zákona o registri partnerov verejného sektora, resp. § 19 ods. 3 Zákona o verejnom obstarávaní. Pre zamedzenie pochybností rovnako zaniká aj právo na odstúpenie od Zmluvy, ak si Objednávateľ uplatní nárok na zmluvnú pokutu,</w:t>
      </w:r>
    </w:p>
    <w:p w14:paraId="77F2D9FD" w14:textId="77777777" w:rsidR="009D72C2" w:rsidRPr="00CE6495" w:rsidRDefault="009D72C2" w:rsidP="00252020">
      <w:pPr>
        <w:pStyle w:val="Odsekzoznamu"/>
        <w:numPr>
          <w:ilvl w:val="1"/>
          <w:numId w:val="22"/>
        </w:numPr>
        <w:spacing w:after="120"/>
        <w:ind w:left="851" w:hanging="249"/>
        <w:contextualSpacing w:val="0"/>
        <w:jc w:val="both"/>
      </w:pPr>
      <w:r w:rsidRPr="00CE6495">
        <w:t>nominálnej hodnoty postúpenej alebo založenej pohľadávky, ak Poskytovateľ v rozpore s bodom 4.1</w:t>
      </w:r>
      <w:r w:rsidR="00BE485E" w:rsidRPr="00CE6495">
        <w:t>7</w:t>
      </w:r>
      <w:r w:rsidRPr="00CE6495">
        <w:t xml:space="preserve"> tejto Zmluvy postúpil alebo založil pohľadávku z tejto Zmluvy bez predchádzajúceho písomného súhlasu Objednávateľa,</w:t>
      </w:r>
    </w:p>
    <w:p w14:paraId="3AA1A989" w14:textId="77777777" w:rsidR="009D72C2" w:rsidRPr="00CE6495" w:rsidRDefault="009D72C2" w:rsidP="00252020">
      <w:pPr>
        <w:pStyle w:val="Odsekzoznamu"/>
        <w:numPr>
          <w:ilvl w:val="1"/>
          <w:numId w:val="22"/>
        </w:numPr>
        <w:spacing w:after="120"/>
        <w:ind w:left="851" w:hanging="249"/>
        <w:contextualSpacing w:val="0"/>
        <w:jc w:val="both"/>
      </w:pPr>
      <w:r w:rsidRPr="00CE6495">
        <w:t>1.000,- € (slovom jedentisíc eur), ak Poskytovateľ pri plnení tejto Zmluvy použije, resp. využije subdodávateľa bez predchádzajúceho súhlasu Objednávateľa v zmysle bodu 9.3 tejto Zmluvy,</w:t>
      </w:r>
    </w:p>
    <w:p w14:paraId="66F1B287" w14:textId="77777777" w:rsidR="009D72C2" w:rsidRPr="00CE6495" w:rsidRDefault="009D72C2" w:rsidP="00252020">
      <w:pPr>
        <w:pStyle w:val="Odsekzoznamu"/>
        <w:numPr>
          <w:ilvl w:val="1"/>
          <w:numId w:val="22"/>
        </w:numPr>
        <w:spacing w:after="120"/>
        <w:ind w:left="851" w:hanging="249"/>
        <w:contextualSpacing w:val="0"/>
        <w:jc w:val="both"/>
      </w:pPr>
      <w:r w:rsidRPr="00CE6495">
        <w:t>250,- € (slovom dvestopäťdesiat eur) za každý, aj začatý deň omeškania s oznámením zmeny údajov o Subdodávateľoch v zmysle bodu 9.4 tejto Zmluvy, maximálne však v sume 10.000,- € (slovom desaťtisíc eur),</w:t>
      </w:r>
    </w:p>
    <w:p w14:paraId="615AC300" w14:textId="77777777" w:rsidR="009D72C2" w:rsidRPr="00CE6495" w:rsidRDefault="009D72C2" w:rsidP="00252020">
      <w:pPr>
        <w:pStyle w:val="Odsekzoznamu"/>
        <w:numPr>
          <w:ilvl w:val="1"/>
          <w:numId w:val="22"/>
        </w:numPr>
        <w:spacing w:after="120"/>
        <w:ind w:left="851" w:hanging="249"/>
        <w:contextualSpacing w:val="0"/>
        <w:jc w:val="both"/>
      </w:pPr>
      <w:r w:rsidRPr="00CE6495">
        <w:t>5.000,- € (slovom päťtisíc eur), ak Poskytovateľ poruší ochranu dôverných informácií v zmysle čl. VIII tejto Zmluvy, s výnimkou porušenia povinnosti na úseku ochrany osobných údajov,</w:t>
      </w:r>
    </w:p>
    <w:p w14:paraId="71F7CEA8" w14:textId="77777777" w:rsidR="009D72C2" w:rsidRPr="00CE6495" w:rsidRDefault="009D72C2" w:rsidP="00252020">
      <w:pPr>
        <w:pStyle w:val="Odsekzoznamu"/>
        <w:numPr>
          <w:ilvl w:val="1"/>
          <w:numId w:val="22"/>
        </w:numPr>
        <w:spacing w:after="120"/>
        <w:ind w:left="851" w:hanging="249"/>
        <w:contextualSpacing w:val="0"/>
        <w:jc w:val="both"/>
      </w:pPr>
      <w:r w:rsidRPr="00CE6495">
        <w:t>30.000,- € (slovom tridsaťtisíc eur) za každé porušenie povinnosti na úseku ochrany osobných údajov v zmysle čl. VIII tejto Zmluvy.</w:t>
      </w:r>
    </w:p>
    <w:p w14:paraId="4AC0064E" w14:textId="77777777" w:rsidR="009D72C2" w:rsidRPr="00CE6495" w:rsidRDefault="009D72C2" w:rsidP="00252020">
      <w:pPr>
        <w:pStyle w:val="Odsekzoznamu"/>
        <w:widowControl w:val="0"/>
        <w:tabs>
          <w:tab w:val="left" w:pos="482"/>
          <w:tab w:val="left" w:pos="551"/>
        </w:tabs>
        <w:autoSpaceDE w:val="0"/>
        <w:autoSpaceDN w:val="0"/>
        <w:spacing w:after="120"/>
        <w:ind w:left="993"/>
        <w:jc w:val="both"/>
      </w:pPr>
    </w:p>
    <w:p w14:paraId="43BEC12B" w14:textId="77777777" w:rsidR="009D72C2" w:rsidRPr="00CE6495" w:rsidRDefault="009D72C2" w:rsidP="00252020">
      <w:pPr>
        <w:pStyle w:val="Odsekzoznamu"/>
        <w:widowControl w:val="0"/>
        <w:numPr>
          <w:ilvl w:val="0"/>
          <w:numId w:val="15"/>
        </w:numPr>
        <w:tabs>
          <w:tab w:val="left" w:pos="487"/>
          <w:tab w:val="left" w:pos="551"/>
        </w:tabs>
        <w:autoSpaceDE w:val="0"/>
        <w:autoSpaceDN w:val="0"/>
        <w:spacing w:after="120"/>
        <w:ind w:left="567" w:hanging="567"/>
        <w:contextualSpacing w:val="0"/>
        <w:jc w:val="both"/>
      </w:pPr>
      <w:r w:rsidRPr="00CE6495">
        <w:tab/>
        <w:t xml:space="preserve">V prípade omeškania so splnením peňažného záväzku je veriteľ oprávnený fakturovať dlžníkovi úrok z omeškania vo výške podľa nariadenia vlády Slovenskej republiky č. 21/2013 Z. z., ktorým sa vykonávajú niektoré ustanovenia Obchodného zákonníka , ako aj paušálnu náhradu nákladov spojených s uplatnením pohľadávky v zmysle § 369c ods. 1 zákona č. 513/1991 Zb. Obchodný zákonník (ďalej len „Obchodný zákonník“). </w:t>
      </w:r>
    </w:p>
    <w:p w14:paraId="08055881" w14:textId="77777777" w:rsidR="009D72C2" w:rsidRPr="00CE6495" w:rsidRDefault="009D72C2" w:rsidP="00252020">
      <w:pPr>
        <w:pStyle w:val="Odsekzoznamu"/>
        <w:widowControl w:val="0"/>
        <w:numPr>
          <w:ilvl w:val="0"/>
          <w:numId w:val="15"/>
        </w:numPr>
        <w:tabs>
          <w:tab w:val="left" w:pos="487"/>
          <w:tab w:val="left" w:pos="551"/>
        </w:tabs>
        <w:autoSpaceDE w:val="0"/>
        <w:autoSpaceDN w:val="0"/>
        <w:spacing w:after="120"/>
        <w:ind w:left="567" w:hanging="567"/>
        <w:contextualSpacing w:val="0"/>
        <w:jc w:val="both"/>
      </w:pPr>
      <w:r w:rsidRPr="00CE6495">
        <w:t>Zmluvná pokuta, úrok z omeškania alebo paušálna náhrada nákladov spojených s uplatnením pohľadávky v zmysle § 369c ods. 1 Obchodného zákonníka sú splatné do 30 (tridsiatich) dní od ich vyčíslenia a doručenia faktúry na ich úhradu zmluvnej strane, ktorá</w:t>
      </w:r>
      <w:r w:rsidRPr="00CE6495">
        <w:rPr>
          <w:i/>
        </w:rPr>
        <w:t xml:space="preserve"> </w:t>
      </w:r>
      <w:r w:rsidRPr="00CE6495">
        <w:t>má povinnosť zmluvnú pokutu, úrok z omeškania alebo paušálnu náhradu nákladov spojených s uplatnením pohľadávky v zmysle § 369c ods. 1 Obchodného zákonníka zaplatiť, a to na základe faktúry vystavenej dotknutou (oprávnenou) zmluvnou stranou, ak sa nedohodnú Zmluvné strany písomne inak.</w:t>
      </w:r>
    </w:p>
    <w:p w14:paraId="50210416" w14:textId="134DA5FB" w:rsidR="009D72C2" w:rsidRPr="00CE6495" w:rsidRDefault="009D72C2" w:rsidP="00252020">
      <w:pPr>
        <w:pStyle w:val="Odsekzoznamu"/>
        <w:widowControl w:val="0"/>
        <w:numPr>
          <w:ilvl w:val="0"/>
          <w:numId w:val="15"/>
        </w:numPr>
        <w:tabs>
          <w:tab w:val="left" w:pos="487"/>
          <w:tab w:val="left" w:pos="551"/>
        </w:tabs>
        <w:autoSpaceDE w:val="0"/>
        <w:autoSpaceDN w:val="0"/>
        <w:spacing w:after="120"/>
        <w:ind w:left="567" w:hanging="567"/>
        <w:contextualSpacing w:val="0"/>
        <w:jc w:val="both"/>
      </w:pPr>
      <w:r w:rsidRPr="00CE6495">
        <w:t>Dojednaním o zmluvnej pokute v zmysle bodu 6.1 tejto Zmluvy ani zaplatením zmluvnej</w:t>
      </w:r>
      <w:r w:rsidR="00E2006A">
        <w:t xml:space="preserve"> </w:t>
      </w:r>
      <w:r w:rsidRPr="00CE6495">
        <w:t xml:space="preserve">pokuty, nie je nijako dotknuté právo Objednávateľa na náhradu skutočne vzniknutej škody. </w:t>
      </w:r>
    </w:p>
    <w:p w14:paraId="1DA694D0" w14:textId="77777777" w:rsidR="009D72C2" w:rsidRPr="00CE6495" w:rsidRDefault="009D72C2" w:rsidP="00252020">
      <w:pPr>
        <w:pStyle w:val="Odsekzoznamu"/>
        <w:widowControl w:val="0"/>
        <w:tabs>
          <w:tab w:val="left" w:pos="439"/>
          <w:tab w:val="left" w:pos="551"/>
        </w:tabs>
        <w:autoSpaceDE w:val="0"/>
        <w:autoSpaceDN w:val="0"/>
        <w:spacing w:after="120"/>
        <w:ind w:left="567" w:hanging="567"/>
        <w:contextualSpacing w:val="0"/>
      </w:pPr>
    </w:p>
    <w:p w14:paraId="1AA7BAB8" w14:textId="77777777" w:rsidR="009D72C2" w:rsidRPr="00CE6495" w:rsidRDefault="009D72C2" w:rsidP="00252020">
      <w:pPr>
        <w:pStyle w:val="Nadpis2"/>
        <w:tabs>
          <w:tab w:val="clear" w:pos="540"/>
          <w:tab w:val="left" w:pos="551"/>
        </w:tabs>
        <w:spacing w:after="120" w:line="240" w:lineRule="auto"/>
        <w:ind w:left="567" w:hanging="567"/>
        <w:rPr>
          <w:sz w:val="24"/>
          <w:szCs w:val="24"/>
        </w:rPr>
      </w:pPr>
      <w:r w:rsidRPr="00CE6495">
        <w:rPr>
          <w:sz w:val="24"/>
          <w:szCs w:val="24"/>
        </w:rPr>
        <w:t>Článok VII.</w:t>
      </w:r>
    </w:p>
    <w:p w14:paraId="2FB2DF70" w14:textId="77777777" w:rsidR="009D72C2" w:rsidRPr="00CE6495" w:rsidRDefault="009D72C2" w:rsidP="00252020">
      <w:pPr>
        <w:pStyle w:val="Nadpis2"/>
        <w:tabs>
          <w:tab w:val="clear" w:pos="540"/>
          <w:tab w:val="left" w:pos="551"/>
        </w:tabs>
        <w:spacing w:after="120" w:line="240" w:lineRule="auto"/>
        <w:ind w:left="567" w:hanging="567"/>
        <w:rPr>
          <w:sz w:val="24"/>
          <w:szCs w:val="24"/>
        </w:rPr>
      </w:pPr>
      <w:r w:rsidRPr="00CE6495">
        <w:rPr>
          <w:sz w:val="24"/>
          <w:szCs w:val="24"/>
        </w:rPr>
        <w:t>Zodpovednosť za škodu</w:t>
      </w:r>
    </w:p>
    <w:p w14:paraId="7C32A72C" w14:textId="77777777" w:rsidR="009D72C2" w:rsidRPr="00CE6495" w:rsidRDefault="009D72C2" w:rsidP="00252020">
      <w:pPr>
        <w:pStyle w:val="Odsekzoznamu"/>
        <w:widowControl w:val="0"/>
        <w:numPr>
          <w:ilvl w:val="0"/>
          <w:numId w:val="14"/>
        </w:numPr>
        <w:tabs>
          <w:tab w:val="left" w:pos="152"/>
          <w:tab w:val="left" w:pos="551"/>
        </w:tabs>
        <w:autoSpaceDE w:val="0"/>
        <w:autoSpaceDN w:val="0"/>
        <w:spacing w:after="120"/>
        <w:ind w:left="567" w:hanging="567"/>
        <w:contextualSpacing w:val="0"/>
        <w:jc w:val="both"/>
      </w:pPr>
      <w:r w:rsidRPr="00CE6495">
        <w:t xml:space="preserve">Zmluvné strany sa dohodli, že ich zodpovednosť za škodu vzniknutú porušením povinností vyplývajúcich z tejto Zmluvy sa bude riadiť ustanoveniami § 373 a </w:t>
      </w:r>
      <w:proofErr w:type="spellStart"/>
      <w:r w:rsidRPr="00CE6495">
        <w:t>nasl</w:t>
      </w:r>
      <w:proofErr w:type="spellEnd"/>
      <w:r w:rsidRPr="00CE6495">
        <w:t>. Obchodného zákonníka a ustanoveniami ostatných príslušných právnych predpisov platných a účinných na území Slovenskej</w:t>
      </w:r>
      <w:r w:rsidRPr="00CE6495">
        <w:rPr>
          <w:spacing w:val="-1"/>
        </w:rPr>
        <w:t xml:space="preserve"> </w:t>
      </w:r>
      <w:r w:rsidRPr="00CE6495">
        <w:t>republiky.</w:t>
      </w:r>
    </w:p>
    <w:p w14:paraId="3E443ADF" w14:textId="77777777" w:rsidR="009D72C2" w:rsidRPr="00CE6495" w:rsidRDefault="009D72C2" w:rsidP="00252020">
      <w:pPr>
        <w:pStyle w:val="Odsekzoznamu"/>
        <w:widowControl w:val="0"/>
        <w:numPr>
          <w:ilvl w:val="0"/>
          <w:numId w:val="14"/>
        </w:numPr>
        <w:tabs>
          <w:tab w:val="left" w:pos="424"/>
          <w:tab w:val="left" w:pos="551"/>
        </w:tabs>
        <w:autoSpaceDE w:val="0"/>
        <w:autoSpaceDN w:val="0"/>
        <w:spacing w:after="120"/>
        <w:ind w:left="567" w:hanging="567"/>
        <w:jc w:val="both"/>
      </w:pPr>
      <w:r w:rsidRPr="00CE6495">
        <w:t xml:space="preserve">   Zodpovednosť za škodu na predmetoch sťahovania sa riadi ustanoveniami § 622 a § 624 Obchodného zákonníka. Uplatniť zodpovednosť za škodu voči Poskytovateľovi je Objednávateľ oprávnený len v prípade vzniku škody na veciach, s ktorými bolo manipulované Poskytovateľom, alebo ktoré boli Poskytovateľom prepravované. V prípade vzniknutej škody musí byť spísaný škodový protokol. Poskytovateľ nezodpovedá za poškodenie alebo zničenie sťahovaných vecí, ak nie sú správne zabalené v kartónovej škatuli alebo v inom boxe alebo inom vhodnom obale. Poskytovateľ je oprávnený nesprávne zabalené veci neprevziať na prepravu a je povinný na nesprávnosť zabalenia Objednávateľa upozorniť. O správnosti balenia vecí Poskytovateľ Objednávateľa poučí pri odovzdaní baliaceho materiálu. Poskytovateľ však zodpovedá za kvalitu dodaného baliaceho materiálu a zodpovedá za škodu spôsobenú na sťahovaných veciach, ak dôjde k ich poškodeniu v dôsledku nekvality baliaceho materiálu.</w:t>
      </w:r>
    </w:p>
    <w:p w14:paraId="5A934877" w14:textId="77777777" w:rsidR="00247B71" w:rsidRPr="00CE6495" w:rsidRDefault="00247B71" w:rsidP="00252020">
      <w:pPr>
        <w:pStyle w:val="Odsekzoznamu"/>
        <w:widowControl w:val="0"/>
        <w:tabs>
          <w:tab w:val="left" w:pos="424"/>
          <w:tab w:val="left" w:pos="551"/>
        </w:tabs>
        <w:autoSpaceDE w:val="0"/>
        <w:autoSpaceDN w:val="0"/>
        <w:spacing w:after="120"/>
        <w:ind w:left="567"/>
        <w:jc w:val="both"/>
      </w:pPr>
    </w:p>
    <w:p w14:paraId="5F4FD3B2" w14:textId="77777777" w:rsidR="009D72C2" w:rsidRPr="00CE6495" w:rsidRDefault="009D72C2" w:rsidP="00252020">
      <w:pPr>
        <w:pStyle w:val="Odsekzoznamu"/>
        <w:widowControl w:val="0"/>
        <w:numPr>
          <w:ilvl w:val="0"/>
          <w:numId w:val="14"/>
        </w:numPr>
        <w:tabs>
          <w:tab w:val="left" w:pos="458"/>
          <w:tab w:val="left" w:pos="551"/>
        </w:tabs>
        <w:autoSpaceDE w:val="0"/>
        <w:autoSpaceDN w:val="0"/>
        <w:spacing w:after="120"/>
        <w:ind w:left="567" w:hanging="567"/>
        <w:contextualSpacing w:val="0"/>
      </w:pPr>
      <w:r w:rsidRPr="00CE6495">
        <w:t xml:space="preserve">  Objednávateľ nemá nárok na náhradu škody, ak nesplnenie povinnosti Poskytovateľa bolo spôsobené konaním Objednávateľa alebo nedostatkom súčinnosti zo strany</w:t>
      </w:r>
      <w:r w:rsidRPr="00CE6495">
        <w:rPr>
          <w:spacing w:val="-14"/>
        </w:rPr>
        <w:t xml:space="preserve"> </w:t>
      </w:r>
      <w:r w:rsidRPr="00CE6495">
        <w:t>Objednávateľa.</w:t>
      </w:r>
    </w:p>
    <w:p w14:paraId="14794509" w14:textId="77777777" w:rsidR="009D72C2" w:rsidRPr="00CE6495" w:rsidRDefault="009D72C2" w:rsidP="00252020">
      <w:pPr>
        <w:pStyle w:val="Odsekzoznamu"/>
        <w:widowControl w:val="0"/>
        <w:numPr>
          <w:ilvl w:val="0"/>
          <w:numId w:val="14"/>
        </w:numPr>
        <w:tabs>
          <w:tab w:val="left" w:pos="496"/>
          <w:tab w:val="left" w:pos="551"/>
        </w:tabs>
        <w:autoSpaceDE w:val="0"/>
        <w:autoSpaceDN w:val="0"/>
        <w:spacing w:after="120"/>
        <w:ind w:left="567" w:hanging="567"/>
        <w:contextualSpacing w:val="0"/>
        <w:jc w:val="both"/>
      </w:pPr>
      <w:r w:rsidRPr="00CE6495">
        <w:tab/>
        <w:t>Poskytovateľ poskytujúci služby v zmysle tejto Zmluvy zodpovedá Objednávateľovi za škodu, ktorú mu spôsobil v súvislosti s poskytovaním</w:t>
      </w:r>
      <w:r w:rsidRPr="00CE6495">
        <w:rPr>
          <w:spacing w:val="-3"/>
        </w:rPr>
        <w:t xml:space="preserve"> </w:t>
      </w:r>
      <w:r w:rsidRPr="00CE6495">
        <w:t>služieb.</w:t>
      </w:r>
    </w:p>
    <w:p w14:paraId="0B5A16EE" w14:textId="77777777" w:rsidR="009D72C2" w:rsidRPr="00CE6495" w:rsidRDefault="009D72C2" w:rsidP="00252020">
      <w:pPr>
        <w:pStyle w:val="Odsekzoznamu"/>
        <w:widowControl w:val="0"/>
        <w:numPr>
          <w:ilvl w:val="0"/>
          <w:numId w:val="14"/>
        </w:numPr>
        <w:tabs>
          <w:tab w:val="left" w:pos="477"/>
          <w:tab w:val="left" w:pos="551"/>
        </w:tabs>
        <w:autoSpaceDE w:val="0"/>
        <w:autoSpaceDN w:val="0"/>
        <w:spacing w:after="120"/>
        <w:ind w:left="567" w:hanging="567"/>
        <w:contextualSpacing w:val="0"/>
        <w:jc w:val="both"/>
      </w:pPr>
      <w:r w:rsidRPr="00CE6495">
        <w:tab/>
        <w:t>Žiadna Zmluvná strana nebude zodpovedná druhej Zmluvnej strane za nesplnenie alebo omeškanie s plnením svojich zmluvných záväzkov, ak takéto neplnenie bude vychádzať z okolností vylučujúcich zodpovednosť. Účinky okolností vylučujúcich zodpovednosť sú obmedzené na dobu, pokiaľ trvá prekážka, s ktorou sú účinky spojené.</w:t>
      </w:r>
    </w:p>
    <w:p w14:paraId="1A2E65D4" w14:textId="77777777" w:rsidR="009D72C2" w:rsidRPr="00CE6495" w:rsidRDefault="009D72C2" w:rsidP="00252020">
      <w:pPr>
        <w:pStyle w:val="Odsekzoznamu"/>
        <w:widowControl w:val="0"/>
        <w:numPr>
          <w:ilvl w:val="0"/>
          <w:numId w:val="14"/>
        </w:numPr>
        <w:tabs>
          <w:tab w:val="left" w:pos="448"/>
          <w:tab w:val="left" w:pos="551"/>
        </w:tabs>
        <w:autoSpaceDE w:val="0"/>
        <w:autoSpaceDN w:val="0"/>
        <w:spacing w:after="120"/>
        <w:ind w:left="567" w:hanging="567"/>
        <w:contextualSpacing w:val="0"/>
        <w:jc w:val="both"/>
      </w:pPr>
      <w:r w:rsidRPr="00CE6495">
        <w:t xml:space="preserve">  Ustanovenie bodu 7.5 tejto Zmluvy sa uplatní za predpokladu, že druhá Zmluvná strana bola bez zbytočného odkladu oboznámená písomne o týchto okolnostiach a predpokladanej dobe ich trvania postihnutou Zmluvnou stranou.</w:t>
      </w:r>
    </w:p>
    <w:p w14:paraId="010546CB" w14:textId="77777777" w:rsidR="009D72C2" w:rsidRPr="00CE6495" w:rsidRDefault="009D72C2" w:rsidP="00252020">
      <w:pPr>
        <w:pStyle w:val="Zkladntext"/>
        <w:tabs>
          <w:tab w:val="left" w:pos="551"/>
        </w:tabs>
        <w:spacing w:after="120"/>
        <w:ind w:left="567" w:hanging="567"/>
      </w:pPr>
    </w:p>
    <w:p w14:paraId="427985E1" w14:textId="77777777" w:rsidR="009D72C2" w:rsidRPr="00CE6495" w:rsidRDefault="009D72C2" w:rsidP="00252020">
      <w:pPr>
        <w:pStyle w:val="Nadpis2"/>
        <w:tabs>
          <w:tab w:val="clear" w:pos="540"/>
          <w:tab w:val="left" w:pos="551"/>
        </w:tabs>
        <w:spacing w:after="120" w:line="240" w:lineRule="auto"/>
        <w:ind w:left="567" w:hanging="567"/>
        <w:rPr>
          <w:sz w:val="24"/>
          <w:szCs w:val="24"/>
        </w:rPr>
      </w:pPr>
      <w:r w:rsidRPr="00CE6495">
        <w:rPr>
          <w:sz w:val="24"/>
          <w:szCs w:val="24"/>
        </w:rPr>
        <w:t>Článok VIII.</w:t>
      </w:r>
    </w:p>
    <w:p w14:paraId="4B11E20E" w14:textId="77777777" w:rsidR="009D72C2" w:rsidRPr="00CE6495" w:rsidRDefault="009D72C2" w:rsidP="00252020">
      <w:pPr>
        <w:tabs>
          <w:tab w:val="left" w:pos="551"/>
        </w:tabs>
        <w:spacing w:after="120"/>
        <w:ind w:left="567" w:hanging="567"/>
        <w:jc w:val="center"/>
        <w:rPr>
          <w:b/>
        </w:rPr>
      </w:pPr>
      <w:r w:rsidRPr="00CE6495">
        <w:rPr>
          <w:b/>
        </w:rPr>
        <w:t>Ochrana dôverných informácií</w:t>
      </w:r>
    </w:p>
    <w:p w14:paraId="081A05CF" w14:textId="77777777" w:rsidR="009D72C2" w:rsidRPr="00CE6495" w:rsidRDefault="009D72C2" w:rsidP="00252020">
      <w:pPr>
        <w:numPr>
          <w:ilvl w:val="0"/>
          <w:numId w:val="21"/>
        </w:numPr>
        <w:spacing w:after="120"/>
        <w:ind w:left="567" w:hanging="567"/>
        <w:jc w:val="both"/>
      </w:pPr>
      <w:r w:rsidRPr="00CE6495">
        <w:t>Zmluvné strany sa zaväzujú zachovávať mlčanlivosť o dôverných informáciách, o ktorých sa dozvedeli od druhej Zmluvnej strany pri plnení tejto Zmluvy, resp. v rámci samotného plnenia predmetu tejto Zmluvy. Ak nie je ďalej v tejto Zmluve ustanovené inak, za dôvernú informáciu sa považuje akýkoľvek údaj, podklad, poznatok, dokument alebo akákoľvek iná informácia, bez ohľadu na formu jej zachytenia:</w:t>
      </w:r>
    </w:p>
    <w:p w14:paraId="695D9E0E" w14:textId="77777777" w:rsidR="009D72C2" w:rsidRPr="00CE6495" w:rsidRDefault="009D72C2" w:rsidP="00252020">
      <w:pPr>
        <w:pStyle w:val="Odsekzoznamu"/>
        <w:numPr>
          <w:ilvl w:val="1"/>
          <w:numId w:val="22"/>
        </w:numPr>
        <w:spacing w:after="120"/>
        <w:ind w:left="851" w:hanging="249"/>
        <w:contextualSpacing w:val="0"/>
        <w:jc w:val="both"/>
      </w:pPr>
      <w:r w:rsidRPr="00CE6495">
        <w:t xml:space="preserve">ktorá sa týka zmluvnej strany (informácie o jej činnosti, štruktúre, hospodárskych výsledkoch, všetky zmluvy, finančné, štatistické a účtovné informácie, informácie o jej majetku, aktívach a pasívach, pohľadávkach a záväzkoch, informácie o jeho technickom a programovom vybavení, know-how, hodnotiace štúdie a správy, podnikateľské stratégie a plány, informácie týkajúce sa predmetov chránených právom </w:t>
      </w:r>
      <w:r w:rsidRPr="00CE6495">
        <w:lastRenderedPageBreak/>
        <w:t>priemyselného alebo iného duševného vlastníctva a všetky ďalšie informácie o zmluvnej strane),</w:t>
      </w:r>
    </w:p>
    <w:p w14:paraId="47856058" w14:textId="77777777" w:rsidR="009D72C2" w:rsidRPr="00CE6495" w:rsidRDefault="009D72C2" w:rsidP="00252020">
      <w:pPr>
        <w:pStyle w:val="Odsekzoznamu"/>
        <w:numPr>
          <w:ilvl w:val="1"/>
          <w:numId w:val="22"/>
        </w:numPr>
        <w:spacing w:after="120"/>
        <w:ind w:left="851" w:hanging="249"/>
        <w:contextualSpacing w:val="0"/>
        <w:jc w:val="both"/>
      </w:pPr>
      <w:r w:rsidRPr="00CE6495">
        <w:t>ktorá bola poskytnutá zmluvnej strane alebo získaná zmluvnou stranou pred nadobudnutím platnosti a účinnosti tejto Zmluvy, pokiaľ sa týka jej predmetu a/alebo obsahu,</w:t>
      </w:r>
    </w:p>
    <w:p w14:paraId="62CDE0F7" w14:textId="77777777" w:rsidR="009D72C2" w:rsidRPr="00CE6495" w:rsidRDefault="009D72C2" w:rsidP="00252020">
      <w:pPr>
        <w:pStyle w:val="Odsekzoznamu"/>
        <w:numPr>
          <w:ilvl w:val="1"/>
          <w:numId w:val="22"/>
        </w:numPr>
        <w:spacing w:after="120"/>
        <w:ind w:left="851" w:hanging="249"/>
        <w:contextualSpacing w:val="0"/>
        <w:jc w:val="both"/>
      </w:pPr>
      <w:r w:rsidRPr="00CE6495">
        <w:t>ktorá je výslovne zmluvnou stranou označená ako „dôverná“, „</w:t>
      </w:r>
      <w:proofErr w:type="spellStart"/>
      <w:r w:rsidRPr="00CE6495">
        <w:t>confidential</w:t>
      </w:r>
      <w:proofErr w:type="spellEnd"/>
      <w:r w:rsidRPr="00CE6495">
        <w:t xml:space="preserve">“, </w:t>
      </w:r>
      <w:proofErr w:type="spellStart"/>
      <w:r w:rsidRPr="00CE6495">
        <w:t>proprietary</w:t>
      </w:r>
      <w:proofErr w:type="spellEnd"/>
      <w:r w:rsidRPr="00CE6495">
        <w:t>“ alebo iným obdobným označením, a to od okamihu oznámenia tejto skutočnosti druhej zmluvnej strane,</w:t>
      </w:r>
    </w:p>
    <w:p w14:paraId="0F3C4B23" w14:textId="77777777" w:rsidR="009D72C2" w:rsidRPr="00CE6495" w:rsidRDefault="009D72C2" w:rsidP="00252020">
      <w:pPr>
        <w:pStyle w:val="Odsekzoznamu"/>
        <w:numPr>
          <w:ilvl w:val="1"/>
          <w:numId w:val="22"/>
        </w:numPr>
        <w:spacing w:after="120"/>
        <w:ind w:left="851" w:hanging="249"/>
        <w:contextualSpacing w:val="0"/>
        <w:jc w:val="both"/>
      </w:pPr>
      <w:r w:rsidRPr="00CE6495">
        <w:t>pre ktorú je stanovený všeobecne záväznými právnymi predpismi platnými a účinnými v Slovenskej republike osobitný režim nakladania (najmä obchodné tajomstvo, bankové tajomstvo, telekomunikačné tajomstvo, daňové tajomstvo, osobné údaje a utajované skutočnosti).</w:t>
      </w:r>
    </w:p>
    <w:p w14:paraId="171B244E" w14:textId="77777777" w:rsidR="009D72C2" w:rsidRPr="00CE6495" w:rsidRDefault="009D72C2" w:rsidP="00252020">
      <w:pPr>
        <w:numPr>
          <w:ilvl w:val="0"/>
          <w:numId w:val="21"/>
        </w:numPr>
        <w:spacing w:after="120"/>
        <w:ind w:left="567" w:hanging="567"/>
        <w:jc w:val="both"/>
      </w:pPr>
      <w:r w:rsidRPr="00CE6495">
        <w:t>Dôvernou informáciou nie je táto Zmluva, informácie, ktoré sa bez porušenia tejto Zmluvy stali verejne známymi, informácie získané oprávnene inak, ako od druhej zmluvnej strany a informácie, ktoré je Objednávateľ povinný sprístupniť alebo zverejniť podľa zákona č. 211/2000 Z. z. o slobodnom prístupe k informáciám a o zmene a doplnení niektorých zákonov (zákon o slobode informácií) v znení neskorších predpisov (ďalej len „</w:t>
      </w:r>
      <w:r w:rsidRPr="00CE6495">
        <w:rPr>
          <w:b/>
        </w:rPr>
        <w:t>zákon č. 211/2000 Z. z.</w:t>
      </w:r>
      <w:r w:rsidRPr="00CE6495">
        <w:t>“) alebo iného právneho predpisu platného a účinného na území Slovenskej republiky.</w:t>
      </w:r>
    </w:p>
    <w:p w14:paraId="074C8CB8" w14:textId="77777777" w:rsidR="009D72C2" w:rsidRPr="00CE6495" w:rsidRDefault="009D72C2" w:rsidP="00252020">
      <w:pPr>
        <w:numPr>
          <w:ilvl w:val="0"/>
          <w:numId w:val="21"/>
        </w:numPr>
        <w:spacing w:after="120"/>
        <w:ind w:left="567" w:hanging="567"/>
        <w:jc w:val="both"/>
      </w:pPr>
      <w:r w:rsidRPr="00CE6495">
        <w:t>Poskytovateľ sa zaväzuje, že v súlade s § 79 ods. 2 zákona č. 18/2018 Z. z. o ochrane osobných údajov a o zmene a doplnení niektorých zákonov (ďalej len „</w:t>
      </w:r>
      <w:r w:rsidRPr="00CE6495">
        <w:rPr>
          <w:b/>
        </w:rPr>
        <w:t>zákon č. 18/2018 Z. z.</w:t>
      </w:r>
      <w:r w:rsidRPr="00CE6495">
        <w:t xml:space="preserve">“) zaviaže povinnosťou mlčanlivosti svojich zamestnancov a všetky osoby, ktoré sa pri plnení záväzkov z tejto Zmluvy môžu oboznámiť alebo prísť do styku s osobnými údajmi. Splnenie povinnosti v zmysle predchádzajúcej vety je Poskytovateľ povinný Objednávateľovi kedykoľvek na výzvu preukázať. </w:t>
      </w:r>
    </w:p>
    <w:p w14:paraId="1EBF3428" w14:textId="77777777" w:rsidR="009D72C2" w:rsidRPr="00CE6495" w:rsidRDefault="009D72C2" w:rsidP="00252020">
      <w:pPr>
        <w:numPr>
          <w:ilvl w:val="0"/>
          <w:numId w:val="21"/>
        </w:numPr>
        <w:spacing w:after="120"/>
        <w:ind w:left="567" w:hanging="567"/>
        <w:jc w:val="both"/>
      </w:pPr>
      <w:r w:rsidRPr="00CE6495">
        <w:t xml:space="preserve">Zmluvné strany sa zaväzujú užívať dôverné informácie druhej zmluvnej strany výlučne na účel, na ktorý im boli poskytnuté, odovzdané, sprístupnené alebo akýmkoľvek iným spôsobom získané Zmluvnými stranami na základe tejto Zmluvy. V prípade, že Objednávateľ poskytne Poskytovateľovi dôvernú informáciu v listinnej podobe, Poskytovateľ je povinný ju bezodkladne po pominutí účelu jej držania vrátiť Objednávateľovi. </w:t>
      </w:r>
    </w:p>
    <w:p w14:paraId="284096AF" w14:textId="77777777" w:rsidR="009D72C2" w:rsidRPr="00CE6495" w:rsidRDefault="009D72C2" w:rsidP="00252020">
      <w:pPr>
        <w:numPr>
          <w:ilvl w:val="0"/>
          <w:numId w:val="21"/>
        </w:numPr>
        <w:spacing w:after="120"/>
        <w:ind w:left="567" w:hanging="567"/>
        <w:jc w:val="both"/>
      </w:pPr>
      <w:r w:rsidRPr="00CE6495">
        <w:t xml:space="preserve">Zmluvné strany sa zaväzujú, že dôverné informácie budú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   </w:t>
      </w:r>
    </w:p>
    <w:p w14:paraId="50E17B3C" w14:textId="77777777" w:rsidR="009D72C2" w:rsidRPr="00CE6495" w:rsidRDefault="009D72C2" w:rsidP="00252020">
      <w:pPr>
        <w:numPr>
          <w:ilvl w:val="0"/>
          <w:numId w:val="21"/>
        </w:numPr>
        <w:spacing w:after="120"/>
        <w:ind w:left="567" w:hanging="567"/>
        <w:jc w:val="both"/>
      </w:pPr>
      <w:r w:rsidRPr="00CE6495">
        <w:t xml:space="preserve">Zmluvné strany sa zaväzujú, že upovedomia druhú zmluvnú stranu o porušení povinnosti mlčanlivosti bez zbytočného odkladu potom, ako sa o takomto porušení dozvedeli. </w:t>
      </w:r>
    </w:p>
    <w:p w14:paraId="75418775" w14:textId="77777777" w:rsidR="009D72C2" w:rsidRPr="00CE6495" w:rsidRDefault="009D72C2" w:rsidP="00252020">
      <w:pPr>
        <w:numPr>
          <w:ilvl w:val="0"/>
          <w:numId w:val="21"/>
        </w:numPr>
        <w:spacing w:after="120"/>
        <w:ind w:left="567" w:hanging="567"/>
        <w:jc w:val="both"/>
      </w:pPr>
      <w:r w:rsidRPr="00CE6495">
        <w:t xml:space="preserve">Povinnosť zachovávať mlčanlivosť sa nevzťahuje na prípady, ak zmluvnej strane na základe zákona alebo na základe rozhodnutia príslušného orgánu vznikla povinnosť sprístupniť alebo zverejniť dôvernú informáciu druhej zmluvnej strany  alebo jej časť. </w:t>
      </w:r>
      <w:r w:rsidRPr="00CE6495">
        <w:lastRenderedPageBreak/>
        <w:t xml:space="preserve">O vzniku takejto povinnosti sa budú Zmluvné strany vzájomne informovať bez zbytočného odkladu. </w:t>
      </w:r>
    </w:p>
    <w:p w14:paraId="6DF68B76" w14:textId="5F490E6D" w:rsidR="009D72C2" w:rsidRDefault="009D72C2" w:rsidP="00252020">
      <w:pPr>
        <w:numPr>
          <w:ilvl w:val="0"/>
          <w:numId w:val="21"/>
        </w:numPr>
        <w:spacing w:after="120"/>
        <w:ind w:left="567" w:hanging="567"/>
        <w:jc w:val="both"/>
      </w:pPr>
      <w:r w:rsidRPr="00CE6495">
        <w:t>Ustanovenia jednotlivých bodov tohto článku Zmluvy zostávajú platné a účinné aj po ukončení tejto Zmluvy.</w:t>
      </w:r>
    </w:p>
    <w:p w14:paraId="10BB6762" w14:textId="77777777" w:rsidR="00333CB1" w:rsidRPr="00CE6495" w:rsidRDefault="00333CB1" w:rsidP="00333CB1">
      <w:pPr>
        <w:spacing w:after="120"/>
        <w:ind w:left="567"/>
        <w:jc w:val="both"/>
      </w:pPr>
    </w:p>
    <w:p w14:paraId="265126BA" w14:textId="77777777" w:rsidR="009D72C2" w:rsidRPr="00CE6495" w:rsidRDefault="009D72C2" w:rsidP="00252020">
      <w:pPr>
        <w:pStyle w:val="Nadpis2"/>
        <w:tabs>
          <w:tab w:val="clear" w:pos="540"/>
          <w:tab w:val="left" w:pos="551"/>
        </w:tabs>
        <w:spacing w:after="120" w:line="240" w:lineRule="auto"/>
        <w:ind w:left="567" w:hanging="567"/>
        <w:rPr>
          <w:sz w:val="24"/>
          <w:szCs w:val="24"/>
        </w:rPr>
      </w:pPr>
      <w:r w:rsidRPr="00CE6495">
        <w:rPr>
          <w:sz w:val="24"/>
          <w:szCs w:val="24"/>
        </w:rPr>
        <w:t>Článok IX.</w:t>
      </w:r>
    </w:p>
    <w:p w14:paraId="124786F6" w14:textId="77777777" w:rsidR="009D72C2" w:rsidRPr="00CE6495" w:rsidRDefault="009D72C2" w:rsidP="00252020">
      <w:pPr>
        <w:pStyle w:val="Nadpis2"/>
        <w:tabs>
          <w:tab w:val="clear" w:pos="540"/>
          <w:tab w:val="left" w:pos="551"/>
        </w:tabs>
        <w:spacing w:after="120" w:line="240" w:lineRule="auto"/>
        <w:ind w:left="567" w:hanging="567"/>
        <w:rPr>
          <w:sz w:val="24"/>
          <w:szCs w:val="24"/>
        </w:rPr>
      </w:pPr>
      <w:r w:rsidRPr="00CE6495">
        <w:rPr>
          <w:sz w:val="24"/>
          <w:szCs w:val="24"/>
        </w:rPr>
        <w:t>Subdodávatelia</w:t>
      </w:r>
    </w:p>
    <w:p w14:paraId="5D115997" w14:textId="77777777" w:rsidR="009D72C2" w:rsidRPr="00CE6495" w:rsidRDefault="009D72C2" w:rsidP="00252020">
      <w:pPr>
        <w:pStyle w:val="Odsekzoznamu"/>
        <w:numPr>
          <w:ilvl w:val="0"/>
          <w:numId w:val="23"/>
        </w:numPr>
        <w:spacing w:after="120"/>
        <w:ind w:left="567" w:hanging="567"/>
        <w:contextualSpacing w:val="0"/>
        <w:jc w:val="both"/>
      </w:pPr>
      <w:r w:rsidRPr="00CE6495">
        <w:rPr>
          <w:rFonts w:eastAsia="Calibri"/>
          <w:lang w:eastAsia="en-US"/>
        </w:rPr>
        <w:t>Poskytovateľ je oprávnený plniť túto Zmluvu aj prostredníctvom tretích subjektov (ďalej len „Subdodávateľ“), pričom Poskytovateľ bez obmedzenia zodpovedá za odbornú starostlivosť pri výbere Subdodávateľa, ako aj za služby vykonané a zabezpečené na základe zmluvy o subdodávke.</w:t>
      </w:r>
    </w:p>
    <w:p w14:paraId="218B4675" w14:textId="77777777" w:rsidR="00364798" w:rsidRPr="00CE6495" w:rsidRDefault="009D72C2" w:rsidP="00252020">
      <w:pPr>
        <w:pStyle w:val="Odsekzoznamu"/>
        <w:numPr>
          <w:ilvl w:val="0"/>
          <w:numId w:val="23"/>
        </w:numPr>
        <w:spacing w:after="120"/>
        <w:ind w:left="567" w:hanging="567"/>
        <w:contextualSpacing w:val="0"/>
        <w:jc w:val="both"/>
      </w:pPr>
      <w:r w:rsidRPr="00CE6495">
        <w:rPr>
          <w:rFonts w:eastAsia="Calibri"/>
          <w:lang w:eastAsia="en-US"/>
        </w:rPr>
        <w:t xml:space="preserve">Zoznam všetkých známych Subdodávateľov v čase uzatvorenia tejto Zmluvy, vrátane údajov  o osobe oprávnenej </w:t>
      </w:r>
      <w:r w:rsidRPr="00CE6495">
        <w:rPr>
          <w:rFonts w:eastAsia="Calibri"/>
          <w:color w:val="000000"/>
          <w:lang w:eastAsia="en-US"/>
        </w:rPr>
        <w:t xml:space="preserve">konať za Subdodávateľa v rozsahu meno a priezvisko, adresa pobytu, dátum narodenia, je uvedený v Prílohe č. </w:t>
      </w:r>
      <w:r w:rsidR="0030480D" w:rsidRPr="00CE6495">
        <w:rPr>
          <w:rFonts w:eastAsia="Calibri"/>
          <w:color w:val="000000"/>
          <w:lang w:eastAsia="en-US"/>
        </w:rPr>
        <w:t>3</w:t>
      </w:r>
      <w:r w:rsidRPr="00CE6495">
        <w:rPr>
          <w:rFonts w:eastAsia="Calibri"/>
          <w:color w:val="000000"/>
          <w:lang w:eastAsia="en-US"/>
        </w:rPr>
        <w:t xml:space="preserve"> tejto Zmluvy.</w:t>
      </w:r>
    </w:p>
    <w:p w14:paraId="26100E5C" w14:textId="418189AB" w:rsidR="009D72C2" w:rsidRPr="00CE6495" w:rsidRDefault="00364798" w:rsidP="00252020">
      <w:pPr>
        <w:pStyle w:val="Odsekzoznamu"/>
        <w:numPr>
          <w:ilvl w:val="0"/>
          <w:numId w:val="23"/>
        </w:numPr>
        <w:spacing w:after="120"/>
        <w:ind w:left="567" w:hanging="567"/>
        <w:contextualSpacing w:val="0"/>
        <w:jc w:val="both"/>
      </w:pPr>
      <w:r w:rsidRPr="00CE6495">
        <w:rPr>
          <w:rFonts w:eastAsia="Calibri"/>
          <w:color w:val="000000"/>
          <w:lang w:eastAsia="en-US"/>
        </w:rPr>
        <w:t xml:space="preserve">Poskytovateľ </w:t>
      </w:r>
      <w:r w:rsidR="009D72C2" w:rsidRPr="00CE6495">
        <w:rPr>
          <w:rFonts w:eastAsia="Calibri"/>
          <w:color w:val="000000"/>
          <w:lang w:eastAsia="en-US"/>
        </w:rPr>
        <w:t xml:space="preserve">je povinný oznámiť Objednávateľovi akúkoľvek zmenu údajov o Subdodávateľovi uvedenom v Prílohe č. </w:t>
      </w:r>
      <w:r w:rsidR="0030480D" w:rsidRPr="00CE6495">
        <w:rPr>
          <w:rFonts w:eastAsia="Calibri"/>
          <w:color w:val="000000"/>
          <w:lang w:eastAsia="en-US"/>
        </w:rPr>
        <w:t>3</w:t>
      </w:r>
      <w:r w:rsidR="009D72C2" w:rsidRPr="00CE6495">
        <w:rPr>
          <w:rFonts w:eastAsia="Calibri"/>
          <w:color w:val="000000"/>
          <w:lang w:eastAsia="en-US"/>
        </w:rPr>
        <w:t xml:space="preserve"> tejto Zmluvy, resp. zmenenom/ doplnenom podľa bodu </w:t>
      </w:r>
      <w:r w:rsidR="00F75BBD" w:rsidRPr="00CE6495">
        <w:rPr>
          <w:rFonts w:eastAsia="Calibri"/>
          <w:color w:val="000000"/>
          <w:lang w:eastAsia="en-US"/>
        </w:rPr>
        <w:t>9.</w:t>
      </w:r>
      <w:r w:rsidR="009D72C2" w:rsidRPr="00CE6495">
        <w:rPr>
          <w:rFonts w:eastAsia="Calibri"/>
          <w:color w:val="000000"/>
          <w:lang w:eastAsia="en-US"/>
        </w:rPr>
        <w:t>3 tohto článku Zmluvy, a to bezodkladne, najneskôr však do 3 (troch) dní, odkedy k zmene údajov došlo.</w:t>
      </w:r>
    </w:p>
    <w:p w14:paraId="0E5A85E9" w14:textId="77777777" w:rsidR="009D72C2" w:rsidRPr="00CE6495" w:rsidRDefault="009D72C2" w:rsidP="00252020">
      <w:pPr>
        <w:pStyle w:val="Odsekzoznamu"/>
        <w:numPr>
          <w:ilvl w:val="0"/>
          <w:numId w:val="23"/>
        </w:numPr>
        <w:spacing w:after="120"/>
        <w:ind w:left="567" w:hanging="567"/>
        <w:contextualSpacing w:val="0"/>
        <w:jc w:val="both"/>
      </w:pPr>
      <w:r w:rsidRPr="00CE6495">
        <w:rPr>
          <w:rFonts w:eastAsia="Calibri"/>
          <w:color w:val="000000"/>
          <w:lang w:eastAsia="en-US"/>
        </w:rPr>
        <w:t xml:space="preserve">Pre zamedzenie pochybností, v prípade aktualizácie Prílohy č. </w:t>
      </w:r>
      <w:r w:rsidR="0030480D" w:rsidRPr="00CE6495">
        <w:rPr>
          <w:rFonts w:eastAsia="Calibri"/>
          <w:color w:val="000000"/>
          <w:lang w:eastAsia="en-US"/>
        </w:rPr>
        <w:t>3</w:t>
      </w:r>
      <w:r w:rsidRPr="00CE6495">
        <w:rPr>
          <w:rFonts w:eastAsia="Calibri"/>
          <w:color w:val="000000"/>
          <w:lang w:eastAsia="en-US"/>
        </w:rPr>
        <w:t>, t. j. zmena údajov o Subdodávateľoch nie je potrebné vyhotoviť dodatok k tejto Zmluve.</w:t>
      </w:r>
    </w:p>
    <w:p w14:paraId="41CFEA2D" w14:textId="77777777" w:rsidR="009D72C2" w:rsidRPr="00CE6495" w:rsidRDefault="009D72C2" w:rsidP="00252020">
      <w:pPr>
        <w:pStyle w:val="Odsekzoznamu"/>
        <w:spacing w:after="120"/>
        <w:contextualSpacing w:val="0"/>
      </w:pPr>
    </w:p>
    <w:p w14:paraId="60579278" w14:textId="77777777" w:rsidR="009D72C2" w:rsidRPr="00CE6495" w:rsidRDefault="009D72C2" w:rsidP="00252020">
      <w:pPr>
        <w:pStyle w:val="Nadpis2"/>
        <w:tabs>
          <w:tab w:val="clear" w:pos="540"/>
          <w:tab w:val="left" w:pos="551"/>
        </w:tabs>
        <w:spacing w:after="120" w:line="240" w:lineRule="auto"/>
        <w:ind w:left="567" w:hanging="567"/>
        <w:rPr>
          <w:sz w:val="24"/>
          <w:szCs w:val="24"/>
        </w:rPr>
      </w:pPr>
      <w:r w:rsidRPr="00CE6495">
        <w:rPr>
          <w:sz w:val="24"/>
          <w:szCs w:val="24"/>
        </w:rPr>
        <w:t>Článok X.</w:t>
      </w:r>
    </w:p>
    <w:p w14:paraId="1A9AE26F" w14:textId="77777777" w:rsidR="009D72C2" w:rsidRPr="00CE6495" w:rsidRDefault="009D72C2" w:rsidP="00252020">
      <w:pPr>
        <w:pStyle w:val="Nadpis2"/>
        <w:tabs>
          <w:tab w:val="clear" w:pos="540"/>
          <w:tab w:val="left" w:pos="551"/>
        </w:tabs>
        <w:spacing w:after="120" w:line="240" w:lineRule="auto"/>
        <w:ind w:left="567" w:hanging="567"/>
        <w:rPr>
          <w:sz w:val="24"/>
          <w:szCs w:val="24"/>
        </w:rPr>
      </w:pPr>
      <w:r w:rsidRPr="00CE6495">
        <w:rPr>
          <w:sz w:val="24"/>
          <w:szCs w:val="24"/>
        </w:rPr>
        <w:t>Ďalšie ustanovenia</w:t>
      </w:r>
    </w:p>
    <w:p w14:paraId="42ED71D3" w14:textId="77777777" w:rsidR="009D72C2" w:rsidRPr="00CE6495" w:rsidRDefault="009D72C2" w:rsidP="00252020">
      <w:pPr>
        <w:pStyle w:val="Odsekzoznamu"/>
        <w:widowControl w:val="0"/>
        <w:numPr>
          <w:ilvl w:val="0"/>
          <w:numId w:val="13"/>
        </w:numPr>
        <w:tabs>
          <w:tab w:val="left" w:pos="437"/>
          <w:tab w:val="left" w:pos="551"/>
        </w:tabs>
        <w:autoSpaceDE w:val="0"/>
        <w:autoSpaceDN w:val="0"/>
        <w:spacing w:after="120"/>
        <w:ind w:left="567" w:hanging="567"/>
        <w:contextualSpacing w:val="0"/>
        <w:jc w:val="both"/>
      </w:pPr>
      <w:r w:rsidRPr="00CE6495">
        <w:t xml:space="preserve">  V čiastočnom akceptačnom protokole Zmluvné strany potvrdia odovzdanie a prevzatie kancelárskeho nábytku, výpočtovej techniky, dokumentácie a drobného vybavenia kancelárie. V prípade pracovnej dokumentácie s osobitným režimom, ktorá bude balená do špeciálnych boxov s možnosťou samostatného zapečatenia, Zmluvné strany v čiastočnom akceptačnom protokole osobitne potvrdia prevzatia a odovzdanie každého boxu, ktorý bude presne identifikovaný, čas naloženia, označenie vozidla, v ktorom budú boxy prepravované a prípadne ďalšie potrebné</w:t>
      </w:r>
      <w:r w:rsidRPr="00CE6495">
        <w:rPr>
          <w:spacing w:val="-12"/>
        </w:rPr>
        <w:t xml:space="preserve"> </w:t>
      </w:r>
      <w:r w:rsidRPr="00CE6495">
        <w:t xml:space="preserve">údaje. Pri ostatných predmetoch sťahovania postačuje, aby čiastočný akceptačný protokol obsahoval len potvrdenie prevzatia a odovzdania príslušného počtu konkrétnej položky predmetov sťahovania. </w:t>
      </w:r>
    </w:p>
    <w:p w14:paraId="2A3479A8" w14:textId="77777777" w:rsidR="009D72C2" w:rsidRPr="00CE6495" w:rsidRDefault="009D72C2" w:rsidP="00252020">
      <w:pPr>
        <w:pStyle w:val="Nadpis2"/>
        <w:tabs>
          <w:tab w:val="clear" w:pos="540"/>
          <w:tab w:val="left" w:pos="551"/>
        </w:tabs>
        <w:spacing w:after="120" w:line="240" w:lineRule="auto"/>
        <w:ind w:left="567" w:hanging="567"/>
        <w:rPr>
          <w:sz w:val="24"/>
          <w:szCs w:val="24"/>
        </w:rPr>
      </w:pPr>
    </w:p>
    <w:p w14:paraId="3A2BD8E1" w14:textId="77777777" w:rsidR="009D72C2" w:rsidRPr="00CE6495" w:rsidRDefault="009D72C2" w:rsidP="00252020">
      <w:pPr>
        <w:pStyle w:val="Nadpis2"/>
        <w:tabs>
          <w:tab w:val="clear" w:pos="540"/>
          <w:tab w:val="left" w:pos="551"/>
        </w:tabs>
        <w:spacing w:after="120" w:line="240" w:lineRule="auto"/>
        <w:ind w:left="567" w:hanging="567"/>
        <w:rPr>
          <w:sz w:val="24"/>
          <w:szCs w:val="24"/>
        </w:rPr>
      </w:pPr>
      <w:r w:rsidRPr="00CE6495">
        <w:rPr>
          <w:sz w:val="24"/>
          <w:szCs w:val="24"/>
        </w:rPr>
        <w:t xml:space="preserve">Článok XI. </w:t>
      </w:r>
    </w:p>
    <w:p w14:paraId="3F2C0814" w14:textId="77777777" w:rsidR="009D72C2" w:rsidRPr="00CE6495" w:rsidRDefault="009D72C2" w:rsidP="00252020">
      <w:pPr>
        <w:pStyle w:val="Nadpis2"/>
        <w:tabs>
          <w:tab w:val="clear" w:pos="540"/>
          <w:tab w:val="left" w:pos="551"/>
        </w:tabs>
        <w:spacing w:after="120" w:line="240" w:lineRule="auto"/>
        <w:ind w:left="567" w:hanging="567"/>
        <w:rPr>
          <w:sz w:val="24"/>
          <w:szCs w:val="24"/>
        </w:rPr>
      </w:pPr>
      <w:r w:rsidRPr="00CE6495">
        <w:rPr>
          <w:sz w:val="24"/>
          <w:szCs w:val="24"/>
        </w:rPr>
        <w:t>Komunikácia</w:t>
      </w:r>
    </w:p>
    <w:p w14:paraId="173EC707" w14:textId="77777777" w:rsidR="009D72C2" w:rsidRPr="00CE6495" w:rsidRDefault="009D72C2" w:rsidP="00252020">
      <w:pPr>
        <w:numPr>
          <w:ilvl w:val="0"/>
          <w:numId w:val="24"/>
        </w:numPr>
        <w:autoSpaceDE w:val="0"/>
        <w:autoSpaceDN w:val="0"/>
        <w:adjustRightInd w:val="0"/>
        <w:spacing w:after="120"/>
        <w:ind w:left="567" w:hanging="567"/>
        <w:jc w:val="both"/>
        <w:outlineLvl w:val="0"/>
        <w:rPr>
          <w:lang w:eastAsia="en-US"/>
        </w:rPr>
      </w:pPr>
      <w:r w:rsidRPr="00CE6495">
        <w:rPr>
          <w:lang w:eastAsia="en-US"/>
        </w:rPr>
        <w:t>Ak v tejto Zmluve nie je ustanovené inak, akékoľvek oznámenia, súhlas, schválenia alebo rozhodnutia vyžadované alebo predpokladané podľa tejto Zmluvy a/alebo dokumenty jednej zmluvnej strany adresované druhej zmluvnej strane, musia byť vyhotovené písomne v slovenskom jazyku a podpísané príslušnou zmluvnou stranou, resp. oboma Zmluvnými stranami, ak to vyplýva z kontextu danej písomnosti, a doručené druhej zmluvnej strane formou doporučenej zásielky, prípadne prostredníctvom kuriérskej služby, osobne alebo elektronickou poštou na nasledovné adresy:</w:t>
      </w:r>
    </w:p>
    <w:p w14:paraId="5E661043" w14:textId="77777777" w:rsidR="009D72C2" w:rsidRPr="00CE6495" w:rsidRDefault="009D72C2" w:rsidP="00252020">
      <w:pPr>
        <w:spacing w:after="120"/>
        <w:ind w:left="567"/>
        <w:jc w:val="both"/>
        <w:rPr>
          <w:rFonts w:eastAsia="Calibri"/>
          <w:lang w:eastAsia="en-US"/>
        </w:rPr>
      </w:pPr>
      <w:r w:rsidRPr="00CE6495">
        <w:rPr>
          <w:rFonts w:eastAsia="Calibri"/>
          <w:lang w:eastAsia="en-US"/>
        </w:rPr>
        <w:t>Pre Objednávateľa:</w:t>
      </w:r>
    </w:p>
    <w:p w14:paraId="3E0F2D0E" w14:textId="0BDC10D0" w:rsidR="000B3A9E" w:rsidRPr="00CE6495" w:rsidRDefault="000B3A9E" w:rsidP="00252020">
      <w:pPr>
        <w:tabs>
          <w:tab w:val="right" w:pos="3261"/>
        </w:tabs>
        <w:spacing w:after="120"/>
        <w:ind w:left="567"/>
        <w:jc w:val="both"/>
      </w:pPr>
      <w:r w:rsidRPr="00CE6495">
        <w:lastRenderedPageBreak/>
        <w:t xml:space="preserve">Kancelária </w:t>
      </w:r>
      <w:r w:rsidR="00540D9A">
        <w:t>N</w:t>
      </w:r>
      <w:r w:rsidRPr="00CE6495">
        <w:t>ajvyššieho správneho súdu Slovenskej republiky</w:t>
      </w:r>
    </w:p>
    <w:p w14:paraId="4311D925" w14:textId="787EE94E" w:rsidR="009D72C2" w:rsidRPr="00CE6495" w:rsidRDefault="009D72C2" w:rsidP="00252020">
      <w:pPr>
        <w:spacing w:after="120"/>
        <w:ind w:left="567"/>
        <w:jc w:val="both"/>
        <w:rPr>
          <w:rFonts w:eastAsia="Calibri"/>
          <w:lang w:eastAsia="en-US"/>
        </w:rPr>
      </w:pPr>
      <w:r w:rsidRPr="00CE6495">
        <w:rPr>
          <w:rFonts w:eastAsia="Calibri"/>
          <w:lang w:eastAsia="en-US"/>
        </w:rPr>
        <w:t>Župné námestie 13</w:t>
      </w:r>
    </w:p>
    <w:p w14:paraId="1EC448E5" w14:textId="65AFF70F" w:rsidR="009D72C2" w:rsidRPr="00CE6495" w:rsidRDefault="009D72C2" w:rsidP="00252020">
      <w:pPr>
        <w:spacing w:after="120"/>
        <w:ind w:left="567"/>
        <w:jc w:val="both"/>
        <w:rPr>
          <w:rFonts w:eastAsia="Calibri"/>
          <w:lang w:eastAsia="en-US"/>
        </w:rPr>
      </w:pPr>
      <w:r w:rsidRPr="00CE6495">
        <w:rPr>
          <w:rFonts w:eastAsia="Calibri"/>
          <w:lang w:eastAsia="en-US"/>
        </w:rPr>
        <w:t>81</w:t>
      </w:r>
      <w:r w:rsidR="009F0328" w:rsidRPr="00CE6495">
        <w:rPr>
          <w:rFonts w:eastAsia="Calibri"/>
          <w:lang w:eastAsia="en-US"/>
        </w:rPr>
        <w:t>4 90</w:t>
      </w:r>
      <w:r w:rsidRPr="00CE6495">
        <w:rPr>
          <w:rFonts w:eastAsia="Calibri"/>
          <w:lang w:eastAsia="en-US"/>
        </w:rPr>
        <w:t xml:space="preserve"> Bratislava</w:t>
      </w:r>
    </w:p>
    <w:p w14:paraId="6B2D349B" w14:textId="6216D381" w:rsidR="009D72C2" w:rsidRPr="00CE6495" w:rsidRDefault="009D72C2" w:rsidP="00252020">
      <w:pPr>
        <w:spacing w:after="120"/>
        <w:ind w:left="567"/>
        <w:jc w:val="both"/>
        <w:rPr>
          <w:rFonts w:eastAsia="Calibri"/>
          <w:lang w:eastAsia="en-US"/>
        </w:rPr>
      </w:pPr>
      <w:r w:rsidRPr="00CE6495">
        <w:rPr>
          <w:rFonts w:eastAsia="Calibri"/>
          <w:lang w:eastAsia="en-US"/>
        </w:rPr>
        <w:t xml:space="preserve">Tel.:     </w:t>
      </w:r>
      <w:r w:rsidR="00540D9A">
        <w:rPr>
          <w:rFonts w:eastAsia="Calibri"/>
          <w:lang w:eastAsia="en-US"/>
        </w:rPr>
        <w:t>02/321 333 340</w:t>
      </w:r>
    </w:p>
    <w:p w14:paraId="40482016" w14:textId="0C620E71" w:rsidR="009D72C2" w:rsidRPr="00CE6495" w:rsidRDefault="009D72C2" w:rsidP="00252020">
      <w:pPr>
        <w:spacing w:after="120"/>
        <w:ind w:left="567"/>
        <w:jc w:val="both"/>
        <w:rPr>
          <w:rFonts w:eastAsia="Calibri"/>
          <w:lang w:eastAsia="en-US"/>
        </w:rPr>
      </w:pPr>
      <w:r w:rsidRPr="00CE6495">
        <w:rPr>
          <w:rFonts w:eastAsia="Calibri"/>
          <w:lang w:eastAsia="en-US"/>
        </w:rPr>
        <w:t xml:space="preserve">E-mail: </w:t>
      </w:r>
      <w:proofErr w:type="spellStart"/>
      <w:r w:rsidR="009F0328" w:rsidRPr="00CE6495">
        <w:rPr>
          <w:rFonts w:eastAsia="Calibri"/>
          <w:lang w:eastAsia="en-US"/>
        </w:rPr>
        <w:t>roman.navratil</w:t>
      </w:r>
      <w:proofErr w:type="spellEnd"/>
      <w:r w:rsidR="009F0328" w:rsidRPr="00CE6495">
        <w:rPr>
          <w:rFonts w:eastAsia="Calibri"/>
          <w:lang w:val="en-US" w:eastAsia="en-US"/>
        </w:rPr>
        <w:t>@</w:t>
      </w:r>
      <w:r w:rsidR="009F0328" w:rsidRPr="00CE6495">
        <w:rPr>
          <w:rFonts w:eastAsia="Calibri"/>
          <w:lang w:eastAsia="en-US"/>
        </w:rPr>
        <w:t>nssud.sk</w:t>
      </w:r>
    </w:p>
    <w:p w14:paraId="2A03B68C" w14:textId="14EAFC15" w:rsidR="009D72C2" w:rsidRPr="00CE6495" w:rsidRDefault="004E2C47" w:rsidP="00252020">
      <w:pPr>
        <w:spacing w:after="120"/>
        <w:ind w:left="567"/>
        <w:jc w:val="both"/>
        <w:rPr>
          <w:rFonts w:eastAsia="Calibri"/>
          <w:lang w:eastAsia="en-US"/>
        </w:rPr>
      </w:pPr>
      <w:r w:rsidRPr="00CE6495">
        <w:rPr>
          <w:rFonts w:eastAsia="Calibri"/>
          <w:lang w:eastAsia="en-US"/>
        </w:rPr>
        <w:t>kontaktná</w:t>
      </w:r>
      <w:r w:rsidR="009D72C2" w:rsidRPr="00CE6495">
        <w:rPr>
          <w:rFonts w:eastAsia="Calibri"/>
          <w:lang w:eastAsia="en-US"/>
        </w:rPr>
        <w:t xml:space="preserve"> osob</w:t>
      </w:r>
      <w:r w:rsidRPr="00CE6495">
        <w:rPr>
          <w:rFonts w:eastAsia="Calibri"/>
          <w:lang w:eastAsia="en-US"/>
        </w:rPr>
        <w:t>a</w:t>
      </w:r>
      <w:r w:rsidR="009D72C2" w:rsidRPr="00CE6495">
        <w:rPr>
          <w:rFonts w:eastAsia="Calibri"/>
          <w:lang w:eastAsia="en-US"/>
        </w:rPr>
        <w:t>:</w:t>
      </w:r>
      <w:r w:rsidRPr="00CE6495">
        <w:rPr>
          <w:rFonts w:eastAsia="Calibri"/>
          <w:lang w:eastAsia="en-US"/>
        </w:rPr>
        <w:t xml:space="preserve"> </w:t>
      </w:r>
      <w:r w:rsidR="009F0328" w:rsidRPr="00CE6495">
        <w:rPr>
          <w:rFonts w:eastAsia="Calibri"/>
          <w:lang w:eastAsia="en-US"/>
        </w:rPr>
        <w:t>Roman Navrátil</w:t>
      </w:r>
    </w:p>
    <w:p w14:paraId="6B7EE86E" w14:textId="77777777" w:rsidR="009D72C2" w:rsidRPr="00CE6495" w:rsidRDefault="009D72C2" w:rsidP="00252020">
      <w:pPr>
        <w:spacing w:after="120"/>
        <w:jc w:val="both"/>
        <w:rPr>
          <w:rFonts w:eastAsia="Calibri"/>
          <w:lang w:eastAsia="en-US"/>
        </w:rPr>
      </w:pPr>
    </w:p>
    <w:p w14:paraId="7EA7C06A" w14:textId="77777777" w:rsidR="009D72C2" w:rsidRPr="00CE6495" w:rsidRDefault="009D72C2" w:rsidP="00252020">
      <w:pPr>
        <w:spacing w:after="120"/>
        <w:ind w:left="567"/>
        <w:jc w:val="both"/>
        <w:rPr>
          <w:rFonts w:eastAsia="Calibri"/>
          <w:lang w:eastAsia="en-US"/>
        </w:rPr>
      </w:pPr>
      <w:r w:rsidRPr="00CE6495">
        <w:rPr>
          <w:rFonts w:eastAsia="Calibri"/>
          <w:lang w:eastAsia="en-US"/>
        </w:rPr>
        <w:t>Pre Poskytovateľa:</w:t>
      </w:r>
    </w:p>
    <w:p w14:paraId="048D977A" w14:textId="77777777" w:rsidR="009D72C2" w:rsidRPr="00CE6495" w:rsidRDefault="009D72C2" w:rsidP="00252020">
      <w:pPr>
        <w:spacing w:after="120"/>
        <w:ind w:left="567"/>
        <w:jc w:val="both"/>
        <w:rPr>
          <w:rFonts w:eastAsia="Calibri"/>
          <w:lang w:eastAsia="en-US"/>
        </w:rPr>
      </w:pPr>
      <w:r w:rsidRPr="00CE6495">
        <w:rPr>
          <w:rFonts w:eastAsia="Calibri"/>
          <w:lang w:eastAsia="en-US"/>
        </w:rPr>
        <w:t>…………………………</w:t>
      </w:r>
    </w:p>
    <w:p w14:paraId="46F8C543" w14:textId="77777777" w:rsidR="009D72C2" w:rsidRPr="00CE6495" w:rsidRDefault="009D72C2" w:rsidP="00252020">
      <w:pPr>
        <w:spacing w:after="120"/>
        <w:ind w:left="567"/>
        <w:jc w:val="both"/>
        <w:rPr>
          <w:rFonts w:eastAsia="Calibri"/>
          <w:lang w:eastAsia="en-US"/>
        </w:rPr>
      </w:pPr>
      <w:r w:rsidRPr="00CE6495">
        <w:rPr>
          <w:rFonts w:eastAsia="Calibri"/>
          <w:lang w:eastAsia="en-US"/>
        </w:rPr>
        <w:t>…………………………</w:t>
      </w:r>
    </w:p>
    <w:p w14:paraId="50B4800B" w14:textId="77777777" w:rsidR="009D72C2" w:rsidRPr="00CE6495" w:rsidRDefault="009D72C2" w:rsidP="00252020">
      <w:pPr>
        <w:spacing w:after="120"/>
        <w:ind w:left="567"/>
        <w:jc w:val="both"/>
        <w:rPr>
          <w:rFonts w:eastAsia="Calibri"/>
          <w:lang w:eastAsia="en-US"/>
        </w:rPr>
      </w:pPr>
      <w:r w:rsidRPr="00CE6495">
        <w:rPr>
          <w:rFonts w:eastAsia="Calibri"/>
          <w:lang w:eastAsia="en-US"/>
        </w:rPr>
        <w:t>…………………………</w:t>
      </w:r>
    </w:p>
    <w:p w14:paraId="37A104A2" w14:textId="77777777" w:rsidR="009D72C2" w:rsidRPr="00CE6495" w:rsidRDefault="009D72C2" w:rsidP="00252020">
      <w:pPr>
        <w:spacing w:after="120"/>
        <w:ind w:left="567"/>
        <w:jc w:val="both"/>
        <w:rPr>
          <w:rFonts w:eastAsia="Calibri"/>
          <w:lang w:eastAsia="en-US"/>
        </w:rPr>
      </w:pPr>
      <w:r w:rsidRPr="00CE6495">
        <w:rPr>
          <w:rFonts w:eastAsia="Calibri"/>
          <w:lang w:eastAsia="en-US"/>
        </w:rPr>
        <w:t>Tel.: …………………………</w:t>
      </w:r>
    </w:p>
    <w:p w14:paraId="373B7E23" w14:textId="77777777" w:rsidR="009D72C2" w:rsidRPr="00CE6495" w:rsidRDefault="009D72C2" w:rsidP="00252020">
      <w:pPr>
        <w:spacing w:after="120"/>
        <w:ind w:left="567"/>
        <w:jc w:val="both"/>
        <w:rPr>
          <w:rFonts w:eastAsia="Calibri"/>
          <w:lang w:eastAsia="en-US"/>
        </w:rPr>
      </w:pPr>
      <w:r w:rsidRPr="00CE6495">
        <w:rPr>
          <w:rFonts w:eastAsia="Calibri"/>
          <w:lang w:eastAsia="en-US"/>
        </w:rPr>
        <w:t>E-mail: …………………………</w:t>
      </w:r>
    </w:p>
    <w:p w14:paraId="0062E2E7" w14:textId="77777777" w:rsidR="009D72C2" w:rsidRPr="00CE6495" w:rsidRDefault="009D72C2" w:rsidP="00252020">
      <w:pPr>
        <w:spacing w:after="120"/>
        <w:ind w:left="567"/>
        <w:jc w:val="both"/>
        <w:rPr>
          <w:rFonts w:eastAsia="Calibri"/>
          <w:lang w:eastAsia="en-US"/>
        </w:rPr>
      </w:pPr>
      <w:r w:rsidRPr="00CE6495">
        <w:rPr>
          <w:rFonts w:eastAsia="Calibri"/>
          <w:lang w:eastAsia="en-US"/>
        </w:rPr>
        <w:t>kontaktné osoby:</w:t>
      </w:r>
    </w:p>
    <w:p w14:paraId="6FAA1E06" w14:textId="77777777" w:rsidR="009D72C2" w:rsidRPr="00CE6495" w:rsidRDefault="009D72C2" w:rsidP="00252020">
      <w:pPr>
        <w:numPr>
          <w:ilvl w:val="0"/>
          <w:numId w:val="24"/>
        </w:numPr>
        <w:autoSpaceDE w:val="0"/>
        <w:autoSpaceDN w:val="0"/>
        <w:adjustRightInd w:val="0"/>
        <w:spacing w:after="120"/>
        <w:ind w:left="567" w:hanging="567"/>
        <w:jc w:val="both"/>
        <w:outlineLvl w:val="0"/>
        <w:rPr>
          <w:rFonts w:eastAsia="Calibri"/>
          <w:lang w:eastAsia="en-US"/>
        </w:rPr>
      </w:pPr>
      <w:r w:rsidRPr="00CE6495">
        <w:rPr>
          <w:rFonts w:eastAsia="Calibri"/>
          <w:lang w:eastAsia="en-US"/>
        </w:rPr>
        <w:t>Odosielateľ akejkoľvek písomnej správy môže požadovať písomné potvrdenie príjemcu.</w:t>
      </w:r>
    </w:p>
    <w:p w14:paraId="6C4EBE98" w14:textId="77777777" w:rsidR="009D72C2" w:rsidRPr="00CE6495" w:rsidRDefault="009D72C2" w:rsidP="00252020">
      <w:pPr>
        <w:numPr>
          <w:ilvl w:val="0"/>
          <w:numId w:val="24"/>
        </w:numPr>
        <w:autoSpaceDE w:val="0"/>
        <w:autoSpaceDN w:val="0"/>
        <w:adjustRightInd w:val="0"/>
        <w:spacing w:after="120"/>
        <w:ind w:left="567" w:hanging="567"/>
        <w:jc w:val="both"/>
        <w:outlineLvl w:val="0"/>
        <w:rPr>
          <w:rFonts w:eastAsia="Calibri"/>
          <w:lang w:eastAsia="en-US"/>
        </w:rPr>
      </w:pPr>
      <w:r w:rsidRPr="00CE6495">
        <w:rPr>
          <w:rFonts w:eastAsia="Calibri"/>
          <w:lang w:eastAsia="en-US"/>
        </w:rPr>
        <w:t>Každá komunikácia týkajúca sa platnosti alebo účinnosti Zmluvy, jej zániku či zmeny musí byť písomná a doručovaná výhradne poštou ako doporučená zásielka, kuriérom alebo osobne.</w:t>
      </w:r>
    </w:p>
    <w:p w14:paraId="23F2B525" w14:textId="77777777" w:rsidR="009D72C2" w:rsidRPr="00CE6495" w:rsidRDefault="009D72C2" w:rsidP="00252020">
      <w:pPr>
        <w:numPr>
          <w:ilvl w:val="0"/>
          <w:numId w:val="24"/>
        </w:numPr>
        <w:autoSpaceDE w:val="0"/>
        <w:autoSpaceDN w:val="0"/>
        <w:adjustRightInd w:val="0"/>
        <w:spacing w:after="120"/>
        <w:ind w:left="567" w:hanging="567"/>
        <w:jc w:val="both"/>
        <w:outlineLvl w:val="0"/>
        <w:rPr>
          <w:rFonts w:eastAsia="Calibri"/>
          <w:lang w:eastAsia="en-US"/>
        </w:rPr>
      </w:pPr>
      <w:r w:rsidRPr="00CE6495">
        <w:rPr>
          <w:rFonts w:eastAsia="Calibri"/>
          <w:lang w:eastAsia="en-US"/>
        </w:rPr>
        <w:t>Akákoľvek písomnosť doručovaná v súvislosti s Zmluvou sa považuje za doručenú druhej zmluvnej strane v prípade doručovania prostredníctvom:</w:t>
      </w:r>
    </w:p>
    <w:p w14:paraId="311C23E2" w14:textId="77777777" w:rsidR="009D72C2" w:rsidRPr="00CE6495" w:rsidRDefault="009D72C2" w:rsidP="00252020">
      <w:pPr>
        <w:numPr>
          <w:ilvl w:val="1"/>
          <w:numId w:val="24"/>
        </w:numPr>
        <w:spacing w:after="120"/>
        <w:ind w:left="851" w:hanging="235"/>
        <w:jc w:val="both"/>
        <w:rPr>
          <w:rFonts w:eastAsia="Calibri"/>
          <w:lang w:eastAsia="en-US"/>
        </w:rPr>
      </w:pPr>
      <w:r w:rsidRPr="00CE6495">
        <w:rPr>
          <w:rFonts w:eastAsia="Calibri"/>
          <w:lang w:eastAsia="en-US"/>
        </w:rPr>
        <w:t>elektronickej pošty (e-mail) dňom, kedy zmluvná strana, ktorá prijala e-mail od odosielajúcej zmluvnej strany potvrdil jeho prijatie odoslaním potvrdzujúceho e-mailu odosielajúcej zmluvnej strane. Prijímajúca zmluvná strana je povinná doručiť odosielajúcej zmluvnej strane potvrdenie o prijatí e-mailu do 24 hodín, po uplynutí tejto lehoty sa bude takýto email považovať za doručený (ak bol doručovaný na e-mail uvedený v bode 1 tohto článku Zmluvy, resp. zmenený postupom podľa bodu 6 tohto článku Zmluvy);</w:t>
      </w:r>
    </w:p>
    <w:p w14:paraId="1F996DF8" w14:textId="77777777" w:rsidR="009D72C2" w:rsidRPr="00CE6495" w:rsidRDefault="009D72C2" w:rsidP="00252020">
      <w:pPr>
        <w:numPr>
          <w:ilvl w:val="1"/>
          <w:numId w:val="24"/>
        </w:numPr>
        <w:spacing w:after="120"/>
        <w:ind w:left="851" w:hanging="235"/>
        <w:jc w:val="both"/>
        <w:rPr>
          <w:rFonts w:eastAsia="Calibri"/>
          <w:lang w:eastAsia="en-US"/>
        </w:rPr>
      </w:pPr>
      <w:r w:rsidRPr="00CE6495">
        <w:rPr>
          <w:rFonts w:eastAsia="Calibri"/>
          <w:lang w:eastAsia="en-US"/>
        </w:rPr>
        <w:t>pošty, kuriérom alebo v prípade osobné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5C1C86E7" w14:textId="77777777" w:rsidR="009D72C2" w:rsidRPr="00CE6495" w:rsidRDefault="009D72C2" w:rsidP="00252020">
      <w:pPr>
        <w:numPr>
          <w:ilvl w:val="0"/>
          <w:numId w:val="24"/>
        </w:numPr>
        <w:autoSpaceDE w:val="0"/>
        <w:autoSpaceDN w:val="0"/>
        <w:adjustRightInd w:val="0"/>
        <w:spacing w:after="120"/>
        <w:ind w:left="567" w:hanging="567"/>
        <w:jc w:val="both"/>
        <w:outlineLvl w:val="0"/>
        <w:rPr>
          <w:rFonts w:eastAsia="Calibri"/>
          <w:lang w:eastAsia="en-US"/>
        </w:rPr>
      </w:pPr>
      <w:r w:rsidRPr="00CE6495">
        <w:rPr>
          <w:rFonts w:eastAsia="Calibri"/>
          <w:lang w:eastAsia="en-US"/>
        </w:rPr>
        <w:t xml:space="preserve">Kontaktné osoby Zmluvných strán uvedené v bode </w:t>
      </w:r>
      <w:r w:rsidR="00F75BBD" w:rsidRPr="00CE6495">
        <w:rPr>
          <w:rFonts w:eastAsia="Calibri"/>
          <w:lang w:eastAsia="en-US"/>
        </w:rPr>
        <w:t>11.</w:t>
      </w:r>
      <w:r w:rsidRPr="00CE6495">
        <w:rPr>
          <w:rFonts w:eastAsia="Calibri"/>
          <w:lang w:eastAsia="en-US"/>
        </w:rPr>
        <w:t xml:space="preserve">1 tohto článku Zmluvy zodpovedajú za koordináciu a organizačné zabezpečenie realizácie tejto Zmluvy a môžu za zmluvnú stranu realizovať všetky oznámenia, súhlasy, schválenia alebo rozhodnutia vyžadované </w:t>
      </w:r>
      <w:r w:rsidRPr="00CE6495">
        <w:rPr>
          <w:rFonts w:eastAsia="Calibri"/>
          <w:lang w:eastAsia="en-US"/>
        </w:rPr>
        <w:lastRenderedPageBreak/>
        <w:t xml:space="preserve">alebo predpokladané podľa tejto Zmluvy, s výnimkou úkonov podľa bodu </w:t>
      </w:r>
      <w:r w:rsidR="00F75BBD" w:rsidRPr="00CE6495">
        <w:rPr>
          <w:rFonts w:eastAsia="Calibri"/>
          <w:lang w:eastAsia="en-US"/>
        </w:rPr>
        <w:t>11.</w:t>
      </w:r>
      <w:r w:rsidRPr="00CE6495">
        <w:rPr>
          <w:rFonts w:eastAsia="Calibri"/>
          <w:lang w:eastAsia="en-US"/>
        </w:rPr>
        <w:t>3 tohto článku Zmluvy.</w:t>
      </w:r>
    </w:p>
    <w:p w14:paraId="4D703484" w14:textId="77777777" w:rsidR="009D72C2" w:rsidRPr="00CE6495" w:rsidRDefault="009D72C2" w:rsidP="00252020">
      <w:pPr>
        <w:numPr>
          <w:ilvl w:val="0"/>
          <w:numId w:val="24"/>
        </w:numPr>
        <w:autoSpaceDE w:val="0"/>
        <w:autoSpaceDN w:val="0"/>
        <w:adjustRightInd w:val="0"/>
        <w:spacing w:after="120"/>
        <w:ind w:left="567" w:hanging="567"/>
        <w:jc w:val="both"/>
        <w:outlineLvl w:val="0"/>
        <w:rPr>
          <w:rFonts w:eastAsia="Calibri"/>
          <w:lang w:eastAsia="en-US"/>
        </w:rPr>
      </w:pPr>
      <w:r w:rsidRPr="00CE6495">
        <w:rPr>
          <w:rFonts w:eastAsia="Calibri"/>
          <w:lang w:eastAsia="en-US"/>
        </w:rPr>
        <w:t xml:space="preserve">Zmluvné strany sa zaväzujú bezodkladne písomne oznámiť akúkoľvek zmenu svojich kontaktných údajov uvedených v bode </w:t>
      </w:r>
      <w:r w:rsidR="00F75BBD" w:rsidRPr="00CE6495">
        <w:rPr>
          <w:rFonts w:eastAsia="Calibri"/>
          <w:lang w:eastAsia="en-US"/>
        </w:rPr>
        <w:t>11.</w:t>
      </w:r>
      <w:r w:rsidRPr="00CE6495">
        <w:rPr>
          <w:rFonts w:eastAsia="Calibri"/>
          <w:lang w:eastAsia="en-US"/>
        </w:rPr>
        <w:t xml:space="preserve">1 tohto článku Zmluvy a v záhlaví tejto Zmluvy druhej Zmluvnej strane bez potreby uzatvorenia dodatku k tejto Zmluve. Pre zamedzenie pochybností Zmluvné strany sú oprávnené rovnako kedykoľvek zmeniť aj ich kontaktnú osobu uvedenú bode </w:t>
      </w:r>
      <w:r w:rsidR="00F75BBD" w:rsidRPr="00CE6495">
        <w:rPr>
          <w:rFonts w:eastAsia="Calibri"/>
          <w:lang w:eastAsia="en-US"/>
        </w:rPr>
        <w:t>11.</w:t>
      </w:r>
      <w:r w:rsidRPr="00CE6495">
        <w:rPr>
          <w:rFonts w:eastAsia="Calibri"/>
          <w:lang w:eastAsia="en-US"/>
        </w:rPr>
        <w:t>1 tohto článku Zmluvy, pričom táto zmena je účinná voči druhej zmluvnej strane ku dňu, kedy jej bolo, resp. má sa za to, že jej bolo, doručené písomné oznámenie o zmene kontaktnej osoby podpísané štatutárnym orgánom dotknutej zmluvnej strany alebo ním preukázateľne poverenou/ splnomocnenou osobou.</w:t>
      </w:r>
    </w:p>
    <w:p w14:paraId="40AFE8A8" w14:textId="77777777" w:rsidR="009D72C2" w:rsidRPr="00CE6495" w:rsidRDefault="009D72C2" w:rsidP="00252020">
      <w:pPr>
        <w:pStyle w:val="Odsekzoznamu"/>
        <w:widowControl w:val="0"/>
        <w:tabs>
          <w:tab w:val="left" w:pos="551"/>
          <w:tab w:val="left" w:pos="581"/>
        </w:tabs>
        <w:autoSpaceDE w:val="0"/>
        <w:autoSpaceDN w:val="0"/>
        <w:spacing w:after="120"/>
        <w:ind w:left="567"/>
        <w:contextualSpacing w:val="0"/>
        <w:jc w:val="both"/>
      </w:pPr>
    </w:p>
    <w:p w14:paraId="377D4056" w14:textId="77777777" w:rsidR="009D72C2" w:rsidRPr="00CE6495" w:rsidRDefault="009D72C2" w:rsidP="00252020">
      <w:pPr>
        <w:pStyle w:val="Nadpis2"/>
        <w:tabs>
          <w:tab w:val="clear" w:pos="540"/>
          <w:tab w:val="left" w:pos="551"/>
        </w:tabs>
        <w:spacing w:after="120" w:line="240" w:lineRule="auto"/>
        <w:ind w:left="567" w:hanging="567"/>
        <w:rPr>
          <w:sz w:val="24"/>
          <w:szCs w:val="24"/>
        </w:rPr>
      </w:pPr>
      <w:r w:rsidRPr="00CE6495">
        <w:rPr>
          <w:sz w:val="24"/>
          <w:szCs w:val="24"/>
        </w:rPr>
        <w:t xml:space="preserve">Článok XII. </w:t>
      </w:r>
    </w:p>
    <w:p w14:paraId="5B19EBC5" w14:textId="77777777" w:rsidR="009D72C2" w:rsidRPr="00CE6495" w:rsidRDefault="009D72C2" w:rsidP="00252020">
      <w:pPr>
        <w:pStyle w:val="Nadpis2"/>
        <w:tabs>
          <w:tab w:val="clear" w:pos="540"/>
          <w:tab w:val="left" w:pos="551"/>
        </w:tabs>
        <w:spacing w:after="120" w:line="240" w:lineRule="auto"/>
        <w:ind w:left="567" w:hanging="567"/>
        <w:rPr>
          <w:sz w:val="24"/>
          <w:szCs w:val="24"/>
        </w:rPr>
      </w:pPr>
      <w:r w:rsidRPr="00CE6495">
        <w:rPr>
          <w:sz w:val="24"/>
          <w:szCs w:val="24"/>
        </w:rPr>
        <w:t>Záverečné ustanovenia</w:t>
      </w:r>
    </w:p>
    <w:p w14:paraId="0C76DE2E" w14:textId="77777777" w:rsidR="009D72C2" w:rsidRPr="00CE6495" w:rsidRDefault="009D72C2" w:rsidP="00252020">
      <w:pPr>
        <w:numPr>
          <w:ilvl w:val="0"/>
          <w:numId w:val="25"/>
        </w:numPr>
        <w:spacing w:after="120"/>
        <w:ind w:left="567" w:hanging="567"/>
        <w:jc w:val="both"/>
      </w:pPr>
      <w:r w:rsidRPr="00CE6495">
        <w:t xml:space="preserve">Táto Zmluva nadobúda platnosť dňom jej podpísania oprávnenými zástupcami obidvoch Zmluvných strán a účinnosť dňom nasledujúcim po dni jej zverejnenia v súlade s § 47a ods. 1 zákona č. 40/1964 Zb. Občiansky zákonník v znení neskorších predpisov v spojení s § 5a zákona č. 211/2000 Z. z. </w:t>
      </w:r>
    </w:p>
    <w:p w14:paraId="4736369E" w14:textId="77777777" w:rsidR="009D72C2" w:rsidRPr="00CE6495" w:rsidRDefault="009D72C2" w:rsidP="00252020">
      <w:pPr>
        <w:pStyle w:val="Odsekzoznamu"/>
        <w:numPr>
          <w:ilvl w:val="0"/>
          <w:numId w:val="25"/>
        </w:numPr>
        <w:spacing w:after="120"/>
        <w:ind w:left="567" w:hanging="567"/>
        <w:jc w:val="both"/>
      </w:pPr>
      <w:r w:rsidRPr="00CE6495">
        <w:t>Súvisiace práva a povinnosti Zmluvných strán, ktoré nie sú výslovne upravené touto Zmluvou (napr. náhrada škody), sa riadia príslušnými ustanoveniami Obchodného zákonníka, ako aj ostatnými príslušnými právnymi predpismi platnými a účinnými na území Slovenskej republiky.</w:t>
      </w:r>
    </w:p>
    <w:p w14:paraId="05DA362D" w14:textId="77777777" w:rsidR="009D72C2" w:rsidRPr="00CE6495" w:rsidRDefault="009D72C2" w:rsidP="00252020">
      <w:pPr>
        <w:numPr>
          <w:ilvl w:val="0"/>
          <w:numId w:val="25"/>
        </w:numPr>
        <w:spacing w:after="120"/>
        <w:ind w:left="567" w:hanging="567"/>
        <w:jc w:val="both"/>
      </w:pPr>
      <w:r w:rsidRPr="00CE6495">
        <w:t xml:space="preserve">Ak sa preukáže, že niektoré z ustanovení Zmluvy (alebo jeho časť) je neplatné alebo neúčinné, takáto neplatnosť alebo neúčinnosť nemá za následok neplatnosť alebo neúčinnosť ďalších ustanovení Zmluvy (alebo zostávajúcej časti dotknutého ustanovenia), alebo samotnej Zmluvy, pokiaľ to nie je vylúčené v zmysle príslušných právnych predpisov. V takomto prípade sa Zmluvné strany zaväzujú bez zbytočného odkladu nahradiť takéto ustanovenie (jeho časť) novým ustanovením, ktoré sa čo najviac priblíži k účelu neplatného alebo neúčinného ustanovenia (alebo jeho časti), ktorý v čase uzavretia tejto Zmluvy jej zmluvné strany sledovali. Obdobne budú Zmluvné strany postupovať aj v prípade, ak sa zistí, že niektoré z ustanovení tejto Zmluvy je nevykonateľné. </w:t>
      </w:r>
    </w:p>
    <w:p w14:paraId="1F5D099B" w14:textId="77777777" w:rsidR="009D72C2" w:rsidRPr="00CE6495" w:rsidRDefault="009D72C2" w:rsidP="00252020">
      <w:pPr>
        <w:numPr>
          <w:ilvl w:val="0"/>
          <w:numId w:val="25"/>
        </w:numPr>
        <w:spacing w:after="120"/>
        <w:ind w:left="567" w:hanging="567"/>
        <w:jc w:val="both"/>
      </w:pPr>
      <w:r w:rsidRPr="00CE6495">
        <w:t xml:space="preserve">Táto Zmluva je vyhotovená v 6 (šiestich) rovnopisoch, pričom Objednávateľ obdrží 4 (štyri) rovnopisy a Poskytovateľ 2 (dva) rovnopisy. </w:t>
      </w:r>
    </w:p>
    <w:p w14:paraId="4F464E0F" w14:textId="77777777" w:rsidR="009D72C2" w:rsidRPr="00CE6495" w:rsidRDefault="009D72C2" w:rsidP="00252020">
      <w:pPr>
        <w:pStyle w:val="Odsekzoznamu"/>
        <w:numPr>
          <w:ilvl w:val="0"/>
          <w:numId w:val="25"/>
        </w:numPr>
        <w:spacing w:after="120"/>
        <w:ind w:left="567" w:hanging="567"/>
        <w:contextualSpacing w:val="0"/>
        <w:jc w:val="both"/>
      </w:pPr>
      <w:r w:rsidRPr="00CE6495">
        <w:t xml:space="preserve">S výnimkami uvedenými v tejto Zmluve je možné túto Zmluvu meniť a/ alebo dopĺňať výlučne v súlade s podmienkami stanovenými v § 18 Zákona o verejnom obstarávaní, a to vo forme písomných a vzostupne očíslovaných dodatkov podpísaných oprávnenými zástupcami obidvoch Zmluvných strán. </w:t>
      </w:r>
    </w:p>
    <w:p w14:paraId="572D6B9E" w14:textId="77777777" w:rsidR="009D72C2" w:rsidRPr="00CE6495" w:rsidRDefault="009D72C2" w:rsidP="00252020">
      <w:pPr>
        <w:pStyle w:val="Odsekzoznamu"/>
        <w:numPr>
          <w:ilvl w:val="0"/>
          <w:numId w:val="25"/>
        </w:numPr>
        <w:spacing w:after="120"/>
        <w:ind w:left="567" w:hanging="567"/>
        <w:jc w:val="both"/>
      </w:pPr>
      <w:r w:rsidRPr="00CE6495">
        <w:rPr>
          <w:rFonts w:eastAsia="Calibri"/>
          <w:lang w:eastAsia="en-US"/>
        </w:rPr>
        <w:t>Zmluvné strany vyhlasujú, že si Zmluvu pred jej podpisom prečítali, a že bola uzatvorená po vzájomnom podrobnom oboznámení sa s jej obsahom ako určitý, vážny a zrozumiteľný prejav slobodnej vôle Zmluvných strán bez akéhokoľvek nátlaku a nie za nevýhodných podmienok pre ktorúkoľvek zo Zmluvných strán, na znak čoho pripájajú oprávnení zástupcovia Zmluvných strán svoje vlastnoručné podpisy</w:t>
      </w:r>
    </w:p>
    <w:p w14:paraId="048661E5" w14:textId="77777777" w:rsidR="009D72C2" w:rsidRPr="00CE6495" w:rsidRDefault="009D72C2" w:rsidP="00252020">
      <w:pPr>
        <w:pStyle w:val="Odsekzoznamu"/>
        <w:numPr>
          <w:ilvl w:val="0"/>
          <w:numId w:val="25"/>
        </w:numPr>
        <w:spacing w:after="120"/>
        <w:ind w:left="567" w:hanging="567"/>
        <w:jc w:val="both"/>
      </w:pPr>
      <w:r w:rsidRPr="00CE6495">
        <w:rPr>
          <w:rFonts w:eastAsia="Calibri"/>
          <w:lang w:eastAsia="en-US"/>
        </w:rPr>
        <w:t>Neoddeliteľnou súčasťou tejto Zmluvy sú nasledovné prílohy:</w:t>
      </w:r>
    </w:p>
    <w:p w14:paraId="32664B56" w14:textId="77777777" w:rsidR="009D72C2" w:rsidRPr="00CE6495" w:rsidRDefault="009D72C2" w:rsidP="00252020">
      <w:pPr>
        <w:pStyle w:val="Zkladntext"/>
        <w:spacing w:after="120"/>
        <w:ind w:left="567"/>
      </w:pPr>
      <w:r w:rsidRPr="00CE6495">
        <w:t xml:space="preserve">Príloha č. 1 –  Podrobný popis </w:t>
      </w:r>
      <w:r w:rsidR="00247B71" w:rsidRPr="00CE6495">
        <w:t>sťahovacích služieb</w:t>
      </w:r>
    </w:p>
    <w:p w14:paraId="1964DE1D" w14:textId="77777777" w:rsidR="009D72C2" w:rsidRPr="00CE6495" w:rsidRDefault="009D72C2" w:rsidP="00252020">
      <w:pPr>
        <w:pStyle w:val="Zkladntext"/>
        <w:spacing w:after="120"/>
        <w:ind w:left="567"/>
      </w:pPr>
      <w:r w:rsidRPr="00CE6495">
        <w:t>Príloha č. 2 – Cenová kalkulácia</w:t>
      </w:r>
    </w:p>
    <w:p w14:paraId="4DA9B708" w14:textId="77777777" w:rsidR="009D72C2" w:rsidRPr="00CE6495" w:rsidRDefault="009D72C2" w:rsidP="00252020">
      <w:pPr>
        <w:pStyle w:val="Zkladntext"/>
        <w:spacing w:after="120"/>
        <w:ind w:left="567"/>
      </w:pPr>
      <w:r w:rsidRPr="00CE6495">
        <w:t xml:space="preserve">Príloha č. 3 – Zoznam subdodávateľov </w:t>
      </w:r>
    </w:p>
    <w:p w14:paraId="02DF861A" w14:textId="77777777" w:rsidR="009D72C2" w:rsidRPr="00CE6495" w:rsidRDefault="009D72C2" w:rsidP="00252020">
      <w:pPr>
        <w:pStyle w:val="Zkladntext"/>
        <w:spacing w:after="120"/>
      </w:pPr>
    </w:p>
    <w:p w14:paraId="54283EE7" w14:textId="77777777" w:rsidR="009D72C2" w:rsidRPr="00CE6495" w:rsidRDefault="009D72C2" w:rsidP="00252020">
      <w:pPr>
        <w:pStyle w:val="Zkladntext"/>
        <w:spacing w:after="120"/>
      </w:pPr>
    </w:p>
    <w:p w14:paraId="27020B40" w14:textId="77777777" w:rsidR="009D72C2" w:rsidRPr="00CE6495" w:rsidRDefault="009D72C2" w:rsidP="00252020">
      <w:pPr>
        <w:pStyle w:val="Zkladntext"/>
        <w:spacing w:after="120"/>
      </w:pPr>
    </w:p>
    <w:p w14:paraId="14764CE0" w14:textId="77777777" w:rsidR="009D72C2" w:rsidRPr="00CE6495" w:rsidRDefault="009D72C2" w:rsidP="00252020">
      <w:pPr>
        <w:pStyle w:val="Zkladntext"/>
        <w:tabs>
          <w:tab w:val="left" w:pos="5724"/>
        </w:tabs>
        <w:spacing w:after="120"/>
      </w:pPr>
      <w:r w:rsidRPr="00CE6495">
        <w:t>V Bratislave</w:t>
      </w:r>
      <w:r w:rsidRPr="00CE6495">
        <w:rPr>
          <w:spacing w:val="-5"/>
        </w:rPr>
        <w:t xml:space="preserve"> </w:t>
      </w:r>
      <w:r w:rsidRPr="00CE6495">
        <w:t>dňa</w:t>
      </w:r>
      <w:r w:rsidRPr="00CE6495">
        <w:rPr>
          <w:spacing w:val="-2"/>
        </w:rPr>
        <w:t xml:space="preserve"> </w:t>
      </w:r>
      <w:r w:rsidRPr="00CE6495">
        <w:t>..............</w:t>
      </w:r>
      <w:r w:rsidRPr="00CE6495">
        <w:tab/>
        <w:t>V ............................ dňa</w:t>
      </w:r>
      <w:r w:rsidRPr="00CE6495">
        <w:rPr>
          <w:spacing w:val="-3"/>
        </w:rPr>
        <w:t xml:space="preserve"> </w:t>
      </w:r>
      <w:r w:rsidRPr="00CE6495">
        <w:t>............</w:t>
      </w:r>
    </w:p>
    <w:p w14:paraId="196FF0D0" w14:textId="77777777" w:rsidR="009D72C2" w:rsidRPr="00CE6495" w:rsidRDefault="009D72C2" w:rsidP="00252020">
      <w:pPr>
        <w:pStyle w:val="Zkladntext"/>
        <w:spacing w:after="120"/>
      </w:pPr>
    </w:p>
    <w:p w14:paraId="76762151" w14:textId="77777777" w:rsidR="009D72C2" w:rsidRPr="00CE6495" w:rsidRDefault="009D72C2" w:rsidP="00252020">
      <w:pPr>
        <w:pStyle w:val="Zkladntext"/>
        <w:tabs>
          <w:tab w:val="left" w:pos="5729"/>
        </w:tabs>
        <w:spacing w:after="120"/>
      </w:pPr>
      <w:r w:rsidRPr="00CE6495">
        <w:t>Objednávateľ:</w:t>
      </w:r>
      <w:r w:rsidRPr="00CE6495">
        <w:tab/>
        <w:t>Poskytovateľ:</w:t>
      </w:r>
    </w:p>
    <w:p w14:paraId="2CE924C0" w14:textId="77777777" w:rsidR="009D72C2" w:rsidRPr="00CE6495" w:rsidRDefault="009D72C2" w:rsidP="00252020">
      <w:pPr>
        <w:pStyle w:val="Zkladntext"/>
        <w:spacing w:after="120"/>
      </w:pPr>
    </w:p>
    <w:p w14:paraId="0733AB33" w14:textId="77777777" w:rsidR="009D72C2" w:rsidRPr="00CE6495" w:rsidRDefault="009D72C2" w:rsidP="00252020">
      <w:pPr>
        <w:pStyle w:val="Zkladntext"/>
        <w:spacing w:after="120"/>
      </w:pPr>
    </w:p>
    <w:p w14:paraId="643B8803" w14:textId="03291B45" w:rsidR="009D72C2" w:rsidRPr="00CE6495" w:rsidRDefault="009D72C2" w:rsidP="00252020">
      <w:pPr>
        <w:pStyle w:val="Zkladntext"/>
        <w:tabs>
          <w:tab w:val="left" w:pos="5794"/>
        </w:tabs>
        <w:spacing w:after="120"/>
      </w:pPr>
      <w:r w:rsidRPr="00CE6495">
        <w:t>.........................................................</w:t>
      </w:r>
      <w:r w:rsidR="00CE61D0" w:rsidRPr="00CE6495">
        <w:tab/>
      </w:r>
      <w:r w:rsidRPr="00CE6495">
        <w:t>........................................................</w:t>
      </w:r>
    </w:p>
    <w:p w14:paraId="5ADDB5AD" w14:textId="6B7809CA" w:rsidR="009D72C2" w:rsidRPr="00CE6495" w:rsidRDefault="00430385" w:rsidP="00252020">
      <w:pPr>
        <w:pStyle w:val="Zkladntext"/>
        <w:tabs>
          <w:tab w:val="left" w:pos="6610"/>
        </w:tabs>
        <w:spacing w:after="120"/>
      </w:pPr>
      <w:r w:rsidRPr="00CE6495">
        <w:t xml:space="preserve">      </w:t>
      </w:r>
      <w:r w:rsidR="009B4153" w:rsidRPr="00CE6495">
        <w:t xml:space="preserve">         </w:t>
      </w:r>
      <w:r w:rsidRPr="00CE6495">
        <w:t xml:space="preserve">  JUDr. Zuzana Kyjac</w:t>
      </w:r>
      <w:r w:rsidR="009D72C2" w:rsidRPr="00CE6495">
        <w:t xml:space="preserve">                                                                 meno a priezvisko</w:t>
      </w:r>
    </w:p>
    <w:p w14:paraId="068F9ED8" w14:textId="35D66F40" w:rsidR="009D72C2" w:rsidRPr="00CE6495" w:rsidRDefault="009B4153" w:rsidP="00252020">
      <w:pPr>
        <w:pStyle w:val="Zkladntext"/>
        <w:tabs>
          <w:tab w:val="left" w:pos="6610"/>
        </w:tabs>
        <w:spacing w:after="120"/>
      </w:pPr>
      <w:r w:rsidRPr="00CE6495">
        <w:t>v</w:t>
      </w:r>
      <w:r w:rsidR="00430385" w:rsidRPr="00CE6495">
        <w:t>edúca Kancelárie Najvyššieho správneho súdu SR</w:t>
      </w:r>
      <w:r w:rsidR="009D72C2" w:rsidRPr="00CE6495">
        <w:tab/>
      </w:r>
      <w:r w:rsidR="00CE61D0" w:rsidRPr="00CE6495">
        <w:tab/>
      </w:r>
      <w:r w:rsidR="009D72C2" w:rsidRPr="00CE6495">
        <w:t>funkcia</w:t>
      </w:r>
    </w:p>
    <w:p w14:paraId="4ECD74A6" w14:textId="77777777" w:rsidR="009D72C2" w:rsidRPr="00CE6495" w:rsidRDefault="009D72C2" w:rsidP="002520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eastAsiaTheme="minorHAnsi"/>
          <w:color w:val="000000"/>
          <w:lang w:eastAsia="en-US"/>
        </w:rPr>
      </w:pPr>
    </w:p>
    <w:p w14:paraId="3B00D647" w14:textId="77777777" w:rsidR="00247B71" w:rsidRPr="00CE6495" w:rsidRDefault="00247B71" w:rsidP="00252020">
      <w:pPr>
        <w:spacing w:after="120"/>
        <w:rPr>
          <w:rFonts w:eastAsiaTheme="minorHAnsi"/>
          <w:color w:val="000000"/>
          <w:lang w:eastAsia="en-US"/>
        </w:rPr>
      </w:pPr>
      <w:r w:rsidRPr="00CE6495">
        <w:rPr>
          <w:rFonts w:eastAsiaTheme="minorHAnsi"/>
          <w:color w:val="000000"/>
          <w:lang w:eastAsia="en-US"/>
        </w:rPr>
        <w:br w:type="page"/>
      </w:r>
    </w:p>
    <w:p w14:paraId="2A2930B2" w14:textId="67646FE5" w:rsidR="00247B71" w:rsidRPr="00CE6495" w:rsidRDefault="00247B71" w:rsidP="00252020">
      <w:pPr>
        <w:pStyle w:val="Odsekzoznamu"/>
        <w:spacing w:after="120"/>
        <w:ind w:left="0"/>
        <w:jc w:val="right"/>
        <w:rPr>
          <w:b/>
        </w:rPr>
      </w:pPr>
      <w:r w:rsidRPr="00CE6495">
        <w:rPr>
          <w:b/>
        </w:rPr>
        <w:lastRenderedPageBreak/>
        <w:t>Príloha č. 1 – Podrobný popis sťahovacích služieb</w:t>
      </w:r>
    </w:p>
    <w:p w14:paraId="093DDA69" w14:textId="77777777" w:rsidR="00247B71" w:rsidRPr="00CE6495" w:rsidRDefault="00247B71" w:rsidP="00252020">
      <w:pPr>
        <w:pStyle w:val="Odsekzoznamu"/>
        <w:spacing w:after="120"/>
        <w:ind w:left="0"/>
        <w:jc w:val="both"/>
      </w:pPr>
    </w:p>
    <w:p w14:paraId="3808E451" w14:textId="77777777" w:rsidR="00652E4B" w:rsidRPr="00CE6495" w:rsidRDefault="00652E4B" w:rsidP="00252020">
      <w:pPr>
        <w:spacing w:after="120"/>
        <w:jc w:val="center"/>
        <w:rPr>
          <w:b/>
          <w:bCs/>
          <w:u w:val="single"/>
        </w:rPr>
      </w:pPr>
      <w:r w:rsidRPr="00CE6495">
        <w:rPr>
          <w:b/>
          <w:bCs/>
          <w:u w:val="single"/>
        </w:rPr>
        <w:t xml:space="preserve">Indikatívny harmonogram sťahovania </w:t>
      </w:r>
    </w:p>
    <w:p w14:paraId="482BBC5C" w14:textId="77777777" w:rsidR="00652E4B" w:rsidRPr="00CE6495" w:rsidRDefault="00652E4B" w:rsidP="00252020">
      <w:pPr>
        <w:spacing w:after="120"/>
        <w:jc w:val="center"/>
        <w:rPr>
          <w:b/>
          <w:bCs/>
          <w:u w:val="single"/>
        </w:rPr>
      </w:pPr>
    </w:p>
    <w:p w14:paraId="50E5F375" w14:textId="3F3A027F" w:rsidR="00652E4B" w:rsidRPr="00CE6495" w:rsidRDefault="00652E4B" w:rsidP="00252020">
      <w:pPr>
        <w:spacing w:after="120"/>
        <w:rPr>
          <w:b/>
          <w:bCs/>
          <w:u w:val="single"/>
        </w:rPr>
      </w:pPr>
      <w:r w:rsidRPr="00CE6495">
        <w:rPr>
          <w:b/>
          <w:bCs/>
        </w:rPr>
        <w:t xml:space="preserve">1. </w:t>
      </w:r>
      <w:r w:rsidR="00CE61D0" w:rsidRPr="00CE6495">
        <w:rPr>
          <w:b/>
          <w:bCs/>
        </w:rPr>
        <w:t>etapa/</w:t>
      </w:r>
      <w:r w:rsidRPr="00CE6495">
        <w:rPr>
          <w:b/>
          <w:bCs/>
        </w:rPr>
        <w:t>týždeň: spolu 23 ľudí (správa, vedenie) + sklady</w:t>
      </w:r>
    </w:p>
    <w:p w14:paraId="0D66095C" w14:textId="77777777" w:rsidR="00652E4B" w:rsidRPr="00CE6495" w:rsidRDefault="00652E4B" w:rsidP="00252020">
      <w:pPr>
        <w:spacing w:after="120"/>
        <w:jc w:val="both"/>
      </w:pPr>
      <w:r w:rsidRPr="00CE6495">
        <w:rPr>
          <w:b/>
          <w:bCs/>
        </w:rPr>
        <w:t>3.1</w:t>
      </w:r>
      <w:r w:rsidRPr="00CE6495">
        <w:rPr>
          <w:b/>
          <w:bCs/>
        </w:rPr>
        <w:tab/>
      </w:r>
      <w:r w:rsidRPr="00CE6495">
        <w:t>osobný úrad (3) + IT (4) + IT sklad</w:t>
      </w:r>
    </w:p>
    <w:p w14:paraId="1E81CB44" w14:textId="77777777" w:rsidR="00652E4B" w:rsidRPr="00CE6495" w:rsidRDefault="00652E4B" w:rsidP="00252020">
      <w:pPr>
        <w:spacing w:after="120"/>
        <w:jc w:val="both"/>
      </w:pPr>
      <w:r w:rsidRPr="00CE6495">
        <w:rPr>
          <w:b/>
          <w:bCs/>
        </w:rPr>
        <w:t>4.1</w:t>
      </w:r>
      <w:r w:rsidRPr="00CE6495">
        <w:rPr>
          <w:b/>
          <w:bCs/>
        </w:rPr>
        <w:tab/>
      </w:r>
      <w:r w:rsidRPr="00CE6495">
        <w:t>ekonomika (5) + sklad</w:t>
      </w:r>
    </w:p>
    <w:p w14:paraId="745FB60F" w14:textId="545C79CA" w:rsidR="00652E4B" w:rsidRPr="00CE6495" w:rsidRDefault="00652E4B" w:rsidP="00252020">
      <w:pPr>
        <w:spacing w:after="120"/>
        <w:jc w:val="both"/>
        <w:rPr>
          <w:b/>
          <w:bCs/>
        </w:rPr>
      </w:pPr>
      <w:r w:rsidRPr="00CE6495">
        <w:rPr>
          <w:b/>
          <w:bCs/>
        </w:rPr>
        <w:t xml:space="preserve">5.1 </w:t>
      </w:r>
      <w:r w:rsidRPr="00CE6495">
        <w:rPr>
          <w:b/>
          <w:bCs/>
        </w:rPr>
        <w:tab/>
      </w:r>
      <w:r w:rsidR="00CE6495" w:rsidRPr="00CE6495">
        <w:t>kancelária (6)</w:t>
      </w:r>
      <w:r w:rsidRPr="00CE6495">
        <w:rPr>
          <w:b/>
          <w:bCs/>
        </w:rPr>
        <w:t xml:space="preserve"> </w:t>
      </w:r>
    </w:p>
    <w:p w14:paraId="16D84CCC" w14:textId="273959B9" w:rsidR="00652E4B" w:rsidRPr="00CE6495" w:rsidRDefault="00652E4B" w:rsidP="00252020">
      <w:pPr>
        <w:spacing w:after="120"/>
        <w:jc w:val="both"/>
        <w:rPr>
          <w:b/>
          <w:bCs/>
        </w:rPr>
      </w:pPr>
      <w:r w:rsidRPr="00CE6495">
        <w:rPr>
          <w:b/>
          <w:bCs/>
        </w:rPr>
        <w:t>7.1</w:t>
      </w:r>
      <w:r w:rsidRPr="00CE6495">
        <w:rPr>
          <w:b/>
          <w:bCs/>
        </w:rPr>
        <w:tab/>
      </w:r>
      <w:r w:rsidR="00CE6495" w:rsidRPr="00CE6495">
        <w:t>kancelária (3),</w:t>
      </w:r>
      <w:r w:rsidRPr="00CE6495">
        <w:t xml:space="preserve"> ODAK (2)</w:t>
      </w:r>
    </w:p>
    <w:p w14:paraId="256DC3E7" w14:textId="77777777" w:rsidR="00CE6495" w:rsidRPr="00CE6495" w:rsidRDefault="00CE6495" w:rsidP="00252020">
      <w:pPr>
        <w:spacing w:after="120"/>
        <w:rPr>
          <w:b/>
          <w:bCs/>
        </w:rPr>
      </w:pPr>
    </w:p>
    <w:p w14:paraId="4CB0DE06" w14:textId="2AFF7665" w:rsidR="00652E4B" w:rsidRPr="00CE6495" w:rsidRDefault="00652E4B" w:rsidP="00252020">
      <w:pPr>
        <w:spacing w:after="120"/>
        <w:rPr>
          <w:b/>
          <w:bCs/>
        </w:rPr>
      </w:pPr>
      <w:r w:rsidRPr="00CE6495">
        <w:rPr>
          <w:b/>
          <w:bCs/>
        </w:rPr>
        <w:t xml:space="preserve">2. </w:t>
      </w:r>
      <w:r w:rsidR="00CE61D0" w:rsidRPr="00CE6495">
        <w:rPr>
          <w:b/>
          <w:bCs/>
        </w:rPr>
        <w:t>etapa/</w:t>
      </w:r>
      <w:r w:rsidRPr="00CE6495">
        <w:rPr>
          <w:b/>
          <w:bCs/>
        </w:rPr>
        <w:t>týždeň: spolu 30 ľudí (senáty 1S až 3S + vedúca spisovej + tajomníčka + 1. kontakt) + archív + knižnica (+knihovníčka)</w:t>
      </w:r>
    </w:p>
    <w:p w14:paraId="10CF7D0D" w14:textId="77777777" w:rsidR="00652E4B" w:rsidRPr="00CE6495" w:rsidRDefault="00652E4B" w:rsidP="00252020">
      <w:pPr>
        <w:spacing w:after="120"/>
        <w:jc w:val="both"/>
      </w:pPr>
      <w:r w:rsidRPr="00CE6495">
        <w:rPr>
          <w:b/>
          <w:bCs/>
        </w:rPr>
        <w:t xml:space="preserve">10.1.   </w:t>
      </w:r>
      <w:r w:rsidRPr="00CE6495">
        <w:tab/>
        <w:t>1. kontakt/podateľňa (3) + vedúca spisovej + tajomníčka</w:t>
      </w:r>
    </w:p>
    <w:p w14:paraId="02FD17F8" w14:textId="77777777" w:rsidR="00652E4B" w:rsidRPr="00CE6495" w:rsidRDefault="00652E4B" w:rsidP="00252020">
      <w:pPr>
        <w:spacing w:after="120"/>
        <w:jc w:val="both"/>
      </w:pPr>
      <w:r w:rsidRPr="00CE6495">
        <w:rPr>
          <w:b/>
          <w:bCs/>
        </w:rPr>
        <w:t>11.1</w:t>
      </w:r>
      <w:r w:rsidRPr="00CE6495">
        <w:rPr>
          <w:b/>
          <w:bCs/>
        </w:rPr>
        <w:tab/>
      </w:r>
      <w:r w:rsidRPr="00CE6495">
        <w:t>senát 1S (sudcovia, asistenti, zapisovateľka - 8)</w:t>
      </w:r>
    </w:p>
    <w:p w14:paraId="428D3A11" w14:textId="77777777" w:rsidR="00652E4B" w:rsidRPr="00CE6495" w:rsidRDefault="00652E4B" w:rsidP="00252020">
      <w:pPr>
        <w:spacing w:after="120"/>
        <w:jc w:val="both"/>
      </w:pPr>
      <w:r w:rsidRPr="00CE6495">
        <w:rPr>
          <w:b/>
          <w:bCs/>
        </w:rPr>
        <w:t>12.1</w:t>
      </w:r>
      <w:r w:rsidRPr="00CE6495">
        <w:rPr>
          <w:b/>
          <w:bCs/>
        </w:rPr>
        <w:tab/>
      </w:r>
      <w:r w:rsidRPr="00CE6495">
        <w:t>senát 2S (sudcovia, asistenti, zapisovateľka - 8)</w:t>
      </w:r>
    </w:p>
    <w:p w14:paraId="3EF98821" w14:textId="77777777" w:rsidR="00652E4B" w:rsidRPr="00CE6495" w:rsidRDefault="00652E4B" w:rsidP="00252020">
      <w:pPr>
        <w:spacing w:after="120"/>
        <w:jc w:val="both"/>
      </w:pPr>
      <w:r w:rsidRPr="00CE6495">
        <w:rPr>
          <w:b/>
          <w:bCs/>
        </w:rPr>
        <w:t>13.1</w:t>
      </w:r>
      <w:r w:rsidRPr="00CE6495">
        <w:rPr>
          <w:b/>
          <w:bCs/>
        </w:rPr>
        <w:tab/>
      </w:r>
      <w:r w:rsidRPr="00CE6495">
        <w:t>senát 3S</w:t>
      </w:r>
      <w:r w:rsidRPr="00CE6495">
        <w:rPr>
          <w:b/>
          <w:bCs/>
        </w:rPr>
        <w:t xml:space="preserve"> </w:t>
      </w:r>
      <w:r w:rsidRPr="00CE6495">
        <w:t>(sudcovia, asistenti, zapisovateľka - 8)</w:t>
      </w:r>
    </w:p>
    <w:p w14:paraId="05E81E54" w14:textId="77777777" w:rsidR="00652E4B" w:rsidRPr="00CE6495" w:rsidRDefault="00652E4B" w:rsidP="00252020">
      <w:pPr>
        <w:spacing w:after="120"/>
        <w:jc w:val="both"/>
        <w:rPr>
          <w:b/>
          <w:bCs/>
        </w:rPr>
      </w:pPr>
      <w:r w:rsidRPr="00CE6495">
        <w:rPr>
          <w:b/>
          <w:bCs/>
        </w:rPr>
        <w:t xml:space="preserve">14.1 </w:t>
      </w:r>
      <w:r w:rsidRPr="00CE6495">
        <w:rPr>
          <w:b/>
          <w:bCs/>
        </w:rPr>
        <w:tab/>
      </w:r>
      <w:r w:rsidRPr="00CE6495">
        <w:t>archív +knižnica+ knihovníčka</w:t>
      </w:r>
    </w:p>
    <w:p w14:paraId="34E022CE" w14:textId="77777777" w:rsidR="00652E4B" w:rsidRPr="00CE6495" w:rsidRDefault="00652E4B" w:rsidP="00252020">
      <w:pPr>
        <w:spacing w:after="120"/>
        <w:jc w:val="both"/>
        <w:rPr>
          <w:b/>
          <w:bCs/>
        </w:rPr>
      </w:pPr>
    </w:p>
    <w:p w14:paraId="15A40BB6" w14:textId="4528EA9F" w:rsidR="00652E4B" w:rsidRPr="00CE6495" w:rsidRDefault="00652E4B" w:rsidP="00252020">
      <w:pPr>
        <w:spacing w:after="120"/>
        <w:rPr>
          <w:b/>
          <w:bCs/>
        </w:rPr>
      </w:pPr>
      <w:r w:rsidRPr="00CE6495">
        <w:rPr>
          <w:b/>
          <w:bCs/>
        </w:rPr>
        <w:t xml:space="preserve">3. </w:t>
      </w:r>
      <w:r w:rsidR="00CE61D0" w:rsidRPr="00CE6495">
        <w:rPr>
          <w:b/>
          <w:bCs/>
        </w:rPr>
        <w:t>etapa/</w:t>
      </w:r>
      <w:r w:rsidRPr="00CE6495">
        <w:rPr>
          <w:b/>
          <w:bCs/>
        </w:rPr>
        <w:t>týždeň: spolu 29 ľudí (senáty 4S až 7S)</w:t>
      </w:r>
    </w:p>
    <w:p w14:paraId="35EF77E0" w14:textId="77777777" w:rsidR="00652E4B" w:rsidRPr="00CE6495" w:rsidRDefault="00652E4B" w:rsidP="00252020">
      <w:pPr>
        <w:spacing w:after="120"/>
        <w:jc w:val="both"/>
      </w:pPr>
      <w:r w:rsidRPr="00CE6495">
        <w:rPr>
          <w:b/>
          <w:bCs/>
        </w:rPr>
        <w:t>17.1.</w:t>
      </w:r>
      <w:r w:rsidRPr="00CE6495">
        <w:rPr>
          <w:b/>
          <w:bCs/>
        </w:rPr>
        <w:tab/>
      </w:r>
      <w:r w:rsidRPr="00CE6495">
        <w:t>senát 4S</w:t>
      </w:r>
      <w:r w:rsidRPr="00CE6495">
        <w:rPr>
          <w:b/>
          <w:bCs/>
        </w:rPr>
        <w:t xml:space="preserve"> </w:t>
      </w:r>
      <w:r w:rsidRPr="00CE6495">
        <w:t>(sudcovia, asistenti, zapisovateľka - 8)</w:t>
      </w:r>
    </w:p>
    <w:p w14:paraId="3ED69E1F" w14:textId="77777777" w:rsidR="00652E4B" w:rsidRPr="00CE6495" w:rsidRDefault="00652E4B" w:rsidP="00252020">
      <w:pPr>
        <w:spacing w:after="120"/>
        <w:jc w:val="both"/>
      </w:pPr>
      <w:r w:rsidRPr="00CE6495">
        <w:rPr>
          <w:b/>
          <w:bCs/>
        </w:rPr>
        <w:t>18.1.</w:t>
      </w:r>
      <w:r w:rsidRPr="00CE6495">
        <w:t xml:space="preserve"> </w:t>
      </w:r>
      <w:r w:rsidRPr="00CE6495">
        <w:tab/>
        <w:t>senát 5S</w:t>
      </w:r>
      <w:r w:rsidRPr="00CE6495">
        <w:rPr>
          <w:b/>
          <w:bCs/>
        </w:rPr>
        <w:t xml:space="preserve"> </w:t>
      </w:r>
      <w:r w:rsidRPr="00CE6495">
        <w:t>(sudcovia, asistenti, zapisovateľka - 8)</w:t>
      </w:r>
    </w:p>
    <w:p w14:paraId="4A7CEB9F" w14:textId="77777777" w:rsidR="00652E4B" w:rsidRPr="00CE6495" w:rsidRDefault="00652E4B" w:rsidP="00252020">
      <w:pPr>
        <w:spacing w:after="120"/>
        <w:jc w:val="both"/>
      </w:pPr>
      <w:r w:rsidRPr="00CE6495">
        <w:rPr>
          <w:b/>
          <w:bCs/>
        </w:rPr>
        <w:t>19.1.</w:t>
      </w:r>
      <w:r w:rsidRPr="00CE6495">
        <w:t xml:space="preserve"> </w:t>
      </w:r>
      <w:r w:rsidRPr="00CE6495">
        <w:tab/>
        <w:t>senát 6S</w:t>
      </w:r>
      <w:r w:rsidRPr="00CE6495">
        <w:rPr>
          <w:b/>
          <w:bCs/>
        </w:rPr>
        <w:t xml:space="preserve"> </w:t>
      </w:r>
      <w:r w:rsidRPr="00CE6495">
        <w:t>(sudcovia, asistenti, zapisovateľka - 5)</w:t>
      </w:r>
    </w:p>
    <w:p w14:paraId="3567FCDE" w14:textId="77777777" w:rsidR="00652E4B" w:rsidRPr="00CE6495" w:rsidRDefault="00652E4B" w:rsidP="00252020">
      <w:pPr>
        <w:spacing w:after="120"/>
        <w:jc w:val="both"/>
      </w:pPr>
      <w:r w:rsidRPr="00CE6495">
        <w:rPr>
          <w:b/>
          <w:bCs/>
        </w:rPr>
        <w:t>20.1.</w:t>
      </w:r>
      <w:r w:rsidRPr="00CE6495">
        <w:rPr>
          <w:b/>
          <w:bCs/>
        </w:rPr>
        <w:tab/>
      </w:r>
      <w:r w:rsidRPr="00CE6495">
        <w:t>senát 7S</w:t>
      </w:r>
      <w:r w:rsidRPr="00CE6495">
        <w:rPr>
          <w:b/>
          <w:bCs/>
        </w:rPr>
        <w:t xml:space="preserve"> </w:t>
      </w:r>
      <w:r w:rsidRPr="00CE6495">
        <w:t>(sudcovia, asistenti, zapisovateľka - 8)</w:t>
      </w:r>
    </w:p>
    <w:p w14:paraId="715C9CC6" w14:textId="77777777" w:rsidR="00652E4B" w:rsidRPr="00CE6495" w:rsidRDefault="00652E4B" w:rsidP="00252020">
      <w:pPr>
        <w:spacing w:after="120"/>
        <w:jc w:val="both"/>
        <w:rPr>
          <w:b/>
          <w:bCs/>
        </w:rPr>
      </w:pPr>
      <w:r w:rsidRPr="00CE6495">
        <w:rPr>
          <w:b/>
          <w:bCs/>
        </w:rPr>
        <w:t>21.1.</w:t>
      </w:r>
      <w:r w:rsidRPr="00CE6495">
        <w:rPr>
          <w:b/>
          <w:bCs/>
        </w:rPr>
        <w:tab/>
      </w:r>
      <w:r w:rsidRPr="00CE6495">
        <w:t>rezerva</w:t>
      </w:r>
    </w:p>
    <w:p w14:paraId="1515823E" w14:textId="77777777" w:rsidR="00E97914" w:rsidRDefault="00E97914" w:rsidP="00252020">
      <w:pPr>
        <w:spacing w:after="120"/>
        <w:jc w:val="both"/>
        <w:rPr>
          <w:rFonts w:eastAsia="Calibri"/>
          <w:lang w:eastAsia="en-US"/>
        </w:rPr>
      </w:pPr>
    </w:p>
    <w:p w14:paraId="115B476D" w14:textId="4EF83C46" w:rsidR="00E2006A" w:rsidRPr="00E2006A" w:rsidRDefault="00E2006A" w:rsidP="00252020">
      <w:pPr>
        <w:spacing w:after="120"/>
        <w:jc w:val="both"/>
        <w:rPr>
          <w:rFonts w:eastAsia="Calibri"/>
          <w:lang w:eastAsia="en-US"/>
        </w:rPr>
      </w:pPr>
      <w:r w:rsidRPr="00E2006A">
        <w:rPr>
          <w:rFonts w:eastAsia="Calibri"/>
          <w:lang w:eastAsia="en-US"/>
        </w:rPr>
        <w:t xml:space="preserve">Predmetom zákazky je zabezpečenie sťahovacích a súvisiacich služieb z objektu </w:t>
      </w:r>
      <w:r w:rsidR="00E97914">
        <w:rPr>
          <w:rFonts w:eastAsia="Calibri"/>
          <w:lang w:eastAsia="en-US"/>
        </w:rPr>
        <w:t>objednávateľa</w:t>
      </w:r>
      <w:r w:rsidRPr="00E2006A">
        <w:rPr>
          <w:rFonts w:eastAsia="Calibri"/>
          <w:lang w:eastAsia="en-US"/>
        </w:rPr>
        <w:t xml:space="preserve"> Župné námestie 13, 814 90 Bratislava (ďalej len „pôvodný objekt“) do objektu </w:t>
      </w:r>
      <w:r w:rsidR="00E97914">
        <w:rPr>
          <w:rFonts w:eastAsia="Calibri"/>
          <w:lang w:eastAsia="en-US"/>
        </w:rPr>
        <w:t>objednávateľa</w:t>
      </w:r>
      <w:r w:rsidRPr="00E2006A">
        <w:rPr>
          <w:rFonts w:eastAsia="Calibri"/>
          <w:lang w:eastAsia="en-US"/>
        </w:rPr>
        <w:t xml:space="preserve"> Trenčianska 56/A, 821 08 Bratislava (ďalej ako „nový objekt“). </w:t>
      </w:r>
    </w:p>
    <w:p w14:paraId="75CFE681" w14:textId="26740B85" w:rsidR="00E2006A" w:rsidRPr="00E2006A" w:rsidRDefault="00E97914" w:rsidP="00252020">
      <w:pPr>
        <w:spacing w:after="120"/>
        <w:jc w:val="both"/>
        <w:rPr>
          <w:rFonts w:eastAsia="Calibri"/>
          <w:lang w:eastAsia="en-US"/>
        </w:rPr>
      </w:pPr>
      <w:r>
        <w:rPr>
          <w:rFonts w:eastAsia="Calibri"/>
          <w:lang w:eastAsia="en-US"/>
        </w:rPr>
        <w:t>Objednávateľ</w:t>
      </w:r>
      <w:r w:rsidR="00E2006A" w:rsidRPr="00E2006A">
        <w:rPr>
          <w:rFonts w:eastAsia="Calibri"/>
          <w:lang w:eastAsia="en-US"/>
        </w:rPr>
        <w:t xml:space="preserve"> požaduje zabezpečenie sťahovacích služieb, ktoré zahŕňajú najmä sťahovanie kancelárskeho nábytku, výpočtovej techniky, bremien, dokumentácie a drobného vybavenia kancelárie z pôvodného objektu do nového objektu, a súvisiace služby, najmä plánovanie a organizáciu sťahovania, dodanie baliaceho materiálu a odvoz a likvidáciu odpadu.</w:t>
      </w:r>
    </w:p>
    <w:p w14:paraId="43CACEC3" w14:textId="3906AC31" w:rsidR="00E2006A" w:rsidRPr="00E2006A" w:rsidRDefault="00E97914" w:rsidP="00252020">
      <w:pPr>
        <w:spacing w:after="120"/>
        <w:jc w:val="both"/>
        <w:rPr>
          <w:rFonts w:eastAsia="Calibri"/>
          <w:lang w:eastAsia="en-US"/>
        </w:rPr>
      </w:pPr>
      <w:r>
        <w:rPr>
          <w:rFonts w:eastAsia="Calibri"/>
          <w:lang w:eastAsia="en-US"/>
        </w:rPr>
        <w:t>Objednávateľ</w:t>
      </w:r>
      <w:r w:rsidR="00E2006A" w:rsidRPr="00E2006A">
        <w:rPr>
          <w:rFonts w:eastAsia="Calibri"/>
          <w:lang w:eastAsia="en-US"/>
        </w:rPr>
        <w:t xml:space="preserve"> požaduje zrealizovať sťahovacie služby z pôvodného objektu do nového objektu, a to podľa podrobného plánu sťahovania vypracovaného </w:t>
      </w:r>
      <w:r>
        <w:rPr>
          <w:rFonts w:eastAsia="Calibri"/>
          <w:lang w:eastAsia="en-US"/>
        </w:rPr>
        <w:t>poskytovateľom</w:t>
      </w:r>
      <w:r w:rsidR="00E2006A" w:rsidRPr="00E2006A">
        <w:rPr>
          <w:rFonts w:eastAsia="Calibri"/>
          <w:lang w:eastAsia="en-US"/>
        </w:rPr>
        <w:t xml:space="preserve"> v súlade s indikatívnym harmonogramom, pričom deň začatia sťahovania („D“) je 3.1.2022 a deň ukončenia sťahovania je 21.1.2022. Sťahovanie </w:t>
      </w:r>
      <w:r w:rsidR="00E746B9">
        <w:rPr>
          <w:rFonts w:eastAsia="Calibri"/>
          <w:lang w:eastAsia="en-US"/>
        </w:rPr>
        <w:t>poskytovateľ</w:t>
      </w:r>
      <w:r w:rsidR="00E2006A" w:rsidRPr="00E2006A">
        <w:rPr>
          <w:rFonts w:eastAsia="Calibri"/>
          <w:lang w:eastAsia="en-US"/>
        </w:rPr>
        <w:t xml:space="preserve"> naplánuje a zabezpečuje iba počas pracovných dní v čase od 8.00 do 16.00.</w:t>
      </w:r>
    </w:p>
    <w:p w14:paraId="566AD7E5" w14:textId="6C7D0E2A" w:rsidR="00E2006A" w:rsidRPr="00E2006A" w:rsidRDefault="00E97914" w:rsidP="00252020">
      <w:pPr>
        <w:spacing w:after="120"/>
        <w:jc w:val="both"/>
        <w:rPr>
          <w:rFonts w:eastAsia="Calibri"/>
          <w:lang w:eastAsia="en-US"/>
        </w:rPr>
      </w:pPr>
      <w:r>
        <w:rPr>
          <w:rFonts w:eastAsia="Calibri"/>
          <w:lang w:eastAsia="en-US"/>
        </w:rPr>
        <w:lastRenderedPageBreak/>
        <w:t>Objednávateľ</w:t>
      </w:r>
      <w:r w:rsidR="00E2006A" w:rsidRPr="00E2006A">
        <w:rPr>
          <w:rFonts w:eastAsia="Calibri"/>
          <w:lang w:eastAsia="en-US"/>
        </w:rPr>
        <w:t xml:space="preserve"> požaduje, aby </w:t>
      </w:r>
      <w:r>
        <w:rPr>
          <w:rFonts w:eastAsia="Calibri"/>
          <w:lang w:eastAsia="en-US"/>
        </w:rPr>
        <w:t>poskytovateľ</w:t>
      </w:r>
      <w:r w:rsidR="00E2006A" w:rsidRPr="00E2006A">
        <w:rPr>
          <w:rFonts w:eastAsia="Calibri"/>
          <w:lang w:eastAsia="en-US"/>
        </w:rPr>
        <w:t xml:space="preserve"> pri samotnom sťahovaní postupoval tak, aby predmety sťahovania jednej osoby boli presťahované z pôvodného objektu do nového objektu v priebehu jedného dňa. </w:t>
      </w:r>
    </w:p>
    <w:p w14:paraId="5BE949DA" w14:textId="77777777" w:rsidR="00E2006A" w:rsidRPr="00E2006A" w:rsidRDefault="00E2006A" w:rsidP="00252020">
      <w:pPr>
        <w:spacing w:after="120"/>
        <w:jc w:val="both"/>
        <w:rPr>
          <w:rFonts w:eastAsia="Calibri"/>
          <w:b/>
          <w:bCs/>
          <w:lang w:eastAsia="en-US"/>
        </w:rPr>
      </w:pPr>
    </w:p>
    <w:p w14:paraId="1FC30BFC" w14:textId="77777777" w:rsidR="00E2006A" w:rsidRPr="00E2006A" w:rsidRDefault="00E2006A" w:rsidP="00252020">
      <w:pPr>
        <w:spacing w:after="120"/>
        <w:jc w:val="both"/>
        <w:rPr>
          <w:rFonts w:eastAsia="Calibri"/>
          <w:b/>
          <w:bCs/>
          <w:lang w:eastAsia="en-US"/>
        </w:rPr>
      </w:pPr>
      <w:r w:rsidRPr="00E2006A">
        <w:rPr>
          <w:rFonts w:eastAsia="Calibri"/>
          <w:b/>
          <w:bCs/>
          <w:lang w:eastAsia="en-US"/>
        </w:rPr>
        <w:t xml:space="preserve">1. Podrobný opis pôvodného objektu </w:t>
      </w:r>
    </w:p>
    <w:p w14:paraId="18AF8995" w14:textId="77777777" w:rsidR="00E2006A" w:rsidRPr="00E2006A" w:rsidRDefault="00E2006A" w:rsidP="00252020">
      <w:pPr>
        <w:spacing w:after="120"/>
        <w:jc w:val="both"/>
        <w:rPr>
          <w:rFonts w:eastAsia="Calibri"/>
          <w:lang w:eastAsia="en-US"/>
        </w:rPr>
      </w:pPr>
      <w:r w:rsidRPr="00E2006A">
        <w:rPr>
          <w:rFonts w:eastAsia="Calibri"/>
          <w:lang w:eastAsia="en-US"/>
        </w:rPr>
        <w:t>Župné námestie 13, Bratislava: Budova má 6 nadzemných podlaží (prízemie + 5 poschodí) a 1 podzemné podlažie. Na nadzemných podlažiach sa nachádzajú kancelárie a spoločné priestory ako chodby, kuchynky, zasadacie miestnosti, serverovne a príručné sklady v nasledujúcom zložení podstatnom pre sťahovanie:</w:t>
      </w:r>
    </w:p>
    <w:p w14:paraId="213DD41A" w14:textId="77777777" w:rsidR="00E2006A" w:rsidRPr="00E2006A" w:rsidRDefault="00E2006A" w:rsidP="00252020">
      <w:pPr>
        <w:spacing w:after="120"/>
        <w:jc w:val="both"/>
        <w:rPr>
          <w:rFonts w:eastAsia="Calibri"/>
          <w:lang w:eastAsia="en-US"/>
        </w:rPr>
      </w:pPr>
      <w:r w:rsidRPr="00E2006A">
        <w:rPr>
          <w:rFonts w:eastAsia="Calibri"/>
          <w:lang w:eastAsia="en-US"/>
        </w:rPr>
        <w:t xml:space="preserve">Prízemie: 1 x podateľňa, </w:t>
      </w:r>
    </w:p>
    <w:p w14:paraId="5BFE9B0C" w14:textId="77777777" w:rsidR="00E2006A" w:rsidRPr="00E2006A" w:rsidRDefault="00E2006A" w:rsidP="00252020">
      <w:pPr>
        <w:spacing w:after="120"/>
        <w:jc w:val="both"/>
        <w:rPr>
          <w:rFonts w:eastAsia="Calibri"/>
          <w:lang w:eastAsia="en-US"/>
        </w:rPr>
      </w:pPr>
      <w:r w:rsidRPr="00E2006A">
        <w:rPr>
          <w:rFonts w:eastAsia="Calibri"/>
          <w:lang w:eastAsia="en-US"/>
        </w:rPr>
        <w:t xml:space="preserve">2. poschodie: 17x kancelária, 1 x kuchyňa, 1 x sklad, </w:t>
      </w:r>
    </w:p>
    <w:p w14:paraId="518EFEA3" w14:textId="77777777" w:rsidR="00E2006A" w:rsidRPr="00E2006A" w:rsidRDefault="00E2006A" w:rsidP="00252020">
      <w:pPr>
        <w:spacing w:after="120"/>
        <w:jc w:val="both"/>
        <w:rPr>
          <w:rFonts w:eastAsia="Calibri"/>
          <w:lang w:eastAsia="en-US"/>
        </w:rPr>
      </w:pPr>
      <w:r w:rsidRPr="00E2006A">
        <w:rPr>
          <w:rFonts w:eastAsia="Calibri"/>
          <w:lang w:eastAsia="en-US"/>
        </w:rPr>
        <w:t xml:space="preserve">3. poschodie: 17 x kancelária, 2x zasadačka,  </w:t>
      </w:r>
    </w:p>
    <w:p w14:paraId="75CBA6E7" w14:textId="77777777" w:rsidR="00E2006A" w:rsidRPr="00E2006A" w:rsidRDefault="00E2006A" w:rsidP="00252020">
      <w:pPr>
        <w:spacing w:after="120"/>
        <w:jc w:val="both"/>
        <w:rPr>
          <w:rFonts w:eastAsia="Calibri"/>
          <w:lang w:eastAsia="en-US"/>
        </w:rPr>
      </w:pPr>
      <w:r w:rsidRPr="00E2006A">
        <w:rPr>
          <w:rFonts w:eastAsia="Calibri"/>
          <w:lang w:eastAsia="en-US"/>
        </w:rPr>
        <w:t>4. poschodie: 18 x kancelária, 1x kopírovacia miestnosť,</w:t>
      </w:r>
    </w:p>
    <w:p w14:paraId="20CED725" w14:textId="77777777" w:rsidR="00E2006A" w:rsidRPr="00E2006A" w:rsidRDefault="00E2006A" w:rsidP="00252020">
      <w:pPr>
        <w:spacing w:after="120"/>
        <w:jc w:val="both"/>
        <w:rPr>
          <w:rFonts w:eastAsia="Calibri"/>
          <w:lang w:eastAsia="en-US"/>
        </w:rPr>
      </w:pPr>
      <w:r w:rsidRPr="00E2006A">
        <w:rPr>
          <w:rFonts w:eastAsia="Calibri"/>
          <w:lang w:eastAsia="en-US"/>
        </w:rPr>
        <w:t>5. poschodie: 15 x kancelária, 1 x kuchynka, 1 x kopírovacia miestnosť, 1 x sklad</w:t>
      </w:r>
    </w:p>
    <w:p w14:paraId="3A205738" w14:textId="77777777" w:rsidR="00E2006A" w:rsidRPr="00E2006A" w:rsidRDefault="00E2006A" w:rsidP="00252020">
      <w:pPr>
        <w:spacing w:after="120"/>
        <w:jc w:val="both"/>
        <w:rPr>
          <w:rFonts w:eastAsia="Calibri"/>
          <w:lang w:eastAsia="en-US"/>
        </w:rPr>
      </w:pPr>
      <w:r w:rsidRPr="00E2006A">
        <w:rPr>
          <w:rFonts w:eastAsia="Calibri"/>
          <w:lang w:eastAsia="en-US"/>
        </w:rPr>
        <w:t xml:space="preserve">K dispozícii sú: </w:t>
      </w:r>
    </w:p>
    <w:p w14:paraId="05BEE2B4" w14:textId="77777777" w:rsidR="00E2006A" w:rsidRPr="00E2006A" w:rsidRDefault="00E2006A" w:rsidP="00252020">
      <w:pPr>
        <w:numPr>
          <w:ilvl w:val="0"/>
          <w:numId w:val="27"/>
        </w:numPr>
        <w:spacing w:after="120"/>
        <w:contextualSpacing/>
        <w:jc w:val="both"/>
        <w:rPr>
          <w:rFonts w:eastAsia="Calibri"/>
          <w:lang w:eastAsia="en-US"/>
        </w:rPr>
      </w:pPr>
      <w:r w:rsidRPr="00E2006A">
        <w:rPr>
          <w:rFonts w:eastAsia="Calibri"/>
          <w:lang w:eastAsia="en-US"/>
        </w:rPr>
        <w:t xml:space="preserve">2 x osobný výťah (šírka dverí 80 cm, výška dverí 200 cm, rozmer výťahu: šírka 108 cm, dĺžka 180 cm, výška 215 cm), nosnosť 1000 kg, </w:t>
      </w:r>
    </w:p>
    <w:p w14:paraId="070BC153" w14:textId="77777777" w:rsidR="00E2006A" w:rsidRPr="00E2006A" w:rsidRDefault="00E2006A" w:rsidP="00252020">
      <w:pPr>
        <w:numPr>
          <w:ilvl w:val="0"/>
          <w:numId w:val="27"/>
        </w:numPr>
        <w:spacing w:after="120"/>
        <w:contextualSpacing/>
        <w:jc w:val="both"/>
        <w:rPr>
          <w:rFonts w:eastAsia="Calibri"/>
          <w:lang w:eastAsia="en-US"/>
        </w:rPr>
      </w:pPr>
      <w:r w:rsidRPr="00E2006A">
        <w:rPr>
          <w:rFonts w:eastAsia="Calibri"/>
          <w:lang w:eastAsia="en-US"/>
        </w:rPr>
        <w:t xml:space="preserve">1 x nákladný výťah (šírka dverí 79 cm, výška dverí 197 cm, rozmer výťahu : šírka 123 cm, dĺžka 290 cm, výška 212 cm), nosnosť 1750 kg, </w:t>
      </w:r>
    </w:p>
    <w:p w14:paraId="69044DE3" w14:textId="77777777" w:rsidR="00E2006A" w:rsidRPr="00E2006A" w:rsidRDefault="00E2006A" w:rsidP="00252020">
      <w:pPr>
        <w:numPr>
          <w:ilvl w:val="0"/>
          <w:numId w:val="27"/>
        </w:numPr>
        <w:spacing w:after="120"/>
        <w:contextualSpacing/>
        <w:jc w:val="both"/>
        <w:rPr>
          <w:rFonts w:eastAsia="Calibri"/>
          <w:lang w:eastAsia="en-US"/>
        </w:rPr>
      </w:pPr>
      <w:r w:rsidRPr="00E2006A">
        <w:rPr>
          <w:rFonts w:eastAsia="Calibri"/>
          <w:lang w:eastAsia="en-US"/>
        </w:rPr>
        <w:t>4 x schodisko s šírkou 117 cm,</w:t>
      </w:r>
    </w:p>
    <w:p w14:paraId="652CFB44" w14:textId="77777777" w:rsidR="00E2006A" w:rsidRPr="00E2006A" w:rsidRDefault="00E2006A" w:rsidP="00252020">
      <w:pPr>
        <w:numPr>
          <w:ilvl w:val="0"/>
          <w:numId w:val="27"/>
        </w:numPr>
        <w:spacing w:after="120"/>
        <w:contextualSpacing/>
        <w:jc w:val="both"/>
        <w:rPr>
          <w:rFonts w:eastAsia="Calibri"/>
          <w:lang w:eastAsia="en-US"/>
        </w:rPr>
      </w:pPr>
      <w:r w:rsidRPr="00E2006A">
        <w:rPr>
          <w:rFonts w:eastAsia="Calibri"/>
          <w:lang w:eastAsia="en-US"/>
        </w:rPr>
        <w:t>chodba v suteréne: výška 180 cm, šírka 160 cm,</w:t>
      </w:r>
    </w:p>
    <w:p w14:paraId="09B05EEF" w14:textId="77777777" w:rsidR="00E2006A" w:rsidRPr="00E2006A" w:rsidRDefault="00E2006A" w:rsidP="00252020">
      <w:pPr>
        <w:numPr>
          <w:ilvl w:val="0"/>
          <w:numId w:val="27"/>
        </w:numPr>
        <w:spacing w:after="120"/>
        <w:contextualSpacing/>
        <w:jc w:val="both"/>
        <w:rPr>
          <w:rFonts w:eastAsia="Calibri"/>
          <w:lang w:eastAsia="en-US"/>
        </w:rPr>
      </w:pPr>
      <w:r w:rsidRPr="00E2006A">
        <w:rPr>
          <w:rFonts w:eastAsia="Calibri"/>
          <w:lang w:eastAsia="en-US"/>
        </w:rPr>
        <w:t xml:space="preserve">chodba ku garáži: výška 195 cm, šírka 125 cm. </w:t>
      </w:r>
    </w:p>
    <w:p w14:paraId="4E36BAA2" w14:textId="77777777" w:rsidR="00E2006A" w:rsidRPr="00E2006A" w:rsidRDefault="00E2006A" w:rsidP="00252020">
      <w:pPr>
        <w:spacing w:after="120"/>
        <w:jc w:val="both"/>
        <w:rPr>
          <w:rFonts w:eastAsia="Calibri"/>
          <w:lang w:eastAsia="en-US"/>
        </w:rPr>
      </w:pPr>
      <w:r w:rsidRPr="00E2006A">
        <w:rPr>
          <w:rFonts w:eastAsia="Calibri"/>
          <w:lang w:eastAsia="en-US"/>
        </w:rPr>
        <w:t xml:space="preserve">Do suterénu je bezbariérový vstup cez garáž: </w:t>
      </w:r>
    </w:p>
    <w:p w14:paraId="24A2C174" w14:textId="77777777" w:rsidR="00E2006A" w:rsidRPr="00E2006A" w:rsidRDefault="00E2006A" w:rsidP="00252020">
      <w:pPr>
        <w:numPr>
          <w:ilvl w:val="0"/>
          <w:numId w:val="27"/>
        </w:numPr>
        <w:spacing w:after="120"/>
        <w:contextualSpacing/>
        <w:jc w:val="both"/>
        <w:rPr>
          <w:rFonts w:eastAsia="Calibri"/>
          <w:lang w:eastAsia="en-US"/>
        </w:rPr>
      </w:pPr>
      <w:r w:rsidRPr="00E2006A">
        <w:rPr>
          <w:rFonts w:eastAsia="Calibri"/>
          <w:lang w:eastAsia="en-US"/>
        </w:rPr>
        <w:t xml:space="preserve">vjazd vozidla do výšky 270 cm, </w:t>
      </w:r>
    </w:p>
    <w:p w14:paraId="12E44880" w14:textId="77777777" w:rsidR="00E2006A" w:rsidRPr="00E2006A" w:rsidRDefault="00E2006A" w:rsidP="00252020">
      <w:pPr>
        <w:numPr>
          <w:ilvl w:val="0"/>
          <w:numId w:val="27"/>
        </w:numPr>
        <w:spacing w:after="120"/>
        <w:contextualSpacing/>
        <w:jc w:val="both"/>
        <w:rPr>
          <w:rFonts w:eastAsia="Calibri"/>
          <w:lang w:eastAsia="en-US"/>
        </w:rPr>
      </w:pPr>
      <w:r w:rsidRPr="00E2006A">
        <w:rPr>
          <w:rFonts w:eastAsia="Calibri"/>
          <w:lang w:eastAsia="en-US"/>
        </w:rPr>
        <w:t>vstupné automatické dvere (šírka 125 cm, výška 240cm),</w:t>
      </w:r>
    </w:p>
    <w:p w14:paraId="5ABE034E" w14:textId="77777777" w:rsidR="00E2006A" w:rsidRPr="00E2006A" w:rsidRDefault="00E2006A" w:rsidP="00252020">
      <w:pPr>
        <w:numPr>
          <w:ilvl w:val="0"/>
          <w:numId w:val="27"/>
        </w:numPr>
        <w:spacing w:after="120"/>
        <w:contextualSpacing/>
        <w:jc w:val="both"/>
        <w:rPr>
          <w:rFonts w:eastAsia="Calibri"/>
          <w:lang w:eastAsia="en-US"/>
        </w:rPr>
      </w:pPr>
      <w:r w:rsidRPr="00E2006A">
        <w:rPr>
          <w:rFonts w:eastAsia="Calibri"/>
          <w:lang w:eastAsia="en-US"/>
        </w:rPr>
        <w:t>vstupná rolovacia brána (výška 385 cm, šírka 425 cm).</w:t>
      </w:r>
    </w:p>
    <w:p w14:paraId="4691B901" w14:textId="77777777" w:rsidR="00E2006A" w:rsidRPr="00E2006A" w:rsidRDefault="00E2006A" w:rsidP="00252020">
      <w:pPr>
        <w:spacing w:after="120"/>
        <w:jc w:val="both"/>
        <w:rPr>
          <w:rFonts w:eastAsia="Calibri"/>
          <w:b/>
          <w:bCs/>
          <w:lang w:eastAsia="en-US"/>
        </w:rPr>
      </w:pPr>
    </w:p>
    <w:p w14:paraId="5F7323E4" w14:textId="77777777" w:rsidR="00E2006A" w:rsidRPr="00E2006A" w:rsidRDefault="00E2006A" w:rsidP="00252020">
      <w:pPr>
        <w:spacing w:after="120"/>
        <w:jc w:val="both"/>
        <w:rPr>
          <w:rFonts w:eastAsia="Calibri"/>
          <w:b/>
          <w:bCs/>
          <w:lang w:eastAsia="en-US"/>
        </w:rPr>
      </w:pPr>
      <w:r w:rsidRPr="00E2006A">
        <w:rPr>
          <w:rFonts w:eastAsia="Calibri"/>
          <w:b/>
          <w:bCs/>
          <w:lang w:eastAsia="en-US"/>
        </w:rPr>
        <w:t xml:space="preserve">2. Podrobný opis nového objektu </w:t>
      </w:r>
    </w:p>
    <w:p w14:paraId="5F34DB6F" w14:textId="77777777" w:rsidR="00E2006A" w:rsidRPr="00E2006A" w:rsidRDefault="00E2006A" w:rsidP="00252020">
      <w:pPr>
        <w:spacing w:after="120"/>
        <w:jc w:val="both"/>
        <w:rPr>
          <w:rFonts w:eastAsia="Calibri"/>
          <w:lang w:eastAsia="en-US"/>
        </w:rPr>
      </w:pPr>
      <w:r w:rsidRPr="00E2006A">
        <w:rPr>
          <w:rFonts w:eastAsia="Calibri"/>
          <w:lang w:eastAsia="en-US"/>
        </w:rPr>
        <w:t xml:space="preserve">Trenčianska 56/A Bratislava: </w:t>
      </w:r>
    </w:p>
    <w:p w14:paraId="09D329F6" w14:textId="77777777" w:rsidR="00E2006A" w:rsidRPr="00E2006A" w:rsidRDefault="00E2006A" w:rsidP="00252020">
      <w:pPr>
        <w:spacing w:after="120"/>
        <w:jc w:val="both"/>
        <w:rPr>
          <w:rFonts w:eastAsia="Calibri"/>
          <w:lang w:eastAsia="en-US"/>
        </w:rPr>
      </w:pPr>
      <w:r w:rsidRPr="00E2006A">
        <w:rPr>
          <w:rFonts w:eastAsia="Calibri"/>
          <w:lang w:eastAsia="en-US"/>
        </w:rPr>
        <w:t xml:space="preserve">Budova: budova má 2 podzemné podlažia a 7 nadzemných podlaží (prízemie + 6 poschodí). Na nadzemných podlažiach sa nachádzajú kancelárie a spoločné priestory ako chodby, kuchynky, zasadacie miestnosti a príručné sklady v nasledujúcom zložení: </w:t>
      </w:r>
    </w:p>
    <w:p w14:paraId="04FD86C8" w14:textId="77777777" w:rsidR="00E2006A" w:rsidRPr="00E2006A" w:rsidRDefault="00E2006A" w:rsidP="00252020">
      <w:pPr>
        <w:spacing w:after="120"/>
        <w:jc w:val="both"/>
        <w:rPr>
          <w:rFonts w:eastAsia="Calibri"/>
          <w:lang w:eastAsia="en-US"/>
        </w:rPr>
      </w:pPr>
      <w:r w:rsidRPr="00E2006A">
        <w:rPr>
          <w:rFonts w:eastAsia="Calibri"/>
          <w:lang w:eastAsia="en-US"/>
        </w:rPr>
        <w:t xml:space="preserve">Prízemie (1NP): 1 x podateľňa/infocentrum, 1 x denná miestnosť ochranky, 1 x kuchynka,  </w:t>
      </w:r>
    </w:p>
    <w:p w14:paraId="0D2853EB" w14:textId="77777777" w:rsidR="00E2006A" w:rsidRPr="00E2006A" w:rsidRDefault="00E2006A" w:rsidP="00252020">
      <w:pPr>
        <w:spacing w:after="120"/>
        <w:jc w:val="both"/>
        <w:rPr>
          <w:rFonts w:eastAsia="Calibri"/>
          <w:lang w:eastAsia="en-US"/>
        </w:rPr>
      </w:pPr>
      <w:r w:rsidRPr="00E2006A">
        <w:rPr>
          <w:rFonts w:eastAsia="Calibri"/>
          <w:lang w:eastAsia="en-US"/>
        </w:rPr>
        <w:t xml:space="preserve">1. poschodie (2NP): 1x zasadačka, 10 x kancelária, 1 x kuchynka, </w:t>
      </w:r>
    </w:p>
    <w:p w14:paraId="5F2806C2" w14:textId="77777777" w:rsidR="00E2006A" w:rsidRPr="00E2006A" w:rsidRDefault="00E2006A" w:rsidP="00252020">
      <w:pPr>
        <w:spacing w:after="120"/>
        <w:jc w:val="both"/>
        <w:rPr>
          <w:rFonts w:eastAsia="Calibri"/>
          <w:lang w:eastAsia="en-US"/>
        </w:rPr>
      </w:pPr>
      <w:r w:rsidRPr="00E2006A">
        <w:rPr>
          <w:rFonts w:eastAsia="Calibri"/>
          <w:lang w:eastAsia="en-US"/>
        </w:rPr>
        <w:t>2. poschodie (3NP): 2 x zasadačka 17 x kancelária, 1 x kuchynka,</w:t>
      </w:r>
    </w:p>
    <w:p w14:paraId="1D9816A6" w14:textId="77777777" w:rsidR="00E2006A" w:rsidRPr="00E2006A" w:rsidRDefault="00E2006A" w:rsidP="00252020">
      <w:pPr>
        <w:spacing w:after="120"/>
        <w:jc w:val="both"/>
        <w:rPr>
          <w:rFonts w:eastAsia="Calibri"/>
          <w:lang w:eastAsia="en-US"/>
        </w:rPr>
      </w:pPr>
      <w:r w:rsidRPr="00E2006A">
        <w:rPr>
          <w:rFonts w:eastAsia="Calibri"/>
          <w:lang w:eastAsia="en-US"/>
        </w:rPr>
        <w:t>3. poschodie (4NP): 3x pojednávacia miestnosť, 3 x kancelária, 1 x eskortná miestnosť 1 x knižnica, 1 x kuchynka, 1 x archív,</w:t>
      </w:r>
    </w:p>
    <w:p w14:paraId="6EA98D6F" w14:textId="77777777" w:rsidR="00E2006A" w:rsidRPr="00E2006A" w:rsidRDefault="00E2006A" w:rsidP="00252020">
      <w:pPr>
        <w:spacing w:after="120"/>
        <w:jc w:val="both"/>
        <w:rPr>
          <w:rFonts w:eastAsia="Calibri"/>
          <w:lang w:eastAsia="en-US"/>
        </w:rPr>
      </w:pPr>
      <w:r w:rsidRPr="00E2006A">
        <w:rPr>
          <w:rFonts w:eastAsia="Calibri"/>
          <w:lang w:eastAsia="en-US"/>
        </w:rPr>
        <w:t>4. poschodie (5NP): 20 x kancelária, 1 x kuchynka,</w:t>
      </w:r>
    </w:p>
    <w:p w14:paraId="79A3BED3" w14:textId="77777777" w:rsidR="00E2006A" w:rsidRPr="00E2006A" w:rsidRDefault="00E2006A" w:rsidP="00252020">
      <w:pPr>
        <w:spacing w:after="120"/>
        <w:jc w:val="both"/>
        <w:rPr>
          <w:rFonts w:eastAsia="Calibri"/>
          <w:lang w:eastAsia="en-US"/>
        </w:rPr>
      </w:pPr>
      <w:r w:rsidRPr="00E2006A">
        <w:rPr>
          <w:rFonts w:eastAsia="Calibri"/>
          <w:lang w:eastAsia="en-US"/>
        </w:rPr>
        <w:t>5. poschodie (6NP): 6 x kancelária, 1 x chránený priestor, 1 x kuchynka, 1x serverovňa, 1 x sklad,</w:t>
      </w:r>
    </w:p>
    <w:p w14:paraId="19DCAD40" w14:textId="77777777" w:rsidR="00E2006A" w:rsidRPr="00E2006A" w:rsidRDefault="00E2006A" w:rsidP="00252020">
      <w:pPr>
        <w:spacing w:after="120"/>
        <w:jc w:val="both"/>
        <w:rPr>
          <w:rFonts w:eastAsia="Calibri"/>
          <w:lang w:eastAsia="en-US"/>
        </w:rPr>
      </w:pPr>
      <w:r w:rsidRPr="00E2006A">
        <w:rPr>
          <w:rFonts w:eastAsia="Calibri"/>
          <w:lang w:eastAsia="en-US"/>
        </w:rPr>
        <w:t>6. poschodie (7NP): 2 x zasadačka 8 x kancelária, 1 x sekretariát 2 x kuchynka,</w:t>
      </w:r>
    </w:p>
    <w:p w14:paraId="41EF28D2" w14:textId="77777777" w:rsidR="00E2006A" w:rsidRPr="00E2006A" w:rsidRDefault="00E2006A" w:rsidP="00252020">
      <w:pPr>
        <w:spacing w:after="120"/>
        <w:jc w:val="both"/>
        <w:rPr>
          <w:rFonts w:eastAsia="Calibri"/>
          <w:lang w:eastAsia="en-US"/>
        </w:rPr>
      </w:pPr>
      <w:r w:rsidRPr="00E2006A">
        <w:rPr>
          <w:rFonts w:eastAsia="Calibri"/>
          <w:lang w:eastAsia="en-US"/>
        </w:rPr>
        <w:lastRenderedPageBreak/>
        <w:t>1. podzemné podlažie (1PP): 1 x šatňa,</w:t>
      </w:r>
    </w:p>
    <w:p w14:paraId="0EFDDF74" w14:textId="77777777" w:rsidR="00E2006A" w:rsidRPr="00E2006A" w:rsidRDefault="00E2006A" w:rsidP="00252020">
      <w:pPr>
        <w:spacing w:after="120"/>
        <w:jc w:val="both"/>
        <w:rPr>
          <w:rFonts w:eastAsia="Calibri"/>
          <w:lang w:eastAsia="en-US"/>
        </w:rPr>
      </w:pPr>
      <w:r w:rsidRPr="00E2006A">
        <w:rPr>
          <w:rFonts w:eastAsia="Calibri"/>
          <w:lang w:eastAsia="en-US"/>
        </w:rPr>
        <w:t>2. podzemné podlažie (2PP): 1 x šatňa, 2 x sklad/archív.</w:t>
      </w:r>
    </w:p>
    <w:p w14:paraId="3C720C7B" w14:textId="77777777" w:rsidR="00E2006A" w:rsidRPr="00E2006A" w:rsidRDefault="00E2006A" w:rsidP="00252020">
      <w:pPr>
        <w:spacing w:after="120"/>
        <w:jc w:val="both"/>
        <w:rPr>
          <w:rFonts w:eastAsia="Calibri"/>
          <w:lang w:eastAsia="en-US"/>
        </w:rPr>
      </w:pPr>
      <w:r w:rsidRPr="00E2006A">
        <w:rPr>
          <w:rFonts w:eastAsia="Calibri"/>
          <w:lang w:eastAsia="en-US"/>
        </w:rPr>
        <w:t xml:space="preserve">K dispozícii sú: </w:t>
      </w:r>
    </w:p>
    <w:p w14:paraId="7E558C05" w14:textId="77777777" w:rsidR="00E2006A" w:rsidRPr="00E2006A" w:rsidRDefault="00E2006A" w:rsidP="00252020">
      <w:pPr>
        <w:numPr>
          <w:ilvl w:val="0"/>
          <w:numId w:val="28"/>
        </w:numPr>
        <w:spacing w:after="120"/>
        <w:contextualSpacing/>
        <w:jc w:val="both"/>
        <w:rPr>
          <w:rFonts w:eastAsia="Calibri"/>
          <w:lang w:eastAsia="en-US"/>
        </w:rPr>
      </w:pPr>
      <w:r w:rsidRPr="00E2006A">
        <w:rPr>
          <w:rFonts w:eastAsia="Calibri"/>
          <w:lang w:eastAsia="en-US"/>
        </w:rPr>
        <w:t xml:space="preserve">2 x osobný výťah (šírka dverí 79 cm, výška dverí 199 cm, rozmer výťahu : 130x135x208 cm), nosnosť 800 kg, </w:t>
      </w:r>
    </w:p>
    <w:p w14:paraId="32E984A4" w14:textId="77777777" w:rsidR="00E2006A" w:rsidRPr="00E2006A" w:rsidRDefault="00E2006A" w:rsidP="00252020">
      <w:pPr>
        <w:numPr>
          <w:ilvl w:val="0"/>
          <w:numId w:val="28"/>
        </w:numPr>
        <w:spacing w:after="120"/>
        <w:contextualSpacing/>
        <w:jc w:val="both"/>
        <w:rPr>
          <w:rFonts w:eastAsia="Calibri"/>
          <w:lang w:eastAsia="en-US"/>
        </w:rPr>
      </w:pPr>
      <w:r w:rsidRPr="00E2006A">
        <w:rPr>
          <w:rFonts w:eastAsia="Calibri"/>
          <w:lang w:eastAsia="en-US"/>
        </w:rPr>
        <w:t xml:space="preserve">schodisko v nadzemnej časti šírka min. 115 cm, </w:t>
      </w:r>
    </w:p>
    <w:p w14:paraId="439265EA" w14:textId="77777777" w:rsidR="00E2006A" w:rsidRPr="00E2006A" w:rsidRDefault="00E2006A" w:rsidP="00252020">
      <w:pPr>
        <w:numPr>
          <w:ilvl w:val="0"/>
          <w:numId w:val="28"/>
        </w:numPr>
        <w:spacing w:after="120"/>
        <w:contextualSpacing/>
        <w:jc w:val="both"/>
        <w:rPr>
          <w:rFonts w:eastAsia="Calibri"/>
          <w:lang w:eastAsia="en-US"/>
        </w:rPr>
      </w:pPr>
      <w:r w:rsidRPr="00E2006A">
        <w:rPr>
          <w:rFonts w:eastAsia="Calibri"/>
          <w:lang w:eastAsia="en-US"/>
        </w:rPr>
        <w:t xml:space="preserve">schodisko v podzemnej časti šírka 107 cm, </w:t>
      </w:r>
    </w:p>
    <w:p w14:paraId="625C8FC8" w14:textId="77777777" w:rsidR="00E2006A" w:rsidRPr="00E2006A" w:rsidRDefault="00E2006A" w:rsidP="00252020">
      <w:pPr>
        <w:numPr>
          <w:ilvl w:val="0"/>
          <w:numId w:val="28"/>
        </w:numPr>
        <w:spacing w:after="120"/>
        <w:contextualSpacing/>
        <w:jc w:val="both"/>
        <w:rPr>
          <w:rFonts w:eastAsia="Calibri"/>
          <w:lang w:eastAsia="en-US"/>
        </w:rPr>
      </w:pPr>
      <w:r w:rsidRPr="00E2006A">
        <w:rPr>
          <w:rFonts w:eastAsia="Calibri"/>
          <w:lang w:eastAsia="en-US"/>
        </w:rPr>
        <w:t xml:space="preserve">šírka dverí na chodbe min. 90 cm, </w:t>
      </w:r>
    </w:p>
    <w:p w14:paraId="1404DA54" w14:textId="77777777" w:rsidR="00E2006A" w:rsidRPr="00E2006A" w:rsidRDefault="00E2006A" w:rsidP="00252020">
      <w:pPr>
        <w:numPr>
          <w:ilvl w:val="0"/>
          <w:numId w:val="28"/>
        </w:numPr>
        <w:spacing w:after="120"/>
        <w:contextualSpacing/>
        <w:jc w:val="both"/>
        <w:rPr>
          <w:rFonts w:eastAsia="Calibri"/>
          <w:lang w:eastAsia="en-US"/>
        </w:rPr>
      </w:pPr>
      <w:r w:rsidRPr="00E2006A">
        <w:rPr>
          <w:rFonts w:eastAsia="Calibri"/>
          <w:lang w:eastAsia="en-US"/>
        </w:rPr>
        <w:t>šírka dverí do kancelárií 85 cm.</w:t>
      </w:r>
    </w:p>
    <w:p w14:paraId="289A5E32" w14:textId="77777777" w:rsidR="00E2006A" w:rsidRPr="00E2006A" w:rsidRDefault="00E2006A" w:rsidP="00252020">
      <w:pPr>
        <w:spacing w:after="120"/>
        <w:jc w:val="both"/>
        <w:rPr>
          <w:rFonts w:eastAsia="Calibri"/>
          <w:lang w:eastAsia="en-US"/>
        </w:rPr>
      </w:pPr>
    </w:p>
    <w:p w14:paraId="451C6773" w14:textId="77777777" w:rsidR="00E2006A" w:rsidRPr="00E2006A" w:rsidRDefault="00E2006A" w:rsidP="00252020">
      <w:pPr>
        <w:spacing w:after="120"/>
        <w:jc w:val="both"/>
        <w:rPr>
          <w:rFonts w:eastAsia="Calibri"/>
          <w:b/>
          <w:bCs/>
          <w:lang w:eastAsia="en-US"/>
        </w:rPr>
      </w:pPr>
      <w:r w:rsidRPr="00E2006A">
        <w:rPr>
          <w:rFonts w:eastAsia="Calibri"/>
          <w:b/>
          <w:bCs/>
          <w:lang w:eastAsia="en-US"/>
        </w:rPr>
        <w:t xml:space="preserve">3. Predmet sťahovania </w:t>
      </w:r>
    </w:p>
    <w:p w14:paraId="6DB984F6" w14:textId="77777777" w:rsidR="00E2006A" w:rsidRPr="00E2006A" w:rsidRDefault="00E2006A" w:rsidP="00252020">
      <w:pPr>
        <w:spacing w:after="120"/>
        <w:jc w:val="both"/>
        <w:rPr>
          <w:rFonts w:eastAsia="Calibri"/>
          <w:lang w:eastAsia="en-US"/>
        </w:rPr>
      </w:pPr>
      <w:r w:rsidRPr="00E2006A">
        <w:rPr>
          <w:rFonts w:eastAsia="Calibri"/>
          <w:lang w:eastAsia="en-US"/>
        </w:rPr>
        <w:t xml:space="preserve">Z OBJEKTU ŽUPNÉ NÁMESTIE 13, BA DO OBJEKTU TRENČIANSKA 56/A,BA </w:t>
      </w:r>
    </w:p>
    <w:p w14:paraId="012EB793" w14:textId="77777777" w:rsidR="00E2006A" w:rsidRPr="00E2006A" w:rsidRDefault="00E2006A" w:rsidP="00252020">
      <w:pPr>
        <w:spacing w:after="120"/>
        <w:jc w:val="both"/>
        <w:rPr>
          <w:rFonts w:eastAsia="Calibri"/>
          <w:b/>
          <w:bCs/>
          <w:lang w:eastAsia="en-US"/>
        </w:rPr>
      </w:pPr>
      <w:r w:rsidRPr="00E2006A">
        <w:rPr>
          <w:rFonts w:eastAsia="Calibri"/>
          <w:b/>
          <w:bCs/>
          <w:lang w:eastAsia="en-US"/>
        </w:rPr>
        <w:t xml:space="preserve">a) kancelársky nábytok podľa špecifikácie uvedenej v tabuľkách nižšie: </w:t>
      </w:r>
    </w:p>
    <w:tbl>
      <w:tblPr>
        <w:tblStyle w:val="Tabukasmriekou1svetlzvraznenie61"/>
        <w:tblW w:w="8926" w:type="dxa"/>
        <w:tblLook w:val="04A0" w:firstRow="1" w:lastRow="0" w:firstColumn="1" w:lastColumn="0" w:noHBand="0" w:noVBand="1"/>
      </w:tblPr>
      <w:tblGrid>
        <w:gridCol w:w="7650"/>
        <w:gridCol w:w="1276"/>
      </w:tblGrid>
      <w:tr w:rsidR="00E2006A" w:rsidRPr="00E2006A" w14:paraId="0AB6B8A2" w14:textId="77777777" w:rsidTr="00E9791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650" w:type="dxa"/>
            <w:noWrap/>
            <w:hideMark/>
          </w:tcPr>
          <w:p w14:paraId="78452C95" w14:textId="77777777" w:rsidR="00E2006A" w:rsidRPr="00E2006A" w:rsidRDefault="00E2006A" w:rsidP="00252020">
            <w:pPr>
              <w:spacing w:after="120"/>
              <w:jc w:val="center"/>
              <w:rPr>
                <w:color w:val="000000"/>
              </w:rPr>
            </w:pPr>
            <w:r w:rsidRPr="00E2006A">
              <w:rPr>
                <w:color w:val="000000"/>
              </w:rPr>
              <w:t>Druh</w:t>
            </w:r>
          </w:p>
        </w:tc>
        <w:tc>
          <w:tcPr>
            <w:tcW w:w="1276" w:type="dxa"/>
            <w:noWrap/>
            <w:hideMark/>
          </w:tcPr>
          <w:p w14:paraId="10CC5A73" w14:textId="77777777" w:rsidR="00E2006A" w:rsidRPr="00E2006A" w:rsidRDefault="00E2006A" w:rsidP="00252020">
            <w:pPr>
              <w:spacing w:after="120"/>
              <w:jc w:val="center"/>
              <w:cnfStyle w:val="100000000000" w:firstRow="1" w:lastRow="0" w:firstColumn="0" w:lastColumn="0" w:oddVBand="0" w:evenVBand="0" w:oddHBand="0" w:evenHBand="0" w:firstRowFirstColumn="0" w:firstRowLastColumn="0" w:lastRowFirstColumn="0" w:lastRowLastColumn="0"/>
              <w:rPr>
                <w:color w:val="000000"/>
              </w:rPr>
            </w:pPr>
            <w:r w:rsidRPr="00E2006A">
              <w:rPr>
                <w:color w:val="000000"/>
              </w:rPr>
              <w:t>Spolu</w:t>
            </w:r>
          </w:p>
        </w:tc>
      </w:tr>
      <w:tr w:rsidR="00E2006A" w:rsidRPr="00E2006A" w14:paraId="334DE922" w14:textId="77777777" w:rsidTr="00E97914">
        <w:trPr>
          <w:trHeight w:val="288"/>
        </w:trPr>
        <w:tc>
          <w:tcPr>
            <w:cnfStyle w:val="001000000000" w:firstRow="0" w:lastRow="0" w:firstColumn="1" w:lastColumn="0" w:oddVBand="0" w:evenVBand="0" w:oddHBand="0" w:evenHBand="0" w:firstRowFirstColumn="0" w:firstRowLastColumn="0" w:lastRowFirstColumn="0" w:lastRowLastColumn="0"/>
            <w:tcW w:w="7650" w:type="dxa"/>
            <w:hideMark/>
          </w:tcPr>
          <w:p w14:paraId="1ED5E3F0" w14:textId="77777777" w:rsidR="00E2006A" w:rsidRPr="00E2006A" w:rsidRDefault="00E2006A" w:rsidP="00252020">
            <w:pPr>
              <w:spacing w:after="120"/>
              <w:jc w:val="both"/>
              <w:rPr>
                <w:color w:val="000000"/>
              </w:rPr>
            </w:pPr>
            <w:r w:rsidRPr="00E2006A">
              <w:rPr>
                <w:color w:val="000000"/>
              </w:rPr>
              <w:t>Skriňa dverová, otvorená, policová, kovová, skriňový nadstavec</w:t>
            </w:r>
          </w:p>
        </w:tc>
        <w:tc>
          <w:tcPr>
            <w:tcW w:w="1276" w:type="dxa"/>
            <w:noWrap/>
            <w:hideMark/>
          </w:tcPr>
          <w:p w14:paraId="0E9633CD" w14:textId="77777777" w:rsidR="00E2006A" w:rsidRPr="00E2006A" w:rsidRDefault="00E2006A" w:rsidP="00252020">
            <w:pPr>
              <w:spacing w:after="120"/>
              <w:jc w:val="right"/>
              <w:cnfStyle w:val="000000000000" w:firstRow="0" w:lastRow="0" w:firstColumn="0" w:lastColumn="0" w:oddVBand="0" w:evenVBand="0" w:oddHBand="0" w:evenHBand="0" w:firstRowFirstColumn="0" w:firstRowLastColumn="0" w:lastRowFirstColumn="0" w:lastRowLastColumn="0"/>
              <w:rPr>
                <w:color w:val="000000"/>
              </w:rPr>
            </w:pPr>
            <w:r w:rsidRPr="00E2006A">
              <w:rPr>
                <w:color w:val="000000"/>
              </w:rPr>
              <w:t>226</w:t>
            </w:r>
          </w:p>
        </w:tc>
      </w:tr>
      <w:tr w:rsidR="00E2006A" w:rsidRPr="00E2006A" w14:paraId="2EBCC7C9" w14:textId="77777777" w:rsidTr="00E97914">
        <w:trPr>
          <w:trHeight w:val="288"/>
        </w:trPr>
        <w:tc>
          <w:tcPr>
            <w:cnfStyle w:val="001000000000" w:firstRow="0" w:lastRow="0" w:firstColumn="1" w:lastColumn="0" w:oddVBand="0" w:evenVBand="0" w:oddHBand="0" w:evenHBand="0" w:firstRowFirstColumn="0" w:firstRowLastColumn="0" w:lastRowFirstColumn="0" w:lastRowLastColumn="0"/>
            <w:tcW w:w="7650" w:type="dxa"/>
            <w:hideMark/>
          </w:tcPr>
          <w:p w14:paraId="4EF596E4" w14:textId="77777777" w:rsidR="00E2006A" w:rsidRPr="00E2006A" w:rsidRDefault="00E2006A" w:rsidP="00252020">
            <w:pPr>
              <w:spacing w:after="120"/>
              <w:jc w:val="both"/>
              <w:rPr>
                <w:color w:val="000000"/>
              </w:rPr>
            </w:pPr>
            <w:r w:rsidRPr="00E2006A">
              <w:rPr>
                <w:color w:val="000000"/>
              </w:rPr>
              <w:t>Kontajner zásuvkový</w:t>
            </w:r>
          </w:p>
        </w:tc>
        <w:tc>
          <w:tcPr>
            <w:tcW w:w="1276" w:type="dxa"/>
            <w:noWrap/>
            <w:hideMark/>
          </w:tcPr>
          <w:p w14:paraId="3EAA84FE" w14:textId="77777777" w:rsidR="00E2006A" w:rsidRPr="00E2006A" w:rsidRDefault="00E2006A" w:rsidP="00252020">
            <w:pPr>
              <w:spacing w:after="120"/>
              <w:jc w:val="right"/>
              <w:cnfStyle w:val="000000000000" w:firstRow="0" w:lastRow="0" w:firstColumn="0" w:lastColumn="0" w:oddVBand="0" w:evenVBand="0" w:oddHBand="0" w:evenHBand="0" w:firstRowFirstColumn="0" w:firstRowLastColumn="0" w:lastRowFirstColumn="0" w:lastRowLastColumn="0"/>
              <w:rPr>
                <w:color w:val="000000"/>
              </w:rPr>
            </w:pPr>
            <w:r w:rsidRPr="00E2006A">
              <w:rPr>
                <w:color w:val="000000"/>
              </w:rPr>
              <w:t>75</w:t>
            </w:r>
          </w:p>
        </w:tc>
      </w:tr>
      <w:tr w:rsidR="00E2006A" w:rsidRPr="00E2006A" w14:paraId="6475DDBE" w14:textId="77777777" w:rsidTr="00E97914">
        <w:trPr>
          <w:trHeight w:val="288"/>
        </w:trPr>
        <w:tc>
          <w:tcPr>
            <w:cnfStyle w:val="001000000000" w:firstRow="0" w:lastRow="0" w:firstColumn="1" w:lastColumn="0" w:oddVBand="0" w:evenVBand="0" w:oddHBand="0" w:evenHBand="0" w:firstRowFirstColumn="0" w:firstRowLastColumn="0" w:lastRowFirstColumn="0" w:lastRowLastColumn="0"/>
            <w:tcW w:w="7650" w:type="dxa"/>
            <w:hideMark/>
          </w:tcPr>
          <w:p w14:paraId="1B4936C0" w14:textId="77777777" w:rsidR="00E2006A" w:rsidRPr="00E2006A" w:rsidRDefault="00E2006A" w:rsidP="00252020">
            <w:pPr>
              <w:spacing w:after="120"/>
              <w:jc w:val="both"/>
              <w:rPr>
                <w:color w:val="000000"/>
              </w:rPr>
            </w:pPr>
            <w:r w:rsidRPr="00E2006A">
              <w:rPr>
                <w:color w:val="000000"/>
              </w:rPr>
              <w:t>Stôl kancelársky, rokovací, konferenčný</w:t>
            </w:r>
          </w:p>
        </w:tc>
        <w:tc>
          <w:tcPr>
            <w:tcW w:w="1276" w:type="dxa"/>
            <w:noWrap/>
            <w:hideMark/>
          </w:tcPr>
          <w:p w14:paraId="62C61739" w14:textId="77777777" w:rsidR="00E2006A" w:rsidRPr="00E2006A" w:rsidRDefault="00E2006A" w:rsidP="00252020">
            <w:pPr>
              <w:spacing w:after="120"/>
              <w:jc w:val="right"/>
              <w:cnfStyle w:val="000000000000" w:firstRow="0" w:lastRow="0" w:firstColumn="0" w:lastColumn="0" w:oddVBand="0" w:evenVBand="0" w:oddHBand="0" w:evenHBand="0" w:firstRowFirstColumn="0" w:firstRowLastColumn="0" w:lastRowFirstColumn="0" w:lastRowLastColumn="0"/>
              <w:rPr>
                <w:color w:val="000000"/>
              </w:rPr>
            </w:pPr>
            <w:r w:rsidRPr="00E2006A">
              <w:rPr>
                <w:color w:val="000000"/>
              </w:rPr>
              <w:t>177</w:t>
            </w:r>
          </w:p>
        </w:tc>
      </w:tr>
      <w:tr w:rsidR="00E2006A" w:rsidRPr="00E2006A" w14:paraId="6BA59B0C" w14:textId="77777777" w:rsidTr="00E97914">
        <w:trPr>
          <w:trHeight w:val="288"/>
        </w:trPr>
        <w:tc>
          <w:tcPr>
            <w:cnfStyle w:val="001000000000" w:firstRow="0" w:lastRow="0" w:firstColumn="1" w:lastColumn="0" w:oddVBand="0" w:evenVBand="0" w:oddHBand="0" w:evenHBand="0" w:firstRowFirstColumn="0" w:firstRowLastColumn="0" w:lastRowFirstColumn="0" w:lastRowLastColumn="0"/>
            <w:tcW w:w="7650" w:type="dxa"/>
            <w:hideMark/>
          </w:tcPr>
          <w:p w14:paraId="18C89B6A" w14:textId="77777777" w:rsidR="00E2006A" w:rsidRPr="00E2006A" w:rsidRDefault="00E2006A" w:rsidP="00252020">
            <w:pPr>
              <w:spacing w:after="120"/>
              <w:jc w:val="both"/>
              <w:rPr>
                <w:color w:val="000000"/>
              </w:rPr>
            </w:pPr>
            <w:r w:rsidRPr="00E2006A">
              <w:rPr>
                <w:color w:val="000000"/>
              </w:rPr>
              <w:t>Stolička kancelárska, rokovacia, kreslo</w:t>
            </w:r>
          </w:p>
        </w:tc>
        <w:tc>
          <w:tcPr>
            <w:tcW w:w="1276" w:type="dxa"/>
            <w:noWrap/>
            <w:hideMark/>
          </w:tcPr>
          <w:p w14:paraId="62FEFFBB" w14:textId="77777777" w:rsidR="00E2006A" w:rsidRPr="00E2006A" w:rsidRDefault="00E2006A" w:rsidP="00252020">
            <w:pPr>
              <w:spacing w:after="120"/>
              <w:jc w:val="right"/>
              <w:cnfStyle w:val="000000000000" w:firstRow="0" w:lastRow="0" w:firstColumn="0" w:lastColumn="0" w:oddVBand="0" w:evenVBand="0" w:oddHBand="0" w:evenHBand="0" w:firstRowFirstColumn="0" w:firstRowLastColumn="0" w:lastRowFirstColumn="0" w:lastRowLastColumn="0"/>
              <w:rPr>
                <w:color w:val="000000"/>
              </w:rPr>
            </w:pPr>
            <w:r w:rsidRPr="00E2006A">
              <w:rPr>
                <w:color w:val="000000"/>
              </w:rPr>
              <w:t>252</w:t>
            </w:r>
          </w:p>
        </w:tc>
      </w:tr>
      <w:tr w:rsidR="00E2006A" w:rsidRPr="00E2006A" w14:paraId="7C60BAE7" w14:textId="77777777" w:rsidTr="00E97914">
        <w:trPr>
          <w:trHeight w:val="288"/>
        </w:trPr>
        <w:tc>
          <w:tcPr>
            <w:cnfStyle w:val="001000000000" w:firstRow="0" w:lastRow="0" w:firstColumn="1" w:lastColumn="0" w:oddVBand="0" w:evenVBand="0" w:oddHBand="0" w:evenHBand="0" w:firstRowFirstColumn="0" w:firstRowLastColumn="0" w:lastRowFirstColumn="0" w:lastRowLastColumn="0"/>
            <w:tcW w:w="7650" w:type="dxa"/>
            <w:hideMark/>
          </w:tcPr>
          <w:p w14:paraId="4B3A0DB3" w14:textId="77777777" w:rsidR="00E2006A" w:rsidRPr="00E2006A" w:rsidRDefault="00E2006A" w:rsidP="00252020">
            <w:pPr>
              <w:spacing w:after="120"/>
              <w:jc w:val="both"/>
              <w:rPr>
                <w:color w:val="000000"/>
              </w:rPr>
            </w:pPr>
            <w:r w:rsidRPr="00E2006A">
              <w:rPr>
                <w:color w:val="000000"/>
              </w:rPr>
              <w:t>Sedačka/sedacia súprava</w:t>
            </w:r>
          </w:p>
        </w:tc>
        <w:tc>
          <w:tcPr>
            <w:tcW w:w="1276" w:type="dxa"/>
            <w:noWrap/>
            <w:hideMark/>
          </w:tcPr>
          <w:p w14:paraId="0D2C6D10" w14:textId="77777777" w:rsidR="00E2006A" w:rsidRPr="00E2006A" w:rsidRDefault="00E2006A" w:rsidP="00252020">
            <w:pPr>
              <w:spacing w:after="120"/>
              <w:jc w:val="right"/>
              <w:cnfStyle w:val="000000000000" w:firstRow="0" w:lastRow="0" w:firstColumn="0" w:lastColumn="0" w:oddVBand="0" w:evenVBand="0" w:oddHBand="0" w:evenHBand="0" w:firstRowFirstColumn="0" w:firstRowLastColumn="0" w:lastRowFirstColumn="0" w:lastRowLastColumn="0"/>
              <w:rPr>
                <w:color w:val="000000"/>
              </w:rPr>
            </w:pPr>
            <w:r w:rsidRPr="00E2006A">
              <w:rPr>
                <w:color w:val="000000"/>
              </w:rPr>
              <w:t>8</w:t>
            </w:r>
          </w:p>
        </w:tc>
      </w:tr>
      <w:tr w:rsidR="00E2006A" w:rsidRPr="00E2006A" w14:paraId="35A36E3C" w14:textId="77777777" w:rsidTr="00E97914">
        <w:trPr>
          <w:trHeight w:val="288"/>
        </w:trPr>
        <w:tc>
          <w:tcPr>
            <w:cnfStyle w:val="001000000000" w:firstRow="0" w:lastRow="0" w:firstColumn="1" w:lastColumn="0" w:oddVBand="0" w:evenVBand="0" w:oddHBand="0" w:evenHBand="0" w:firstRowFirstColumn="0" w:firstRowLastColumn="0" w:lastRowFirstColumn="0" w:lastRowLastColumn="0"/>
            <w:tcW w:w="7650" w:type="dxa"/>
            <w:hideMark/>
          </w:tcPr>
          <w:p w14:paraId="25EF23AF" w14:textId="77777777" w:rsidR="00E2006A" w:rsidRPr="00E2006A" w:rsidRDefault="00E2006A" w:rsidP="00252020">
            <w:pPr>
              <w:spacing w:after="120"/>
              <w:jc w:val="both"/>
              <w:rPr>
                <w:color w:val="000000"/>
              </w:rPr>
            </w:pPr>
            <w:r w:rsidRPr="00E2006A">
              <w:rPr>
                <w:color w:val="000000"/>
              </w:rPr>
              <w:t>Polica</w:t>
            </w:r>
          </w:p>
        </w:tc>
        <w:tc>
          <w:tcPr>
            <w:tcW w:w="1276" w:type="dxa"/>
            <w:noWrap/>
            <w:hideMark/>
          </w:tcPr>
          <w:p w14:paraId="6238BC7A" w14:textId="77777777" w:rsidR="00E2006A" w:rsidRPr="00E2006A" w:rsidRDefault="00E2006A" w:rsidP="00252020">
            <w:pPr>
              <w:spacing w:after="120"/>
              <w:jc w:val="right"/>
              <w:cnfStyle w:val="000000000000" w:firstRow="0" w:lastRow="0" w:firstColumn="0" w:lastColumn="0" w:oddVBand="0" w:evenVBand="0" w:oddHBand="0" w:evenHBand="0" w:firstRowFirstColumn="0" w:firstRowLastColumn="0" w:lastRowFirstColumn="0" w:lastRowLastColumn="0"/>
              <w:rPr>
                <w:color w:val="000000"/>
              </w:rPr>
            </w:pPr>
            <w:r w:rsidRPr="00E2006A">
              <w:rPr>
                <w:color w:val="000000"/>
              </w:rPr>
              <w:t>9</w:t>
            </w:r>
          </w:p>
        </w:tc>
      </w:tr>
      <w:tr w:rsidR="00E2006A" w:rsidRPr="00E2006A" w14:paraId="4B85BA9A" w14:textId="77777777" w:rsidTr="00E97914">
        <w:trPr>
          <w:trHeight w:val="288"/>
        </w:trPr>
        <w:tc>
          <w:tcPr>
            <w:cnfStyle w:val="001000000000" w:firstRow="0" w:lastRow="0" w:firstColumn="1" w:lastColumn="0" w:oddVBand="0" w:evenVBand="0" w:oddHBand="0" w:evenHBand="0" w:firstRowFirstColumn="0" w:firstRowLastColumn="0" w:lastRowFirstColumn="0" w:lastRowLastColumn="0"/>
            <w:tcW w:w="7650" w:type="dxa"/>
            <w:hideMark/>
          </w:tcPr>
          <w:p w14:paraId="59C8CC70" w14:textId="77777777" w:rsidR="00E2006A" w:rsidRPr="00E2006A" w:rsidRDefault="00E2006A" w:rsidP="00252020">
            <w:pPr>
              <w:spacing w:after="120"/>
              <w:jc w:val="both"/>
              <w:rPr>
                <w:color w:val="000000"/>
              </w:rPr>
            </w:pPr>
            <w:r w:rsidRPr="00E2006A">
              <w:rPr>
                <w:color w:val="000000"/>
              </w:rPr>
              <w:t>Vešiak, stojan vlajkový, rebrík</w:t>
            </w:r>
          </w:p>
        </w:tc>
        <w:tc>
          <w:tcPr>
            <w:tcW w:w="1276" w:type="dxa"/>
            <w:noWrap/>
            <w:hideMark/>
          </w:tcPr>
          <w:p w14:paraId="0757B9F6" w14:textId="77777777" w:rsidR="00E2006A" w:rsidRPr="00E2006A" w:rsidRDefault="00E2006A" w:rsidP="00252020">
            <w:pPr>
              <w:spacing w:after="120"/>
              <w:jc w:val="right"/>
              <w:cnfStyle w:val="000000000000" w:firstRow="0" w:lastRow="0" w:firstColumn="0" w:lastColumn="0" w:oddVBand="0" w:evenVBand="0" w:oddHBand="0" w:evenHBand="0" w:firstRowFirstColumn="0" w:firstRowLastColumn="0" w:lastRowFirstColumn="0" w:lastRowLastColumn="0"/>
              <w:rPr>
                <w:color w:val="000000"/>
              </w:rPr>
            </w:pPr>
            <w:r w:rsidRPr="00E2006A">
              <w:rPr>
                <w:color w:val="000000"/>
              </w:rPr>
              <w:t>14</w:t>
            </w:r>
          </w:p>
        </w:tc>
      </w:tr>
      <w:tr w:rsidR="00E2006A" w:rsidRPr="00E2006A" w14:paraId="14ABDA68" w14:textId="77777777" w:rsidTr="00E97914">
        <w:trPr>
          <w:trHeight w:val="288"/>
        </w:trPr>
        <w:tc>
          <w:tcPr>
            <w:cnfStyle w:val="001000000000" w:firstRow="0" w:lastRow="0" w:firstColumn="1" w:lastColumn="0" w:oddVBand="0" w:evenVBand="0" w:oddHBand="0" w:evenHBand="0" w:firstRowFirstColumn="0" w:firstRowLastColumn="0" w:lastRowFirstColumn="0" w:lastRowLastColumn="0"/>
            <w:tcW w:w="7650" w:type="dxa"/>
          </w:tcPr>
          <w:p w14:paraId="6454948A" w14:textId="77777777" w:rsidR="00E2006A" w:rsidRPr="00E2006A" w:rsidRDefault="00E2006A" w:rsidP="00252020">
            <w:pPr>
              <w:spacing w:after="120"/>
              <w:jc w:val="both"/>
              <w:rPr>
                <w:color w:val="000000"/>
              </w:rPr>
            </w:pPr>
            <w:r w:rsidRPr="00E2006A">
              <w:rPr>
                <w:color w:val="000000"/>
              </w:rPr>
              <w:t>Zrkadlo</w:t>
            </w:r>
          </w:p>
        </w:tc>
        <w:tc>
          <w:tcPr>
            <w:tcW w:w="1276" w:type="dxa"/>
            <w:noWrap/>
          </w:tcPr>
          <w:p w14:paraId="1BD34FDF" w14:textId="77777777" w:rsidR="00E2006A" w:rsidRPr="00E2006A" w:rsidRDefault="00E2006A" w:rsidP="00252020">
            <w:pPr>
              <w:spacing w:after="120"/>
              <w:jc w:val="right"/>
              <w:cnfStyle w:val="000000000000" w:firstRow="0" w:lastRow="0" w:firstColumn="0" w:lastColumn="0" w:oddVBand="0" w:evenVBand="0" w:oddHBand="0" w:evenHBand="0" w:firstRowFirstColumn="0" w:firstRowLastColumn="0" w:lastRowFirstColumn="0" w:lastRowLastColumn="0"/>
              <w:rPr>
                <w:color w:val="000000"/>
              </w:rPr>
            </w:pPr>
            <w:r w:rsidRPr="00E2006A">
              <w:rPr>
                <w:color w:val="000000"/>
              </w:rPr>
              <w:t>10</w:t>
            </w:r>
          </w:p>
        </w:tc>
      </w:tr>
      <w:tr w:rsidR="00E2006A" w:rsidRPr="00E2006A" w14:paraId="07B2432D" w14:textId="77777777" w:rsidTr="00E97914">
        <w:trPr>
          <w:trHeight w:val="288"/>
        </w:trPr>
        <w:tc>
          <w:tcPr>
            <w:cnfStyle w:val="001000000000" w:firstRow="0" w:lastRow="0" w:firstColumn="1" w:lastColumn="0" w:oddVBand="0" w:evenVBand="0" w:oddHBand="0" w:evenHBand="0" w:firstRowFirstColumn="0" w:firstRowLastColumn="0" w:lastRowFirstColumn="0" w:lastRowLastColumn="0"/>
            <w:tcW w:w="7650" w:type="dxa"/>
            <w:hideMark/>
          </w:tcPr>
          <w:p w14:paraId="1FE68AB2" w14:textId="77777777" w:rsidR="00E2006A" w:rsidRPr="00E2006A" w:rsidRDefault="00E2006A" w:rsidP="00252020">
            <w:pPr>
              <w:spacing w:after="120"/>
              <w:jc w:val="both"/>
              <w:rPr>
                <w:color w:val="000000"/>
              </w:rPr>
            </w:pPr>
            <w:r w:rsidRPr="00E2006A">
              <w:rPr>
                <w:color w:val="000000"/>
              </w:rPr>
              <w:t>Mikrovlnná rúra</w:t>
            </w:r>
          </w:p>
        </w:tc>
        <w:tc>
          <w:tcPr>
            <w:tcW w:w="1276" w:type="dxa"/>
            <w:noWrap/>
            <w:hideMark/>
          </w:tcPr>
          <w:p w14:paraId="6A638A01" w14:textId="77777777" w:rsidR="00E2006A" w:rsidRPr="00E2006A" w:rsidRDefault="00E2006A" w:rsidP="00252020">
            <w:pPr>
              <w:spacing w:after="120"/>
              <w:jc w:val="right"/>
              <w:cnfStyle w:val="000000000000" w:firstRow="0" w:lastRow="0" w:firstColumn="0" w:lastColumn="0" w:oddVBand="0" w:evenVBand="0" w:oddHBand="0" w:evenHBand="0" w:firstRowFirstColumn="0" w:firstRowLastColumn="0" w:lastRowFirstColumn="0" w:lastRowLastColumn="0"/>
              <w:rPr>
                <w:color w:val="000000"/>
              </w:rPr>
            </w:pPr>
            <w:r w:rsidRPr="00E2006A">
              <w:rPr>
                <w:color w:val="000000"/>
              </w:rPr>
              <w:t>6</w:t>
            </w:r>
          </w:p>
        </w:tc>
      </w:tr>
      <w:tr w:rsidR="00E2006A" w:rsidRPr="00E2006A" w14:paraId="73665FD5" w14:textId="77777777" w:rsidTr="00E97914">
        <w:trPr>
          <w:trHeight w:val="288"/>
        </w:trPr>
        <w:tc>
          <w:tcPr>
            <w:cnfStyle w:val="001000000000" w:firstRow="0" w:lastRow="0" w:firstColumn="1" w:lastColumn="0" w:oddVBand="0" w:evenVBand="0" w:oddHBand="0" w:evenHBand="0" w:firstRowFirstColumn="0" w:firstRowLastColumn="0" w:lastRowFirstColumn="0" w:lastRowLastColumn="0"/>
            <w:tcW w:w="7650" w:type="dxa"/>
            <w:hideMark/>
          </w:tcPr>
          <w:p w14:paraId="5CC7BDA8" w14:textId="77777777" w:rsidR="00E2006A" w:rsidRPr="00E2006A" w:rsidRDefault="00E2006A" w:rsidP="00252020">
            <w:pPr>
              <w:spacing w:after="120"/>
              <w:jc w:val="both"/>
              <w:rPr>
                <w:color w:val="000000"/>
              </w:rPr>
            </w:pPr>
            <w:r w:rsidRPr="00E2006A">
              <w:rPr>
                <w:color w:val="000000"/>
              </w:rPr>
              <w:t>Chladnička</w:t>
            </w:r>
          </w:p>
        </w:tc>
        <w:tc>
          <w:tcPr>
            <w:tcW w:w="1276" w:type="dxa"/>
            <w:noWrap/>
            <w:hideMark/>
          </w:tcPr>
          <w:p w14:paraId="75C3CB97" w14:textId="77777777" w:rsidR="00E2006A" w:rsidRPr="00E2006A" w:rsidRDefault="00E2006A" w:rsidP="00252020">
            <w:pPr>
              <w:spacing w:after="120"/>
              <w:jc w:val="right"/>
              <w:cnfStyle w:val="000000000000" w:firstRow="0" w:lastRow="0" w:firstColumn="0" w:lastColumn="0" w:oddVBand="0" w:evenVBand="0" w:oddHBand="0" w:evenHBand="0" w:firstRowFirstColumn="0" w:firstRowLastColumn="0" w:lastRowFirstColumn="0" w:lastRowLastColumn="0"/>
              <w:rPr>
                <w:color w:val="000000"/>
              </w:rPr>
            </w:pPr>
            <w:r w:rsidRPr="00E2006A">
              <w:rPr>
                <w:color w:val="000000"/>
              </w:rPr>
              <w:t>40</w:t>
            </w:r>
          </w:p>
        </w:tc>
      </w:tr>
      <w:tr w:rsidR="00E2006A" w:rsidRPr="00E2006A" w14:paraId="68B3C327" w14:textId="77777777" w:rsidTr="00E97914">
        <w:trPr>
          <w:trHeight w:val="288"/>
        </w:trPr>
        <w:tc>
          <w:tcPr>
            <w:cnfStyle w:val="001000000000" w:firstRow="0" w:lastRow="0" w:firstColumn="1" w:lastColumn="0" w:oddVBand="0" w:evenVBand="0" w:oddHBand="0" w:evenHBand="0" w:firstRowFirstColumn="0" w:firstRowLastColumn="0" w:lastRowFirstColumn="0" w:lastRowLastColumn="0"/>
            <w:tcW w:w="7650" w:type="dxa"/>
            <w:hideMark/>
          </w:tcPr>
          <w:p w14:paraId="39775183" w14:textId="77777777" w:rsidR="00E2006A" w:rsidRPr="00E2006A" w:rsidRDefault="00E2006A" w:rsidP="00252020">
            <w:pPr>
              <w:spacing w:after="120"/>
              <w:jc w:val="both"/>
              <w:rPr>
                <w:color w:val="000000"/>
              </w:rPr>
            </w:pPr>
            <w:r w:rsidRPr="00E2006A">
              <w:rPr>
                <w:color w:val="000000"/>
              </w:rPr>
              <w:t>Kávovar</w:t>
            </w:r>
          </w:p>
        </w:tc>
        <w:tc>
          <w:tcPr>
            <w:tcW w:w="1276" w:type="dxa"/>
            <w:noWrap/>
            <w:hideMark/>
          </w:tcPr>
          <w:p w14:paraId="317ECE0E" w14:textId="77777777" w:rsidR="00E2006A" w:rsidRPr="00E2006A" w:rsidRDefault="00E2006A" w:rsidP="00252020">
            <w:pPr>
              <w:spacing w:after="120"/>
              <w:jc w:val="right"/>
              <w:cnfStyle w:val="000000000000" w:firstRow="0" w:lastRow="0" w:firstColumn="0" w:lastColumn="0" w:oddVBand="0" w:evenVBand="0" w:oddHBand="0" w:evenHBand="0" w:firstRowFirstColumn="0" w:firstRowLastColumn="0" w:lastRowFirstColumn="0" w:lastRowLastColumn="0"/>
              <w:rPr>
                <w:color w:val="000000"/>
              </w:rPr>
            </w:pPr>
            <w:r w:rsidRPr="00E2006A">
              <w:rPr>
                <w:color w:val="000000"/>
              </w:rPr>
              <w:t>7</w:t>
            </w:r>
          </w:p>
        </w:tc>
      </w:tr>
      <w:tr w:rsidR="00E2006A" w:rsidRPr="00E2006A" w14:paraId="100C309F" w14:textId="77777777" w:rsidTr="00E97914">
        <w:trPr>
          <w:trHeight w:val="288"/>
        </w:trPr>
        <w:tc>
          <w:tcPr>
            <w:cnfStyle w:val="001000000000" w:firstRow="0" w:lastRow="0" w:firstColumn="1" w:lastColumn="0" w:oddVBand="0" w:evenVBand="0" w:oddHBand="0" w:evenHBand="0" w:firstRowFirstColumn="0" w:firstRowLastColumn="0" w:lastRowFirstColumn="0" w:lastRowLastColumn="0"/>
            <w:tcW w:w="7650" w:type="dxa"/>
            <w:hideMark/>
          </w:tcPr>
          <w:p w14:paraId="5352A7BA" w14:textId="77777777" w:rsidR="00E2006A" w:rsidRPr="00E2006A" w:rsidRDefault="00E2006A" w:rsidP="00252020">
            <w:pPr>
              <w:spacing w:after="120"/>
              <w:jc w:val="both"/>
              <w:rPr>
                <w:color w:val="000000"/>
              </w:rPr>
            </w:pPr>
            <w:r w:rsidRPr="00E2006A">
              <w:rPr>
                <w:color w:val="000000"/>
              </w:rPr>
              <w:t>Vozík manipulačný/upratovací</w:t>
            </w:r>
          </w:p>
        </w:tc>
        <w:tc>
          <w:tcPr>
            <w:tcW w:w="1276" w:type="dxa"/>
            <w:noWrap/>
            <w:hideMark/>
          </w:tcPr>
          <w:p w14:paraId="24F96E60" w14:textId="77777777" w:rsidR="00E2006A" w:rsidRPr="00E2006A" w:rsidRDefault="00E2006A" w:rsidP="00252020">
            <w:pPr>
              <w:spacing w:after="120"/>
              <w:jc w:val="right"/>
              <w:cnfStyle w:val="000000000000" w:firstRow="0" w:lastRow="0" w:firstColumn="0" w:lastColumn="0" w:oddVBand="0" w:evenVBand="0" w:oddHBand="0" w:evenHBand="0" w:firstRowFirstColumn="0" w:firstRowLastColumn="0" w:lastRowFirstColumn="0" w:lastRowLastColumn="0"/>
              <w:rPr>
                <w:color w:val="000000"/>
              </w:rPr>
            </w:pPr>
            <w:r w:rsidRPr="00E2006A">
              <w:rPr>
                <w:color w:val="000000"/>
              </w:rPr>
              <w:t>2</w:t>
            </w:r>
          </w:p>
        </w:tc>
      </w:tr>
      <w:tr w:rsidR="00E2006A" w:rsidRPr="00E2006A" w14:paraId="32856B7F" w14:textId="77777777" w:rsidTr="00E97914">
        <w:trPr>
          <w:trHeight w:val="288"/>
        </w:trPr>
        <w:tc>
          <w:tcPr>
            <w:cnfStyle w:val="001000000000" w:firstRow="0" w:lastRow="0" w:firstColumn="1" w:lastColumn="0" w:oddVBand="0" w:evenVBand="0" w:oddHBand="0" w:evenHBand="0" w:firstRowFirstColumn="0" w:firstRowLastColumn="0" w:lastRowFirstColumn="0" w:lastRowLastColumn="0"/>
            <w:tcW w:w="7650" w:type="dxa"/>
            <w:hideMark/>
          </w:tcPr>
          <w:p w14:paraId="3EB1EBC6" w14:textId="77777777" w:rsidR="00E2006A" w:rsidRPr="00E2006A" w:rsidRDefault="00E2006A" w:rsidP="00252020">
            <w:pPr>
              <w:spacing w:after="120"/>
              <w:jc w:val="both"/>
              <w:rPr>
                <w:color w:val="000000"/>
              </w:rPr>
            </w:pPr>
            <w:r w:rsidRPr="00E2006A">
              <w:rPr>
                <w:color w:val="000000"/>
              </w:rPr>
              <w:t>Trezor (540kg)</w:t>
            </w:r>
          </w:p>
        </w:tc>
        <w:tc>
          <w:tcPr>
            <w:tcW w:w="1276" w:type="dxa"/>
            <w:noWrap/>
            <w:hideMark/>
          </w:tcPr>
          <w:p w14:paraId="4AAEE49E" w14:textId="77777777" w:rsidR="00E2006A" w:rsidRPr="00E2006A" w:rsidRDefault="00E2006A" w:rsidP="00252020">
            <w:pPr>
              <w:spacing w:after="120"/>
              <w:jc w:val="right"/>
              <w:cnfStyle w:val="000000000000" w:firstRow="0" w:lastRow="0" w:firstColumn="0" w:lastColumn="0" w:oddVBand="0" w:evenVBand="0" w:oddHBand="0" w:evenHBand="0" w:firstRowFirstColumn="0" w:firstRowLastColumn="0" w:lastRowFirstColumn="0" w:lastRowLastColumn="0"/>
              <w:rPr>
                <w:color w:val="000000"/>
              </w:rPr>
            </w:pPr>
            <w:r w:rsidRPr="00E2006A">
              <w:rPr>
                <w:color w:val="000000"/>
              </w:rPr>
              <w:t>2</w:t>
            </w:r>
          </w:p>
        </w:tc>
      </w:tr>
      <w:tr w:rsidR="00E2006A" w:rsidRPr="00E2006A" w14:paraId="5D06A7CA" w14:textId="77777777" w:rsidTr="00E97914">
        <w:trPr>
          <w:trHeight w:val="288"/>
        </w:trPr>
        <w:tc>
          <w:tcPr>
            <w:cnfStyle w:val="001000000000" w:firstRow="0" w:lastRow="0" w:firstColumn="1" w:lastColumn="0" w:oddVBand="0" w:evenVBand="0" w:oddHBand="0" w:evenHBand="0" w:firstRowFirstColumn="0" w:firstRowLastColumn="0" w:lastRowFirstColumn="0" w:lastRowLastColumn="0"/>
            <w:tcW w:w="7650" w:type="dxa"/>
            <w:hideMark/>
          </w:tcPr>
          <w:p w14:paraId="4379C8C5" w14:textId="77777777" w:rsidR="00E2006A" w:rsidRPr="00E2006A" w:rsidRDefault="00E2006A" w:rsidP="00252020">
            <w:pPr>
              <w:spacing w:after="120"/>
              <w:jc w:val="both"/>
              <w:rPr>
                <w:color w:val="000000"/>
              </w:rPr>
            </w:pPr>
            <w:r w:rsidRPr="00E2006A">
              <w:rPr>
                <w:color w:val="000000"/>
              </w:rPr>
              <w:t>Regál</w:t>
            </w:r>
          </w:p>
        </w:tc>
        <w:tc>
          <w:tcPr>
            <w:tcW w:w="1276" w:type="dxa"/>
            <w:noWrap/>
            <w:hideMark/>
          </w:tcPr>
          <w:p w14:paraId="3217FB0B" w14:textId="77777777" w:rsidR="00E2006A" w:rsidRPr="00E2006A" w:rsidRDefault="00E2006A" w:rsidP="00252020">
            <w:pPr>
              <w:spacing w:after="120"/>
              <w:jc w:val="right"/>
              <w:cnfStyle w:val="000000000000" w:firstRow="0" w:lastRow="0" w:firstColumn="0" w:lastColumn="0" w:oddVBand="0" w:evenVBand="0" w:oddHBand="0" w:evenHBand="0" w:firstRowFirstColumn="0" w:firstRowLastColumn="0" w:lastRowFirstColumn="0" w:lastRowLastColumn="0"/>
              <w:rPr>
                <w:color w:val="000000"/>
              </w:rPr>
            </w:pPr>
            <w:r w:rsidRPr="00E2006A">
              <w:rPr>
                <w:color w:val="000000"/>
              </w:rPr>
              <w:t>17</w:t>
            </w:r>
          </w:p>
        </w:tc>
      </w:tr>
      <w:tr w:rsidR="00E2006A" w:rsidRPr="00E2006A" w14:paraId="4C4262B8" w14:textId="77777777" w:rsidTr="00E97914">
        <w:trPr>
          <w:trHeight w:val="576"/>
        </w:trPr>
        <w:tc>
          <w:tcPr>
            <w:cnfStyle w:val="001000000000" w:firstRow="0" w:lastRow="0" w:firstColumn="1" w:lastColumn="0" w:oddVBand="0" w:evenVBand="0" w:oddHBand="0" w:evenHBand="0" w:firstRowFirstColumn="0" w:firstRowLastColumn="0" w:lastRowFirstColumn="0" w:lastRowLastColumn="0"/>
            <w:tcW w:w="7650" w:type="dxa"/>
            <w:hideMark/>
          </w:tcPr>
          <w:p w14:paraId="635FE592" w14:textId="77777777" w:rsidR="00E2006A" w:rsidRPr="00E2006A" w:rsidRDefault="00E2006A" w:rsidP="00252020">
            <w:pPr>
              <w:spacing w:after="120"/>
              <w:jc w:val="both"/>
              <w:rPr>
                <w:color w:val="000000"/>
              </w:rPr>
            </w:pPr>
            <w:proofErr w:type="spellStart"/>
            <w:r w:rsidRPr="00E2006A">
              <w:rPr>
                <w:color w:val="000000"/>
              </w:rPr>
              <w:t>Kancel</w:t>
            </w:r>
            <w:proofErr w:type="spellEnd"/>
            <w:r w:rsidRPr="00E2006A">
              <w:rPr>
                <w:color w:val="000000"/>
              </w:rPr>
              <w:t>. technika: ohrievač, skartovač, rádio, prehrávač, svietidlo, ventilátor, kanvica...</w:t>
            </w:r>
          </w:p>
        </w:tc>
        <w:tc>
          <w:tcPr>
            <w:tcW w:w="1276" w:type="dxa"/>
            <w:noWrap/>
            <w:hideMark/>
          </w:tcPr>
          <w:p w14:paraId="70F6EF2C" w14:textId="77777777" w:rsidR="00E2006A" w:rsidRPr="00E2006A" w:rsidRDefault="00E2006A" w:rsidP="00252020">
            <w:pPr>
              <w:spacing w:after="120"/>
              <w:jc w:val="right"/>
              <w:cnfStyle w:val="000000000000" w:firstRow="0" w:lastRow="0" w:firstColumn="0" w:lastColumn="0" w:oddVBand="0" w:evenVBand="0" w:oddHBand="0" w:evenHBand="0" w:firstRowFirstColumn="0" w:firstRowLastColumn="0" w:lastRowFirstColumn="0" w:lastRowLastColumn="0"/>
              <w:rPr>
                <w:color w:val="000000"/>
              </w:rPr>
            </w:pPr>
            <w:r w:rsidRPr="00E2006A">
              <w:rPr>
                <w:color w:val="000000"/>
              </w:rPr>
              <w:t>60</w:t>
            </w:r>
          </w:p>
        </w:tc>
      </w:tr>
    </w:tbl>
    <w:p w14:paraId="29D210E0" w14:textId="77777777" w:rsidR="00E2006A" w:rsidRPr="00E2006A" w:rsidRDefault="00E2006A" w:rsidP="00252020">
      <w:pPr>
        <w:spacing w:after="120"/>
        <w:jc w:val="both"/>
        <w:rPr>
          <w:rFonts w:eastAsia="Calibri"/>
          <w:lang w:eastAsia="en-US"/>
        </w:rPr>
      </w:pPr>
    </w:p>
    <w:p w14:paraId="7ADE27A8" w14:textId="4B7E2AF9" w:rsidR="00E2006A" w:rsidRPr="00E2006A" w:rsidRDefault="00E97914" w:rsidP="00252020">
      <w:pPr>
        <w:spacing w:after="120"/>
        <w:jc w:val="both"/>
        <w:rPr>
          <w:rFonts w:eastAsia="Calibri"/>
          <w:lang w:eastAsia="en-US"/>
        </w:rPr>
      </w:pPr>
      <w:r>
        <w:rPr>
          <w:rFonts w:eastAsia="Calibri"/>
          <w:lang w:eastAsia="en-US"/>
        </w:rPr>
        <w:t>Poskytovateľ</w:t>
      </w:r>
      <w:r w:rsidR="00E2006A" w:rsidRPr="00E2006A">
        <w:rPr>
          <w:rFonts w:eastAsia="Calibri"/>
          <w:lang w:eastAsia="en-US"/>
        </w:rPr>
        <w:t xml:space="preserve"> zabezpečí sťahovanie kancelárskeho nábytku z pôvodného objektu </w:t>
      </w:r>
      <w:r>
        <w:rPr>
          <w:rFonts w:eastAsia="Calibri"/>
          <w:lang w:eastAsia="en-US"/>
        </w:rPr>
        <w:t>objednávateľa</w:t>
      </w:r>
      <w:r w:rsidR="00E2006A" w:rsidRPr="00E2006A">
        <w:rPr>
          <w:rFonts w:eastAsia="Calibri"/>
          <w:lang w:eastAsia="en-US"/>
        </w:rPr>
        <w:t xml:space="preserve"> (kancelárie, zasadacie miestnosti, chodby, sklady, archívy, kuchynky) na konkrétne miesto v novom objekte, a to podľa označenia na etikete a podľa plánu rozmiestnenia nábytku príslušnej kancelárie, ktorý bude </w:t>
      </w:r>
      <w:r w:rsidR="00E746B9">
        <w:rPr>
          <w:rFonts w:eastAsia="Calibri"/>
          <w:lang w:eastAsia="en-US"/>
        </w:rPr>
        <w:t>poskytovateľovi</w:t>
      </w:r>
      <w:r w:rsidR="00E2006A" w:rsidRPr="00E2006A">
        <w:rPr>
          <w:rFonts w:eastAsia="Calibri"/>
          <w:lang w:eastAsia="en-US"/>
        </w:rPr>
        <w:t xml:space="preserve"> k dispozícii pred každou plánovanou etapou sťahovania. </w:t>
      </w:r>
      <w:r>
        <w:rPr>
          <w:rFonts w:eastAsia="Calibri"/>
          <w:lang w:eastAsia="en-US"/>
        </w:rPr>
        <w:t>Objednávateľ</w:t>
      </w:r>
      <w:r w:rsidR="00E2006A" w:rsidRPr="00E2006A">
        <w:rPr>
          <w:rFonts w:eastAsia="Calibri"/>
          <w:lang w:eastAsia="en-US"/>
        </w:rPr>
        <w:t xml:space="preserve"> zabezpečí označenie kancelárskeho nábytku označovacími etiketami dodanými </w:t>
      </w:r>
      <w:r>
        <w:rPr>
          <w:rFonts w:eastAsia="Calibri"/>
          <w:lang w:eastAsia="en-US"/>
        </w:rPr>
        <w:t>poskytovateľom</w:t>
      </w:r>
      <w:r w:rsidR="00E2006A" w:rsidRPr="00E2006A">
        <w:rPr>
          <w:rFonts w:eastAsia="Calibri"/>
          <w:lang w:eastAsia="en-US"/>
        </w:rPr>
        <w:t xml:space="preserve">, na ktorých budú uvedené nasledovné údaje: číslo poschodia a číslo kancelárie v pôvodnom objekte, z ktorej sa nábytok sťahuje, a číslo poschodia a číslo kancelárie, kam má byť kancelársky nábytok presťahovaný v novom objekte. </w:t>
      </w:r>
      <w:r>
        <w:rPr>
          <w:rFonts w:eastAsia="Calibri"/>
          <w:lang w:eastAsia="en-US"/>
        </w:rPr>
        <w:t>Poskytovateľ</w:t>
      </w:r>
      <w:r w:rsidR="00E2006A" w:rsidRPr="00E2006A">
        <w:rPr>
          <w:rFonts w:eastAsia="Calibri"/>
          <w:lang w:eastAsia="en-US"/>
        </w:rPr>
        <w:t xml:space="preserve"> v prípade potreby a podľa </w:t>
      </w:r>
      <w:r w:rsidR="00E2006A" w:rsidRPr="00E2006A">
        <w:rPr>
          <w:rFonts w:eastAsia="Calibri"/>
          <w:lang w:eastAsia="en-US"/>
        </w:rPr>
        <w:lastRenderedPageBreak/>
        <w:t xml:space="preserve">vlastného uváženia zabezpečí ošetrenie/balenie kancelárskeho nábytku tak, aby bola zabezpečená základná ochrana pred poškodením pri sťahovaní, pričom po presťahovaní zabezpečí vybalenie kancelárskeho nábytku a odvoz a likvidáciu odpadu z baliaceho materiálu. V prípade potreby </w:t>
      </w:r>
      <w:r>
        <w:rPr>
          <w:rFonts w:eastAsia="Calibri"/>
          <w:lang w:eastAsia="en-US"/>
        </w:rPr>
        <w:t>Poskytovateľ</w:t>
      </w:r>
      <w:r w:rsidR="00E2006A" w:rsidRPr="00E2006A">
        <w:rPr>
          <w:rFonts w:eastAsia="Calibri"/>
          <w:lang w:eastAsia="en-US"/>
        </w:rPr>
        <w:t xml:space="preserve"> nábytok podľa vlastného uváženia a možností demontuje (napr. nábytkové zostavy, rohové kancelárske stoly, rohové sedačky, regály a pod.) a po presťahovaní znovu zmontuje do pôvodného stavu. </w:t>
      </w:r>
    </w:p>
    <w:p w14:paraId="37A44068" w14:textId="77777777" w:rsidR="00E2006A" w:rsidRPr="00E2006A" w:rsidRDefault="00E2006A" w:rsidP="00252020">
      <w:pPr>
        <w:spacing w:after="120"/>
        <w:jc w:val="both"/>
        <w:rPr>
          <w:rFonts w:eastAsia="Calibri"/>
          <w:b/>
          <w:bCs/>
          <w:lang w:eastAsia="en-US"/>
        </w:rPr>
      </w:pPr>
    </w:p>
    <w:p w14:paraId="3347B0AC" w14:textId="77777777" w:rsidR="00E2006A" w:rsidRPr="00E2006A" w:rsidRDefault="00E2006A" w:rsidP="00252020">
      <w:pPr>
        <w:spacing w:after="120"/>
        <w:jc w:val="both"/>
        <w:rPr>
          <w:rFonts w:eastAsia="Calibri"/>
          <w:b/>
          <w:bCs/>
          <w:lang w:eastAsia="en-US"/>
        </w:rPr>
      </w:pPr>
      <w:r w:rsidRPr="00E2006A">
        <w:rPr>
          <w:rFonts w:eastAsia="Calibri"/>
          <w:b/>
          <w:bCs/>
          <w:lang w:eastAsia="en-US"/>
        </w:rPr>
        <w:t>b) výpočtová technika a bremená podľa špecifikácie uvedenej v tabuľkách nižšie:</w:t>
      </w:r>
    </w:p>
    <w:tbl>
      <w:tblPr>
        <w:tblStyle w:val="Tabukasmriekou1svetlzvraznenie51"/>
        <w:tblW w:w="8926" w:type="dxa"/>
        <w:tblLook w:val="04A0" w:firstRow="1" w:lastRow="0" w:firstColumn="1" w:lastColumn="0" w:noHBand="0" w:noVBand="1"/>
      </w:tblPr>
      <w:tblGrid>
        <w:gridCol w:w="7650"/>
        <w:gridCol w:w="1276"/>
      </w:tblGrid>
      <w:tr w:rsidR="00E2006A" w:rsidRPr="00E2006A" w14:paraId="3A01448C" w14:textId="77777777" w:rsidTr="00E9791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650" w:type="dxa"/>
            <w:noWrap/>
            <w:hideMark/>
          </w:tcPr>
          <w:p w14:paraId="6051769F" w14:textId="77777777" w:rsidR="00E2006A" w:rsidRPr="00E2006A" w:rsidRDefault="00E2006A" w:rsidP="00252020">
            <w:pPr>
              <w:spacing w:after="120"/>
              <w:jc w:val="center"/>
              <w:rPr>
                <w:color w:val="000000"/>
              </w:rPr>
            </w:pPr>
            <w:r w:rsidRPr="00E2006A">
              <w:rPr>
                <w:color w:val="000000"/>
              </w:rPr>
              <w:t>Druh</w:t>
            </w:r>
          </w:p>
        </w:tc>
        <w:tc>
          <w:tcPr>
            <w:tcW w:w="1276" w:type="dxa"/>
            <w:noWrap/>
            <w:hideMark/>
          </w:tcPr>
          <w:p w14:paraId="30409E2F" w14:textId="77777777" w:rsidR="00E2006A" w:rsidRPr="00E2006A" w:rsidRDefault="00E2006A" w:rsidP="00252020">
            <w:pPr>
              <w:spacing w:after="120"/>
              <w:jc w:val="center"/>
              <w:cnfStyle w:val="100000000000" w:firstRow="1" w:lastRow="0" w:firstColumn="0" w:lastColumn="0" w:oddVBand="0" w:evenVBand="0" w:oddHBand="0" w:evenHBand="0" w:firstRowFirstColumn="0" w:firstRowLastColumn="0" w:lastRowFirstColumn="0" w:lastRowLastColumn="0"/>
              <w:rPr>
                <w:color w:val="000000"/>
              </w:rPr>
            </w:pPr>
            <w:r w:rsidRPr="00E2006A">
              <w:rPr>
                <w:color w:val="000000"/>
              </w:rPr>
              <w:t>Spolu</w:t>
            </w:r>
          </w:p>
        </w:tc>
      </w:tr>
      <w:tr w:rsidR="00E2006A" w:rsidRPr="00E2006A" w14:paraId="1941E0F0" w14:textId="77777777" w:rsidTr="00E97914">
        <w:trPr>
          <w:trHeight w:val="288"/>
        </w:trPr>
        <w:tc>
          <w:tcPr>
            <w:cnfStyle w:val="001000000000" w:firstRow="0" w:lastRow="0" w:firstColumn="1" w:lastColumn="0" w:oddVBand="0" w:evenVBand="0" w:oddHBand="0" w:evenHBand="0" w:firstRowFirstColumn="0" w:firstRowLastColumn="0" w:lastRowFirstColumn="0" w:lastRowLastColumn="0"/>
            <w:tcW w:w="7650" w:type="dxa"/>
            <w:hideMark/>
          </w:tcPr>
          <w:p w14:paraId="5DAF6FAC" w14:textId="77777777" w:rsidR="00E2006A" w:rsidRPr="00E2006A" w:rsidRDefault="00E2006A" w:rsidP="00252020">
            <w:pPr>
              <w:spacing w:after="120"/>
              <w:jc w:val="both"/>
              <w:rPr>
                <w:color w:val="000000"/>
              </w:rPr>
            </w:pPr>
            <w:r w:rsidRPr="00E2006A">
              <w:rPr>
                <w:color w:val="000000"/>
              </w:rPr>
              <w:t>PC s príslušenstvom</w:t>
            </w:r>
          </w:p>
        </w:tc>
        <w:tc>
          <w:tcPr>
            <w:tcW w:w="1276" w:type="dxa"/>
            <w:noWrap/>
            <w:hideMark/>
          </w:tcPr>
          <w:p w14:paraId="2E5BF7E5" w14:textId="77777777" w:rsidR="00E2006A" w:rsidRPr="00E2006A" w:rsidRDefault="00E2006A" w:rsidP="00252020">
            <w:pPr>
              <w:spacing w:after="120"/>
              <w:jc w:val="right"/>
              <w:cnfStyle w:val="000000000000" w:firstRow="0" w:lastRow="0" w:firstColumn="0" w:lastColumn="0" w:oddVBand="0" w:evenVBand="0" w:oddHBand="0" w:evenHBand="0" w:firstRowFirstColumn="0" w:firstRowLastColumn="0" w:lastRowFirstColumn="0" w:lastRowLastColumn="0"/>
              <w:rPr>
                <w:color w:val="000000"/>
              </w:rPr>
            </w:pPr>
            <w:r w:rsidRPr="00E2006A">
              <w:rPr>
                <w:color w:val="000000"/>
              </w:rPr>
              <w:t>10</w:t>
            </w:r>
          </w:p>
        </w:tc>
      </w:tr>
      <w:tr w:rsidR="00E2006A" w:rsidRPr="00E2006A" w14:paraId="687FABF7" w14:textId="77777777" w:rsidTr="00E97914">
        <w:trPr>
          <w:trHeight w:val="288"/>
        </w:trPr>
        <w:tc>
          <w:tcPr>
            <w:cnfStyle w:val="001000000000" w:firstRow="0" w:lastRow="0" w:firstColumn="1" w:lastColumn="0" w:oddVBand="0" w:evenVBand="0" w:oddHBand="0" w:evenHBand="0" w:firstRowFirstColumn="0" w:firstRowLastColumn="0" w:lastRowFirstColumn="0" w:lastRowLastColumn="0"/>
            <w:tcW w:w="7650" w:type="dxa"/>
            <w:hideMark/>
          </w:tcPr>
          <w:p w14:paraId="0F5F1B60" w14:textId="77777777" w:rsidR="00E2006A" w:rsidRPr="00E2006A" w:rsidRDefault="00E2006A" w:rsidP="00252020">
            <w:pPr>
              <w:spacing w:after="120"/>
              <w:jc w:val="both"/>
              <w:rPr>
                <w:color w:val="000000"/>
              </w:rPr>
            </w:pPr>
            <w:r w:rsidRPr="00E2006A">
              <w:rPr>
                <w:color w:val="000000"/>
              </w:rPr>
              <w:t>Notebook</w:t>
            </w:r>
          </w:p>
        </w:tc>
        <w:tc>
          <w:tcPr>
            <w:tcW w:w="1276" w:type="dxa"/>
            <w:noWrap/>
            <w:hideMark/>
          </w:tcPr>
          <w:p w14:paraId="4EA9F097" w14:textId="77777777" w:rsidR="00E2006A" w:rsidRPr="00E2006A" w:rsidRDefault="00E2006A" w:rsidP="00252020">
            <w:pPr>
              <w:spacing w:after="120"/>
              <w:jc w:val="right"/>
              <w:cnfStyle w:val="000000000000" w:firstRow="0" w:lastRow="0" w:firstColumn="0" w:lastColumn="0" w:oddVBand="0" w:evenVBand="0" w:oddHBand="0" w:evenHBand="0" w:firstRowFirstColumn="0" w:firstRowLastColumn="0" w:lastRowFirstColumn="0" w:lastRowLastColumn="0"/>
              <w:rPr>
                <w:color w:val="000000"/>
              </w:rPr>
            </w:pPr>
            <w:r w:rsidRPr="00E2006A">
              <w:rPr>
                <w:color w:val="000000"/>
              </w:rPr>
              <w:t>95</w:t>
            </w:r>
          </w:p>
        </w:tc>
      </w:tr>
      <w:tr w:rsidR="00E2006A" w:rsidRPr="00E2006A" w14:paraId="5ECDF486" w14:textId="77777777" w:rsidTr="00E97914">
        <w:trPr>
          <w:trHeight w:val="288"/>
        </w:trPr>
        <w:tc>
          <w:tcPr>
            <w:cnfStyle w:val="001000000000" w:firstRow="0" w:lastRow="0" w:firstColumn="1" w:lastColumn="0" w:oddVBand="0" w:evenVBand="0" w:oddHBand="0" w:evenHBand="0" w:firstRowFirstColumn="0" w:firstRowLastColumn="0" w:lastRowFirstColumn="0" w:lastRowLastColumn="0"/>
            <w:tcW w:w="7650" w:type="dxa"/>
            <w:hideMark/>
          </w:tcPr>
          <w:p w14:paraId="04F51E24" w14:textId="77777777" w:rsidR="00E2006A" w:rsidRPr="00E2006A" w:rsidRDefault="00E2006A" w:rsidP="00252020">
            <w:pPr>
              <w:spacing w:after="120"/>
              <w:jc w:val="both"/>
              <w:rPr>
                <w:color w:val="000000"/>
              </w:rPr>
            </w:pPr>
            <w:proofErr w:type="spellStart"/>
            <w:r w:rsidRPr="00E2006A">
              <w:rPr>
                <w:color w:val="000000"/>
              </w:rPr>
              <w:t>Dokovacia</w:t>
            </w:r>
            <w:proofErr w:type="spellEnd"/>
            <w:r w:rsidRPr="00E2006A">
              <w:rPr>
                <w:color w:val="000000"/>
              </w:rPr>
              <w:t xml:space="preserve"> stanica</w:t>
            </w:r>
          </w:p>
        </w:tc>
        <w:tc>
          <w:tcPr>
            <w:tcW w:w="1276" w:type="dxa"/>
            <w:noWrap/>
            <w:hideMark/>
          </w:tcPr>
          <w:p w14:paraId="4A9204C6" w14:textId="77777777" w:rsidR="00E2006A" w:rsidRPr="00E2006A" w:rsidRDefault="00E2006A" w:rsidP="00252020">
            <w:pPr>
              <w:spacing w:after="120"/>
              <w:jc w:val="right"/>
              <w:cnfStyle w:val="000000000000" w:firstRow="0" w:lastRow="0" w:firstColumn="0" w:lastColumn="0" w:oddVBand="0" w:evenVBand="0" w:oddHBand="0" w:evenHBand="0" w:firstRowFirstColumn="0" w:firstRowLastColumn="0" w:lastRowFirstColumn="0" w:lastRowLastColumn="0"/>
              <w:rPr>
                <w:color w:val="000000"/>
              </w:rPr>
            </w:pPr>
            <w:r w:rsidRPr="00E2006A">
              <w:rPr>
                <w:color w:val="000000"/>
              </w:rPr>
              <w:t>95</w:t>
            </w:r>
          </w:p>
        </w:tc>
      </w:tr>
      <w:tr w:rsidR="00E2006A" w:rsidRPr="00E2006A" w14:paraId="4DD61641" w14:textId="77777777" w:rsidTr="00E97914">
        <w:trPr>
          <w:trHeight w:val="288"/>
        </w:trPr>
        <w:tc>
          <w:tcPr>
            <w:cnfStyle w:val="001000000000" w:firstRow="0" w:lastRow="0" w:firstColumn="1" w:lastColumn="0" w:oddVBand="0" w:evenVBand="0" w:oddHBand="0" w:evenHBand="0" w:firstRowFirstColumn="0" w:firstRowLastColumn="0" w:lastRowFirstColumn="0" w:lastRowLastColumn="0"/>
            <w:tcW w:w="7650" w:type="dxa"/>
            <w:hideMark/>
          </w:tcPr>
          <w:p w14:paraId="1E2A954B" w14:textId="77777777" w:rsidR="00E2006A" w:rsidRPr="00E2006A" w:rsidRDefault="00E2006A" w:rsidP="00252020">
            <w:pPr>
              <w:spacing w:after="120"/>
              <w:jc w:val="both"/>
              <w:rPr>
                <w:color w:val="000000"/>
              </w:rPr>
            </w:pPr>
            <w:r w:rsidRPr="00E2006A">
              <w:rPr>
                <w:color w:val="000000"/>
              </w:rPr>
              <w:t>Myš, klávesnica</w:t>
            </w:r>
          </w:p>
        </w:tc>
        <w:tc>
          <w:tcPr>
            <w:tcW w:w="1276" w:type="dxa"/>
            <w:noWrap/>
            <w:hideMark/>
          </w:tcPr>
          <w:p w14:paraId="62AE2534" w14:textId="77777777" w:rsidR="00E2006A" w:rsidRPr="00E2006A" w:rsidRDefault="00E2006A" w:rsidP="00252020">
            <w:pPr>
              <w:spacing w:after="120"/>
              <w:jc w:val="right"/>
              <w:cnfStyle w:val="000000000000" w:firstRow="0" w:lastRow="0" w:firstColumn="0" w:lastColumn="0" w:oddVBand="0" w:evenVBand="0" w:oddHBand="0" w:evenHBand="0" w:firstRowFirstColumn="0" w:firstRowLastColumn="0" w:lastRowFirstColumn="0" w:lastRowLastColumn="0"/>
              <w:rPr>
                <w:color w:val="000000"/>
              </w:rPr>
            </w:pPr>
            <w:r w:rsidRPr="00E2006A">
              <w:rPr>
                <w:color w:val="000000"/>
              </w:rPr>
              <w:t>200</w:t>
            </w:r>
          </w:p>
        </w:tc>
      </w:tr>
      <w:tr w:rsidR="00E2006A" w:rsidRPr="00E2006A" w14:paraId="608CF1AC" w14:textId="77777777" w:rsidTr="00E97914">
        <w:trPr>
          <w:trHeight w:val="288"/>
        </w:trPr>
        <w:tc>
          <w:tcPr>
            <w:cnfStyle w:val="001000000000" w:firstRow="0" w:lastRow="0" w:firstColumn="1" w:lastColumn="0" w:oddVBand="0" w:evenVBand="0" w:oddHBand="0" w:evenHBand="0" w:firstRowFirstColumn="0" w:firstRowLastColumn="0" w:lastRowFirstColumn="0" w:lastRowLastColumn="0"/>
            <w:tcW w:w="7650" w:type="dxa"/>
            <w:hideMark/>
          </w:tcPr>
          <w:p w14:paraId="292097B4" w14:textId="77777777" w:rsidR="00E2006A" w:rsidRPr="00E2006A" w:rsidRDefault="00E2006A" w:rsidP="00252020">
            <w:pPr>
              <w:spacing w:after="120"/>
              <w:jc w:val="both"/>
              <w:rPr>
                <w:color w:val="000000"/>
              </w:rPr>
            </w:pPr>
            <w:r w:rsidRPr="00E2006A">
              <w:rPr>
                <w:color w:val="000000"/>
              </w:rPr>
              <w:t>Monitor</w:t>
            </w:r>
          </w:p>
        </w:tc>
        <w:tc>
          <w:tcPr>
            <w:tcW w:w="1276" w:type="dxa"/>
            <w:noWrap/>
            <w:hideMark/>
          </w:tcPr>
          <w:p w14:paraId="626890EE" w14:textId="77777777" w:rsidR="00E2006A" w:rsidRPr="00E2006A" w:rsidRDefault="00E2006A" w:rsidP="00252020">
            <w:pPr>
              <w:spacing w:after="120"/>
              <w:jc w:val="right"/>
              <w:cnfStyle w:val="000000000000" w:firstRow="0" w:lastRow="0" w:firstColumn="0" w:lastColumn="0" w:oddVBand="0" w:evenVBand="0" w:oddHBand="0" w:evenHBand="0" w:firstRowFirstColumn="0" w:firstRowLastColumn="0" w:lastRowFirstColumn="0" w:lastRowLastColumn="0"/>
              <w:rPr>
                <w:color w:val="000000"/>
              </w:rPr>
            </w:pPr>
            <w:r w:rsidRPr="00E2006A">
              <w:rPr>
                <w:color w:val="000000"/>
              </w:rPr>
              <w:t>110</w:t>
            </w:r>
          </w:p>
        </w:tc>
      </w:tr>
      <w:tr w:rsidR="00E2006A" w:rsidRPr="00E2006A" w14:paraId="631B5896" w14:textId="77777777" w:rsidTr="00E97914">
        <w:trPr>
          <w:trHeight w:val="288"/>
        </w:trPr>
        <w:tc>
          <w:tcPr>
            <w:cnfStyle w:val="001000000000" w:firstRow="0" w:lastRow="0" w:firstColumn="1" w:lastColumn="0" w:oddVBand="0" w:evenVBand="0" w:oddHBand="0" w:evenHBand="0" w:firstRowFirstColumn="0" w:firstRowLastColumn="0" w:lastRowFirstColumn="0" w:lastRowLastColumn="0"/>
            <w:tcW w:w="7650" w:type="dxa"/>
            <w:hideMark/>
          </w:tcPr>
          <w:p w14:paraId="1A202CF4" w14:textId="77777777" w:rsidR="00E2006A" w:rsidRPr="00E2006A" w:rsidRDefault="00E2006A" w:rsidP="00252020">
            <w:pPr>
              <w:spacing w:after="120"/>
              <w:jc w:val="both"/>
              <w:rPr>
                <w:color w:val="000000"/>
              </w:rPr>
            </w:pPr>
            <w:r w:rsidRPr="00E2006A">
              <w:rPr>
                <w:color w:val="000000"/>
              </w:rPr>
              <w:t>MFZ - ES5473</w:t>
            </w:r>
          </w:p>
        </w:tc>
        <w:tc>
          <w:tcPr>
            <w:tcW w:w="1276" w:type="dxa"/>
            <w:noWrap/>
            <w:hideMark/>
          </w:tcPr>
          <w:p w14:paraId="5F693B78" w14:textId="77777777" w:rsidR="00E2006A" w:rsidRPr="00E2006A" w:rsidRDefault="00E2006A" w:rsidP="00252020">
            <w:pPr>
              <w:spacing w:after="120"/>
              <w:jc w:val="right"/>
              <w:cnfStyle w:val="000000000000" w:firstRow="0" w:lastRow="0" w:firstColumn="0" w:lastColumn="0" w:oddVBand="0" w:evenVBand="0" w:oddHBand="0" w:evenHBand="0" w:firstRowFirstColumn="0" w:firstRowLastColumn="0" w:lastRowFirstColumn="0" w:lastRowLastColumn="0"/>
              <w:rPr>
                <w:color w:val="000000"/>
              </w:rPr>
            </w:pPr>
            <w:r w:rsidRPr="00E2006A">
              <w:rPr>
                <w:color w:val="000000"/>
              </w:rPr>
              <w:t>8</w:t>
            </w:r>
          </w:p>
        </w:tc>
      </w:tr>
      <w:tr w:rsidR="00E2006A" w:rsidRPr="00E2006A" w14:paraId="25D99050" w14:textId="77777777" w:rsidTr="00E97914">
        <w:trPr>
          <w:trHeight w:val="288"/>
        </w:trPr>
        <w:tc>
          <w:tcPr>
            <w:cnfStyle w:val="001000000000" w:firstRow="0" w:lastRow="0" w:firstColumn="1" w:lastColumn="0" w:oddVBand="0" w:evenVBand="0" w:oddHBand="0" w:evenHBand="0" w:firstRowFirstColumn="0" w:firstRowLastColumn="0" w:lastRowFirstColumn="0" w:lastRowLastColumn="0"/>
            <w:tcW w:w="7650" w:type="dxa"/>
            <w:hideMark/>
          </w:tcPr>
          <w:p w14:paraId="2B226536" w14:textId="77777777" w:rsidR="00E2006A" w:rsidRPr="00E2006A" w:rsidRDefault="00E2006A" w:rsidP="00252020">
            <w:pPr>
              <w:spacing w:after="120"/>
              <w:jc w:val="both"/>
              <w:rPr>
                <w:color w:val="000000"/>
              </w:rPr>
            </w:pPr>
            <w:r w:rsidRPr="00E2006A">
              <w:rPr>
                <w:color w:val="000000"/>
              </w:rPr>
              <w:t>MFZ - ES4192</w:t>
            </w:r>
          </w:p>
        </w:tc>
        <w:tc>
          <w:tcPr>
            <w:tcW w:w="1276" w:type="dxa"/>
            <w:noWrap/>
            <w:hideMark/>
          </w:tcPr>
          <w:p w14:paraId="61917F9D" w14:textId="77777777" w:rsidR="00E2006A" w:rsidRPr="00E2006A" w:rsidRDefault="00E2006A" w:rsidP="00252020">
            <w:pPr>
              <w:spacing w:after="120"/>
              <w:jc w:val="right"/>
              <w:cnfStyle w:val="000000000000" w:firstRow="0" w:lastRow="0" w:firstColumn="0" w:lastColumn="0" w:oddVBand="0" w:evenVBand="0" w:oddHBand="0" w:evenHBand="0" w:firstRowFirstColumn="0" w:firstRowLastColumn="0" w:lastRowFirstColumn="0" w:lastRowLastColumn="0"/>
              <w:rPr>
                <w:color w:val="000000"/>
              </w:rPr>
            </w:pPr>
            <w:r w:rsidRPr="00E2006A">
              <w:rPr>
                <w:color w:val="000000"/>
              </w:rPr>
              <w:t>40</w:t>
            </w:r>
          </w:p>
        </w:tc>
      </w:tr>
      <w:tr w:rsidR="00E2006A" w:rsidRPr="00E2006A" w14:paraId="578FD0A2" w14:textId="77777777" w:rsidTr="00E97914">
        <w:trPr>
          <w:trHeight w:val="288"/>
        </w:trPr>
        <w:tc>
          <w:tcPr>
            <w:cnfStyle w:val="001000000000" w:firstRow="0" w:lastRow="0" w:firstColumn="1" w:lastColumn="0" w:oddVBand="0" w:evenVBand="0" w:oddHBand="0" w:evenHBand="0" w:firstRowFirstColumn="0" w:firstRowLastColumn="0" w:lastRowFirstColumn="0" w:lastRowLastColumn="0"/>
            <w:tcW w:w="7650" w:type="dxa"/>
            <w:hideMark/>
          </w:tcPr>
          <w:p w14:paraId="26822495" w14:textId="77777777" w:rsidR="00E2006A" w:rsidRPr="00E2006A" w:rsidRDefault="00E2006A" w:rsidP="00252020">
            <w:pPr>
              <w:spacing w:after="120"/>
              <w:jc w:val="both"/>
              <w:rPr>
                <w:color w:val="000000"/>
              </w:rPr>
            </w:pPr>
            <w:r w:rsidRPr="00E2006A">
              <w:rPr>
                <w:color w:val="000000"/>
              </w:rPr>
              <w:t>MFZ - MC883</w:t>
            </w:r>
          </w:p>
        </w:tc>
        <w:tc>
          <w:tcPr>
            <w:tcW w:w="1276" w:type="dxa"/>
            <w:noWrap/>
            <w:hideMark/>
          </w:tcPr>
          <w:p w14:paraId="69C22199" w14:textId="77777777" w:rsidR="00E2006A" w:rsidRPr="00E2006A" w:rsidRDefault="00E2006A" w:rsidP="00252020">
            <w:pPr>
              <w:spacing w:after="120"/>
              <w:jc w:val="right"/>
              <w:cnfStyle w:val="000000000000" w:firstRow="0" w:lastRow="0" w:firstColumn="0" w:lastColumn="0" w:oddVBand="0" w:evenVBand="0" w:oddHBand="0" w:evenHBand="0" w:firstRowFirstColumn="0" w:firstRowLastColumn="0" w:lastRowFirstColumn="0" w:lastRowLastColumn="0"/>
              <w:rPr>
                <w:color w:val="000000"/>
              </w:rPr>
            </w:pPr>
            <w:r w:rsidRPr="00E2006A">
              <w:rPr>
                <w:color w:val="000000"/>
              </w:rPr>
              <w:t>4</w:t>
            </w:r>
          </w:p>
        </w:tc>
      </w:tr>
      <w:tr w:rsidR="00E2006A" w:rsidRPr="00E2006A" w14:paraId="6C0B82C2" w14:textId="77777777" w:rsidTr="00E97914">
        <w:trPr>
          <w:trHeight w:val="288"/>
        </w:trPr>
        <w:tc>
          <w:tcPr>
            <w:cnfStyle w:val="001000000000" w:firstRow="0" w:lastRow="0" w:firstColumn="1" w:lastColumn="0" w:oddVBand="0" w:evenVBand="0" w:oddHBand="0" w:evenHBand="0" w:firstRowFirstColumn="0" w:firstRowLastColumn="0" w:lastRowFirstColumn="0" w:lastRowLastColumn="0"/>
            <w:tcW w:w="7650" w:type="dxa"/>
            <w:hideMark/>
          </w:tcPr>
          <w:p w14:paraId="4343BFD4" w14:textId="77777777" w:rsidR="00E2006A" w:rsidRPr="00E2006A" w:rsidRDefault="00E2006A" w:rsidP="00252020">
            <w:pPr>
              <w:spacing w:after="120"/>
              <w:jc w:val="both"/>
              <w:rPr>
                <w:color w:val="000000"/>
              </w:rPr>
            </w:pPr>
            <w:r w:rsidRPr="00E2006A">
              <w:rPr>
                <w:color w:val="000000"/>
              </w:rPr>
              <w:t>MFZ - ES9476</w:t>
            </w:r>
          </w:p>
        </w:tc>
        <w:tc>
          <w:tcPr>
            <w:tcW w:w="1276" w:type="dxa"/>
            <w:noWrap/>
            <w:hideMark/>
          </w:tcPr>
          <w:p w14:paraId="1922EDDA" w14:textId="77777777" w:rsidR="00E2006A" w:rsidRPr="00E2006A" w:rsidRDefault="00E2006A" w:rsidP="00252020">
            <w:pPr>
              <w:spacing w:after="120"/>
              <w:jc w:val="right"/>
              <w:cnfStyle w:val="000000000000" w:firstRow="0" w:lastRow="0" w:firstColumn="0" w:lastColumn="0" w:oddVBand="0" w:evenVBand="0" w:oddHBand="0" w:evenHBand="0" w:firstRowFirstColumn="0" w:firstRowLastColumn="0" w:lastRowFirstColumn="0" w:lastRowLastColumn="0"/>
              <w:rPr>
                <w:color w:val="000000"/>
              </w:rPr>
            </w:pPr>
            <w:r w:rsidRPr="00E2006A">
              <w:rPr>
                <w:color w:val="000000"/>
              </w:rPr>
              <w:t>1</w:t>
            </w:r>
          </w:p>
        </w:tc>
      </w:tr>
    </w:tbl>
    <w:p w14:paraId="10A44005" w14:textId="77777777" w:rsidR="00E2006A" w:rsidRPr="00E2006A" w:rsidRDefault="00E2006A" w:rsidP="00252020">
      <w:pPr>
        <w:spacing w:after="120"/>
        <w:jc w:val="both"/>
        <w:rPr>
          <w:rFonts w:eastAsia="Calibri"/>
          <w:lang w:eastAsia="en-US"/>
        </w:rPr>
      </w:pPr>
    </w:p>
    <w:p w14:paraId="0838B6E4" w14:textId="77777777" w:rsidR="00E2006A" w:rsidRPr="00E2006A" w:rsidRDefault="00E2006A" w:rsidP="00252020">
      <w:pPr>
        <w:spacing w:after="120"/>
        <w:jc w:val="both"/>
        <w:rPr>
          <w:rFonts w:eastAsia="Calibri"/>
          <w:lang w:eastAsia="en-US"/>
        </w:rPr>
      </w:pPr>
      <w:r w:rsidRPr="00E2006A">
        <w:rPr>
          <w:rFonts w:eastAsia="Calibri"/>
          <w:lang w:eastAsia="en-US"/>
        </w:rPr>
        <w:t>Rozmery a hmotnosti multifunkčných zariadení (MFZ):</w:t>
      </w:r>
    </w:p>
    <w:p w14:paraId="02CD0FB7" w14:textId="77777777" w:rsidR="00E2006A" w:rsidRPr="00E2006A" w:rsidRDefault="00E2006A" w:rsidP="00252020">
      <w:pPr>
        <w:spacing w:after="120"/>
        <w:rPr>
          <w:rFonts w:eastAsia="Calibri"/>
          <w:b/>
          <w:bCs/>
          <w:color w:val="000000"/>
          <w:lang w:eastAsia="en-US"/>
        </w:rPr>
      </w:pPr>
      <w:r w:rsidRPr="00E2006A">
        <w:rPr>
          <w:rFonts w:eastAsia="Calibri"/>
          <w:b/>
          <w:bCs/>
          <w:color w:val="000000"/>
          <w:lang w:eastAsia="en-US"/>
        </w:rPr>
        <w:t xml:space="preserve">ES5473 – </w:t>
      </w:r>
      <w:r w:rsidRPr="00E2006A">
        <w:rPr>
          <w:rFonts w:eastAsia="Calibri"/>
          <w:color w:val="000000"/>
          <w:lang w:eastAsia="en-US"/>
        </w:rPr>
        <w:t>V 472 mm, H 576 mm, Š 427 mm, Hmotnosť 31 ks</w:t>
      </w:r>
    </w:p>
    <w:p w14:paraId="0FE08C84" w14:textId="77777777" w:rsidR="00E2006A" w:rsidRPr="00E2006A" w:rsidRDefault="00E2006A" w:rsidP="00252020">
      <w:pPr>
        <w:spacing w:after="120"/>
        <w:rPr>
          <w:rFonts w:eastAsia="Calibri"/>
          <w:lang w:eastAsia="en-US"/>
        </w:rPr>
      </w:pPr>
      <w:r w:rsidRPr="00E2006A">
        <w:rPr>
          <w:rFonts w:eastAsia="Calibri"/>
          <w:b/>
          <w:bCs/>
          <w:color w:val="000000"/>
          <w:lang w:eastAsia="en-US"/>
        </w:rPr>
        <w:t xml:space="preserve">ES4192 – </w:t>
      </w:r>
      <w:r w:rsidRPr="00E2006A">
        <w:rPr>
          <w:rFonts w:eastAsia="Calibri"/>
          <w:color w:val="000000"/>
          <w:lang w:eastAsia="en-US"/>
        </w:rPr>
        <w:t>V 455 mm, H 427 mm, Š 425 mm, hmotnosť 21 kg</w:t>
      </w:r>
    </w:p>
    <w:p w14:paraId="347B5DCD" w14:textId="77777777" w:rsidR="00E2006A" w:rsidRPr="00E2006A" w:rsidRDefault="00E2006A" w:rsidP="00252020">
      <w:pPr>
        <w:spacing w:after="120"/>
        <w:rPr>
          <w:rFonts w:eastAsia="Calibri"/>
          <w:lang w:eastAsia="en-US"/>
        </w:rPr>
      </w:pPr>
      <w:r w:rsidRPr="00E2006A">
        <w:rPr>
          <w:rFonts w:eastAsia="Calibri"/>
          <w:b/>
          <w:bCs/>
          <w:color w:val="000000"/>
          <w:lang w:eastAsia="en-US"/>
        </w:rPr>
        <w:t xml:space="preserve">MC883 - </w:t>
      </w:r>
      <w:r w:rsidRPr="00E2006A">
        <w:rPr>
          <w:rFonts w:eastAsia="Calibri"/>
          <w:color w:val="000000"/>
          <w:lang w:eastAsia="en-US"/>
        </w:rPr>
        <w:t>V</w:t>
      </w:r>
      <w:r w:rsidRPr="00E2006A">
        <w:rPr>
          <w:rFonts w:eastAsia="Calibri"/>
          <w:lang w:eastAsia="en-US"/>
        </w:rPr>
        <w:t xml:space="preserve"> 700 mm, H 600 mm, Š 563 mm, Hmotnosť 64 kg</w:t>
      </w:r>
    </w:p>
    <w:p w14:paraId="7BCA54A4" w14:textId="77777777" w:rsidR="00E2006A" w:rsidRPr="00E2006A" w:rsidRDefault="00E2006A" w:rsidP="00252020">
      <w:pPr>
        <w:tabs>
          <w:tab w:val="left" w:pos="1936"/>
        </w:tabs>
        <w:spacing w:after="120"/>
        <w:rPr>
          <w:b/>
          <w:bCs/>
          <w:color w:val="555555"/>
        </w:rPr>
      </w:pPr>
      <w:r w:rsidRPr="00E2006A">
        <w:rPr>
          <w:rFonts w:eastAsia="Calibri"/>
          <w:b/>
          <w:bCs/>
          <w:color w:val="000000"/>
          <w:lang w:eastAsia="en-US"/>
        </w:rPr>
        <w:t xml:space="preserve">ES9476 – </w:t>
      </w:r>
      <w:r w:rsidRPr="00E2006A">
        <w:rPr>
          <w:rFonts w:eastAsia="Calibri"/>
          <w:color w:val="000000"/>
          <w:lang w:eastAsia="en-US"/>
        </w:rPr>
        <w:t>V 1 227 mm, H 948 mm, Š 761 mm, Hmotnosť 117 kg</w:t>
      </w:r>
    </w:p>
    <w:p w14:paraId="1C1E093F" w14:textId="77777777" w:rsidR="00E2006A" w:rsidRPr="00E2006A" w:rsidRDefault="00E2006A" w:rsidP="00252020">
      <w:pPr>
        <w:spacing w:after="120"/>
        <w:jc w:val="both"/>
        <w:rPr>
          <w:rFonts w:eastAsia="Calibri"/>
          <w:lang w:eastAsia="en-US"/>
        </w:rPr>
      </w:pPr>
    </w:p>
    <w:p w14:paraId="47557E7E" w14:textId="23C281A6" w:rsidR="00E2006A" w:rsidRPr="00E2006A" w:rsidRDefault="00E97914" w:rsidP="00252020">
      <w:pPr>
        <w:spacing w:after="120"/>
        <w:jc w:val="both"/>
        <w:rPr>
          <w:rFonts w:eastAsia="Calibri"/>
          <w:lang w:eastAsia="en-US"/>
        </w:rPr>
      </w:pPr>
      <w:r>
        <w:rPr>
          <w:rFonts w:eastAsia="Calibri"/>
          <w:lang w:eastAsia="en-US"/>
        </w:rPr>
        <w:t>Poskytovateľ</w:t>
      </w:r>
      <w:r w:rsidR="00E2006A" w:rsidRPr="00E2006A">
        <w:rPr>
          <w:rFonts w:eastAsia="Calibri"/>
          <w:lang w:eastAsia="en-US"/>
        </w:rPr>
        <w:t xml:space="preserve"> zabezpečí sťahovanie výpočtovej techniky a bremien z pôvodného objektu </w:t>
      </w:r>
      <w:r>
        <w:rPr>
          <w:rFonts w:eastAsia="Calibri"/>
          <w:lang w:eastAsia="en-US"/>
        </w:rPr>
        <w:t>objednávateľa</w:t>
      </w:r>
      <w:r w:rsidR="00E2006A" w:rsidRPr="00E2006A">
        <w:rPr>
          <w:rFonts w:eastAsia="Calibri"/>
          <w:lang w:eastAsia="en-US"/>
        </w:rPr>
        <w:t xml:space="preserve">, v ktorých sa nachádza (kancelárie, školiace miestnosti, sklady atď.) na konkrétne miesto v novom objekte, a to podľa označenia na etikete. </w:t>
      </w:r>
      <w:r>
        <w:rPr>
          <w:rFonts w:eastAsia="Calibri"/>
          <w:lang w:eastAsia="en-US"/>
        </w:rPr>
        <w:t>Objednávateľ</w:t>
      </w:r>
      <w:r w:rsidR="00E2006A" w:rsidRPr="00E2006A">
        <w:rPr>
          <w:rFonts w:eastAsia="Calibri"/>
          <w:lang w:eastAsia="en-US"/>
        </w:rPr>
        <w:t xml:space="preserve"> zabezpečí odpojenie výpočtovej techniky a označenie označovacími etiketami dodanými </w:t>
      </w:r>
      <w:r>
        <w:rPr>
          <w:rFonts w:eastAsia="Calibri"/>
          <w:lang w:eastAsia="en-US"/>
        </w:rPr>
        <w:t>poskytovateľom</w:t>
      </w:r>
      <w:r w:rsidR="00E2006A" w:rsidRPr="00E2006A">
        <w:rPr>
          <w:rFonts w:eastAsia="Calibri"/>
          <w:lang w:eastAsia="en-US"/>
        </w:rPr>
        <w:t xml:space="preserve">, na ktorých budú uvedené údaje, a to : číslo poschodia a číslo kancelárie v pôvodnom objekte, z ktorej sa výpočtová technika sťahuje a číslo poschodia a číslo kancelárie v novom objekte, kam má byť výpočtová technika presťahovaná v novom objekte. </w:t>
      </w:r>
      <w:r>
        <w:rPr>
          <w:rFonts w:eastAsia="Calibri"/>
          <w:lang w:eastAsia="en-US"/>
        </w:rPr>
        <w:t>Poskytovateľ</w:t>
      </w:r>
      <w:r w:rsidR="00E2006A" w:rsidRPr="00E2006A">
        <w:rPr>
          <w:rFonts w:eastAsia="Calibri"/>
          <w:lang w:eastAsia="en-US"/>
        </w:rPr>
        <w:t xml:space="preserve"> zabezpečí nevyhnutné ošetrenie/balenie výpočtovej techniky tak, aby bola zabezpečená ochrana pred poškodením pri sťahovaní, a následné vybalenie po umiestnení v príslušnej miestnosti v novom objekte a odvoz a likvidáciu odpadu z baliaceho materiálu.</w:t>
      </w:r>
    </w:p>
    <w:p w14:paraId="35E281FD" w14:textId="77777777" w:rsidR="00E2006A" w:rsidRPr="00E2006A" w:rsidRDefault="00E2006A" w:rsidP="00252020">
      <w:pPr>
        <w:spacing w:after="120"/>
        <w:jc w:val="both"/>
        <w:rPr>
          <w:rFonts w:eastAsia="Calibri"/>
          <w:lang w:eastAsia="en-US"/>
        </w:rPr>
      </w:pPr>
    </w:p>
    <w:p w14:paraId="4DA1950F" w14:textId="77777777" w:rsidR="00E2006A" w:rsidRPr="00E2006A" w:rsidRDefault="00E2006A" w:rsidP="00252020">
      <w:pPr>
        <w:spacing w:after="120"/>
        <w:jc w:val="both"/>
        <w:rPr>
          <w:rFonts w:eastAsia="Calibri"/>
          <w:b/>
          <w:bCs/>
          <w:lang w:eastAsia="en-US"/>
        </w:rPr>
      </w:pPr>
      <w:r w:rsidRPr="00E2006A">
        <w:rPr>
          <w:rFonts w:eastAsia="Calibri"/>
          <w:b/>
          <w:bCs/>
          <w:lang w:eastAsia="en-US"/>
        </w:rPr>
        <w:t xml:space="preserve">c) dokumentácia </w:t>
      </w:r>
    </w:p>
    <w:p w14:paraId="4AE04B99" w14:textId="77777777" w:rsidR="00E2006A" w:rsidRPr="00E2006A" w:rsidRDefault="00E2006A" w:rsidP="00252020">
      <w:pPr>
        <w:spacing w:after="120"/>
        <w:jc w:val="both"/>
        <w:rPr>
          <w:rFonts w:eastAsia="Calibri"/>
          <w:lang w:eastAsia="en-US"/>
        </w:rPr>
      </w:pPr>
      <w:r w:rsidRPr="00E2006A">
        <w:rPr>
          <w:rFonts w:eastAsia="Calibri"/>
          <w:lang w:eastAsia="en-US"/>
        </w:rPr>
        <w:sym w:font="Symbol" w:char="F0B7"/>
      </w:r>
      <w:r w:rsidRPr="00E2006A">
        <w:rPr>
          <w:rFonts w:eastAsia="Calibri"/>
          <w:lang w:eastAsia="en-US"/>
        </w:rPr>
        <w:t xml:space="preserve"> Bežná dokumentácia: </w:t>
      </w:r>
    </w:p>
    <w:p w14:paraId="19C0FCAF" w14:textId="77777777" w:rsidR="00E2006A" w:rsidRPr="00E2006A" w:rsidRDefault="00E2006A" w:rsidP="00252020">
      <w:pPr>
        <w:spacing w:after="120"/>
        <w:jc w:val="both"/>
        <w:rPr>
          <w:rFonts w:eastAsia="Calibri"/>
          <w:lang w:eastAsia="en-US"/>
        </w:rPr>
      </w:pPr>
      <w:r w:rsidRPr="00E2006A">
        <w:rPr>
          <w:rFonts w:eastAsia="Calibri"/>
          <w:lang w:eastAsia="en-US"/>
        </w:rPr>
        <w:t xml:space="preserve">10 </w:t>
      </w:r>
      <w:proofErr w:type="spellStart"/>
      <w:r w:rsidRPr="00E2006A">
        <w:rPr>
          <w:rFonts w:eastAsia="Calibri"/>
          <w:lang w:eastAsia="en-US"/>
        </w:rPr>
        <w:t>bm</w:t>
      </w:r>
      <w:proofErr w:type="spellEnd"/>
      <w:r w:rsidRPr="00E2006A">
        <w:rPr>
          <w:rFonts w:eastAsia="Calibri"/>
          <w:lang w:eastAsia="en-US"/>
        </w:rPr>
        <w:t xml:space="preserve"> bežnej dokumentácie zamestnancov, </w:t>
      </w:r>
    </w:p>
    <w:p w14:paraId="1BAA7FB9" w14:textId="77777777" w:rsidR="00E2006A" w:rsidRPr="00E2006A" w:rsidRDefault="00E2006A" w:rsidP="00252020">
      <w:pPr>
        <w:spacing w:after="120"/>
        <w:jc w:val="both"/>
        <w:rPr>
          <w:rFonts w:eastAsia="Calibri"/>
          <w:lang w:eastAsia="en-US"/>
        </w:rPr>
      </w:pPr>
      <w:r w:rsidRPr="00E2006A">
        <w:rPr>
          <w:rFonts w:eastAsia="Calibri"/>
          <w:lang w:eastAsia="en-US"/>
        </w:rPr>
        <w:lastRenderedPageBreak/>
        <w:t xml:space="preserve">35 </w:t>
      </w:r>
      <w:proofErr w:type="spellStart"/>
      <w:r w:rsidRPr="00E2006A">
        <w:rPr>
          <w:rFonts w:eastAsia="Calibri"/>
          <w:lang w:eastAsia="en-US"/>
        </w:rPr>
        <w:t>bm</w:t>
      </w:r>
      <w:proofErr w:type="spellEnd"/>
      <w:r w:rsidRPr="00E2006A">
        <w:rPr>
          <w:rFonts w:eastAsia="Calibri"/>
          <w:lang w:eastAsia="en-US"/>
        </w:rPr>
        <w:t xml:space="preserve"> knižnica,</w:t>
      </w:r>
    </w:p>
    <w:p w14:paraId="76F28DE2" w14:textId="77777777" w:rsidR="00E2006A" w:rsidRPr="00E2006A" w:rsidRDefault="00E2006A" w:rsidP="00252020">
      <w:pPr>
        <w:tabs>
          <w:tab w:val="center" w:pos="4536"/>
        </w:tabs>
        <w:spacing w:after="120"/>
        <w:jc w:val="both"/>
        <w:rPr>
          <w:rFonts w:eastAsia="Calibri"/>
          <w:lang w:eastAsia="en-US"/>
        </w:rPr>
      </w:pPr>
      <w:r w:rsidRPr="00E2006A">
        <w:rPr>
          <w:rFonts w:eastAsia="Calibri"/>
          <w:lang w:eastAsia="en-US"/>
        </w:rPr>
        <w:t xml:space="preserve">220 </w:t>
      </w:r>
      <w:proofErr w:type="spellStart"/>
      <w:r w:rsidRPr="00E2006A">
        <w:rPr>
          <w:rFonts w:eastAsia="Calibri"/>
          <w:lang w:eastAsia="en-US"/>
        </w:rPr>
        <w:t>bm</w:t>
      </w:r>
      <w:proofErr w:type="spellEnd"/>
      <w:r w:rsidRPr="00E2006A">
        <w:rPr>
          <w:rFonts w:eastAsia="Calibri"/>
          <w:lang w:eastAsia="en-US"/>
        </w:rPr>
        <w:t xml:space="preserve"> archívnej dokumentácie.</w:t>
      </w:r>
    </w:p>
    <w:p w14:paraId="523A0159" w14:textId="5C35CC3D" w:rsidR="00E2006A" w:rsidRPr="00E2006A" w:rsidRDefault="00E97914" w:rsidP="00252020">
      <w:pPr>
        <w:spacing w:after="120"/>
        <w:jc w:val="both"/>
        <w:rPr>
          <w:rFonts w:eastAsia="Calibri"/>
          <w:lang w:eastAsia="en-US"/>
        </w:rPr>
      </w:pPr>
      <w:r>
        <w:rPr>
          <w:rFonts w:eastAsia="Calibri"/>
          <w:lang w:eastAsia="en-US"/>
        </w:rPr>
        <w:t>Poskytovateľ</w:t>
      </w:r>
      <w:r w:rsidR="00E2006A" w:rsidRPr="00E2006A">
        <w:rPr>
          <w:rFonts w:eastAsia="Calibri"/>
          <w:lang w:eastAsia="en-US"/>
        </w:rPr>
        <w:t xml:space="preserve"> zabezpečí dodanie krabíc / boxov potrebných za zabalenie bežnej dokumentácie a označovacích etikiet s možnosťou označenia organizačného útvaru </w:t>
      </w:r>
      <w:r>
        <w:rPr>
          <w:rFonts w:eastAsia="Calibri"/>
          <w:lang w:eastAsia="en-US"/>
        </w:rPr>
        <w:t>objednávateľa</w:t>
      </w:r>
      <w:r w:rsidR="00E2006A" w:rsidRPr="00E2006A">
        <w:rPr>
          <w:rFonts w:eastAsia="Calibri"/>
          <w:lang w:eastAsia="en-US"/>
        </w:rPr>
        <w:t xml:space="preserve">, ktorému bežná dokumentácia patrí, čísla poschodia a čísla kancelárie v pôvodnom objekte a čísla poschodia a čísla kancelárie v novom objekte. </w:t>
      </w:r>
      <w:r>
        <w:rPr>
          <w:rFonts w:eastAsia="Calibri"/>
          <w:lang w:eastAsia="en-US"/>
        </w:rPr>
        <w:t>Objednávateľ</w:t>
      </w:r>
      <w:r w:rsidR="00E2006A" w:rsidRPr="00E2006A">
        <w:rPr>
          <w:rFonts w:eastAsia="Calibri"/>
          <w:lang w:eastAsia="en-US"/>
        </w:rPr>
        <w:t xml:space="preserve"> zabezpečí balenie bežnej dokumentácie do krabíc / boxov dodaných </w:t>
      </w:r>
      <w:r>
        <w:rPr>
          <w:rFonts w:eastAsia="Calibri"/>
          <w:lang w:eastAsia="en-US"/>
        </w:rPr>
        <w:t>poskytovateľom</w:t>
      </w:r>
      <w:r w:rsidR="00E2006A" w:rsidRPr="00E2006A">
        <w:rPr>
          <w:rFonts w:eastAsia="Calibri"/>
          <w:lang w:eastAsia="en-US"/>
        </w:rPr>
        <w:t xml:space="preserve"> a označenie dokumentácie označovacími etiketami dodanými </w:t>
      </w:r>
      <w:r w:rsidR="00E746B9">
        <w:rPr>
          <w:rFonts w:eastAsia="Calibri"/>
          <w:lang w:eastAsia="en-US"/>
        </w:rPr>
        <w:t>poskytovateľom</w:t>
      </w:r>
      <w:r w:rsidR="00E2006A" w:rsidRPr="00E2006A">
        <w:rPr>
          <w:rFonts w:eastAsia="Calibri"/>
          <w:lang w:eastAsia="en-US"/>
        </w:rPr>
        <w:t xml:space="preserve">. </w:t>
      </w:r>
      <w:r w:rsidR="00E746B9">
        <w:rPr>
          <w:rFonts w:eastAsia="Calibri"/>
          <w:lang w:eastAsia="en-US"/>
        </w:rPr>
        <w:t>Poskytovateľ</w:t>
      </w:r>
      <w:r w:rsidR="00E2006A" w:rsidRPr="00E2006A">
        <w:rPr>
          <w:rFonts w:eastAsia="Calibri"/>
          <w:lang w:eastAsia="en-US"/>
        </w:rPr>
        <w:t xml:space="preserve"> zabezpečí sťahovanie bežnej dokumentácie z pôvodného objektu </w:t>
      </w:r>
      <w:r w:rsidR="00E746B9">
        <w:rPr>
          <w:rFonts w:eastAsia="Calibri"/>
          <w:lang w:eastAsia="en-US"/>
        </w:rPr>
        <w:t>objednávateľa</w:t>
      </w:r>
      <w:r w:rsidR="00E2006A" w:rsidRPr="00E2006A">
        <w:rPr>
          <w:rFonts w:eastAsia="Calibri"/>
          <w:lang w:eastAsia="en-US"/>
        </w:rPr>
        <w:t xml:space="preserve">, v ktorom sa nachádza (kancelárie, sklady, chodby atď.) na konkrétne miesto v novom objekte, a to podľa označenia na etikete. </w:t>
      </w:r>
    </w:p>
    <w:p w14:paraId="1652A30E" w14:textId="77777777" w:rsidR="00E2006A" w:rsidRPr="00E2006A" w:rsidRDefault="00E2006A" w:rsidP="00252020">
      <w:pPr>
        <w:spacing w:after="120"/>
        <w:jc w:val="both"/>
        <w:rPr>
          <w:rFonts w:eastAsia="Calibri"/>
          <w:lang w:eastAsia="en-US"/>
        </w:rPr>
      </w:pPr>
    </w:p>
    <w:p w14:paraId="7B45FCE4" w14:textId="77777777" w:rsidR="00E2006A" w:rsidRPr="00E2006A" w:rsidRDefault="00E2006A" w:rsidP="00252020">
      <w:pPr>
        <w:spacing w:after="120"/>
        <w:jc w:val="both"/>
        <w:rPr>
          <w:rFonts w:eastAsia="Calibri"/>
          <w:lang w:eastAsia="en-US"/>
        </w:rPr>
      </w:pPr>
      <w:r w:rsidRPr="00E2006A">
        <w:rPr>
          <w:rFonts w:eastAsia="Calibri"/>
          <w:lang w:eastAsia="en-US"/>
        </w:rPr>
        <w:sym w:font="Symbol" w:char="F0B7"/>
      </w:r>
      <w:r w:rsidRPr="00E2006A">
        <w:rPr>
          <w:rFonts w:eastAsia="Calibri"/>
          <w:lang w:eastAsia="en-US"/>
        </w:rPr>
        <w:t xml:space="preserve"> Pracovná dokumentácia s osobitým režimom: </w:t>
      </w:r>
    </w:p>
    <w:p w14:paraId="4703A87F" w14:textId="77777777" w:rsidR="00E2006A" w:rsidRPr="00E2006A" w:rsidRDefault="00E2006A" w:rsidP="00252020">
      <w:pPr>
        <w:spacing w:after="120"/>
        <w:jc w:val="both"/>
        <w:rPr>
          <w:rFonts w:eastAsia="Calibri"/>
          <w:lang w:eastAsia="en-US"/>
        </w:rPr>
      </w:pPr>
      <w:r w:rsidRPr="00E2006A">
        <w:rPr>
          <w:rFonts w:eastAsia="Calibri"/>
          <w:lang w:eastAsia="en-US"/>
        </w:rPr>
        <w:t xml:space="preserve">630 </w:t>
      </w:r>
      <w:proofErr w:type="spellStart"/>
      <w:r w:rsidRPr="00E2006A">
        <w:rPr>
          <w:rFonts w:eastAsia="Calibri"/>
          <w:lang w:eastAsia="en-US"/>
        </w:rPr>
        <w:t>bm</w:t>
      </w:r>
      <w:proofErr w:type="spellEnd"/>
      <w:r w:rsidRPr="00E2006A">
        <w:rPr>
          <w:rFonts w:eastAsia="Calibri"/>
          <w:lang w:eastAsia="en-US"/>
        </w:rPr>
        <w:t xml:space="preserve"> pracovnej dokumentácie s osobitným režimom </w:t>
      </w:r>
    </w:p>
    <w:p w14:paraId="7263D8BD" w14:textId="77777777" w:rsidR="00E2006A" w:rsidRPr="00E2006A" w:rsidRDefault="00E2006A" w:rsidP="00252020">
      <w:pPr>
        <w:spacing w:after="120"/>
        <w:jc w:val="both"/>
        <w:rPr>
          <w:rFonts w:eastAsia="Calibri"/>
          <w:lang w:eastAsia="en-US"/>
        </w:rPr>
      </w:pPr>
      <w:r w:rsidRPr="00E2006A">
        <w:rPr>
          <w:rFonts w:eastAsia="Calibri"/>
          <w:lang w:eastAsia="en-US"/>
        </w:rPr>
        <w:t xml:space="preserve">Pracovnú dokumentácie s osobitným režimom je potrebné pri sťahovaní – prevoze špeciálne zabezpečiť, a to v špeciálnych boxoch, umožňujúcich zapečatenie a odpečatenie a označenie špeciálnym kódom (minimálne rozmery špeciálneho boxu: 60 x 40 x 35 cm). </w:t>
      </w:r>
    </w:p>
    <w:p w14:paraId="7B7ECB3C" w14:textId="2FA3B29F" w:rsidR="00E2006A" w:rsidRPr="00E2006A" w:rsidRDefault="00E746B9" w:rsidP="00252020">
      <w:pPr>
        <w:spacing w:after="120"/>
        <w:jc w:val="both"/>
        <w:rPr>
          <w:rFonts w:eastAsia="Calibri"/>
          <w:lang w:eastAsia="en-US"/>
        </w:rPr>
      </w:pPr>
      <w:r>
        <w:rPr>
          <w:rFonts w:eastAsia="Calibri"/>
          <w:lang w:eastAsia="en-US"/>
        </w:rPr>
        <w:t>Poskytovateľ</w:t>
      </w:r>
      <w:r w:rsidR="00E2006A" w:rsidRPr="00E2006A">
        <w:rPr>
          <w:rFonts w:eastAsia="Calibri"/>
          <w:lang w:eastAsia="en-US"/>
        </w:rPr>
        <w:t xml:space="preserve"> zabezpečí dodanie špeciálnych boxov potrebných na zabalenie pracovnej dokumentácie s osobitným režimom podľa špecifikácie uvedenej vyššie a označovacích etikiet s možnosťou označenia organizačného útvaru </w:t>
      </w:r>
      <w:r>
        <w:rPr>
          <w:rFonts w:eastAsia="Calibri"/>
          <w:lang w:eastAsia="en-US"/>
        </w:rPr>
        <w:t>objednávateľa</w:t>
      </w:r>
      <w:r w:rsidR="00E2006A" w:rsidRPr="00E2006A">
        <w:rPr>
          <w:rFonts w:eastAsia="Calibri"/>
          <w:lang w:eastAsia="en-US"/>
        </w:rPr>
        <w:t xml:space="preserve">, ktorému pracovná dokumentácia s osobitným režimom patrí, čísla poschodia a čísla kancelárie v pôvodnom objekte a čísla poschodia a čísla kancelárie v novom objekte. </w:t>
      </w:r>
      <w:r>
        <w:rPr>
          <w:rFonts w:eastAsia="Calibri"/>
          <w:lang w:eastAsia="en-US"/>
        </w:rPr>
        <w:t>Objednávateľ</w:t>
      </w:r>
      <w:r w:rsidR="00E2006A" w:rsidRPr="00E2006A">
        <w:rPr>
          <w:rFonts w:eastAsia="Calibri"/>
          <w:lang w:eastAsia="en-US"/>
        </w:rPr>
        <w:t xml:space="preserve"> zabezpečí balenie pracovnej dokumentácie s osobitným režimom do boxov dodaných </w:t>
      </w:r>
      <w:r>
        <w:rPr>
          <w:rFonts w:eastAsia="Calibri"/>
          <w:lang w:eastAsia="en-US"/>
        </w:rPr>
        <w:t>poskytovateľom</w:t>
      </w:r>
      <w:r w:rsidR="00E2006A" w:rsidRPr="00E2006A">
        <w:rPr>
          <w:rFonts w:eastAsia="Calibri"/>
          <w:lang w:eastAsia="en-US"/>
        </w:rPr>
        <w:t xml:space="preserve"> a označenie dokumentácie označovacími etiketami dodanými </w:t>
      </w:r>
      <w:r>
        <w:rPr>
          <w:rFonts w:eastAsia="Calibri"/>
          <w:lang w:eastAsia="en-US"/>
        </w:rPr>
        <w:t>poskytovateľom</w:t>
      </w:r>
      <w:r w:rsidR="00E2006A" w:rsidRPr="00E2006A">
        <w:rPr>
          <w:rFonts w:eastAsia="Calibri"/>
          <w:lang w:eastAsia="en-US"/>
        </w:rPr>
        <w:t xml:space="preserve">. </w:t>
      </w:r>
      <w:r>
        <w:rPr>
          <w:rFonts w:eastAsia="Calibri"/>
          <w:lang w:eastAsia="en-US"/>
        </w:rPr>
        <w:t>Poskytovateľ</w:t>
      </w:r>
      <w:r w:rsidR="00E2006A" w:rsidRPr="00E2006A">
        <w:rPr>
          <w:rFonts w:eastAsia="Calibri"/>
          <w:lang w:eastAsia="en-US"/>
        </w:rPr>
        <w:t xml:space="preserve"> zabezpečí sťahovanie pracovnej dokumentácie s osobitným režimom z pôvodného objektu </w:t>
      </w:r>
      <w:r>
        <w:rPr>
          <w:rFonts w:eastAsia="Calibri"/>
          <w:lang w:eastAsia="en-US"/>
        </w:rPr>
        <w:t>objednávateľa</w:t>
      </w:r>
      <w:r w:rsidR="00E2006A" w:rsidRPr="00E2006A">
        <w:rPr>
          <w:rFonts w:eastAsia="Calibri"/>
          <w:lang w:eastAsia="en-US"/>
        </w:rPr>
        <w:t>, v ktorom sa nachádza (kancelárie, sklady, chodby atď.) na konkrétne miesto v novom objekte, a to podľa označenia na etikete.</w:t>
      </w:r>
    </w:p>
    <w:p w14:paraId="4A47B14F" w14:textId="77777777" w:rsidR="00E2006A" w:rsidRPr="00E2006A" w:rsidRDefault="00E2006A" w:rsidP="00252020">
      <w:pPr>
        <w:spacing w:after="120"/>
        <w:jc w:val="both"/>
        <w:rPr>
          <w:rFonts w:eastAsia="Calibri"/>
          <w:lang w:eastAsia="en-US"/>
        </w:rPr>
      </w:pPr>
    </w:p>
    <w:p w14:paraId="3B6A0EEC" w14:textId="77777777" w:rsidR="00E2006A" w:rsidRPr="00E2006A" w:rsidRDefault="00E2006A" w:rsidP="00252020">
      <w:pPr>
        <w:spacing w:after="120"/>
        <w:jc w:val="both"/>
        <w:rPr>
          <w:rFonts w:eastAsia="Calibri"/>
          <w:b/>
          <w:bCs/>
          <w:lang w:eastAsia="en-US"/>
        </w:rPr>
      </w:pPr>
      <w:r w:rsidRPr="00E2006A">
        <w:rPr>
          <w:rFonts w:eastAsia="Calibri"/>
          <w:b/>
          <w:bCs/>
          <w:lang w:eastAsia="en-US"/>
        </w:rPr>
        <w:t xml:space="preserve">d) drobné vybavenie kancelárie </w:t>
      </w:r>
    </w:p>
    <w:p w14:paraId="6ECB4ACC" w14:textId="77777777" w:rsidR="00E2006A" w:rsidRPr="00E2006A" w:rsidRDefault="00E2006A" w:rsidP="00252020">
      <w:pPr>
        <w:spacing w:after="120"/>
        <w:jc w:val="both"/>
        <w:rPr>
          <w:rFonts w:eastAsia="Calibri"/>
          <w:lang w:eastAsia="en-US"/>
        </w:rPr>
      </w:pPr>
      <w:r w:rsidRPr="00E2006A">
        <w:rPr>
          <w:rFonts w:eastAsia="Calibri"/>
          <w:lang w:eastAsia="en-US"/>
        </w:rPr>
        <w:t xml:space="preserve">5 m³ materiálu na sklade – kancelárske potreby, hygienické potreby, tonery a pod. </w:t>
      </w:r>
    </w:p>
    <w:p w14:paraId="080176DD" w14:textId="77777777" w:rsidR="00E2006A" w:rsidRPr="00E2006A" w:rsidRDefault="00E2006A" w:rsidP="00252020">
      <w:pPr>
        <w:spacing w:after="120"/>
        <w:jc w:val="both"/>
        <w:rPr>
          <w:rFonts w:eastAsia="Calibri"/>
          <w:lang w:eastAsia="en-US"/>
        </w:rPr>
      </w:pPr>
      <w:r w:rsidRPr="00E2006A">
        <w:rPr>
          <w:rFonts w:eastAsia="Calibri"/>
          <w:lang w:eastAsia="en-US"/>
        </w:rPr>
        <w:t xml:space="preserve">Osobné veci 82 zamestnancov (v rozsahu 3 krabice min. rozmery 60x40x32 cm na zamestnanca), vybavenie 1 sekretariátu a 2 kuchyniek (4 krabice min rozmery 60x40x32 cm na sekretariát a 2 krabice min. rozmery 60x40x32 na jednu kuchynku). </w:t>
      </w:r>
    </w:p>
    <w:p w14:paraId="3B39AE6A" w14:textId="77777777" w:rsidR="00E2006A" w:rsidRPr="00E2006A" w:rsidRDefault="00E2006A" w:rsidP="00252020">
      <w:pPr>
        <w:spacing w:after="120"/>
        <w:jc w:val="both"/>
        <w:rPr>
          <w:rFonts w:eastAsia="Calibri"/>
          <w:lang w:eastAsia="en-US"/>
        </w:rPr>
      </w:pPr>
      <w:r w:rsidRPr="00E2006A">
        <w:rPr>
          <w:rFonts w:eastAsia="Calibri"/>
          <w:lang w:eastAsia="en-US"/>
        </w:rPr>
        <w:t xml:space="preserve">Drobné vybavenie kancelárie predstavuje najmä: kancelárske potreby ako zápisníky, písacie potreby, kalkulačky, kalendáre, plastové šuplíky na dokumenty, kanvice, stolné lampy, rádiá, vázy, telefóny, kávové a čajové súpravy, príbory, misky, tácky, termosky, džbány, hrnčeky, poháre a iné drobné predmety neuvedené v časti a) kancelársky nábytok. </w:t>
      </w:r>
    </w:p>
    <w:p w14:paraId="2EE4DFD7" w14:textId="77777777" w:rsidR="00E2006A" w:rsidRPr="00E2006A" w:rsidRDefault="00E2006A" w:rsidP="00252020">
      <w:pPr>
        <w:spacing w:after="120"/>
        <w:jc w:val="both"/>
        <w:rPr>
          <w:rFonts w:eastAsia="Calibri"/>
          <w:lang w:eastAsia="en-US"/>
        </w:rPr>
      </w:pPr>
      <w:r w:rsidRPr="00E2006A">
        <w:rPr>
          <w:rFonts w:eastAsia="Calibri"/>
          <w:lang w:eastAsia="en-US"/>
        </w:rPr>
        <w:t>V tejto kategórii sťahovaného inventáru sa môžu nachádzať krehké sklenené predmety, ktoré si vyžadujú označenie etiketami s nápisom ,,POZOR SKLO“ a zabezpečenú ochranu pred poškodením pri sťahovaní.</w:t>
      </w:r>
    </w:p>
    <w:p w14:paraId="1D6C11F3" w14:textId="6FB8BAB2" w:rsidR="00E2006A" w:rsidRPr="00E2006A" w:rsidRDefault="00E746B9" w:rsidP="00252020">
      <w:pPr>
        <w:spacing w:after="120"/>
        <w:jc w:val="both"/>
        <w:rPr>
          <w:rFonts w:eastAsia="Calibri"/>
          <w:lang w:eastAsia="en-US"/>
        </w:rPr>
      </w:pPr>
      <w:r>
        <w:rPr>
          <w:rFonts w:eastAsia="Calibri"/>
          <w:lang w:eastAsia="en-US"/>
        </w:rPr>
        <w:t>Poskytovateľ</w:t>
      </w:r>
      <w:r w:rsidR="00E2006A" w:rsidRPr="00E2006A">
        <w:rPr>
          <w:rFonts w:eastAsia="Calibri"/>
          <w:lang w:eastAsia="en-US"/>
        </w:rPr>
        <w:t xml:space="preserve"> zabezpečí dodanie krabíc v zmysle požiadaviek uvedených vyššie a označovacích etikiet. </w:t>
      </w:r>
      <w:r>
        <w:rPr>
          <w:rFonts w:eastAsia="Calibri"/>
          <w:lang w:eastAsia="en-US"/>
        </w:rPr>
        <w:t>Objednávateľ</w:t>
      </w:r>
      <w:r w:rsidR="00E2006A" w:rsidRPr="00E2006A">
        <w:rPr>
          <w:rFonts w:eastAsia="Calibri"/>
          <w:lang w:eastAsia="en-US"/>
        </w:rPr>
        <w:t xml:space="preserve"> zabezpečí balenie a označenie drobného vybavenia kancelárie označovacími etiketami, na ktorých budú uvedené údaje, a to: číslo poschodia a číslo kancelárie/priestoru, z ktorej sa dokumentácia sťahuje a číslo poschodia a číslo kancelárie/priestoru v novom objekte, kam má byť drobné vybavenie kancelárie presťahované. </w:t>
      </w:r>
      <w:r>
        <w:rPr>
          <w:rFonts w:eastAsia="Calibri"/>
          <w:lang w:eastAsia="en-US"/>
        </w:rPr>
        <w:lastRenderedPageBreak/>
        <w:t>Poskytovateľ</w:t>
      </w:r>
      <w:r w:rsidR="00E2006A" w:rsidRPr="00E2006A">
        <w:rPr>
          <w:rFonts w:eastAsia="Calibri"/>
          <w:lang w:eastAsia="en-US"/>
        </w:rPr>
        <w:t xml:space="preserve"> zabezpečí sťahovanie drobného vybavenia kancelárie z pôvodného objektu </w:t>
      </w:r>
      <w:r>
        <w:rPr>
          <w:rFonts w:eastAsia="Calibri"/>
          <w:lang w:eastAsia="en-US"/>
        </w:rPr>
        <w:t>Objednávateľa</w:t>
      </w:r>
      <w:r w:rsidR="00E2006A" w:rsidRPr="00E2006A">
        <w:rPr>
          <w:rFonts w:eastAsia="Calibri"/>
          <w:lang w:eastAsia="en-US"/>
        </w:rPr>
        <w:t>, v ktorom sa nachádza (kancelárie, sklady, chodby atď.) na konkrétne miesto v novom objekte, a to podľa označenia na etikete.</w:t>
      </w:r>
    </w:p>
    <w:p w14:paraId="55F95EC2" w14:textId="36EE6B57" w:rsidR="00E2006A" w:rsidRPr="00E2006A" w:rsidRDefault="00E2006A" w:rsidP="00252020">
      <w:pPr>
        <w:spacing w:after="120"/>
        <w:rPr>
          <w:rFonts w:eastAsia="Calibri"/>
          <w:lang w:eastAsia="en-US"/>
        </w:rPr>
      </w:pPr>
      <w:r w:rsidRPr="00E2006A">
        <w:rPr>
          <w:rFonts w:eastAsia="Calibri"/>
          <w:lang w:eastAsia="en-US"/>
        </w:rPr>
        <w:t xml:space="preserve">Verejný priestor pre organizáciu dopravy si zabezpečí </w:t>
      </w:r>
      <w:r w:rsidR="00E746B9">
        <w:rPr>
          <w:rFonts w:eastAsia="Calibri"/>
          <w:lang w:eastAsia="en-US"/>
        </w:rPr>
        <w:t>poskytovateľ</w:t>
      </w:r>
      <w:r w:rsidRPr="00E2006A">
        <w:rPr>
          <w:rFonts w:eastAsia="Calibri"/>
          <w:lang w:eastAsia="en-US"/>
        </w:rPr>
        <w:t>.</w:t>
      </w:r>
    </w:p>
    <w:p w14:paraId="5AB51D41" w14:textId="77777777" w:rsidR="00E2006A" w:rsidRPr="00E2006A" w:rsidRDefault="00E2006A" w:rsidP="00252020">
      <w:pPr>
        <w:spacing w:after="120"/>
        <w:rPr>
          <w:iCs/>
        </w:rPr>
      </w:pPr>
      <w:r w:rsidRPr="00E2006A">
        <w:rPr>
          <w:rFonts w:eastAsia="Calibri"/>
          <w:lang w:eastAsia="en-US"/>
        </w:rPr>
        <w:t xml:space="preserve">Krabice/kartóny/boxy musia byť určené pre zvýšenú nosnosť priamo úmernú účelu použitia. Etikety musia byť </w:t>
      </w:r>
      <w:proofErr w:type="spellStart"/>
      <w:r w:rsidRPr="00E2006A">
        <w:rPr>
          <w:rFonts w:eastAsia="Calibri"/>
          <w:lang w:eastAsia="en-US"/>
        </w:rPr>
        <w:t>popisovateľné</w:t>
      </w:r>
      <w:proofErr w:type="spellEnd"/>
      <w:r w:rsidRPr="00E2006A">
        <w:rPr>
          <w:rFonts w:eastAsia="Calibri"/>
          <w:lang w:eastAsia="en-US"/>
        </w:rPr>
        <w:t xml:space="preserve"> perom a aj </w:t>
      </w:r>
      <w:proofErr w:type="spellStart"/>
      <w:r w:rsidRPr="00E2006A">
        <w:rPr>
          <w:rFonts w:eastAsia="Calibri"/>
          <w:lang w:eastAsia="en-US"/>
        </w:rPr>
        <w:t>fixou</w:t>
      </w:r>
      <w:proofErr w:type="spellEnd"/>
      <w:r w:rsidRPr="00E2006A">
        <w:rPr>
          <w:rFonts w:eastAsia="Calibri"/>
          <w:lang w:eastAsia="en-US"/>
        </w:rPr>
        <w:t>.</w:t>
      </w:r>
    </w:p>
    <w:p w14:paraId="71302C37" w14:textId="77777777" w:rsidR="00E2006A" w:rsidRPr="00E2006A" w:rsidRDefault="00E2006A" w:rsidP="00252020">
      <w:pPr>
        <w:spacing w:after="120"/>
        <w:rPr>
          <w:rFonts w:ascii="Calibri" w:eastAsia="Calibri" w:hAnsi="Calibri"/>
          <w:sz w:val="22"/>
          <w:szCs w:val="22"/>
          <w:lang w:eastAsia="en-US"/>
        </w:rPr>
      </w:pPr>
    </w:p>
    <w:p w14:paraId="6D003F1C" w14:textId="2DC3D45E" w:rsidR="00652E4B" w:rsidRPr="00CE6495" w:rsidRDefault="00652E4B" w:rsidP="00252020">
      <w:pPr>
        <w:spacing w:after="120"/>
        <w:rPr>
          <w:rFonts w:eastAsiaTheme="minorHAnsi"/>
          <w:color w:val="000000"/>
          <w:lang w:eastAsia="en-US"/>
        </w:rPr>
      </w:pPr>
    </w:p>
    <w:p w14:paraId="23F36359" w14:textId="77777777" w:rsidR="00E2006A" w:rsidRDefault="00E2006A" w:rsidP="00252020">
      <w:pPr>
        <w:spacing w:after="120"/>
        <w:rPr>
          <w:rFonts w:eastAsiaTheme="minorHAnsi"/>
          <w:color w:val="000000"/>
          <w:lang w:eastAsia="en-US"/>
        </w:rPr>
      </w:pPr>
      <w:r>
        <w:rPr>
          <w:rFonts w:eastAsiaTheme="minorHAnsi"/>
          <w:color w:val="000000"/>
          <w:lang w:eastAsia="en-US"/>
        </w:rPr>
        <w:br w:type="page"/>
      </w:r>
    </w:p>
    <w:p w14:paraId="5B043A81" w14:textId="4D3922A8" w:rsidR="0041647F" w:rsidRPr="00CE6495" w:rsidRDefault="00D90414" w:rsidP="00252020">
      <w:pPr>
        <w:spacing w:after="120"/>
        <w:jc w:val="right"/>
      </w:pPr>
      <w:r w:rsidRPr="00CE6495">
        <w:rPr>
          <w:rFonts w:eastAsiaTheme="minorHAnsi"/>
          <w:color w:val="000000"/>
          <w:lang w:eastAsia="en-US"/>
        </w:rPr>
        <w:lastRenderedPageBreak/>
        <w:t xml:space="preserve">Príloha č. 2 - </w:t>
      </w:r>
      <w:r w:rsidRPr="00CE6495">
        <w:t>Cenová kalkulácia</w:t>
      </w:r>
    </w:p>
    <w:p w14:paraId="4C455EAC" w14:textId="4982CC77" w:rsidR="00D90414" w:rsidRPr="00CE6495" w:rsidRDefault="0041647F" w:rsidP="00252020">
      <w:pPr>
        <w:spacing w:after="120"/>
        <w:jc w:val="right"/>
        <w:rPr>
          <w:rFonts w:eastAsiaTheme="minorHAnsi"/>
          <w:color w:val="000000"/>
          <w:lang w:eastAsia="en-US"/>
        </w:rPr>
      </w:pPr>
      <w:r w:rsidRPr="00CE6495">
        <w:rPr>
          <w:rFonts w:eastAsiaTheme="minorHAnsi"/>
          <w:color w:val="000000"/>
          <w:lang w:eastAsia="en-US"/>
        </w:rPr>
        <w:t xml:space="preserve">(Prílohou č. 2 sa stane Návrh na plnenie kritérií úspešného uchádzača) </w:t>
      </w:r>
      <w:r w:rsidR="00D90414" w:rsidRPr="00CE6495">
        <w:rPr>
          <w:rFonts w:eastAsiaTheme="minorHAnsi"/>
          <w:color w:val="000000"/>
          <w:lang w:eastAsia="en-US"/>
        </w:rPr>
        <w:t xml:space="preserve"> </w:t>
      </w:r>
    </w:p>
    <w:p w14:paraId="39EAD1BD" w14:textId="77777777" w:rsidR="00691904" w:rsidRPr="00CE6495" w:rsidRDefault="00691904" w:rsidP="00252020">
      <w:pPr>
        <w:pageBreakBefore/>
        <w:spacing w:after="120"/>
        <w:jc w:val="right"/>
        <w:rPr>
          <w:rFonts w:eastAsiaTheme="minorHAnsi"/>
          <w:color w:val="000000"/>
          <w:lang w:eastAsia="en-US"/>
        </w:rPr>
      </w:pPr>
    </w:p>
    <w:p w14:paraId="50F64A7A" w14:textId="77777777" w:rsidR="007F2F2E" w:rsidRPr="00CE6495" w:rsidRDefault="00D90414" w:rsidP="00252020">
      <w:pPr>
        <w:spacing w:after="120"/>
        <w:jc w:val="right"/>
        <w:rPr>
          <w:rFonts w:eastAsiaTheme="minorHAnsi"/>
          <w:color w:val="000000"/>
          <w:lang w:eastAsia="en-US"/>
        </w:rPr>
      </w:pPr>
      <w:r w:rsidRPr="00CE6495">
        <w:rPr>
          <w:rFonts w:eastAsiaTheme="minorHAnsi"/>
          <w:color w:val="000000"/>
          <w:lang w:eastAsia="en-US"/>
        </w:rPr>
        <w:t>Príloha č. 3 – Zoznam subdodávateľov</w:t>
      </w:r>
    </w:p>
    <w:tbl>
      <w:tblPr>
        <w:tblW w:w="985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13"/>
        <w:gridCol w:w="3185"/>
        <w:gridCol w:w="2813"/>
        <w:gridCol w:w="3144"/>
      </w:tblGrid>
      <w:tr w:rsidR="007F2F2E" w:rsidRPr="00CE6495" w14:paraId="0940AAAC" w14:textId="77777777" w:rsidTr="00435574">
        <w:trPr>
          <w:trHeight w:val="617"/>
        </w:trPr>
        <w:tc>
          <w:tcPr>
            <w:tcW w:w="713" w:type="dxa"/>
            <w:shd w:val="clear" w:color="auto" w:fill="BEBEBE"/>
            <w:vAlign w:val="center"/>
          </w:tcPr>
          <w:p w14:paraId="13940C68" w14:textId="77777777" w:rsidR="007F2F2E" w:rsidRPr="00CE6495" w:rsidRDefault="007F2F2E" w:rsidP="00252020">
            <w:pPr>
              <w:spacing w:after="120"/>
              <w:jc w:val="center"/>
              <w:rPr>
                <w:b/>
              </w:rPr>
            </w:pPr>
            <w:r w:rsidRPr="00CE6495">
              <w:rPr>
                <w:b/>
              </w:rPr>
              <w:t>Por. č.</w:t>
            </w:r>
          </w:p>
        </w:tc>
        <w:tc>
          <w:tcPr>
            <w:tcW w:w="3185" w:type="dxa"/>
            <w:shd w:val="clear" w:color="auto" w:fill="BEBEBE"/>
            <w:vAlign w:val="center"/>
          </w:tcPr>
          <w:p w14:paraId="31AC9C57" w14:textId="77777777" w:rsidR="007F2F2E" w:rsidRPr="00CE6495" w:rsidRDefault="007F2F2E" w:rsidP="00252020">
            <w:pPr>
              <w:spacing w:after="120"/>
              <w:jc w:val="center"/>
              <w:rPr>
                <w:b/>
              </w:rPr>
            </w:pPr>
            <w:r w:rsidRPr="00CE6495">
              <w:rPr>
                <w:b/>
              </w:rPr>
              <w:t>Subdodávateľ</w:t>
            </w:r>
          </w:p>
        </w:tc>
        <w:tc>
          <w:tcPr>
            <w:tcW w:w="2813" w:type="dxa"/>
            <w:shd w:val="clear" w:color="auto" w:fill="BEBEBE"/>
            <w:vAlign w:val="center"/>
          </w:tcPr>
          <w:p w14:paraId="45F6960A" w14:textId="77777777" w:rsidR="007F2F2E" w:rsidRPr="00CE6495" w:rsidRDefault="007F2F2E" w:rsidP="00252020">
            <w:pPr>
              <w:spacing w:after="120"/>
              <w:jc w:val="center"/>
              <w:rPr>
                <w:b/>
              </w:rPr>
            </w:pPr>
            <w:r w:rsidRPr="00CE6495">
              <w:rPr>
                <w:b/>
              </w:rPr>
              <w:t>Osoba oprávnená konať za subdodávateľa</w:t>
            </w:r>
          </w:p>
        </w:tc>
        <w:tc>
          <w:tcPr>
            <w:tcW w:w="3144" w:type="dxa"/>
            <w:shd w:val="clear" w:color="auto" w:fill="BEBEBE"/>
            <w:vAlign w:val="center"/>
          </w:tcPr>
          <w:p w14:paraId="7494BDC2" w14:textId="5C4B2248" w:rsidR="007F2F2E" w:rsidRPr="00CE6495" w:rsidRDefault="007F2F2E" w:rsidP="00333CB1">
            <w:pPr>
              <w:spacing w:after="120"/>
              <w:jc w:val="center"/>
              <w:rPr>
                <w:b/>
              </w:rPr>
            </w:pPr>
            <w:r w:rsidRPr="00CE6495">
              <w:rPr>
                <w:b/>
              </w:rPr>
              <w:t>Stručný opis časti zmluvy, ktorá</w:t>
            </w:r>
            <w:r w:rsidR="00333CB1">
              <w:rPr>
                <w:b/>
              </w:rPr>
              <w:t xml:space="preserve"> </w:t>
            </w:r>
            <w:r w:rsidRPr="00CE6495">
              <w:rPr>
                <w:b/>
              </w:rPr>
              <w:t>bude predmetom subdodávky</w:t>
            </w:r>
          </w:p>
        </w:tc>
      </w:tr>
      <w:tr w:rsidR="007F2F2E" w:rsidRPr="00CE6495" w14:paraId="31A2702E" w14:textId="77777777" w:rsidTr="006F2CA4">
        <w:trPr>
          <w:trHeight w:val="563"/>
        </w:trPr>
        <w:tc>
          <w:tcPr>
            <w:tcW w:w="713" w:type="dxa"/>
            <w:tcBorders>
              <w:left w:val="single" w:sz="4" w:space="0" w:color="000000"/>
              <w:bottom w:val="single" w:sz="4" w:space="0" w:color="000000"/>
              <w:right w:val="single" w:sz="4" w:space="0" w:color="000000"/>
            </w:tcBorders>
          </w:tcPr>
          <w:p w14:paraId="10E0513E" w14:textId="77777777" w:rsidR="007F2F2E" w:rsidRPr="00CE6495" w:rsidRDefault="007F2F2E" w:rsidP="00252020">
            <w:pPr>
              <w:spacing w:after="120"/>
            </w:pPr>
            <w:r w:rsidRPr="00CE6495">
              <w:t>1.</w:t>
            </w:r>
          </w:p>
        </w:tc>
        <w:tc>
          <w:tcPr>
            <w:tcW w:w="3185" w:type="dxa"/>
            <w:tcBorders>
              <w:left w:val="single" w:sz="4" w:space="0" w:color="000000"/>
              <w:bottom w:val="single" w:sz="4" w:space="0" w:color="000000"/>
              <w:right w:val="single" w:sz="4" w:space="0" w:color="000000"/>
            </w:tcBorders>
          </w:tcPr>
          <w:p w14:paraId="08997950" w14:textId="77777777" w:rsidR="007F2F2E" w:rsidRPr="00CE6495" w:rsidRDefault="007F2F2E" w:rsidP="00252020">
            <w:pPr>
              <w:spacing w:after="120"/>
              <w:rPr>
                <w:i/>
              </w:rPr>
            </w:pPr>
            <w:r w:rsidRPr="00CE6495">
              <w:rPr>
                <w:i/>
              </w:rPr>
              <w:t>(Názov subdodávateľa)</w:t>
            </w:r>
          </w:p>
        </w:tc>
        <w:tc>
          <w:tcPr>
            <w:tcW w:w="2813" w:type="dxa"/>
            <w:tcBorders>
              <w:left w:val="single" w:sz="4" w:space="0" w:color="000000"/>
              <w:bottom w:val="single" w:sz="4" w:space="0" w:color="000000"/>
              <w:right w:val="single" w:sz="4" w:space="0" w:color="000000"/>
            </w:tcBorders>
          </w:tcPr>
          <w:p w14:paraId="02CFB7FA" w14:textId="77777777" w:rsidR="007F2F2E" w:rsidRPr="00CE6495" w:rsidRDefault="007F2F2E" w:rsidP="00252020">
            <w:pPr>
              <w:spacing w:after="120"/>
              <w:rPr>
                <w:i/>
              </w:rPr>
            </w:pPr>
            <w:r w:rsidRPr="00CE6495">
              <w:rPr>
                <w:i/>
              </w:rPr>
              <w:t>(Meno, priezvisko, adresa</w:t>
            </w:r>
          </w:p>
          <w:p w14:paraId="75D190FD" w14:textId="77777777" w:rsidR="007F2F2E" w:rsidRPr="00CE6495" w:rsidRDefault="007F2F2E" w:rsidP="00252020">
            <w:pPr>
              <w:spacing w:after="120"/>
              <w:rPr>
                <w:i/>
              </w:rPr>
            </w:pPr>
            <w:r w:rsidRPr="00CE6495">
              <w:rPr>
                <w:i/>
              </w:rPr>
              <w:t>pobytu, dátum narodenia)</w:t>
            </w:r>
          </w:p>
        </w:tc>
        <w:tc>
          <w:tcPr>
            <w:tcW w:w="3144" w:type="dxa"/>
            <w:tcBorders>
              <w:left w:val="single" w:sz="4" w:space="0" w:color="000000"/>
              <w:bottom w:val="single" w:sz="4" w:space="0" w:color="000000"/>
              <w:right w:val="single" w:sz="4" w:space="0" w:color="000000"/>
            </w:tcBorders>
          </w:tcPr>
          <w:p w14:paraId="03B42956" w14:textId="77777777" w:rsidR="007F2F2E" w:rsidRPr="00CE6495" w:rsidRDefault="007F2F2E" w:rsidP="00252020">
            <w:pPr>
              <w:spacing w:after="120"/>
            </w:pPr>
          </w:p>
        </w:tc>
      </w:tr>
      <w:tr w:rsidR="007F2F2E" w:rsidRPr="00CE6495" w14:paraId="652F5EC1" w14:textId="77777777" w:rsidTr="006F2CA4">
        <w:trPr>
          <w:trHeight w:val="306"/>
        </w:trPr>
        <w:tc>
          <w:tcPr>
            <w:tcW w:w="713" w:type="dxa"/>
            <w:tcBorders>
              <w:top w:val="single" w:sz="4" w:space="0" w:color="000000"/>
              <w:left w:val="single" w:sz="4" w:space="0" w:color="000000"/>
              <w:bottom w:val="single" w:sz="4" w:space="0" w:color="000000"/>
              <w:right w:val="single" w:sz="4" w:space="0" w:color="000000"/>
            </w:tcBorders>
          </w:tcPr>
          <w:p w14:paraId="3FB6676F" w14:textId="77777777" w:rsidR="007F2F2E" w:rsidRPr="00CE6495" w:rsidRDefault="007F2F2E" w:rsidP="00252020">
            <w:pPr>
              <w:spacing w:after="120"/>
            </w:pPr>
            <w:r w:rsidRPr="00CE6495">
              <w:t>2.</w:t>
            </w:r>
          </w:p>
        </w:tc>
        <w:tc>
          <w:tcPr>
            <w:tcW w:w="3185" w:type="dxa"/>
            <w:tcBorders>
              <w:top w:val="single" w:sz="4" w:space="0" w:color="000000"/>
              <w:left w:val="single" w:sz="4" w:space="0" w:color="000000"/>
              <w:bottom w:val="single" w:sz="4" w:space="0" w:color="000000"/>
              <w:right w:val="single" w:sz="4" w:space="0" w:color="000000"/>
            </w:tcBorders>
          </w:tcPr>
          <w:p w14:paraId="53AAD52E" w14:textId="77777777" w:rsidR="007F2F2E" w:rsidRPr="00CE6495" w:rsidRDefault="007F2F2E" w:rsidP="00252020">
            <w:pPr>
              <w:spacing w:after="120"/>
            </w:pPr>
          </w:p>
        </w:tc>
        <w:tc>
          <w:tcPr>
            <w:tcW w:w="2813" w:type="dxa"/>
            <w:tcBorders>
              <w:top w:val="single" w:sz="4" w:space="0" w:color="000000"/>
              <w:left w:val="single" w:sz="4" w:space="0" w:color="000000"/>
              <w:bottom w:val="single" w:sz="4" w:space="0" w:color="000000"/>
              <w:right w:val="single" w:sz="4" w:space="0" w:color="000000"/>
            </w:tcBorders>
          </w:tcPr>
          <w:p w14:paraId="5BC126F7" w14:textId="77777777" w:rsidR="007F2F2E" w:rsidRPr="00CE6495" w:rsidRDefault="007F2F2E" w:rsidP="00252020">
            <w:pPr>
              <w:spacing w:after="120"/>
            </w:pPr>
          </w:p>
        </w:tc>
        <w:tc>
          <w:tcPr>
            <w:tcW w:w="3144" w:type="dxa"/>
            <w:tcBorders>
              <w:top w:val="single" w:sz="4" w:space="0" w:color="000000"/>
              <w:left w:val="single" w:sz="4" w:space="0" w:color="000000"/>
              <w:bottom w:val="single" w:sz="4" w:space="0" w:color="000000"/>
              <w:right w:val="single" w:sz="4" w:space="0" w:color="000000"/>
            </w:tcBorders>
          </w:tcPr>
          <w:p w14:paraId="1C00C918" w14:textId="77777777" w:rsidR="007F2F2E" w:rsidRPr="00CE6495" w:rsidRDefault="007F2F2E" w:rsidP="00252020">
            <w:pPr>
              <w:spacing w:after="120"/>
            </w:pPr>
          </w:p>
        </w:tc>
      </w:tr>
      <w:tr w:rsidR="007F2F2E" w:rsidRPr="00CE6495" w14:paraId="5C14265C" w14:textId="77777777" w:rsidTr="006F2CA4">
        <w:trPr>
          <w:trHeight w:val="309"/>
        </w:trPr>
        <w:tc>
          <w:tcPr>
            <w:tcW w:w="713" w:type="dxa"/>
            <w:tcBorders>
              <w:top w:val="single" w:sz="4" w:space="0" w:color="000000"/>
              <w:left w:val="single" w:sz="4" w:space="0" w:color="000000"/>
              <w:bottom w:val="single" w:sz="4" w:space="0" w:color="000000"/>
              <w:right w:val="single" w:sz="4" w:space="0" w:color="000000"/>
            </w:tcBorders>
          </w:tcPr>
          <w:p w14:paraId="6553056D" w14:textId="77777777" w:rsidR="007F2F2E" w:rsidRPr="00CE6495" w:rsidRDefault="007F2F2E" w:rsidP="00252020">
            <w:pPr>
              <w:spacing w:after="120"/>
            </w:pPr>
            <w:r w:rsidRPr="00CE6495">
              <w:t>3.</w:t>
            </w:r>
          </w:p>
        </w:tc>
        <w:tc>
          <w:tcPr>
            <w:tcW w:w="3185" w:type="dxa"/>
            <w:tcBorders>
              <w:top w:val="single" w:sz="4" w:space="0" w:color="000000"/>
              <w:left w:val="single" w:sz="4" w:space="0" w:color="000000"/>
              <w:bottom w:val="single" w:sz="4" w:space="0" w:color="000000"/>
              <w:right w:val="single" w:sz="4" w:space="0" w:color="000000"/>
            </w:tcBorders>
          </w:tcPr>
          <w:p w14:paraId="3D041558" w14:textId="77777777" w:rsidR="007F2F2E" w:rsidRPr="00CE6495" w:rsidRDefault="007F2F2E" w:rsidP="00252020">
            <w:pPr>
              <w:spacing w:after="120"/>
            </w:pPr>
          </w:p>
        </w:tc>
        <w:tc>
          <w:tcPr>
            <w:tcW w:w="2813" w:type="dxa"/>
            <w:tcBorders>
              <w:top w:val="single" w:sz="4" w:space="0" w:color="000000"/>
              <w:left w:val="single" w:sz="4" w:space="0" w:color="000000"/>
              <w:bottom w:val="single" w:sz="4" w:space="0" w:color="000000"/>
              <w:right w:val="single" w:sz="4" w:space="0" w:color="000000"/>
            </w:tcBorders>
          </w:tcPr>
          <w:p w14:paraId="60B39647" w14:textId="77777777" w:rsidR="007F2F2E" w:rsidRPr="00CE6495" w:rsidRDefault="007F2F2E" w:rsidP="00252020">
            <w:pPr>
              <w:spacing w:after="120"/>
            </w:pPr>
          </w:p>
        </w:tc>
        <w:tc>
          <w:tcPr>
            <w:tcW w:w="3144" w:type="dxa"/>
            <w:tcBorders>
              <w:top w:val="single" w:sz="4" w:space="0" w:color="000000"/>
              <w:left w:val="single" w:sz="4" w:space="0" w:color="000000"/>
              <w:bottom w:val="single" w:sz="4" w:space="0" w:color="000000"/>
              <w:right w:val="single" w:sz="4" w:space="0" w:color="000000"/>
            </w:tcBorders>
          </w:tcPr>
          <w:p w14:paraId="6498FC4E" w14:textId="77777777" w:rsidR="007F2F2E" w:rsidRPr="00CE6495" w:rsidRDefault="007F2F2E" w:rsidP="00252020">
            <w:pPr>
              <w:spacing w:after="120"/>
            </w:pPr>
          </w:p>
        </w:tc>
      </w:tr>
      <w:tr w:rsidR="007F2F2E" w:rsidRPr="00CE6495" w14:paraId="721BFC87" w14:textId="77777777" w:rsidTr="006F2CA4">
        <w:trPr>
          <w:trHeight w:val="309"/>
        </w:trPr>
        <w:tc>
          <w:tcPr>
            <w:tcW w:w="713" w:type="dxa"/>
            <w:tcBorders>
              <w:top w:val="single" w:sz="4" w:space="0" w:color="000000"/>
              <w:left w:val="single" w:sz="4" w:space="0" w:color="000000"/>
              <w:bottom w:val="single" w:sz="4" w:space="0" w:color="000000"/>
              <w:right w:val="single" w:sz="4" w:space="0" w:color="000000"/>
            </w:tcBorders>
          </w:tcPr>
          <w:p w14:paraId="0C107217" w14:textId="77777777" w:rsidR="007F2F2E" w:rsidRPr="00CE6495" w:rsidRDefault="007F2F2E" w:rsidP="00252020">
            <w:pPr>
              <w:spacing w:after="120"/>
            </w:pPr>
            <w:r w:rsidRPr="00CE6495">
              <w:t>4.</w:t>
            </w:r>
          </w:p>
        </w:tc>
        <w:tc>
          <w:tcPr>
            <w:tcW w:w="3185" w:type="dxa"/>
            <w:tcBorders>
              <w:top w:val="single" w:sz="4" w:space="0" w:color="000000"/>
              <w:left w:val="single" w:sz="4" w:space="0" w:color="000000"/>
              <w:bottom w:val="single" w:sz="4" w:space="0" w:color="000000"/>
              <w:right w:val="single" w:sz="4" w:space="0" w:color="000000"/>
            </w:tcBorders>
          </w:tcPr>
          <w:p w14:paraId="6DF58796" w14:textId="77777777" w:rsidR="007F2F2E" w:rsidRPr="00CE6495" w:rsidRDefault="007F2F2E" w:rsidP="00252020">
            <w:pPr>
              <w:spacing w:after="120"/>
            </w:pPr>
          </w:p>
        </w:tc>
        <w:tc>
          <w:tcPr>
            <w:tcW w:w="2813" w:type="dxa"/>
            <w:tcBorders>
              <w:top w:val="single" w:sz="4" w:space="0" w:color="000000"/>
              <w:left w:val="single" w:sz="4" w:space="0" w:color="000000"/>
              <w:bottom w:val="single" w:sz="4" w:space="0" w:color="000000"/>
              <w:right w:val="single" w:sz="4" w:space="0" w:color="000000"/>
            </w:tcBorders>
          </w:tcPr>
          <w:p w14:paraId="7F5F7E46" w14:textId="77777777" w:rsidR="007F2F2E" w:rsidRPr="00CE6495" w:rsidRDefault="007F2F2E" w:rsidP="00252020">
            <w:pPr>
              <w:spacing w:after="120"/>
            </w:pPr>
          </w:p>
        </w:tc>
        <w:tc>
          <w:tcPr>
            <w:tcW w:w="3144" w:type="dxa"/>
            <w:tcBorders>
              <w:top w:val="single" w:sz="4" w:space="0" w:color="000000"/>
              <w:left w:val="single" w:sz="4" w:space="0" w:color="000000"/>
              <w:bottom w:val="single" w:sz="4" w:space="0" w:color="000000"/>
              <w:right w:val="single" w:sz="4" w:space="0" w:color="000000"/>
            </w:tcBorders>
          </w:tcPr>
          <w:p w14:paraId="0D7C3C25" w14:textId="77777777" w:rsidR="007F2F2E" w:rsidRPr="00CE6495" w:rsidRDefault="007F2F2E" w:rsidP="00252020">
            <w:pPr>
              <w:spacing w:after="120"/>
            </w:pPr>
          </w:p>
        </w:tc>
      </w:tr>
      <w:tr w:rsidR="007F2F2E" w:rsidRPr="00CE6495" w14:paraId="69F716EE" w14:textId="77777777" w:rsidTr="006F2CA4">
        <w:trPr>
          <w:trHeight w:val="309"/>
        </w:trPr>
        <w:tc>
          <w:tcPr>
            <w:tcW w:w="713" w:type="dxa"/>
            <w:tcBorders>
              <w:top w:val="single" w:sz="4" w:space="0" w:color="000000"/>
              <w:left w:val="single" w:sz="4" w:space="0" w:color="000000"/>
              <w:bottom w:val="single" w:sz="4" w:space="0" w:color="000000"/>
              <w:right w:val="single" w:sz="4" w:space="0" w:color="000000"/>
            </w:tcBorders>
          </w:tcPr>
          <w:p w14:paraId="36B3C3E0" w14:textId="77777777" w:rsidR="007F2F2E" w:rsidRPr="00CE6495" w:rsidRDefault="007F2F2E" w:rsidP="00252020">
            <w:pPr>
              <w:spacing w:after="120"/>
            </w:pPr>
            <w:r w:rsidRPr="00CE6495">
              <w:t>5.</w:t>
            </w:r>
          </w:p>
        </w:tc>
        <w:tc>
          <w:tcPr>
            <w:tcW w:w="3185" w:type="dxa"/>
            <w:tcBorders>
              <w:top w:val="single" w:sz="4" w:space="0" w:color="000000"/>
              <w:left w:val="single" w:sz="4" w:space="0" w:color="000000"/>
              <w:bottom w:val="single" w:sz="4" w:space="0" w:color="000000"/>
              <w:right w:val="single" w:sz="4" w:space="0" w:color="000000"/>
            </w:tcBorders>
          </w:tcPr>
          <w:p w14:paraId="296E3388" w14:textId="77777777" w:rsidR="007F2F2E" w:rsidRPr="00CE6495" w:rsidRDefault="007F2F2E" w:rsidP="00252020">
            <w:pPr>
              <w:spacing w:after="120"/>
            </w:pPr>
          </w:p>
        </w:tc>
        <w:tc>
          <w:tcPr>
            <w:tcW w:w="2813" w:type="dxa"/>
            <w:tcBorders>
              <w:top w:val="single" w:sz="4" w:space="0" w:color="000000"/>
              <w:left w:val="single" w:sz="4" w:space="0" w:color="000000"/>
              <w:bottom w:val="single" w:sz="4" w:space="0" w:color="000000"/>
              <w:right w:val="single" w:sz="4" w:space="0" w:color="000000"/>
            </w:tcBorders>
          </w:tcPr>
          <w:p w14:paraId="03BBA301" w14:textId="77777777" w:rsidR="007F2F2E" w:rsidRPr="00CE6495" w:rsidRDefault="007F2F2E" w:rsidP="00252020">
            <w:pPr>
              <w:spacing w:after="120"/>
            </w:pPr>
          </w:p>
        </w:tc>
        <w:tc>
          <w:tcPr>
            <w:tcW w:w="3144" w:type="dxa"/>
            <w:tcBorders>
              <w:top w:val="single" w:sz="4" w:space="0" w:color="000000"/>
              <w:left w:val="single" w:sz="4" w:space="0" w:color="000000"/>
              <w:bottom w:val="single" w:sz="4" w:space="0" w:color="000000"/>
              <w:right w:val="single" w:sz="4" w:space="0" w:color="000000"/>
            </w:tcBorders>
          </w:tcPr>
          <w:p w14:paraId="5069127D" w14:textId="77777777" w:rsidR="007F2F2E" w:rsidRPr="00CE6495" w:rsidRDefault="007F2F2E" w:rsidP="00252020">
            <w:pPr>
              <w:spacing w:after="120"/>
            </w:pPr>
          </w:p>
        </w:tc>
      </w:tr>
      <w:tr w:rsidR="007F2F2E" w:rsidRPr="00CE6495" w14:paraId="0B3FE0A5" w14:textId="77777777" w:rsidTr="006F2CA4">
        <w:trPr>
          <w:trHeight w:val="309"/>
        </w:trPr>
        <w:tc>
          <w:tcPr>
            <w:tcW w:w="713" w:type="dxa"/>
            <w:tcBorders>
              <w:top w:val="single" w:sz="4" w:space="0" w:color="000000"/>
              <w:left w:val="single" w:sz="4" w:space="0" w:color="000000"/>
              <w:bottom w:val="single" w:sz="4" w:space="0" w:color="000000"/>
              <w:right w:val="single" w:sz="4" w:space="0" w:color="000000"/>
            </w:tcBorders>
          </w:tcPr>
          <w:p w14:paraId="47379A47" w14:textId="77777777" w:rsidR="007F2F2E" w:rsidRPr="00CE6495" w:rsidRDefault="007F2F2E" w:rsidP="00252020">
            <w:pPr>
              <w:spacing w:after="120"/>
            </w:pPr>
            <w:r w:rsidRPr="00CE6495">
              <w:t>6.</w:t>
            </w:r>
          </w:p>
        </w:tc>
        <w:tc>
          <w:tcPr>
            <w:tcW w:w="3185" w:type="dxa"/>
            <w:tcBorders>
              <w:top w:val="single" w:sz="4" w:space="0" w:color="000000"/>
              <w:left w:val="single" w:sz="4" w:space="0" w:color="000000"/>
              <w:bottom w:val="single" w:sz="4" w:space="0" w:color="000000"/>
              <w:right w:val="single" w:sz="4" w:space="0" w:color="000000"/>
            </w:tcBorders>
          </w:tcPr>
          <w:p w14:paraId="3B266C43" w14:textId="77777777" w:rsidR="007F2F2E" w:rsidRPr="00CE6495" w:rsidRDefault="007F2F2E" w:rsidP="00252020">
            <w:pPr>
              <w:spacing w:after="120"/>
            </w:pPr>
          </w:p>
        </w:tc>
        <w:tc>
          <w:tcPr>
            <w:tcW w:w="2813" w:type="dxa"/>
            <w:tcBorders>
              <w:top w:val="single" w:sz="4" w:space="0" w:color="000000"/>
              <w:left w:val="single" w:sz="4" w:space="0" w:color="000000"/>
              <w:bottom w:val="single" w:sz="4" w:space="0" w:color="000000"/>
              <w:right w:val="single" w:sz="4" w:space="0" w:color="000000"/>
            </w:tcBorders>
          </w:tcPr>
          <w:p w14:paraId="4C141158" w14:textId="77777777" w:rsidR="007F2F2E" w:rsidRPr="00CE6495" w:rsidRDefault="007F2F2E" w:rsidP="00252020">
            <w:pPr>
              <w:spacing w:after="120"/>
            </w:pPr>
          </w:p>
        </w:tc>
        <w:tc>
          <w:tcPr>
            <w:tcW w:w="3144" w:type="dxa"/>
            <w:tcBorders>
              <w:top w:val="single" w:sz="4" w:space="0" w:color="000000"/>
              <w:left w:val="single" w:sz="4" w:space="0" w:color="000000"/>
              <w:bottom w:val="single" w:sz="4" w:space="0" w:color="000000"/>
              <w:right w:val="single" w:sz="4" w:space="0" w:color="000000"/>
            </w:tcBorders>
          </w:tcPr>
          <w:p w14:paraId="38EA2FFD" w14:textId="77777777" w:rsidR="007F2F2E" w:rsidRPr="00CE6495" w:rsidRDefault="007F2F2E" w:rsidP="00252020">
            <w:pPr>
              <w:spacing w:after="120"/>
            </w:pPr>
          </w:p>
        </w:tc>
      </w:tr>
      <w:tr w:rsidR="007F2F2E" w:rsidRPr="00CE6495" w14:paraId="34654468" w14:textId="77777777" w:rsidTr="006F2CA4">
        <w:trPr>
          <w:trHeight w:val="309"/>
        </w:trPr>
        <w:tc>
          <w:tcPr>
            <w:tcW w:w="713" w:type="dxa"/>
            <w:tcBorders>
              <w:top w:val="single" w:sz="4" w:space="0" w:color="000000"/>
              <w:left w:val="single" w:sz="4" w:space="0" w:color="000000"/>
              <w:bottom w:val="single" w:sz="4" w:space="0" w:color="000000"/>
              <w:right w:val="single" w:sz="4" w:space="0" w:color="000000"/>
            </w:tcBorders>
          </w:tcPr>
          <w:p w14:paraId="2C99C45A" w14:textId="77777777" w:rsidR="007F2F2E" w:rsidRPr="00CE6495" w:rsidRDefault="007F2F2E" w:rsidP="00252020">
            <w:pPr>
              <w:spacing w:after="120"/>
            </w:pPr>
            <w:r w:rsidRPr="00CE6495">
              <w:t>7.</w:t>
            </w:r>
          </w:p>
        </w:tc>
        <w:tc>
          <w:tcPr>
            <w:tcW w:w="3185" w:type="dxa"/>
            <w:tcBorders>
              <w:top w:val="single" w:sz="4" w:space="0" w:color="000000"/>
              <w:left w:val="single" w:sz="4" w:space="0" w:color="000000"/>
              <w:bottom w:val="single" w:sz="4" w:space="0" w:color="000000"/>
              <w:right w:val="single" w:sz="4" w:space="0" w:color="000000"/>
            </w:tcBorders>
          </w:tcPr>
          <w:p w14:paraId="220E8332" w14:textId="77777777" w:rsidR="007F2F2E" w:rsidRPr="00CE6495" w:rsidRDefault="007F2F2E" w:rsidP="00252020">
            <w:pPr>
              <w:spacing w:after="120"/>
            </w:pPr>
          </w:p>
        </w:tc>
        <w:tc>
          <w:tcPr>
            <w:tcW w:w="2813" w:type="dxa"/>
            <w:tcBorders>
              <w:top w:val="single" w:sz="4" w:space="0" w:color="000000"/>
              <w:left w:val="single" w:sz="4" w:space="0" w:color="000000"/>
              <w:bottom w:val="single" w:sz="4" w:space="0" w:color="000000"/>
              <w:right w:val="single" w:sz="4" w:space="0" w:color="000000"/>
            </w:tcBorders>
          </w:tcPr>
          <w:p w14:paraId="21CBC81E" w14:textId="77777777" w:rsidR="007F2F2E" w:rsidRPr="00CE6495" w:rsidRDefault="007F2F2E" w:rsidP="00252020">
            <w:pPr>
              <w:spacing w:after="120"/>
            </w:pPr>
          </w:p>
        </w:tc>
        <w:tc>
          <w:tcPr>
            <w:tcW w:w="3144" w:type="dxa"/>
            <w:tcBorders>
              <w:top w:val="single" w:sz="4" w:space="0" w:color="000000"/>
              <w:left w:val="single" w:sz="4" w:space="0" w:color="000000"/>
              <w:bottom w:val="single" w:sz="4" w:space="0" w:color="000000"/>
              <w:right w:val="single" w:sz="4" w:space="0" w:color="000000"/>
            </w:tcBorders>
          </w:tcPr>
          <w:p w14:paraId="21C8EE28" w14:textId="77777777" w:rsidR="007F2F2E" w:rsidRPr="00CE6495" w:rsidRDefault="007F2F2E" w:rsidP="00252020">
            <w:pPr>
              <w:spacing w:after="120"/>
            </w:pPr>
          </w:p>
        </w:tc>
      </w:tr>
      <w:tr w:rsidR="007F2F2E" w:rsidRPr="00CE6495" w14:paraId="0B248467" w14:textId="77777777" w:rsidTr="006F2CA4">
        <w:trPr>
          <w:trHeight w:val="309"/>
        </w:trPr>
        <w:tc>
          <w:tcPr>
            <w:tcW w:w="713" w:type="dxa"/>
            <w:tcBorders>
              <w:top w:val="single" w:sz="4" w:space="0" w:color="000000"/>
              <w:left w:val="single" w:sz="4" w:space="0" w:color="000000"/>
              <w:bottom w:val="single" w:sz="4" w:space="0" w:color="000000"/>
              <w:right w:val="single" w:sz="4" w:space="0" w:color="000000"/>
            </w:tcBorders>
          </w:tcPr>
          <w:p w14:paraId="2BFE1563" w14:textId="77777777" w:rsidR="007F2F2E" w:rsidRPr="00CE6495" w:rsidRDefault="007F2F2E" w:rsidP="00252020">
            <w:pPr>
              <w:spacing w:after="120"/>
            </w:pPr>
            <w:r w:rsidRPr="00CE6495">
              <w:t>8.</w:t>
            </w:r>
          </w:p>
        </w:tc>
        <w:tc>
          <w:tcPr>
            <w:tcW w:w="3185" w:type="dxa"/>
            <w:tcBorders>
              <w:top w:val="single" w:sz="4" w:space="0" w:color="000000"/>
              <w:left w:val="single" w:sz="4" w:space="0" w:color="000000"/>
              <w:bottom w:val="single" w:sz="4" w:space="0" w:color="000000"/>
              <w:right w:val="single" w:sz="4" w:space="0" w:color="000000"/>
            </w:tcBorders>
          </w:tcPr>
          <w:p w14:paraId="4D873501" w14:textId="77777777" w:rsidR="007F2F2E" w:rsidRPr="00CE6495" w:rsidRDefault="007F2F2E" w:rsidP="00252020">
            <w:pPr>
              <w:spacing w:after="120"/>
            </w:pPr>
          </w:p>
        </w:tc>
        <w:tc>
          <w:tcPr>
            <w:tcW w:w="2813" w:type="dxa"/>
            <w:tcBorders>
              <w:top w:val="single" w:sz="4" w:space="0" w:color="000000"/>
              <w:left w:val="single" w:sz="4" w:space="0" w:color="000000"/>
              <w:bottom w:val="single" w:sz="4" w:space="0" w:color="000000"/>
              <w:right w:val="single" w:sz="4" w:space="0" w:color="000000"/>
            </w:tcBorders>
          </w:tcPr>
          <w:p w14:paraId="5709507D" w14:textId="77777777" w:rsidR="007F2F2E" w:rsidRPr="00CE6495" w:rsidRDefault="007F2F2E" w:rsidP="00252020">
            <w:pPr>
              <w:spacing w:after="120"/>
            </w:pPr>
          </w:p>
        </w:tc>
        <w:tc>
          <w:tcPr>
            <w:tcW w:w="3144" w:type="dxa"/>
            <w:tcBorders>
              <w:top w:val="single" w:sz="4" w:space="0" w:color="000000"/>
              <w:left w:val="single" w:sz="4" w:space="0" w:color="000000"/>
              <w:bottom w:val="single" w:sz="4" w:space="0" w:color="000000"/>
              <w:right w:val="single" w:sz="4" w:space="0" w:color="000000"/>
            </w:tcBorders>
          </w:tcPr>
          <w:p w14:paraId="1B619F2F" w14:textId="77777777" w:rsidR="007F2F2E" w:rsidRPr="00CE6495" w:rsidRDefault="007F2F2E" w:rsidP="00252020">
            <w:pPr>
              <w:spacing w:after="120"/>
            </w:pPr>
          </w:p>
        </w:tc>
      </w:tr>
      <w:tr w:rsidR="007F2F2E" w:rsidRPr="00CE6495" w14:paraId="174F5F10" w14:textId="77777777" w:rsidTr="006F2CA4">
        <w:trPr>
          <w:trHeight w:val="306"/>
        </w:trPr>
        <w:tc>
          <w:tcPr>
            <w:tcW w:w="713" w:type="dxa"/>
            <w:tcBorders>
              <w:top w:val="single" w:sz="4" w:space="0" w:color="000000"/>
              <w:left w:val="single" w:sz="4" w:space="0" w:color="000000"/>
              <w:bottom w:val="single" w:sz="4" w:space="0" w:color="000000"/>
              <w:right w:val="single" w:sz="4" w:space="0" w:color="000000"/>
            </w:tcBorders>
          </w:tcPr>
          <w:p w14:paraId="12F80AFC" w14:textId="77777777" w:rsidR="007F2F2E" w:rsidRPr="00CE6495" w:rsidRDefault="007F2F2E" w:rsidP="00252020">
            <w:pPr>
              <w:spacing w:after="120"/>
            </w:pPr>
            <w:r w:rsidRPr="00CE6495">
              <w:t>9.</w:t>
            </w:r>
          </w:p>
        </w:tc>
        <w:tc>
          <w:tcPr>
            <w:tcW w:w="3185" w:type="dxa"/>
            <w:tcBorders>
              <w:top w:val="single" w:sz="4" w:space="0" w:color="000000"/>
              <w:left w:val="single" w:sz="4" w:space="0" w:color="000000"/>
              <w:bottom w:val="single" w:sz="4" w:space="0" w:color="000000"/>
              <w:right w:val="single" w:sz="4" w:space="0" w:color="000000"/>
            </w:tcBorders>
          </w:tcPr>
          <w:p w14:paraId="50CA156D" w14:textId="77777777" w:rsidR="007F2F2E" w:rsidRPr="00CE6495" w:rsidRDefault="007F2F2E" w:rsidP="00252020">
            <w:pPr>
              <w:spacing w:after="120"/>
            </w:pPr>
          </w:p>
        </w:tc>
        <w:tc>
          <w:tcPr>
            <w:tcW w:w="2813" w:type="dxa"/>
            <w:tcBorders>
              <w:top w:val="single" w:sz="4" w:space="0" w:color="000000"/>
              <w:left w:val="single" w:sz="4" w:space="0" w:color="000000"/>
              <w:bottom w:val="single" w:sz="4" w:space="0" w:color="000000"/>
              <w:right w:val="single" w:sz="4" w:space="0" w:color="000000"/>
            </w:tcBorders>
          </w:tcPr>
          <w:p w14:paraId="73A4D30E" w14:textId="77777777" w:rsidR="007F2F2E" w:rsidRPr="00CE6495" w:rsidRDefault="007F2F2E" w:rsidP="00252020">
            <w:pPr>
              <w:spacing w:after="120"/>
            </w:pPr>
          </w:p>
        </w:tc>
        <w:tc>
          <w:tcPr>
            <w:tcW w:w="3144" w:type="dxa"/>
            <w:tcBorders>
              <w:top w:val="single" w:sz="4" w:space="0" w:color="000000"/>
              <w:left w:val="single" w:sz="4" w:space="0" w:color="000000"/>
              <w:bottom w:val="single" w:sz="4" w:space="0" w:color="000000"/>
              <w:right w:val="single" w:sz="4" w:space="0" w:color="000000"/>
            </w:tcBorders>
          </w:tcPr>
          <w:p w14:paraId="1541C5D6" w14:textId="77777777" w:rsidR="007F2F2E" w:rsidRPr="00CE6495" w:rsidRDefault="007F2F2E" w:rsidP="00252020">
            <w:pPr>
              <w:spacing w:after="120"/>
            </w:pPr>
          </w:p>
        </w:tc>
      </w:tr>
      <w:tr w:rsidR="007F2F2E" w:rsidRPr="00CE6495" w14:paraId="66587D9F" w14:textId="77777777" w:rsidTr="006F2CA4">
        <w:trPr>
          <w:trHeight w:val="309"/>
        </w:trPr>
        <w:tc>
          <w:tcPr>
            <w:tcW w:w="713" w:type="dxa"/>
            <w:tcBorders>
              <w:top w:val="single" w:sz="4" w:space="0" w:color="000000"/>
              <w:left w:val="single" w:sz="4" w:space="0" w:color="000000"/>
              <w:bottom w:val="single" w:sz="4" w:space="0" w:color="000000"/>
              <w:right w:val="single" w:sz="4" w:space="0" w:color="000000"/>
            </w:tcBorders>
          </w:tcPr>
          <w:p w14:paraId="5AFEA4C1" w14:textId="77777777" w:rsidR="007F2F2E" w:rsidRPr="00CE6495" w:rsidRDefault="007F2F2E" w:rsidP="00252020">
            <w:pPr>
              <w:spacing w:after="120"/>
            </w:pPr>
            <w:r w:rsidRPr="00CE6495">
              <w:t>10.</w:t>
            </w:r>
          </w:p>
        </w:tc>
        <w:tc>
          <w:tcPr>
            <w:tcW w:w="3185" w:type="dxa"/>
            <w:tcBorders>
              <w:top w:val="single" w:sz="4" w:space="0" w:color="000000"/>
              <w:left w:val="single" w:sz="4" w:space="0" w:color="000000"/>
              <w:bottom w:val="single" w:sz="4" w:space="0" w:color="000000"/>
              <w:right w:val="single" w:sz="4" w:space="0" w:color="000000"/>
            </w:tcBorders>
          </w:tcPr>
          <w:p w14:paraId="760365F0" w14:textId="77777777" w:rsidR="007F2F2E" w:rsidRPr="00CE6495" w:rsidRDefault="007F2F2E" w:rsidP="00252020">
            <w:pPr>
              <w:spacing w:after="120"/>
            </w:pPr>
          </w:p>
        </w:tc>
        <w:tc>
          <w:tcPr>
            <w:tcW w:w="2813" w:type="dxa"/>
            <w:tcBorders>
              <w:top w:val="single" w:sz="4" w:space="0" w:color="000000"/>
              <w:left w:val="single" w:sz="4" w:space="0" w:color="000000"/>
              <w:bottom w:val="single" w:sz="4" w:space="0" w:color="000000"/>
              <w:right w:val="single" w:sz="4" w:space="0" w:color="000000"/>
            </w:tcBorders>
          </w:tcPr>
          <w:p w14:paraId="7B6AA29E" w14:textId="77777777" w:rsidR="007F2F2E" w:rsidRPr="00CE6495" w:rsidRDefault="007F2F2E" w:rsidP="00252020">
            <w:pPr>
              <w:spacing w:after="120"/>
            </w:pPr>
          </w:p>
        </w:tc>
        <w:tc>
          <w:tcPr>
            <w:tcW w:w="3144" w:type="dxa"/>
            <w:tcBorders>
              <w:top w:val="single" w:sz="4" w:space="0" w:color="000000"/>
              <w:left w:val="single" w:sz="4" w:space="0" w:color="000000"/>
              <w:bottom w:val="single" w:sz="4" w:space="0" w:color="000000"/>
              <w:right w:val="single" w:sz="4" w:space="0" w:color="000000"/>
            </w:tcBorders>
          </w:tcPr>
          <w:p w14:paraId="44ED801C" w14:textId="77777777" w:rsidR="007F2F2E" w:rsidRPr="00CE6495" w:rsidRDefault="007F2F2E" w:rsidP="00252020">
            <w:pPr>
              <w:spacing w:after="120"/>
            </w:pPr>
          </w:p>
        </w:tc>
      </w:tr>
    </w:tbl>
    <w:p w14:paraId="6BD83997" w14:textId="77777777" w:rsidR="00445527" w:rsidRPr="00CE6495" w:rsidRDefault="00445527" w:rsidP="00252020">
      <w:pPr>
        <w:tabs>
          <w:tab w:val="left" w:pos="2256"/>
        </w:tabs>
        <w:spacing w:after="120"/>
      </w:pPr>
    </w:p>
    <w:sectPr w:rsidR="00445527" w:rsidRPr="00CE6495" w:rsidSect="004E2C47">
      <w:pgSz w:w="11906" w:h="16838" w:code="9"/>
      <w:pgMar w:top="1418" w:right="127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4A5B9" w14:textId="77777777" w:rsidR="00123CDA" w:rsidRDefault="00123CDA" w:rsidP="0031322E">
      <w:r>
        <w:separator/>
      </w:r>
    </w:p>
  </w:endnote>
  <w:endnote w:type="continuationSeparator" w:id="0">
    <w:p w14:paraId="231BCB3D" w14:textId="77777777" w:rsidR="00123CDA" w:rsidRDefault="00123CDA" w:rsidP="00313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E4C3A" w14:textId="77777777" w:rsidR="00123CDA" w:rsidRDefault="00123CDA" w:rsidP="0031322E">
      <w:r>
        <w:separator/>
      </w:r>
    </w:p>
  </w:footnote>
  <w:footnote w:type="continuationSeparator" w:id="0">
    <w:p w14:paraId="298BB4CB" w14:textId="77777777" w:rsidR="00123CDA" w:rsidRDefault="00123CDA" w:rsidP="00313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8F122F"/>
    <w:multiLevelType w:val="hybridMultilevel"/>
    <w:tmpl w:val="174E7B8C"/>
    <w:lvl w:ilvl="0" w:tplc="203047F8">
      <w:start w:val="1"/>
      <w:numFmt w:val="decimal"/>
      <w:lvlText w:val="8.%1"/>
      <w:lvlJc w:val="left"/>
      <w:pPr>
        <w:ind w:left="720" w:hanging="360"/>
      </w:pPr>
      <w:rPr>
        <w:rFonts w:ascii="Times New Roman" w:eastAsia="Times New Roman" w:hAnsi="Times New Roman" w:cs="Times New Roman" w:hint="default"/>
        <w:color w:val="auto"/>
        <w:spacing w:val="-8"/>
        <w:w w:val="99"/>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3D10D2F"/>
    <w:multiLevelType w:val="hybridMultilevel"/>
    <w:tmpl w:val="D1F2ED2A"/>
    <w:lvl w:ilvl="0" w:tplc="1F86DE74">
      <w:numFmt w:val="bullet"/>
      <w:lvlText w:val=""/>
      <w:lvlJc w:val="left"/>
      <w:pPr>
        <w:ind w:left="930" w:hanging="360"/>
      </w:pPr>
      <w:rPr>
        <w:rFonts w:ascii="Symbol" w:eastAsia="Symbol" w:hAnsi="Symbol" w:cs="Symbol" w:hint="default"/>
        <w:w w:val="100"/>
        <w:sz w:val="24"/>
        <w:szCs w:val="24"/>
        <w:lang w:val="sk-SK" w:eastAsia="sk-SK" w:bidi="sk-SK"/>
      </w:rPr>
    </w:lvl>
    <w:lvl w:ilvl="1" w:tplc="A48AACB4">
      <w:numFmt w:val="bullet"/>
      <w:lvlText w:val="•"/>
      <w:lvlJc w:val="left"/>
      <w:pPr>
        <w:ind w:left="1850" w:hanging="360"/>
      </w:pPr>
      <w:rPr>
        <w:rFonts w:hint="default"/>
        <w:lang w:val="sk-SK" w:eastAsia="sk-SK" w:bidi="sk-SK"/>
      </w:rPr>
    </w:lvl>
    <w:lvl w:ilvl="2" w:tplc="EEA4CB1E">
      <w:numFmt w:val="bullet"/>
      <w:lvlText w:val="•"/>
      <w:lvlJc w:val="left"/>
      <w:pPr>
        <w:ind w:left="2761" w:hanging="360"/>
      </w:pPr>
      <w:rPr>
        <w:rFonts w:hint="default"/>
        <w:lang w:val="sk-SK" w:eastAsia="sk-SK" w:bidi="sk-SK"/>
      </w:rPr>
    </w:lvl>
    <w:lvl w:ilvl="3" w:tplc="F4365E3C">
      <w:numFmt w:val="bullet"/>
      <w:lvlText w:val="•"/>
      <w:lvlJc w:val="left"/>
      <w:pPr>
        <w:ind w:left="3671" w:hanging="360"/>
      </w:pPr>
      <w:rPr>
        <w:rFonts w:hint="default"/>
        <w:lang w:val="sk-SK" w:eastAsia="sk-SK" w:bidi="sk-SK"/>
      </w:rPr>
    </w:lvl>
    <w:lvl w:ilvl="4" w:tplc="88E40A94">
      <w:numFmt w:val="bullet"/>
      <w:lvlText w:val="•"/>
      <w:lvlJc w:val="left"/>
      <w:pPr>
        <w:ind w:left="4582" w:hanging="360"/>
      </w:pPr>
      <w:rPr>
        <w:rFonts w:hint="default"/>
        <w:lang w:val="sk-SK" w:eastAsia="sk-SK" w:bidi="sk-SK"/>
      </w:rPr>
    </w:lvl>
    <w:lvl w:ilvl="5" w:tplc="4142F94A">
      <w:numFmt w:val="bullet"/>
      <w:lvlText w:val="•"/>
      <w:lvlJc w:val="left"/>
      <w:pPr>
        <w:ind w:left="5493" w:hanging="360"/>
      </w:pPr>
      <w:rPr>
        <w:rFonts w:hint="default"/>
        <w:lang w:val="sk-SK" w:eastAsia="sk-SK" w:bidi="sk-SK"/>
      </w:rPr>
    </w:lvl>
    <w:lvl w:ilvl="6" w:tplc="2A16DDD8">
      <w:numFmt w:val="bullet"/>
      <w:lvlText w:val="•"/>
      <w:lvlJc w:val="left"/>
      <w:pPr>
        <w:ind w:left="6403" w:hanging="360"/>
      </w:pPr>
      <w:rPr>
        <w:rFonts w:hint="default"/>
        <w:lang w:val="sk-SK" w:eastAsia="sk-SK" w:bidi="sk-SK"/>
      </w:rPr>
    </w:lvl>
    <w:lvl w:ilvl="7" w:tplc="358205D2">
      <w:numFmt w:val="bullet"/>
      <w:lvlText w:val="•"/>
      <w:lvlJc w:val="left"/>
      <w:pPr>
        <w:ind w:left="7314" w:hanging="360"/>
      </w:pPr>
      <w:rPr>
        <w:rFonts w:hint="default"/>
        <w:lang w:val="sk-SK" w:eastAsia="sk-SK" w:bidi="sk-SK"/>
      </w:rPr>
    </w:lvl>
    <w:lvl w:ilvl="8" w:tplc="A57C275C">
      <w:numFmt w:val="bullet"/>
      <w:lvlText w:val="•"/>
      <w:lvlJc w:val="left"/>
      <w:pPr>
        <w:ind w:left="8225" w:hanging="360"/>
      </w:pPr>
      <w:rPr>
        <w:rFonts w:hint="default"/>
        <w:lang w:val="sk-SK" w:eastAsia="sk-SK" w:bidi="sk-SK"/>
      </w:rPr>
    </w:lvl>
  </w:abstractNum>
  <w:abstractNum w:abstractNumId="4" w15:restartNumberingAfterBreak="0">
    <w:nsid w:val="0E226D80"/>
    <w:multiLevelType w:val="hybridMultilevel"/>
    <w:tmpl w:val="D37E0428"/>
    <w:lvl w:ilvl="0" w:tplc="D3F611AA">
      <w:start w:val="1"/>
      <w:numFmt w:val="decimal"/>
      <w:lvlText w:val="9.%1"/>
      <w:lvlJc w:val="left"/>
      <w:pPr>
        <w:ind w:left="720" w:hanging="360"/>
      </w:pPr>
      <w:rPr>
        <w:rFonts w:ascii="Times New Roman" w:eastAsia="Times New Roman" w:hAnsi="Times New Roman" w:cs="Times New Roman" w:hint="default"/>
        <w:color w:val="auto"/>
        <w:spacing w:val="-8"/>
        <w:w w:val="99"/>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E403D1C"/>
    <w:multiLevelType w:val="hybridMultilevel"/>
    <w:tmpl w:val="D1F081CE"/>
    <w:lvl w:ilvl="0" w:tplc="2BC2343A">
      <w:start w:val="1"/>
      <w:numFmt w:val="decimal"/>
      <w:lvlText w:val="3.%1"/>
      <w:lvlJc w:val="left"/>
      <w:pPr>
        <w:ind w:left="570" w:hanging="361"/>
      </w:pPr>
      <w:rPr>
        <w:rFonts w:ascii="Times New Roman" w:eastAsia="Times New Roman" w:hAnsi="Times New Roman" w:cs="Times New Roman" w:hint="default"/>
        <w:spacing w:val="-8"/>
        <w:w w:val="99"/>
        <w:sz w:val="24"/>
        <w:szCs w:val="24"/>
        <w:lang w:val="sk-SK" w:eastAsia="sk-SK" w:bidi="sk-SK"/>
      </w:rPr>
    </w:lvl>
    <w:lvl w:ilvl="1" w:tplc="270EB826">
      <w:numFmt w:val="bullet"/>
      <w:lvlText w:val="•"/>
      <w:lvlJc w:val="left"/>
      <w:pPr>
        <w:ind w:left="1526" w:hanging="361"/>
      </w:pPr>
      <w:rPr>
        <w:rFonts w:hint="default"/>
        <w:lang w:val="sk-SK" w:eastAsia="sk-SK" w:bidi="sk-SK"/>
      </w:rPr>
    </w:lvl>
    <w:lvl w:ilvl="2" w:tplc="1F7C454C">
      <w:numFmt w:val="bullet"/>
      <w:lvlText w:val="•"/>
      <w:lvlJc w:val="left"/>
      <w:pPr>
        <w:ind w:left="2473" w:hanging="361"/>
      </w:pPr>
      <w:rPr>
        <w:rFonts w:hint="default"/>
        <w:lang w:val="sk-SK" w:eastAsia="sk-SK" w:bidi="sk-SK"/>
      </w:rPr>
    </w:lvl>
    <w:lvl w:ilvl="3" w:tplc="E7BCB234">
      <w:numFmt w:val="bullet"/>
      <w:lvlText w:val="•"/>
      <w:lvlJc w:val="left"/>
      <w:pPr>
        <w:ind w:left="3419" w:hanging="361"/>
      </w:pPr>
      <w:rPr>
        <w:rFonts w:hint="default"/>
        <w:lang w:val="sk-SK" w:eastAsia="sk-SK" w:bidi="sk-SK"/>
      </w:rPr>
    </w:lvl>
    <w:lvl w:ilvl="4" w:tplc="25688712">
      <w:numFmt w:val="bullet"/>
      <w:lvlText w:val="•"/>
      <w:lvlJc w:val="left"/>
      <w:pPr>
        <w:ind w:left="4366" w:hanging="361"/>
      </w:pPr>
      <w:rPr>
        <w:rFonts w:hint="default"/>
        <w:lang w:val="sk-SK" w:eastAsia="sk-SK" w:bidi="sk-SK"/>
      </w:rPr>
    </w:lvl>
    <w:lvl w:ilvl="5" w:tplc="32CE534C">
      <w:numFmt w:val="bullet"/>
      <w:lvlText w:val="•"/>
      <w:lvlJc w:val="left"/>
      <w:pPr>
        <w:ind w:left="5313" w:hanging="361"/>
      </w:pPr>
      <w:rPr>
        <w:rFonts w:hint="default"/>
        <w:lang w:val="sk-SK" w:eastAsia="sk-SK" w:bidi="sk-SK"/>
      </w:rPr>
    </w:lvl>
    <w:lvl w:ilvl="6" w:tplc="F8EAC146">
      <w:numFmt w:val="bullet"/>
      <w:lvlText w:val="•"/>
      <w:lvlJc w:val="left"/>
      <w:pPr>
        <w:ind w:left="6259" w:hanging="361"/>
      </w:pPr>
      <w:rPr>
        <w:rFonts w:hint="default"/>
        <w:lang w:val="sk-SK" w:eastAsia="sk-SK" w:bidi="sk-SK"/>
      </w:rPr>
    </w:lvl>
    <w:lvl w:ilvl="7" w:tplc="4AD64526">
      <w:numFmt w:val="bullet"/>
      <w:lvlText w:val="•"/>
      <w:lvlJc w:val="left"/>
      <w:pPr>
        <w:ind w:left="7206" w:hanging="361"/>
      </w:pPr>
      <w:rPr>
        <w:rFonts w:hint="default"/>
        <w:lang w:val="sk-SK" w:eastAsia="sk-SK" w:bidi="sk-SK"/>
      </w:rPr>
    </w:lvl>
    <w:lvl w:ilvl="8" w:tplc="48D69CCE">
      <w:numFmt w:val="bullet"/>
      <w:lvlText w:val="•"/>
      <w:lvlJc w:val="left"/>
      <w:pPr>
        <w:ind w:left="8153" w:hanging="361"/>
      </w:pPr>
      <w:rPr>
        <w:rFonts w:hint="default"/>
        <w:lang w:val="sk-SK" w:eastAsia="sk-SK" w:bidi="sk-SK"/>
      </w:rPr>
    </w:lvl>
  </w:abstractNum>
  <w:abstractNum w:abstractNumId="6" w15:restartNumberingAfterBreak="0">
    <w:nsid w:val="24423D3A"/>
    <w:multiLevelType w:val="hybridMultilevel"/>
    <w:tmpl w:val="D390FA36"/>
    <w:lvl w:ilvl="0" w:tplc="B4B4E698">
      <w:start w:val="1"/>
      <w:numFmt w:val="decimal"/>
      <w:lvlText w:val="11.%1"/>
      <w:lvlJc w:val="left"/>
      <w:pPr>
        <w:ind w:left="360" w:hanging="360"/>
      </w:pPr>
      <w:rPr>
        <w:rFonts w:ascii="Times New Roman" w:eastAsia="Times New Roman" w:hAnsi="Times New Roman" w:cs="Times New Roman" w:hint="default"/>
        <w:color w:val="auto"/>
        <w:spacing w:val="-8"/>
        <w:w w:val="99"/>
        <w:sz w:val="24"/>
        <w:szCs w:val="24"/>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7" w15:restartNumberingAfterBreak="0">
    <w:nsid w:val="295A2194"/>
    <w:multiLevelType w:val="hybridMultilevel"/>
    <w:tmpl w:val="842C2CB8"/>
    <w:lvl w:ilvl="0" w:tplc="0BC86054">
      <w:start w:val="1"/>
      <w:numFmt w:val="decimal"/>
      <w:lvlText w:val="4.%1"/>
      <w:lvlJc w:val="left"/>
      <w:pPr>
        <w:ind w:left="580" w:hanging="368"/>
      </w:pPr>
      <w:rPr>
        <w:rFonts w:ascii="Times New Roman" w:eastAsia="Times New Roman" w:hAnsi="Times New Roman" w:cs="Times New Roman" w:hint="default"/>
        <w:spacing w:val="-8"/>
        <w:w w:val="99"/>
        <w:sz w:val="24"/>
        <w:szCs w:val="24"/>
        <w:lang w:val="sk-SK" w:eastAsia="sk-SK" w:bidi="sk-SK"/>
      </w:rPr>
    </w:lvl>
    <w:lvl w:ilvl="1" w:tplc="25BE648E">
      <w:numFmt w:val="bullet"/>
      <w:lvlText w:val="•"/>
      <w:lvlJc w:val="left"/>
      <w:pPr>
        <w:ind w:left="1526" w:hanging="368"/>
      </w:pPr>
      <w:rPr>
        <w:rFonts w:hint="default"/>
        <w:lang w:val="sk-SK" w:eastAsia="sk-SK" w:bidi="sk-SK"/>
      </w:rPr>
    </w:lvl>
    <w:lvl w:ilvl="2" w:tplc="12188C4A">
      <w:numFmt w:val="bullet"/>
      <w:lvlText w:val="•"/>
      <w:lvlJc w:val="left"/>
      <w:pPr>
        <w:ind w:left="2473" w:hanging="368"/>
      </w:pPr>
      <w:rPr>
        <w:rFonts w:hint="default"/>
        <w:lang w:val="sk-SK" w:eastAsia="sk-SK" w:bidi="sk-SK"/>
      </w:rPr>
    </w:lvl>
    <w:lvl w:ilvl="3" w:tplc="9A1A7DA0">
      <w:numFmt w:val="bullet"/>
      <w:lvlText w:val="•"/>
      <w:lvlJc w:val="left"/>
      <w:pPr>
        <w:ind w:left="3419" w:hanging="368"/>
      </w:pPr>
      <w:rPr>
        <w:rFonts w:hint="default"/>
        <w:lang w:val="sk-SK" w:eastAsia="sk-SK" w:bidi="sk-SK"/>
      </w:rPr>
    </w:lvl>
    <w:lvl w:ilvl="4" w:tplc="FB72DC48">
      <w:numFmt w:val="bullet"/>
      <w:lvlText w:val="•"/>
      <w:lvlJc w:val="left"/>
      <w:pPr>
        <w:ind w:left="4366" w:hanging="368"/>
      </w:pPr>
      <w:rPr>
        <w:rFonts w:hint="default"/>
        <w:lang w:val="sk-SK" w:eastAsia="sk-SK" w:bidi="sk-SK"/>
      </w:rPr>
    </w:lvl>
    <w:lvl w:ilvl="5" w:tplc="784A39F4">
      <w:numFmt w:val="bullet"/>
      <w:lvlText w:val="•"/>
      <w:lvlJc w:val="left"/>
      <w:pPr>
        <w:ind w:left="5313" w:hanging="368"/>
      </w:pPr>
      <w:rPr>
        <w:rFonts w:hint="default"/>
        <w:lang w:val="sk-SK" w:eastAsia="sk-SK" w:bidi="sk-SK"/>
      </w:rPr>
    </w:lvl>
    <w:lvl w:ilvl="6" w:tplc="D8B0755E">
      <w:numFmt w:val="bullet"/>
      <w:lvlText w:val="•"/>
      <w:lvlJc w:val="left"/>
      <w:pPr>
        <w:ind w:left="6259" w:hanging="368"/>
      </w:pPr>
      <w:rPr>
        <w:rFonts w:hint="default"/>
        <w:lang w:val="sk-SK" w:eastAsia="sk-SK" w:bidi="sk-SK"/>
      </w:rPr>
    </w:lvl>
    <w:lvl w:ilvl="7" w:tplc="F3628BEC">
      <w:numFmt w:val="bullet"/>
      <w:lvlText w:val="•"/>
      <w:lvlJc w:val="left"/>
      <w:pPr>
        <w:ind w:left="7206" w:hanging="368"/>
      </w:pPr>
      <w:rPr>
        <w:rFonts w:hint="default"/>
        <w:lang w:val="sk-SK" w:eastAsia="sk-SK" w:bidi="sk-SK"/>
      </w:rPr>
    </w:lvl>
    <w:lvl w:ilvl="8" w:tplc="56EE806C">
      <w:numFmt w:val="bullet"/>
      <w:lvlText w:val="•"/>
      <w:lvlJc w:val="left"/>
      <w:pPr>
        <w:ind w:left="8153" w:hanging="368"/>
      </w:pPr>
      <w:rPr>
        <w:rFonts w:hint="default"/>
        <w:lang w:val="sk-SK" w:eastAsia="sk-SK" w:bidi="sk-SK"/>
      </w:rPr>
    </w:lvl>
  </w:abstractNum>
  <w:abstractNum w:abstractNumId="8" w15:restartNumberingAfterBreak="0">
    <w:nsid w:val="2FDD7536"/>
    <w:multiLevelType w:val="hybridMultilevel"/>
    <w:tmpl w:val="8B943532"/>
    <w:lvl w:ilvl="0" w:tplc="194499AC">
      <w:start w:val="1"/>
      <w:numFmt w:val="decimal"/>
      <w:lvlText w:val="5.%1"/>
      <w:lvlJc w:val="left"/>
      <w:pPr>
        <w:ind w:left="436" w:hanging="284"/>
      </w:pPr>
      <w:rPr>
        <w:rFonts w:ascii="Times New Roman" w:eastAsia="Times New Roman" w:hAnsi="Times New Roman" w:cs="Times New Roman" w:hint="default"/>
        <w:color w:val="auto"/>
        <w:spacing w:val="-8"/>
        <w:w w:val="99"/>
        <w:sz w:val="24"/>
        <w:szCs w:val="24"/>
        <w:lang w:val="sk-SK" w:eastAsia="sk-SK" w:bidi="sk-SK"/>
      </w:rPr>
    </w:lvl>
    <w:lvl w:ilvl="1" w:tplc="11C2A62C">
      <w:numFmt w:val="bullet"/>
      <w:lvlText w:val="•"/>
      <w:lvlJc w:val="left"/>
      <w:pPr>
        <w:ind w:left="1400" w:hanging="284"/>
      </w:pPr>
      <w:rPr>
        <w:rFonts w:hint="default"/>
        <w:lang w:val="sk-SK" w:eastAsia="sk-SK" w:bidi="sk-SK"/>
      </w:rPr>
    </w:lvl>
    <w:lvl w:ilvl="2" w:tplc="963CEF34">
      <w:numFmt w:val="bullet"/>
      <w:lvlText w:val="•"/>
      <w:lvlJc w:val="left"/>
      <w:pPr>
        <w:ind w:left="2361" w:hanging="284"/>
      </w:pPr>
      <w:rPr>
        <w:rFonts w:hint="default"/>
        <w:lang w:val="sk-SK" w:eastAsia="sk-SK" w:bidi="sk-SK"/>
      </w:rPr>
    </w:lvl>
    <w:lvl w:ilvl="3" w:tplc="24505DDA">
      <w:numFmt w:val="bullet"/>
      <w:lvlText w:val="•"/>
      <w:lvlJc w:val="left"/>
      <w:pPr>
        <w:ind w:left="3321" w:hanging="284"/>
      </w:pPr>
      <w:rPr>
        <w:rFonts w:hint="default"/>
        <w:lang w:val="sk-SK" w:eastAsia="sk-SK" w:bidi="sk-SK"/>
      </w:rPr>
    </w:lvl>
    <w:lvl w:ilvl="4" w:tplc="DBC48118">
      <w:numFmt w:val="bullet"/>
      <w:lvlText w:val="•"/>
      <w:lvlJc w:val="left"/>
      <w:pPr>
        <w:ind w:left="4282" w:hanging="284"/>
      </w:pPr>
      <w:rPr>
        <w:rFonts w:hint="default"/>
        <w:lang w:val="sk-SK" w:eastAsia="sk-SK" w:bidi="sk-SK"/>
      </w:rPr>
    </w:lvl>
    <w:lvl w:ilvl="5" w:tplc="03E6FD10">
      <w:numFmt w:val="bullet"/>
      <w:lvlText w:val="•"/>
      <w:lvlJc w:val="left"/>
      <w:pPr>
        <w:ind w:left="5243" w:hanging="284"/>
      </w:pPr>
      <w:rPr>
        <w:rFonts w:hint="default"/>
        <w:lang w:val="sk-SK" w:eastAsia="sk-SK" w:bidi="sk-SK"/>
      </w:rPr>
    </w:lvl>
    <w:lvl w:ilvl="6" w:tplc="09126D36">
      <w:numFmt w:val="bullet"/>
      <w:lvlText w:val="•"/>
      <w:lvlJc w:val="left"/>
      <w:pPr>
        <w:ind w:left="6203" w:hanging="284"/>
      </w:pPr>
      <w:rPr>
        <w:rFonts w:hint="default"/>
        <w:lang w:val="sk-SK" w:eastAsia="sk-SK" w:bidi="sk-SK"/>
      </w:rPr>
    </w:lvl>
    <w:lvl w:ilvl="7" w:tplc="4D32043C">
      <w:numFmt w:val="bullet"/>
      <w:lvlText w:val="•"/>
      <w:lvlJc w:val="left"/>
      <w:pPr>
        <w:ind w:left="7164" w:hanging="284"/>
      </w:pPr>
      <w:rPr>
        <w:rFonts w:hint="default"/>
        <w:lang w:val="sk-SK" w:eastAsia="sk-SK" w:bidi="sk-SK"/>
      </w:rPr>
    </w:lvl>
    <w:lvl w:ilvl="8" w:tplc="D9D20692">
      <w:numFmt w:val="bullet"/>
      <w:lvlText w:val="•"/>
      <w:lvlJc w:val="left"/>
      <w:pPr>
        <w:ind w:left="8125" w:hanging="284"/>
      </w:pPr>
      <w:rPr>
        <w:rFonts w:hint="default"/>
        <w:lang w:val="sk-SK" w:eastAsia="sk-SK" w:bidi="sk-SK"/>
      </w:rPr>
    </w:lvl>
  </w:abstractNum>
  <w:abstractNum w:abstractNumId="9" w15:restartNumberingAfterBreak="0">
    <w:nsid w:val="32C90643"/>
    <w:multiLevelType w:val="hybridMultilevel"/>
    <w:tmpl w:val="00F40E54"/>
    <w:lvl w:ilvl="0" w:tplc="1D78C3D0">
      <w:start w:val="1"/>
      <w:numFmt w:val="decimal"/>
      <w:lvlText w:val="7.%1"/>
      <w:lvlJc w:val="left"/>
      <w:pPr>
        <w:ind w:left="436" w:hanging="284"/>
      </w:pPr>
      <w:rPr>
        <w:rFonts w:ascii="Times New Roman" w:eastAsia="Times New Roman" w:hAnsi="Times New Roman" w:cs="Times New Roman" w:hint="default"/>
        <w:color w:val="auto"/>
        <w:spacing w:val="-8"/>
        <w:w w:val="99"/>
        <w:sz w:val="24"/>
        <w:szCs w:val="24"/>
        <w:lang w:val="sk-SK" w:eastAsia="sk-SK" w:bidi="sk-SK"/>
      </w:rPr>
    </w:lvl>
    <w:lvl w:ilvl="1" w:tplc="0638D1DC">
      <w:numFmt w:val="bullet"/>
      <w:lvlText w:val="•"/>
      <w:lvlJc w:val="left"/>
      <w:pPr>
        <w:ind w:left="1400" w:hanging="284"/>
      </w:pPr>
      <w:rPr>
        <w:rFonts w:hint="default"/>
        <w:lang w:val="sk-SK" w:eastAsia="sk-SK" w:bidi="sk-SK"/>
      </w:rPr>
    </w:lvl>
    <w:lvl w:ilvl="2" w:tplc="6B32C20E">
      <w:numFmt w:val="bullet"/>
      <w:lvlText w:val="•"/>
      <w:lvlJc w:val="left"/>
      <w:pPr>
        <w:ind w:left="2361" w:hanging="284"/>
      </w:pPr>
      <w:rPr>
        <w:rFonts w:hint="default"/>
        <w:lang w:val="sk-SK" w:eastAsia="sk-SK" w:bidi="sk-SK"/>
      </w:rPr>
    </w:lvl>
    <w:lvl w:ilvl="3" w:tplc="2806CA22">
      <w:numFmt w:val="bullet"/>
      <w:lvlText w:val="•"/>
      <w:lvlJc w:val="left"/>
      <w:pPr>
        <w:ind w:left="3321" w:hanging="284"/>
      </w:pPr>
      <w:rPr>
        <w:rFonts w:hint="default"/>
        <w:lang w:val="sk-SK" w:eastAsia="sk-SK" w:bidi="sk-SK"/>
      </w:rPr>
    </w:lvl>
    <w:lvl w:ilvl="4" w:tplc="25C41B84">
      <w:numFmt w:val="bullet"/>
      <w:lvlText w:val="•"/>
      <w:lvlJc w:val="left"/>
      <w:pPr>
        <w:ind w:left="4282" w:hanging="284"/>
      </w:pPr>
      <w:rPr>
        <w:rFonts w:hint="default"/>
        <w:lang w:val="sk-SK" w:eastAsia="sk-SK" w:bidi="sk-SK"/>
      </w:rPr>
    </w:lvl>
    <w:lvl w:ilvl="5" w:tplc="1716F97C">
      <w:numFmt w:val="bullet"/>
      <w:lvlText w:val="•"/>
      <w:lvlJc w:val="left"/>
      <w:pPr>
        <w:ind w:left="5243" w:hanging="284"/>
      </w:pPr>
      <w:rPr>
        <w:rFonts w:hint="default"/>
        <w:lang w:val="sk-SK" w:eastAsia="sk-SK" w:bidi="sk-SK"/>
      </w:rPr>
    </w:lvl>
    <w:lvl w:ilvl="6" w:tplc="B8669B7C">
      <w:numFmt w:val="bullet"/>
      <w:lvlText w:val="•"/>
      <w:lvlJc w:val="left"/>
      <w:pPr>
        <w:ind w:left="6203" w:hanging="284"/>
      </w:pPr>
      <w:rPr>
        <w:rFonts w:hint="default"/>
        <w:lang w:val="sk-SK" w:eastAsia="sk-SK" w:bidi="sk-SK"/>
      </w:rPr>
    </w:lvl>
    <w:lvl w:ilvl="7" w:tplc="87EA7F42">
      <w:numFmt w:val="bullet"/>
      <w:lvlText w:val="•"/>
      <w:lvlJc w:val="left"/>
      <w:pPr>
        <w:ind w:left="7164" w:hanging="284"/>
      </w:pPr>
      <w:rPr>
        <w:rFonts w:hint="default"/>
        <w:lang w:val="sk-SK" w:eastAsia="sk-SK" w:bidi="sk-SK"/>
      </w:rPr>
    </w:lvl>
    <w:lvl w:ilvl="8" w:tplc="88DE3982">
      <w:numFmt w:val="bullet"/>
      <w:lvlText w:val="•"/>
      <w:lvlJc w:val="left"/>
      <w:pPr>
        <w:ind w:left="8125" w:hanging="284"/>
      </w:pPr>
      <w:rPr>
        <w:rFonts w:hint="default"/>
        <w:lang w:val="sk-SK" w:eastAsia="sk-SK" w:bidi="sk-SK"/>
      </w:rPr>
    </w:lvl>
  </w:abstractNum>
  <w:abstractNum w:abstractNumId="10" w15:restartNumberingAfterBreak="0">
    <w:nsid w:val="34236C3D"/>
    <w:multiLevelType w:val="multilevel"/>
    <w:tmpl w:val="D814FE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BE5CC0"/>
    <w:multiLevelType w:val="multilevel"/>
    <w:tmpl w:val="4AA40A1A"/>
    <w:lvl w:ilvl="0">
      <w:start w:val="1"/>
      <w:numFmt w:val="decimal"/>
      <w:lvlText w:val="1.%1"/>
      <w:lvlJc w:val="left"/>
      <w:pPr>
        <w:ind w:left="436" w:hanging="399"/>
      </w:pPr>
      <w:rPr>
        <w:rFonts w:ascii="Times New Roman" w:eastAsia="Times New Roman" w:hAnsi="Times New Roman" w:cs="Times New Roman" w:hint="default"/>
        <w:spacing w:val="0"/>
        <w:w w:val="100"/>
        <w:sz w:val="24"/>
        <w:szCs w:val="24"/>
        <w:lang w:val="sk-SK" w:eastAsia="sk-SK" w:bidi="sk-SK"/>
      </w:rPr>
    </w:lvl>
    <w:lvl w:ilvl="1">
      <w:start w:val="1"/>
      <w:numFmt w:val="lowerLetter"/>
      <w:lvlText w:val="%2)"/>
      <w:lvlJc w:val="left"/>
      <w:pPr>
        <w:ind w:left="719" w:hanging="319"/>
      </w:pPr>
      <w:rPr>
        <w:rFonts w:ascii="Times New Roman" w:eastAsia="Times New Roman" w:hAnsi="Times New Roman" w:cs="Times New Roman" w:hint="default"/>
        <w:spacing w:val="-2"/>
        <w:w w:val="100"/>
        <w:sz w:val="24"/>
        <w:szCs w:val="24"/>
        <w:lang w:val="sk-SK" w:eastAsia="sk-SK" w:bidi="sk-SK"/>
      </w:rPr>
    </w:lvl>
    <w:lvl w:ilvl="2">
      <w:numFmt w:val="bullet"/>
      <w:lvlText w:val="•"/>
      <w:lvlJc w:val="left"/>
      <w:pPr>
        <w:ind w:left="1756" w:hanging="319"/>
      </w:pPr>
      <w:rPr>
        <w:rFonts w:hint="default"/>
        <w:lang w:val="sk-SK" w:eastAsia="sk-SK" w:bidi="sk-SK"/>
      </w:rPr>
    </w:lvl>
    <w:lvl w:ilvl="3">
      <w:numFmt w:val="bullet"/>
      <w:lvlText w:val="•"/>
      <w:lvlJc w:val="left"/>
      <w:pPr>
        <w:ind w:left="2792" w:hanging="319"/>
      </w:pPr>
      <w:rPr>
        <w:rFonts w:hint="default"/>
        <w:lang w:val="sk-SK" w:eastAsia="sk-SK" w:bidi="sk-SK"/>
      </w:rPr>
    </w:lvl>
    <w:lvl w:ilvl="4">
      <w:numFmt w:val="bullet"/>
      <w:lvlText w:val="•"/>
      <w:lvlJc w:val="left"/>
      <w:pPr>
        <w:ind w:left="3828" w:hanging="319"/>
      </w:pPr>
      <w:rPr>
        <w:rFonts w:hint="default"/>
        <w:lang w:val="sk-SK" w:eastAsia="sk-SK" w:bidi="sk-SK"/>
      </w:rPr>
    </w:lvl>
    <w:lvl w:ilvl="5">
      <w:numFmt w:val="bullet"/>
      <w:lvlText w:val="•"/>
      <w:lvlJc w:val="left"/>
      <w:pPr>
        <w:ind w:left="4865" w:hanging="319"/>
      </w:pPr>
      <w:rPr>
        <w:rFonts w:hint="default"/>
        <w:lang w:val="sk-SK" w:eastAsia="sk-SK" w:bidi="sk-SK"/>
      </w:rPr>
    </w:lvl>
    <w:lvl w:ilvl="6">
      <w:numFmt w:val="bullet"/>
      <w:lvlText w:val="•"/>
      <w:lvlJc w:val="left"/>
      <w:pPr>
        <w:ind w:left="5901" w:hanging="319"/>
      </w:pPr>
      <w:rPr>
        <w:rFonts w:hint="default"/>
        <w:lang w:val="sk-SK" w:eastAsia="sk-SK" w:bidi="sk-SK"/>
      </w:rPr>
    </w:lvl>
    <w:lvl w:ilvl="7">
      <w:numFmt w:val="bullet"/>
      <w:lvlText w:val="•"/>
      <w:lvlJc w:val="left"/>
      <w:pPr>
        <w:ind w:left="6937" w:hanging="319"/>
      </w:pPr>
      <w:rPr>
        <w:rFonts w:hint="default"/>
        <w:lang w:val="sk-SK" w:eastAsia="sk-SK" w:bidi="sk-SK"/>
      </w:rPr>
    </w:lvl>
    <w:lvl w:ilvl="8">
      <w:numFmt w:val="bullet"/>
      <w:lvlText w:val="•"/>
      <w:lvlJc w:val="left"/>
      <w:pPr>
        <w:ind w:left="7973" w:hanging="319"/>
      </w:pPr>
      <w:rPr>
        <w:rFonts w:hint="default"/>
        <w:lang w:val="sk-SK" w:eastAsia="sk-SK" w:bidi="sk-SK"/>
      </w:rPr>
    </w:lvl>
  </w:abstractNum>
  <w:abstractNum w:abstractNumId="12"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13" w15:restartNumberingAfterBreak="0">
    <w:nsid w:val="47070B98"/>
    <w:multiLevelType w:val="hybridMultilevel"/>
    <w:tmpl w:val="F82A0F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15"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6"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7" w15:restartNumberingAfterBreak="0">
    <w:nsid w:val="5BA06366"/>
    <w:multiLevelType w:val="multilevel"/>
    <w:tmpl w:val="6CDE2228"/>
    <w:lvl w:ilvl="0">
      <w:start w:val="1"/>
      <w:numFmt w:val="decimal"/>
      <w:lvlText w:val="2.%1"/>
      <w:lvlJc w:val="left"/>
      <w:pPr>
        <w:ind w:left="436" w:hanging="399"/>
      </w:pPr>
      <w:rPr>
        <w:rFonts w:ascii="Times New Roman" w:eastAsia="Times New Roman" w:hAnsi="Times New Roman" w:cs="Times New Roman" w:hint="default"/>
        <w:spacing w:val="-8"/>
        <w:w w:val="99"/>
        <w:sz w:val="24"/>
        <w:szCs w:val="24"/>
        <w:lang w:val="sk-SK" w:eastAsia="sk-SK" w:bidi="sk-SK"/>
      </w:rPr>
    </w:lvl>
    <w:lvl w:ilvl="1">
      <w:start w:val="1"/>
      <w:numFmt w:val="lowerLetter"/>
      <w:lvlText w:val="%2)"/>
      <w:lvlJc w:val="left"/>
      <w:pPr>
        <w:ind w:left="719" w:hanging="319"/>
      </w:pPr>
      <w:rPr>
        <w:rFonts w:ascii="Times New Roman" w:eastAsia="Times New Roman" w:hAnsi="Times New Roman" w:cs="Times New Roman" w:hint="default"/>
        <w:spacing w:val="-2"/>
        <w:w w:val="100"/>
        <w:sz w:val="24"/>
        <w:szCs w:val="24"/>
        <w:lang w:val="sk-SK" w:eastAsia="sk-SK" w:bidi="sk-SK"/>
      </w:rPr>
    </w:lvl>
    <w:lvl w:ilvl="2">
      <w:numFmt w:val="bullet"/>
      <w:lvlText w:val="•"/>
      <w:lvlJc w:val="left"/>
      <w:pPr>
        <w:ind w:left="1756" w:hanging="319"/>
      </w:pPr>
      <w:rPr>
        <w:rFonts w:hint="default"/>
        <w:lang w:val="sk-SK" w:eastAsia="sk-SK" w:bidi="sk-SK"/>
      </w:rPr>
    </w:lvl>
    <w:lvl w:ilvl="3">
      <w:numFmt w:val="bullet"/>
      <w:lvlText w:val="•"/>
      <w:lvlJc w:val="left"/>
      <w:pPr>
        <w:ind w:left="2792" w:hanging="319"/>
      </w:pPr>
      <w:rPr>
        <w:rFonts w:hint="default"/>
        <w:lang w:val="sk-SK" w:eastAsia="sk-SK" w:bidi="sk-SK"/>
      </w:rPr>
    </w:lvl>
    <w:lvl w:ilvl="4">
      <w:numFmt w:val="bullet"/>
      <w:lvlText w:val="•"/>
      <w:lvlJc w:val="left"/>
      <w:pPr>
        <w:ind w:left="3828" w:hanging="319"/>
      </w:pPr>
      <w:rPr>
        <w:rFonts w:hint="default"/>
        <w:lang w:val="sk-SK" w:eastAsia="sk-SK" w:bidi="sk-SK"/>
      </w:rPr>
    </w:lvl>
    <w:lvl w:ilvl="5">
      <w:numFmt w:val="bullet"/>
      <w:lvlText w:val="•"/>
      <w:lvlJc w:val="left"/>
      <w:pPr>
        <w:ind w:left="4865" w:hanging="319"/>
      </w:pPr>
      <w:rPr>
        <w:rFonts w:hint="default"/>
        <w:lang w:val="sk-SK" w:eastAsia="sk-SK" w:bidi="sk-SK"/>
      </w:rPr>
    </w:lvl>
    <w:lvl w:ilvl="6">
      <w:numFmt w:val="bullet"/>
      <w:lvlText w:val="•"/>
      <w:lvlJc w:val="left"/>
      <w:pPr>
        <w:ind w:left="5901" w:hanging="319"/>
      </w:pPr>
      <w:rPr>
        <w:rFonts w:hint="default"/>
        <w:lang w:val="sk-SK" w:eastAsia="sk-SK" w:bidi="sk-SK"/>
      </w:rPr>
    </w:lvl>
    <w:lvl w:ilvl="7">
      <w:numFmt w:val="bullet"/>
      <w:lvlText w:val="•"/>
      <w:lvlJc w:val="left"/>
      <w:pPr>
        <w:ind w:left="6937" w:hanging="319"/>
      </w:pPr>
      <w:rPr>
        <w:rFonts w:hint="default"/>
        <w:lang w:val="sk-SK" w:eastAsia="sk-SK" w:bidi="sk-SK"/>
      </w:rPr>
    </w:lvl>
    <w:lvl w:ilvl="8">
      <w:numFmt w:val="bullet"/>
      <w:lvlText w:val="•"/>
      <w:lvlJc w:val="left"/>
      <w:pPr>
        <w:ind w:left="7973" w:hanging="319"/>
      </w:pPr>
      <w:rPr>
        <w:rFonts w:hint="default"/>
        <w:lang w:val="sk-SK" w:eastAsia="sk-SK" w:bidi="sk-SK"/>
      </w:rPr>
    </w:lvl>
  </w:abstractNum>
  <w:abstractNum w:abstractNumId="18" w15:restartNumberingAfterBreak="0">
    <w:nsid w:val="5F7D7D8A"/>
    <w:multiLevelType w:val="hybridMultilevel"/>
    <w:tmpl w:val="0A884F74"/>
    <w:lvl w:ilvl="0" w:tplc="66B4A128">
      <w:start w:val="1"/>
      <w:numFmt w:val="decimal"/>
      <w:lvlText w:val="6.%1"/>
      <w:lvlJc w:val="left"/>
      <w:pPr>
        <w:ind w:left="436" w:hanging="329"/>
      </w:pPr>
      <w:rPr>
        <w:rFonts w:ascii="Times New Roman" w:eastAsia="Times New Roman" w:hAnsi="Times New Roman" w:cs="Times New Roman" w:hint="default"/>
        <w:color w:val="auto"/>
        <w:spacing w:val="-8"/>
        <w:w w:val="99"/>
        <w:sz w:val="24"/>
        <w:szCs w:val="24"/>
        <w:lang w:val="sk-SK" w:eastAsia="sk-SK" w:bidi="sk-SK"/>
      </w:rPr>
    </w:lvl>
    <w:lvl w:ilvl="1" w:tplc="2056C778">
      <w:numFmt w:val="bullet"/>
      <w:lvlText w:val="•"/>
      <w:lvlJc w:val="left"/>
      <w:pPr>
        <w:ind w:left="1400" w:hanging="329"/>
      </w:pPr>
      <w:rPr>
        <w:rFonts w:hint="default"/>
        <w:lang w:val="sk-SK" w:eastAsia="sk-SK" w:bidi="sk-SK"/>
      </w:rPr>
    </w:lvl>
    <w:lvl w:ilvl="2" w:tplc="EBEC4068">
      <w:numFmt w:val="bullet"/>
      <w:lvlText w:val="•"/>
      <w:lvlJc w:val="left"/>
      <w:pPr>
        <w:ind w:left="2361" w:hanging="329"/>
      </w:pPr>
      <w:rPr>
        <w:rFonts w:hint="default"/>
        <w:lang w:val="sk-SK" w:eastAsia="sk-SK" w:bidi="sk-SK"/>
      </w:rPr>
    </w:lvl>
    <w:lvl w:ilvl="3" w:tplc="5868FC32">
      <w:numFmt w:val="bullet"/>
      <w:lvlText w:val="•"/>
      <w:lvlJc w:val="left"/>
      <w:pPr>
        <w:ind w:left="3321" w:hanging="329"/>
      </w:pPr>
      <w:rPr>
        <w:rFonts w:hint="default"/>
        <w:lang w:val="sk-SK" w:eastAsia="sk-SK" w:bidi="sk-SK"/>
      </w:rPr>
    </w:lvl>
    <w:lvl w:ilvl="4" w:tplc="D7882E14">
      <w:numFmt w:val="bullet"/>
      <w:lvlText w:val="•"/>
      <w:lvlJc w:val="left"/>
      <w:pPr>
        <w:ind w:left="4282" w:hanging="329"/>
      </w:pPr>
      <w:rPr>
        <w:rFonts w:hint="default"/>
        <w:lang w:val="sk-SK" w:eastAsia="sk-SK" w:bidi="sk-SK"/>
      </w:rPr>
    </w:lvl>
    <w:lvl w:ilvl="5" w:tplc="1A521766">
      <w:numFmt w:val="bullet"/>
      <w:lvlText w:val="•"/>
      <w:lvlJc w:val="left"/>
      <w:pPr>
        <w:ind w:left="5243" w:hanging="329"/>
      </w:pPr>
      <w:rPr>
        <w:rFonts w:hint="default"/>
        <w:lang w:val="sk-SK" w:eastAsia="sk-SK" w:bidi="sk-SK"/>
      </w:rPr>
    </w:lvl>
    <w:lvl w:ilvl="6" w:tplc="29BA1CC2">
      <w:numFmt w:val="bullet"/>
      <w:lvlText w:val="•"/>
      <w:lvlJc w:val="left"/>
      <w:pPr>
        <w:ind w:left="6203" w:hanging="329"/>
      </w:pPr>
      <w:rPr>
        <w:rFonts w:hint="default"/>
        <w:lang w:val="sk-SK" w:eastAsia="sk-SK" w:bidi="sk-SK"/>
      </w:rPr>
    </w:lvl>
    <w:lvl w:ilvl="7" w:tplc="B4887100">
      <w:numFmt w:val="bullet"/>
      <w:lvlText w:val="•"/>
      <w:lvlJc w:val="left"/>
      <w:pPr>
        <w:ind w:left="7164" w:hanging="329"/>
      </w:pPr>
      <w:rPr>
        <w:rFonts w:hint="default"/>
        <w:lang w:val="sk-SK" w:eastAsia="sk-SK" w:bidi="sk-SK"/>
      </w:rPr>
    </w:lvl>
    <w:lvl w:ilvl="8" w:tplc="8DAC9A98">
      <w:numFmt w:val="bullet"/>
      <w:lvlText w:val="•"/>
      <w:lvlJc w:val="left"/>
      <w:pPr>
        <w:ind w:left="8125" w:hanging="329"/>
      </w:pPr>
      <w:rPr>
        <w:rFonts w:hint="default"/>
        <w:lang w:val="sk-SK" w:eastAsia="sk-SK" w:bidi="sk-SK"/>
      </w:rPr>
    </w:lvl>
  </w:abstractNum>
  <w:abstractNum w:abstractNumId="19" w15:restartNumberingAfterBreak="0">
    <w:nsid w:val="62036076"/>
    <w:multiLevelType w:val="hybridMultilevel"/>
    <w:tmpl w:val="337CA676"/>
    <w:lvl w:ilvl="0" w:tplc="84567436">
      <w:start w:val="1"/>
      <w:numFmt w:val="decimal"/>
      <w:lvlText w:val="10.%1"/>
      <w:lvlJc w:val="left"/>
      <w:pPr>
        <w:ind w:left="436" w:hanging="284"/>
      </w:pPr>
      <w:rPr>
        <w:rFonts w:ascii="Times New Roman" w:eastAsia="Times New Roman" w:hAnsi="Times New Roman" w:cs="Times New Roman" w:hint="default"/>
        <w:color w:val="auto"/>
        <w:spacing w:val="-8"/>
        <w:w w:val="99"/>
        <w:sz w:val="24"/>
        <w:szCs w:val="24"/>
        <w:lang w:val="sk-SK" w:eastAsia="sk-SK" w:bidi="sk-SK"/>
      </w:rPr>
    </w:lvl>
    <w:lvl w:ilvl="1" w:tplc="972E397C">
      <w:numFmt w:val="bullet"/>
      <w:lvlText w:val="•"/>
      <w:lvlJc w:val="left"/>
      <w:pPr>
        <w:ind w:left="1400" w:hanging="284"/>
      </w:pPr>
      <w:rPr>
        <w:rFonts w:hint="default"/>
        <w:lang w:val="sk-SK" w:eastAsia="sk-SK" w:bidi="sk-SK"/>
      </w:rPr>
    </w:lvl>
    <w:lvl w:ilvl="2" w:tplc="BEDA2ADE">
      <w:numFmt w:val="bullet"/>
      <w:lvlText w:val="•"/>
      <w:lvlJc w:val="left"/>
      <w:pPr>
        <w:ind w:left="2361" w:hanging="284"/>
      </w:pPr>
      <w:rPr>
        <w:rFonts w:hint="default"/>
        <w:lang w:val="sk-SK" w:eastAsia="sk-SK" w:bidi="sk-SK"/>
      </w:rPr>
    </w:lvl>
    <w:lvl w:ilvl="3" w:tplc="1364421C">
      <w:numFmt w:val="bullet"/>
      <w:lvlText w:val="•"/>
      <w:lvlJc w:val="left"/>
      <w:pPr>
        <w:ind w:left="3321" w:hanging="284"/>
      </w:pPr>
      <w:rPr>
        <w:rFonts w:hint="default"/>
        <w:lang w:val="sk-SK" w:eastAsia="sk-SK" w:bidi="sk-SK"/>
      </w:rPr>
    </w:lvl>
    <w:lvl w:ilvl="4" w:tplc="B1A47BEC">
      <w:numFmt w:val="bullet"/>
      <w:lvlText w:val="•"/>
      <w:lvlJc w:val="left"/>
      <w:pPr>
        <w:ind w:left="4282" w:hanging="284"/>
      </w:pPr>
      <w:rPr>
        <w:rFonts w:hint="default"/>
        <w:lang w:val="sk-SK" w:eastAsia="sk-SK" w:bidi="sk-SK"/>
      </w:rPr>
    </w:lvl>
    <w:lvl w:ilvl="5" w:tplc="A864B962">
      <w:numFmt w:val="bullet"/>
      <w:lvlText w:val="•"/>
      <w:lvlJc w:val="left"/>
      <w:pPr>
        <w:ind w:left="5243" w:hanging="284"/>
      </w:pPr>
      <w:rPr>
        <w:rFonts w:hint="default"/>
        <w:lang w:val="sk-SK" w:eastAsia="sk-SK" w:bidi="sk-SK"/>
      </w:rPr>
    </w:lvl>
    <w:lvl w:ilvl="6" w:tplc="9AB8328E">
      <w:numFmt w:val="bullet"/>
      <w:lvlText w:val="•"/>
      <w:lvlJc w:val="left"/>
      <w:pPr>
        <w:ind w:left="6203" w:hanging="284"/>
      </w:pPr>
      <w:rPr>
        <w:rFonts w:hint="default"/>
        <w:lang w:val="sk-SK" w:eastAsia="sk-SK" w:bidi="sk-SK"/>
      </w:rPr>
    </w:lvl>
    <w:lvl w:ilvl="7" w:tplc="D89ED064">
      <w:numFmt w:val="bullet"/>
      <w:lvlText w:val="•"/>
      <w:lvlJc w:val="left"/>
      <w:pPr>
        <w:ind w:left="7164" w:hanging="284"/>
      </w:pPr>
      <w:rPr>
        <w:rFonts w:hint="default"/>
        <w:lang w:val="sk-SK" w:eastAsia="sk-SK" w:bidi="sk-SK"/>
      </w:rPr>
    </w:lvl>
    <w:lvl w:ilvl="8" w:tplc="44D06924">
      <w:numFmt w:val="bullet"/>
      <w:lvlText w:val="•"/>
      <w:lvlJc w:val="left"/>
      <w:pPr>
        <w:ind w:left="8125" w:hanging="284"/>
      </w:pPr>
      <w:rPr>
        <w:rFonts w:hint="default"/>
        <w:lang w:val="sk-SK" w:eastAsia="sk-SK" w:bidi="sk-SK"/>
      </w:rPr>
    </w:lvl>
  </w:abstractNum>
  <w:abstractNum w:abstractNumId="20"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1" w15:restartNumberingAfterBreak="0">
    <w:nsid w:val="65967DF0"/>
    <w:multiLevelType w:val="hybridMultilevel"/>
    <w:tmpl w:val="5588CF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23"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26" w15:restartNumberingAfterBreak="0">
    <w:nsid w:val="6FF14B8F"/>
    <w:multiLevelType w:val="hybridMultilevel"/>
    <w:tmpl w:val="A3AA3AD8"/>
    <w:lvl w:ilvl="0" w:tplc="0224A038">
      <w:start w:val="1"/>
      <w:numFmt w:val="decimal"/>
      <w:lvlText w:val="12.%1"/>
      <w:lvlJc w:val="left"/>
      <w:pPr>
        <w:ind w:left="720" w:hanging="360"/>
      </w:pPr>
      <w:rPr>
        <w:rFonts w:ascii="Times New Roman" w:eastAsia="Times New Roman" w:hAnsi="Times New Roman" w:cs="Times New Roman" w:hint="default"/>
        <w:color w:val="auto"/>
        <w:spacing w:val="-8"/>
        <w:w w:val="99"/>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1"/>
  </w:num>
  <w:num w:numId="2">
    <w:abstractNumId w:val="25"/>
  </w:num>
  <w:num w:numId="3">
    <w:abstractNumId w:val="15"/>
  </w:num>
  <w:num w:numId="4">
    <w:abstractNumId w:val="20"/>
  </w:num>
  <w:num w:numId="5">
    <w:abstractNumId w:val="14"/>
  </w:num>
  <w:num w:numId="6">
    <w:abstractNumId w:val="16"/>
  </w:num>
  <w:num w:numId="7">
    <w:abstractNumId w:val="22"/>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7"/>
  </w:num>
  <w:num w:numId="13">
    <w:abstractNumId w:val="19"/>
  </w:num>
  <w:num w:numId="14">
    <w:abstractNumId w:val="9"/>
  </w:num>
  <w:num w:numId="15">
    <w:abstractNumId w:val="18"/>
  </w:num>
  <w:num w:numId="16">
    <w:abstractNumId w:val="8"/>
  </w:num>
  <w:num w:numId="17">
    <w:abstractNumId w:val="7"/>
  </w:num>
  <w:num w:numId="18">
    <w:abstractNumId w:val="5"/>
  </w:num>
  <w:num w:numId="19">
    <w:abstractNumId w:val="3"/>
  </w:num>
  <w:num w:numId="20">
    <w:abstractNumId w:val="11"/>
  </w:num>
  <w:num w:numId="21">
    <w:abstractNumId w:val="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6"/>
  </w:num>
  <w:num w:numId="25">
    <w:abstractNumId w:val="26"/>
  </w:num>
  <w:num w:numId="26">
    <w:abstractNumId w:val="17"/>
  </w:num>
  <w:num w:numId="27">
    <w:abstractNumId w:val="13"/>
  </w:num>
  <w:num w:numId="28">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22E"/>
    <w:rsid w:val="00005AF9"/>
    <w:rsid w:val="000111CF"/>
    <w:rsid w:val="000127E5"/>
    <w:rsid w:val="00016A03"/>
    <w:rsid w:val="00020C9C"/>
    <w:rsid w:val="00021B28"/>
    <w:rsid w:val="00030EC1"/>
    <w:rsid w:val="00030EE6"/>
    <w:rsid w:val="0004176C"/>
    <w:rsid w:val="000451C8"/>
    <w:rsid w:val="00060A3F"/>
    <w:rsid w:val="000642F2"/>
    <w:rsid w:val="00072A97"/>
    <w:rsid w:val="00092921"/>
    <w:rsid w:val="000A4757"/>
    <w:rsid w:val="000B2501"/>
    <w:rsid w:val="000B3A9E"/>
    <w:rsid w:val="000C5C62"/>
    <w:rsid w:val="000D1191"/>
    <w:rsid w:val="000D3C3F"/>
    <w:rsid w:val="000D580A"/>
    <w:rsid w:val="000E1BC6"/>
    <w:rsid w:val="000F00C6"/>
    <w:rsid w:val="000F34CA"/>
    <w:rsid w:val="000F66F3"/>
    <w:rsid w:val="001143B3"/>
    <w:rsid w:val="00116BF4"/>
    <w:rsid w:val="00123CDA"/>
    <w:rsid w:val="0012567A"/>
    <w:rsid w:val="00126070"/>
    <w:rsid w:val="0013102C"/>
    <w:rsid w:val="0013191E"/>
    <w:rsid w:val="0013307C"/>
    <w:rsid w:val="00137492"/>
    <w:rsid w:val="0014183D"/>
    <w:rsid w:val="00142BDA"/>
    <w:rsid w:val="001467A0"/>
    <w:rsid w:val="00146A36"/>
    <w:rsid w:val="001577FD"/>
    <w:rsid w:val="00165473"/>
    <w:rsid w:val="00165F18"/>
    <w:rsid w:val="001720D6"/>
    <w:rsid w:val="001752D1"/>
    <w:rsid w:val="001832B7"/>
    <w:rsid w:val="00187FA3"/>
    <w:rsid w:val="00195D6B"/>
    <w:rsid w:val="00197285"/>
    <w:rsid w:val="001A0F41"/>
    <w:rsid w:val="001B0FCF"/>
    <w:rsid w:val="001C2D2B"/>
    <w:rsid w:val="001C2D54"/>
    <w:rsid w:val="001C481B"/>
    <w:rsid w:val="001C7CCA"/>
    <w:rsid w:val="001E132B"/>
    <w:rsid w:val="001E1C24"/>
    <w:rsid w:val="001E70FE"/>
    <w:rsid w:val="001F5F43"/>
    <w:rsid w:val="00201DF6"/>
    <w:rsid w:val="00213C0C"/>
    <w:rsid w:val="00213C71"/>
    <w:rsid w:val="00215058"/>
    <w:rsid w:val="00223B85"/>
    <w:rsid w:val="00223CFD"/>
    <w:rsid w:val="00225B38"/>
    <w:rsid w:val="002261C4"/>
    <w:rsid w:val="00234777"/>
    <w:rsid w:val="00236D0F"/>
    <w:rsid w:val="00237C3F"/>
    <w:rsid w:val="00240C53"/>
    <w:rsid w:val="00243F23"/>
    <w:rsid w:val="0024597E"/>
    <w:rsid w:val="00245D85"/>
    <w:rsid w:val="00246EDE"/>
    <w:rsid w:val="00247B71"/>
    <w:rsid w:val="00252020"/>
    <w:rsid w:val="00254B27"/>
    <w:rsid w:val="00257763"/>
    <w:rsid w:val="002614CB"/>
    <w:rsid w:val="00261B98"/>
    <w:rsid w:val="002639BC"/>
    <w:rsid w:val="00271B9A"/>
    <w:rsid w:val="00272BC6"/>
    <w:rsid w:val="00284D9C"/>
    <w:rsid w:val="002907C9"/>
    <w:rsid w:val="0029469B"/>
    <w:rsid w:val="002955FE"/>
    <w:rsid w:val="002A4607"/>
    <w:rsid w:val="002A4EFD"/>
    <w:rsid w:val="002A58C1"/>
    <w:rsid w:val="002B3F7C"/>
    <w:rsid w:val="002B7C4D"/>
    <w:rsid w:val="002C6892"/>
    <w:rsid w:val="002D4035"/>
    <w:rsid w:val="002D7D2D"/>
    <w:rsid w:val="002E6CF0"/>
    <w:rsid w:val="002F339E"/>
    <w:rsid w:val="002F67D1"/>
    <w:rsid w:val="0030095D"/>
    <w:rsid w:val="00301E22"/>
    <w:rsid w:val="0030226E"/>
    <w:rsid w:val="0030480D"/>
    <w:rsid w:val="00305367"/>
    <w:rsid w:val="0031322E"/>
    <w:rsid w:val="0031567D"/>
    <w:rsid w:val="00316843"/>
    <w:rsid w:val="00316F90"/>
    <w:rsid w:val="0033280C"/>
    <w:rsid w:val="00333A3E"/>
    <w:rsid w:val="00333CB1"/>
    <w:rsid w:val="00336213"/>
    <w:rsid w:val="0034522F"/>
    <w:rsid w:val="003479BE"/>
    <w:rsid w:val="00347F05"/>
    <w:rsid w:val="00350727"/>
    <w:rsid w:val="00356038"/>
    <w:rsid w:val="00361040"/>
    <w:rsid w:val="00364798"/>
    <w:rsid w:val="00365E7F"/>
    <w:rsid w:val="003661A7"/>
    <w:rsid w:val="0037542F"/>
    <w:rsid w:val="00377C08"/>
    <w:rsid w:val="003869C0"/>
    <w:rsid w:val="00386BDB"/>
    <w:rsid w:val="00386F06"/>
    <w:rsid w:val="003A1735"/>
    <w:rsid w:val="003B0304"/>
    <w:rsid w:val="003D5607"/>
    <w:rsid w:val="003D688D"/>
    <w:rsid w:val="003E4595"/>
    <w:rsid w:val="003E61B1"/>
    <w:rsid w:val="003F3CF7"/>
    <w:rsid w:val="00402EA5"/>
    <w:rsid w:val="004044EC"/>
    <w:rsid w:val="0040569F"/>
    <w:rsid w:val="0041037A"/>
    <w:rsid w:val="0041647F"/>
    <w:rsid w:val="004200F1"/>
    <w:rsid w:val="00422167"/>
    <w:rsid w:val="00423991"/>
    <w:rsid w:val="00426491"/>
    <w:rsid w:val="0042714F"/>
    <w:rsid w:val="00430385"/>
    <w:rsid w:val="00435574"/>
    <w:rsid w:val="00441C20"/>
    <w:rsid w:val="004444D5"/>
    <w:rsid w:val="0044529E"/>
    <w:rsid w:val="00445527"/>
    <w:rsid w:val="00450B14"/>
    <w:rsid w:val="004756B7"/>
    <w:rsid w:val="00481083"/>
    <w:rsid w:val="00481B60"/>
    <w:rsid w:val="004970D1"/>
    <w:rsid w:val="004A246C"/>
    <w:rsid w:val="004A4E4E"/>
    <w:rsid w:val="004C1F17"/>
    <w:rsid w:val="004C641F"/>
    <w:rsid w:val="004C7AD1"/>
    <w:rsid w:val="004E1268"/>
    <w:rsid w:val="004E1D9C"/>
    <w:rsid w:val="004E2C47"/>
    <w:rsid w:val="004E31A9"/>
    <w:rsid w:val="004F003E"/>
    <w:rsid w:val="004F2511"/>
    <w:rsid w:val="004F5889"/>
    <w:rsid w:val="004F6BE5"/>
    <w:rsid w:val="004F7984"/>
    <w:rsid w:val="005055E4"/>
    <w:rsid w:val="00505753"/>
    <w:rsid w:val="00512029"/>
    <w:rsid w:val="00513FC5"/>
    <w:rsid w:val="005145D0"/>
    <w:rsid w:val="00526B4F"/>
    <w:rsid w:val="00531F8D"/>
    <w:rsid w:val="00533936"/>
    <w:rsid w:val="0053605A"/>
    <w:rsid w:val="00536F06"/>
    <w:rsid w:val="005372A4"/>
    <w:rsid w:val="0054047F"/>
    <w:rsid w:val="00540D9A"/>
    <w:rsid w:val="00542603"/>
    <w:rsid w:val="00544C0A"/>
    <w:rsid w:val="0055092D"/>
    <w:rsid w:val="005550DB"/>
    <w:rsid w:val="0055714A"/>
    <w:rsid w:val="005600E4"/>
    <w:rsid w:val="005601FB"/>
    <w:rsid w:val="00560776"/>
    <w:rsid w:val="00572367"/>
    <w:rsid w:val="005744CA"/>
    <w:rsid w:val="00575A48"/>
    <w:rsid w:val="00582D1F"/>
    <w:rsid w:val="005920CD"/>
    <w:rsid w:val="005A3C41"/>
    <w:rsid w:val="005B69BA"/>
    <w:rsid w:val="005C2B02"/>
    <w:rsid w:val="005C4F5F"/>
    <w:rsid w:val="005E15C1"/>
    <w:rsid w:val="005E4871"/>
    <w:rsid w:val="005F52C4"/>
    <w:rsid w:val="005F54B8"/>
    <w:rsid w:val="005F74BA"/>
    <w:rsid w:val="005F7C20"/>
    <w:rsid w:val="005F7CC1"/>
    <w:rsid w:val="0060385C"/>
    <w:rsid w:val="006046DA"/>
    <w:rsid w:val="00606749"/>
    <w:rsid w:val="00610948"/>
    <w:rsid w:val="00617CCA"/>
    <w:rsid w:val="00623D84"/>
    <w:rsid w:val="00625425"/>
    <w:rsid w:val="006301E4"/>
    <w:rsid w:val="00630343"/>
    <w:rsid w:val="00635081"/>
    <w:rsid w:val="00635462"/>
    <w:rsid w:val="00637A50"/>
    <w:rsid w:val="00645991"/>
    <w:rsid w:val="0064623E"/>
    <w:rsid w:val="00652E4B"/>
    <w:rsid w:val="00656132"/>
    <w:rsid w:val="00665CF0"/>
    <w:rsid w:val="00671915"/>
    <w:rsid w:val="00673C9E"/>
    <w:rsid w:val="00684B39"/>
    <w:rsid w:val="0068526E"/>
    <w:rsid w:val="00691904"/>
    <w:rsid w:val="00694F67"/>
    <w:rsid w:val="006A3961"/>
    <w:rsid w:val="006B155A"/>
    <w:rsid w:val="006B1885"/>
    <w:rsid w:val="006B4DCB"/>
    <w:rsid w:val="006C5BE4"/>
    <w:rsid w:val="006D0557"/>
    <w:rsid w:val="006D6748"/>
    <w:rsid w:val="006D7C07"/>
    <w:rsid w:val="006E18CB"/>
    <w:rsid w:val="006E6C50"/>
    <w:rsid w:val="006F2CA4"/>
    <w:rsid w:val="007025B4"/>
    <w:rsid w:val="00706F95"/>
    <w:rsid w:val="00713AED"/>
    <w:rsid w:val="0071418A"/>
    <w:rsid w:val="007229CA"/>
    <w:rsid w:val="0072306A"/>
    <w:rsid w:val="007324B5"/>
    <w:rsid w:val="00735D6D"/>
    <w:rsid w:val="00740C7B"/>
    <w:rsid w:val="007461C3"/>
    <w:rsid w:val="00747107"/>
    <w:rsid w:val="007509E2"/>
    <w:rsid w:val="0075250E"/>
    <w:rsid w:val="00752C39"/>
    <w:rsid w:val="00757521"/>
    <w:rsid w:val="00761D4B"/>
    <w:rsid w:val="007621CE"/>
    <w:rsid w:val="00766B57"/>
    <w:rsid w:val="00771B42"/>
    <w:rsid w:val="00791F59"/>
    <w:rsid w:val="00792561"/>
    <w:rsid w:val="007958FD"/>
    <w:rsid w:val="007A3173"/>
    <w:rsid w:val="007A4F52"/>
    <w:rsid w:val="007A756F"/>
    <w:rsid w:val="007B4894"/>
    <w:rsid w:val="007B7AFB"/>
    <w:rsid w:val="007C524D"/>
    <w:rsid w:val="007E3497"/>
    <w:rsid w:val="007E57AE"/>
    <w:rsid w:val="007E6702"/>
    <w:rsid w:val="007F2F2E"/>
    <w:rsid w:val="007F5712"/>
    <w:rsid w:val="007F5FA3"/>
    <w:rsid w:val="00806853"/>
    <w:rsid w:val="008259EB"/>
    <w:rsid w:val="008271AF"/>
    <w:rsid w:val="00827E86"/>
    <w:rsid w:val="00831493"/>
    <w:rsid w:val="0083190E"/>
    <w:rsid w:val="00841949"/>
    <w:rsid w:val="00851105"/>
    <w:rsid w:val="00861917"/>
    <w:rsid w:val="00866CEA"/>
    <w:rsid w:val="0087168E"/>
    <w:rsid w:val="00872542"/>
    <w:rsid w:val="00875643"/>
    <w:rsid w:val="00887231"/>
    <w:rsid w:val="0088775C"/>
    <w:rsid w:val="00887DB3"/>
    <w:rsid w:val="0089274E"/>
    <w:rsid w:val="008A44EE"/>
    <w:rsid w:val="008A6790"/>
    <w:rsid w:val="008A7C97"/>
    <w:rsid w:val="008B1557"/>
    <w:rsid w:val="008B2A25"/>
    <w:rsid w:val="008B6D1A"/>
    <w:rsid w:val="008B7CF7"/>
    <w:rsid w:val="008C051E"/>
    <w:rsid w:val="008C3B05"/>
    <w:rsid w:val="008C3EFF"/>
    <w:rsid w:val="008C49ED"/>
    <w:rsid w:val="008D5B8D"/>
    <w:rsid w:val="009006B1"/>
    <w:rsid w:val="009178B1"/>
    <w:rsid w:val="00927329"/>
    <w:rsid w:val="009332BC"/>
    <w:rsid w:val="00933D94"/>
    <w:rsid w:val="00936932"/>
    <w:rsid w:val="00937F48"/>
    <w:rsid w:val="00951748"/>
    <w:rsid w:val="00972C09"/>
    <w:rsid w:val="00987264"/>
    <w:rsid w:val="0099069C"/>
    <w:rsid w:val="00992A79"/>
    <w:rsid w:val="009B3BB3"/>
    <w:rsid w:val="009B4153"/>
    <w:rsid w:val="009B4BFA"/>
    <w:rsid w:val="009B55B8"/>
    <w:rsid w:val="009B6B6B"/>
    <w:rsid w:val="009C795A"/>
    <w:rsid w:val="009C79B5"/>
    <w:rsid w:val="009C7FC4"/>
    <w:rsid w:val="009D1C51"/>
    <w:rsid w:val="009D72C2"/>
    <w:rsid w:val="009E5502"/>
    <w:rsid w:val="009F0328"/>
    <w:rsid w:val="009F127C"/>
    <w:rsid w:val="009F56F6"/>
    <w:rsid w:val="00A02E04"/>
    <w:rsid w:val="00A06165"/>
    <w:rsid w:val="00A1180C"/>
    <w:rsid w:val="00A11D62"/>
    <w:rsid w:val="00A13D30"/>
    <w:rsid w:val="00A20060"/>
    <w:rsid w:val="00A23681"/>
    <w:rsid w:val="00A27947"/>
    <w:rsid w:val="00A3248D"/>
    <w:rsid w:val="00A33D5B"/>
    <w:rsid w:val="00A417AB"/>
    <w:rsid w:val="00A43031"/>
    <w:rsid w:val="00A508B8"/>
    <w:rsid w:val="00A52FAB"/>
    <w:rsid w:val="00A577EF"/>
    <w:rsid w:val="00A64EFE"/>
    <w:rsid w:val="00A70877"/>
    <w:rsid w:val="00A87212"/>
    <w:rsid w:val="00A879A4"/>
    <w:rsid w:val="00AA022F"/>
    <w:rsid w:val="00AB3ED6"/>
    <w:rsid w:val="00AB77B7"/>
    <w:rsid w:val="00AD0C85"/>
    <w:rsid w:val="00AD38EF"/>
    <w:rsid w:val="00AD41C2"/>
    <w:rsid w:val="00AF67D0"/>
    <w:rsid w:val="00AF7FB1"/>
    <w:rsid w:val="00B0437A"/>
    <w:rsid w:val="00B071D4"/>
    <w:rsid w:val="00B13D9F"/>
    <w:rsid w:val="00B210CE"/>
    <w:rsid w:val="00B35C0A"/>
    <w:rsid w:val="00B36B8C"/>
    <w:rsid w:val="00B42BF8"/>
    <w:rsid w:val="00B53D71"/>
    <w:rsid w:val="00B5735A"/>
    <w:rsid w:val="00B62A18"/>
    <w:rsid w:val="00B63258"/>
    <w:rsid w:val="00B63EB0"/>
    <w:rsid w:val="00B6516A"/>
    <w:rsid w:val="00B744C5"/>
    <w:rsid w:val="00B7664B"/>
    <w:rsid w:val="00B8072D"/>
    <w:rsid w:val="00B908AC"/>
    <w:rsid w:val="00B9445E"/>
    <w:rsid w:val="00B969B8"/>
    <w:rsid w:val="00BA4ADC"/>
    <w:rsid w:val="00BA60A5"/>
    <w:rsid w:val="00BB5B92"/>
    <w:rsid w:val="00BB64EC"/>
    <w:rsid w:val="00BC13D4"/>
    <w:rsid w:val="00BC23F9"/>
    <w:rsid w:val="00BE485E"/>
    <w:rsid w:val="00BF17F6"/>
    <w:rsid w:val="00BF1E1D"/>
    <w:rsid w:val="00BF4D3B"/>
    <w:rsid w:val="00C032D6"/>
    <w:rsid w:val="00C05B94"/>
    <w:rsid w:val="00C07341"/>
    <w:rsid w:val="00C07BB1"/>
    <w:rsid w:val="00C1114C"/>
    <w:rsid w:val="00C16F18"/>
    <w:rsid w:val="00C40C09"/>
    <w:rsid w:val="00C420C9"/>
    <w:rsid w:val="00C50E3F"/>
    <w:rsid w:val="00C54086"/>
    <w:rsid w:val="00C57A48"/>
    <w:rsid w:val="00C61D4A"/>
    <w:rsid w:val="00C74BA3"/>
    <w:rsid w:val="00C77915"/>
    <w:rsid w:val="00C80385"/>
    <w:rsid w:val="00C8739D"/>
    <w:rsid w:val="00C9488A"/>
    <w:rsid w:val="00C95A1E"/>
    <w:rsid w:val="00C96DE9"/>
    <w:rsid w:val="00CA143F"/>
    <w:rsid w:val="00CA64FC"/>
    <w:rsid w:val="00CB2C00"/>
    <w:rsid w:val="00CC540F"/>
    <w:rsid w:val="00CD0248"/>
    <w:rsid w:val="00CD3C61"/>
    <w:rsid w:val="00CD3D6E"/>
    <w:rsid w:val="00CD438B"/>
    <w:rsid w:val="00CE32F5"/>
    <w:rsid w:val="00CE3C3F"/>
    <w:rsid w:val="00CE53E3"/>
    <w:rsid w:val="00CE61D0"/>
    <w:rsid w:val="00CE6388"/>
    <w:rsid w:val="00CE6495"/>
    <w:rsid w:val="00CF3FB0"/>
    <w:rsid w:val="00D05544"/>
    <w:rsid w:val="00D0641E"/>
    <w:rsid w:val="00D06B53"/>
    <w:rsid w:val="00D27B2A"/>
    <w:rsid w:val="00D472BD"/>
    <w:rsid w:val="00D62B34"/>
    <w:rsid w:val="00D661E1"/>
    <w:rsid w:val="00D6679A"/>
    <w:rsid w:val="00D66842"/>
    <w:rsid w:val="00D844DD"/>
    <w:rsid w:val="00D90414"/>
    <w:rsid w:val="00D93412"/>
    <w:rsid w:val="00DA4D3C"/>
    <w:rsid w:val="00DB53B2"/>
    <w:rsid w:val="00DB7586"/>
    <w:rsid w:val="00DC076F"/>
    <w:rsid w:val="00DC290B"/>
    <w:rsid w:val="00DC7AEE"/>
    <w:rsid w:val="00DD48F7"/>
    <w:rsid w:val="00DE5BC9"/>
    <w:rsid w:val="00DE7264"/>
    <w:rsid w:val="00DF7D43"/>
    <w:rsid w:val="00E03E94"/>
    <w:rsid w:val="00E05FB5"/>
    <w:rsid w:val="00E2006A"/>
    <w:rsid w:val="00E254A5"/>
    <w:rsid w:val="00E33DD7"/>
    <w:rsid w:val="00E36958"/>
    <w:rsid w:val="00E44F77"/>
    <w:rsid w:val="00E458BF"/>
    <w:rsid w:val="00E45D19"/>
    <w:rsid w:val="00E468A1"/>
    <w:rsid w:val="00E5035D"/>
    <w:rsid w:val="00E715BF"/>
    <w:rsid w:val="00E730D2"/>
    <w:rsid w:val="00E746B9"/>
    <w:rsid w:val="00E82FC8"/>
    <w:rsid w:val="00E847A8"/>
    <w:rsid w:val="00E86AAF"/>
    <w:rsid w:val="00E92919"/>
    <w:rsid w:val="00E92D25"/>
    <w:rsid w:val="00E97914"/>
    <w:rsid w:val="00EA1653"/>
    <w:rsid w:val="00EA710D"/>
    <w:rsid w:val="00EB0B3D"/>
    <w:rsid w:val="00EB0D8F"/>
    <w:rsid w:val="00EC2C1F"/>
    <w:rsid w:val="00ED23FB"/>
    <w:rsid w:val="00ED367A"/>
    <w:rsid w:val="00ED3D63"/>
    <w:rsid w:val="00ED7DC1"/>
    <w:rsid w:val="00EE05DF"/>
    <w:rsid w:val="00EE2387"/>
    <w:rsid w:val="00EF3C00"/>
    <w:rsid w:val="00EF413B"/>
    <w:rsid w:val="00EF717D"/>
    <w:rsid w:val="00F2591F"/>
    <w:rsid w:val="00F27BFE"/>
    <w:rsid w:val="00F30D89"/>
    <w:rsid w:val="00F3151C"/>
    <w:rsid w:val="00F51E03"/>
    <w:rsid w:val="00F546A8"/>
    <w:rsid w:val="00F56EEA"/>
    <w:rsid w:val="00F57303"/>
    <w:rsid w:val="00F579E9"/>
    <w:rsid w:val="00F64D8F"/>
    <w:rsid w:val="00F64F4C"/>
    <w:rsid w:val="00F66332"/>
    <w:rsid w:val="00F67028"/>
    <w:rsid w:val="00F67C61"/>
    <w:rsid w:val="00F75BBD"/>
    <w:rsid w:val="00F8169C"/>
    <w:rsid w:val="00F816BB"/>
    <w:rsid w:val="00F8481C"/>
    <w:rsid w:val="00F9189D"/>
    <w:rsid w:val="00F92BBF"/>
    <w:rsid w:val="00FA457E"/>
    <w:rsid w:val="00FC109A"/>
    <w:rsid w:val="00FC5F31"/>
    <w:rsid w:val="00FD0C72"/>
    <w:rsid w:val="00FD1A4F"/>
    <w:rsid w:val="00FD73C9"/>
    <w:rsid w:val="00FE7E5F"/>
    <w:rsid w:val="00FF2867"/>
    <w:rsid w:val="00FF6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B270B"/>
  <w15:docId w15:val="{FDB8F4FB-3321-44D0-A6E8-959C20637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1322E"/>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1"/>
    <w:qFormat/>
    <w:rsid w:val="0031322E"/>
    <w:pPr>
      <w:keepNext/>
      <w:outlineLvl w:val="0"/>
    </w:pPr>
    <w:rPr>
      <w:rFonts w:ascii="Arial" w:hAnsi="Arial"/>
      <w:b/>
      <w:sz w:val="20"/>
      <w:szCs w:val="20"/>
      <w:lang w:eastAsia="cs-CZ"/>
    </w:rPr>
  </w:style>
  <w:style w:type="paragraph" w:styleId="Nadpis2">
    <w:name w:val="heading 2"/>
    <w:basedOn w:val="Normlny"/>
    <w:next w:val="Normlny"/>
    <w:link w:val="Nadpis2Char"/>
    <w:uiPriority w:val="1"/>
    <w:qFormat/>
    <w:rsid w:val="00582D1F"/>
    <w:pPr>
      <w:keepNext/>
      <w:tabs>
        <w:tab w:val="num" w:pos="540"/>
      </w:tabs>
      <w:spacing w:line="360" w:lineRule="auto"/>
      <w:jc w:val="center"/>
      <w:outlineLvl w:val="1"/>
    </w:pPr>
    <w:rPr>
      <w:b/>
      <w:bCs/>
      <w:noProof/>
      <w:sz w:val="30"/>
      <w:szCs w:val="30"/>
    </w:rPr>
  </w:style>
  <w:style w:type="paragraph" w:styleId="Nadpis3">
    <w:name w:val="heading 3"/>
    <w:basedOn w:val="Normlny"/>
    <w:next w:val="Normlny"/>
    <w:link w:val="Nadpis3Char"/>
    <w:qFormat/>
    <w:rsid w:val="00582D1F"/>
    <w:pPr>
      <w:keepNext/>
      <w:tabs>
        <w:tab w:val="num" w:pos="540"/>
      </w:tabs>
      <w:jc w:val="both"/>
      <w:outlineLvl w:val="2"/>
    </w:pPr>
    <w:rPr>
      <w:noProof/>
      <w:sz w:val="40"/>
      <w:szCs w:val="40"/>
    </w:rPr>
  </w:style>
  <w:style w:type="paragraph" w:styleId="Nadpis4">
    <w:name w:val="heading 4"/>
    <w:basedOn w:val="Normlny"/>
    <w:next w:val="Normlny"/>
    <w:link w:val="Nadpis4Char"/>
    <w:qFormat/>
    <w:rsid w:val="00582D1F"/>
    <w:pPr>
      <w:keepNext/>
      <w:tabs>
        <w:tab w:val="num" w:pos="576"/>
      </w:tabs>
      <w:jc w:val="center"/>
      <w:outlineLvl w:val="3"/>
    </w:pPr>
    <w:rPr>
      <w:b/>
      <w:bCs/>
      <w:noProof/>
    </w:rPr>
  </w:style>
  <w:style w:type="paragraph" w:styleId="Nadpis5">
    <w:name w:val="heading 5"/>
    <w:basedOn w:val="Normlny"/>
    <w:next w:val="Normlny"/>
    <w:link w:val="Nadpis5Char"/>
    <w:qFormat/>
    <w:rsid w:val="00582D1F"/>
    <w:pPr>
      <w:keepNext/>
      <w:jc w:val="center"/>
      <w:outlineLvl w:val="4"/>
    </w:pPr>
    <w:rPr>
      <w:b/>
      <w:bCs/>
      <w:noProof/>
      <w:sz w:val="28"/>
      <w:szCs w:val="28"/>
    </w:rPr>
  </w:style>
  <w:style w:type="paragraph" w:styleId="Nadpis6">
    <w:name w:val="heading 6"/>
    <w:basedOn w:val="Normlny"/>
    <w:next w:val="Normlny"/>
    <w:link w:val="Nadpis6Char"/>
    <w:qFormat/>
    <w:rsid w:val="00582D1F"/>
    <w:pPr>
      <w:keepNext/>
      <w:jc w:val="both"/>
      <w:outlineLvl w:val="5"/>
    </w:pPr>
    <w:rPr>
      <w:b/>
      <w:bCs/>
      <w:noProof/>
    </w:rPr>
  </w:style>
  <w:style w:type="paragraph" w:styleId="Nadpis7">
    <w:name w:val="heading 7"/>
    <w:basedOn w:val="Normlny"/>
    <w:next w:val="Normlny"/>
    <w:link w:val="Nadpis7Char"/>
    <w:qFormat/>
    <w:rsid w:val="00582D1F"/>
    <w:pPr>
      <w:keepNext/>
      <w:spacing w:line="360" w:lineRule="auto"/>
      <w:jc w:val="both"/>
      <w:outlineLvl w:val="6"/>
    </w:pPr>
    <w:rPr>
      <w:b/>
      <w:bCs/>
      <w:noProof/>
      <w:u w:val="single"/>
    </w:rPr>
  </w:style>
  <w:style w:type="paragraph" w:styleId="Nadpis8">
    <w:name w:val="heading 8"/>
    <w:basedOn w:val="Normlny"/>
    <w:next w:val="Normlny"/>
    <w:link w:val="Nadpis8Char"/>
    <w:qFormat/>
    <w:rsid w:val="00582D1F"/>
    <w:pPr>
      <w:keepNext/>
      <w:ind w:firstLine="708"/>
      <w:jc w:val="both"/>
      <w:outlineLvl w:val="7"/>
    </w:pPr>
    <w:rPr>
      <w:noProof/>
      <w:u w:val="single"/>
    </w:rPr>
  </w:style>
  <w:style w:type="paragraph" w:styleId="Nadpis9">
    <w:name w:val="heading 9"/>
    <w:basedOn w:val="Normlny"/>
    <w:next w:val="Normlny"/>
    <w:link w:val="Nadpis9Char"/>
    <w:qFormat/>
    <w:rsid w:val="00582D1F"/>
    <w:pPr>
      <w:keepNext/>
      <w:outlineLvl w:val="8"/>
    </w:pPr>
    <w:rPr>
      <w:b/>
      <w:bCs/>
      <w:noProof/>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1322E"/>
    <w:rPr>
      <w:rFonts w:ascii="Arial" w:eastAsia="Times New Roman" w:hAnsi="Arial" w:cs="Times New Roman"/>
      <w:b/>
      <w:sz w:val="20"/>
      <w:szCs w:val="20"/>
      <w:lang w:eastAsia="cs-CZ"/>
    </w:rPr>
  </w:style>
  <w:style w:type="paragraph" w:styleId="Hlavika">
    <w:name w:val="header"/>
    <w:basedOn w:val="Normlny"/>
    <w:link w:val="HlavikaChar"/>
    <w:uiPriority w:val="99"/>
    <w:unhideWhenUsed/>
    <w:rsid w:val="0031322E"/>
    <w:pPr>
      <w:tabs>
        <w:tab w:val="center" w:pos="4536"/>
        <w:tab w:val="right" w:pos="9072"/>
      </w:tabs>
      <w:suppressAutoHyphens/>
      <w:overflowPunct w:val="0"/>
      <w:autoSpaceDE w:val="0"/>
      <w:textAlignment w:val="baseline"/>
    </w:pPr>
    <w:rPr>
      <w:sz w:val="20"/>
      <w:szCs w:val="20"/>
      <w:lang w:eastAsia="ar-SA"/>
    </w:rPr>
  </w:style>
  <w:style w:type="character" w:customStyle="1" w:styleId="HlavikaChar">
    <w:name w:val="Hlavička Char"/>
    <w:basedOn w:val="Predvolenpsmoodseku"/>
    <w:link w:val="Hlavika"/>
    <w:uiPriority w:val="99"/>
    <w:rsid w:val="0031322E"/>
    <w:rPr>
      <w:rFonts w:ascii="Times New Roman" w:eastAsia="Times New Roman" w:hAnsi="Times New Roman" w:cs="Times New Roman"/>
      <w:sz w:val="20"/>
      <w:szCs w:val="20"/>
      <w:lang w:eastAsia="ar-SA"/>
    </w:rPr>
  </w:style>
  <w:style w:type="character" w:customStyle="1" w:styleId="FontStyle48">
    <w:name w:val="Font Style48"/>
    <w:rsid w:val="0031322E"/>
    <w:rPr>
      <w:rFonts w:ascii="Times New Roman" w:hAnsi="Times New Roman" w:cs="Times New Roman"/>
      <w:color w:val="000000"/>
      <w:sz w:val="22"/>
      <w:szCs w:val="22"/>
    </w:rPr>
  </w:style>
  <w:style w:type="paragraph" w:styleId="Textpoznmkypodiarou">
    <w:name w:val="footnote text"/>
    <w:aliases w:val="Text poznámky pod čiarou 007,_Poznámka pod čiarou,Text poznámky pod èiarou 007,Text poznámky pod eiarou 007,Stinking Styles2,Tekst przypisu- dokt,Char Char Char,Char Char Char Char Char Char Char Char Char,Char Char Ch,o,Car"/>
    <w:basedOn w:val="Normlny"/>
    <w:link w:val="TextpoznmkypodiarouChar"/>
    <w:uiPriority w:val="99"/>
    <w:rsid w:val="0031322E"/>
    <w:pPr>
      <w:suppressAutoHyphens/>
      <w:overflowPunct w:val="0"/>
      <w:autoSpaceDE w:val="0"/>
      <w:textAlignment w:val="baseline"/>
    </w:pPr>
    <w:rPr>
      <w:sz w:val="20"/>
      <w:szCs w:val="20"/>
      <w:lang w:eastAsia="ar-SA"/>
    </w:rPr>
  </w:style>
  <w:style w:type="character" w:customStyle="1" w:styleId="TextpoznmkypodiarouChar">
    <w:name w:val="Text poznámky pod čiarou Char"/>
    <w:aliases w:val="Text poznámky pod čiarou 007 Char,_Poznámka pod čiarou Char,Text poznámky pod èiarou 007 Char,Text poznámky pod eiarou 007 Char,Stinking Styles2 Char,Tekst przypisu- dokt Char,Char Char Char Char,Char Char Ch Char,o Char"/>
    <w:basedOn w:val="Predvolenpsmoodseku"/>
    <w:link w:val="Textpoznmkypodiarou"/>
    <w:uiPriority w:val="99"/>
    <w:rsid w:val="0031322E"/>
    <w:rPr>
      <w:rFonts w:ascii="Times New Roman" w:eastAsia="Times New Roman" w:hAnsi="Times New Roman" w:cs="Times New Roman"/>
      <w:sz w:val="20"/>
      <w:szCs w:val="20"/>
      <w:lang w:eastAsia="ar-SA"/>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rsid w:val="0031322E"/>
    <w:rPr>
      <w:vertAlign w:val="superscript"/>
    </w:rPr>
  </w:style>
  <w:style w:type="paragraph" w:styleId="Odsekzoznamu">
    <w:name w:val="List Paragraph"/>
    <w:aliases w:val="Odsek zoznamu2,ODRAZKY PRVA UROVEN"/>
    <w:basedOn w:val="Normlny"/>
    <w:link w:val="OdsekzoznamuChar"/>
    <w:uiPriority w:val="34"/>
    <w:qFormat/>
    <w:rsid w:val="0031322E"/>
    <w:pPr>
      <w:ind w:left="720"/>
      <w:contextualSpacing/>
    </w:pPr>
  </w:style>
  <w:style w:type="paragraph" w:styleId="Zkladntext">
    <w:name w:val="Body Text"/>
    <w:basedOn w:val="Normlny"/>
    <w:link w:val="ZkladntextChar"/>
    <w:uiPriority w:val="1"/>
    <w:qFormat/>
    <w:rsid w:val="003A1735"/>
    <w:pPr>
      <w:jc w:val="both"/>
    </w:pPr>
    <w:rPr>
      <w:noProof/>
    </w:rPr>
  </w:style>
  <w:style w:type="character" w:customStyle="1" w:styleId="ZkladntextChar">
    <w:name w:val="Základný text Char"/>
    <w:basedOn w:val="Predvolenpsmoodseku"/>
    <w:link w:val="Zkladntext"/>
    <w:rsid w:val="003A1735"/>
    <w:rPr>
      <w:rFonts w:ascii="Times New Roman" w:eastAsia="Times New Roman" w:hAnsi="Times New Roman" w:cs="Times New Roman"/>
      <w:noProof/>
      <w:sz w:val="24"/>
      <w:szCs w:val="24"/>
      <w:lang w:eastAsia="sk-SK"/>
    </w:rPr>
  </w:style>
  <w:style w:type="character" w:styleId="Odkaznakomentr">
    <w:name w:val="annotation reference"/>
    <w:basedOn w:val="Predvolenpsmoodseku"/>
    <w:uiPriority w:val="99"/>
    <w:unhideWhenUsed/>
    <w:rsid w:val="002F339E"/>
    <w:rPr>
      <w:sz w:val="16"/>
      <w:szCs w:val="16"/>
    </w:rPr>
  </w:style>
  <w:style w:type="paragraph" w:styleId="Textkomentra">
    <w:name w:val="annotation text"/>
    <w:basedOn w:val="Normlny"/>
    <w:link w:val="TextkomentraChar"/>
    <w:uiPriority w:val="99"/>
    <w:unhideWhenUsed/>
    <w:rsid w:val="002F339E"/>
    <w:rPr>
      <w:sz w:val="20"/>
      <w:szCs w:val="20"/>
    </w:rPr>
  </w:style>
  <w:style w:type="character" w:customStyle="1" w:styleId="TextkomentraChar">
    <w:name w:val="Text komentára Char"/>
    <w:basedOn w:val="Predvolenpsmoodseku"/>
    <w:link w:val="Textkomentra"/>
    <w:uiPriority w:val="99"/>
    <w:rsid w:val="002F339E"/>
    <w:rPr>
      <w:rFonts w:ascii="Times New Roman" w:eastAsia="Times New Roman" w:hAnsi="Times New Roman" w:cs="Times New Roman"/>
      <w:sz w:val="20"/>
      <w:szCs w:val="20"/>
      <w:lang w:eastAsia="sk-SK"/>
    </w:rPr>
  </w:style>
  <w:style w:type="paragraph" w:styleId="Predmetkomentra">
    <w:name w:val="annotation subject"/>
    <w:aliases w:val=" Char"/>
    <w:basedOn w:val="Textkomentra"/>
    <w:next w:val="Textkomentra"/>
    <w:link w:val="PredmetkomentraChar"/>
    <w:uiPriority w:val="99"/>
    <w:unhideWhenUsed/>
    <w:rsid w:val="002F339E"/>
    <w:rPr>
      <w:b/>
      <w:bCs/>
    </w:rPr>
  </w:style>
  <w:style w:type="character" w:customStyle="1" w:styleId="PredmetkomentraChar">
    <w:name w:val="Predmet komentára Char"/>
    <w:aliases w:val=" Char Char"/>
    <w:basedOn w:val="TextkomentraChar"/>
    <w:link w:val="Predmetkomentra"/>
    <w:uiPriority w:val="99"/>
    <w:rsid w:val="002F339E"/>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unhideWhenUsed/>
    <w:rsid w:val="002F339E"/>
    <w:rPr>
      <w:rFonts w:ascii="Tahoma" w:hAnsi="Tahoma" w:cs="Tahoma"/>
      <w:sz w:val="16"/>
      <w:szCs w:val="16"/>
    </w:rPr>
  </w:style>
  <w:style w:type="character" w:customStyle="1" w:styleId="TextbublinyChar">
    <w:name w:val="Text bubliny Char"/>
    <w:basedOn w:val="Predvolenpsmoodseku"/>
    <w:link w:val="Textbubliny"/>
    <w:uiPriority w:val="99"/>
    <w:rsid w:val="002F339E"/>
    <w:rPr>
      <w:rFonts w:ascii="Tahoma" w:eastAsia="Times New Roman" w:hAnsi="Tahoma" w:cs="Tahoma"/>
      <w:sz w:val="16"/>
      <w:szCs w:val="16"/>
      <w:lang w:eastAsia="sk-SK"/>
    </w:rPr>
  </w:style>
  <w:style w:type="paragraph" w:customStyle="1" w:styleId="Default">
    <w:name w:val="Default"/>
    <w:rsid w:val="00A417AB"/>
    <w:pPr>
      <w:autoSpaceDE w:val="0"/>
      <w:autoSpaceDN w:val="0"/>
      <w:adjustRightInd w:val="0"/>
      <w:spacing w:after="0" w:line="240" w:lineRule="auto"/>
    </w:pPr>
    <w:rPr>
      <w:rFonts w:ascii="Times New Roman" w:hAnsi="Times New Roman" w:cs="Times New Roman"/>
      <w:color w:val="000000"/>
      <w:sz w:val="24"/>
      <w:szCs w:val="24"/>
    </w:rPr>
  </w:style>
  <w:style w:type="paragraph" w:styleId="Revzia">
    <w:name w:val="Revision"/>
    <w:hidden/>
    <w:uiPriority w:val="99"/>
    <w:semiHidden/>
    <w:rsid w:val="009006B1"/>
    <w:pPr>
      <w:spacing w:after="0" w:line="240" w:lineRule="auto"/>
    </w:pPr>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rsid w:val="00582D1F"/>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582D1F"/>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582D1F"/>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582D1F"/>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582D1F"/>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582D1F"/>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582D1F"/>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582D1F"/>
    <w:rPr>
      <w:rFonts w:ascii="Times New Roman" w:eastAsia="Times New Roman" w:hAnsi="Times New Roman" w:cs="Times New Roman"/>
      <w:b/>
      <w:bCs/>
      <w:noProof/>
      <w:sz w:val="24"/>
      <w:szCs w:val="24"/>
      <w:u w:val="single"/>
      <w:lang w:eastAsia="sk-SK"/>
    </w:rPr>
  </w:style>
  <w:style w:type="paragraph" w:styleId="Zarkazkladnhotextu2">
    <w:name w:val="Body Text Indent 2"/>
    <w:basedOn w:val="Normlny"/>
    <w:link w:val="Zarkazkladnhotextu2Char"/>
    <w:rsid w:val="00582D1F"/>
    <w:pPr>
      <w:ind w:left="360"/>
      <w:jc w:val="both"/>
    </w:pPr>
    <w:rPr>
      <w:noProof/>
    </w:rPr>
  </w:style>
  <w:style w:type="character" w:customStyle="1" w:styleId="Zarkazkladnhotextu2Char">
    <w:name w:val="Zarážka základného textu 2 Char"/>
    <w:basedOn w:val="Predvolenpsmoodseku"/>
    <w:link w:val="Zarkazkladnhotextu2"/>
    <w:rsid w:val="00582D1F"/>
    <w:rPr>
      <w:rFonts w:ascii="Times New Roman" w:eastAsia="Times New Roman" w:hAnsi="Times New Roman" w:cs="Times New Roman"/>
      <w:noProof/>
      <w:sz w:val="24"/>
      <w:szCs w:val="24"/>
      <w:lang w:eastAsia="sk-SK"/>
    </w:rPr>
  </w:style>
  <w:style w:type="paragraph" w:styleId="Pta">
    <w:name w:val="footer"/>
    <w:basedOn w:val="Normlny"/>
    <w:link w:val="PtaChar"/>
    <w:rsid w:val="00582D1F"/>
    <w:pPr>
      <w:tabs>
        <w:tab w:val="center" w:pos="4536"/>
        <w:tab w:val="right" w:pos="9072"/>
      </w:tabs>
    </w:pPr>
    <w:rPr>
      <w:noProof/>
    </w:rPr>
  </w:style>
  <w:style w:type="character" w:customStyle="1" w:styleId="PtaChar">
    <w:name w:val="Päta Char"/>
    <w:basedOn w:val="Predvolenpsmoodseku"/>
    <w:link w:val="Pta"/>
    <w:rsid w:val="00582D1F"/>
    <w:rPr>
      <w:rFonts w:ascii="Times New Roman" w:eastAsia="Times New Roman" w:hAnsi="Times New Roman" w:cs="Times New Roman"/>
      <w:noProof/>
      <w:sz w:val="24"/>
      <w:szCs w:val="24"/>
      <w:lang w:eastAsia="sk-SK"/>
    </w:rPr>
  </w:style>
  <w:style w:type="character" w:styleId="slostrany">
    <w:name w:val="page number"/>
    <w:basedOn w:val="Predvolenpsmoodseku"/>
    <w:rsid w:val="00582D1F"/>
  </w:style>
  <w:style w:type="paragraph" w:styleId="Zkladntext3">
    <w:name w:val="Body Text 3"/>
    <w:basedOn w:val="Normlny"/>
    <w:link w:val="Zkladntext3Char"/>
    <w:rsid w:val="00582D1F"/>
    <w:pPr>
      <w:jc w:val="center"/>
    </w:pPr>
    <w:rPr>
      <w:noProof/>
      <w:color w:val="FF0000"/>
      <w:sz w:val="20"/>
      <w:szCs w:val="20"/>
    </w:rPr>
  </w:style>
  <w:style w:type="character" w:customStyle="1" w:styleId="Zkladntext3Char">
    <w:name w:val="Základný text 3 Char"/>
    <w:basedOn w:val="Predvolenpsmoodseku"/>
    <w:link w:val="Zkladntext3"/>
    <w:rsid w:val="00582D1F"/>
    <w:rPr>
      <w:rFonts w:ascii="Times New Roman" w:eastAsia="Times New Roman" w:hAnsi="Times New Roman" w:cs="Times New Roman"/>
      <w:noProof/>
      <w:color w:val="FF0000"/>
      <w:sz w:val="20"/>
      <w:szCs w:val="20"/>
      <w:lang w:eastAsia="sk-SK"/>
    </w:rPr>
  </w:style>
  <w:style w:type="paragraph" w:styleId="Zkladntext2">
    <w:name w:val="Body Text 2"/>
    <w:basedOn w:val="Normlny"/>
    <w:link w:val="Zkladntext2Char"/>
    <w:uiPriority w:val="99"/>
    <w:rsid w:val="00582D1F"/>
    <w:rPr>
      <w:rFonts w:ascii="Arial" w:hAnsi="Arial" w:cs="Arial"/>
      <w:noProof/>
      <w:sz w:val="20"/>
      <w:szCs w:val="20"/>
    </w:rPr>
  </w:style>
  <w:style w:type="character" w:customStyle="1" w:styleId="Zkladntext2Char">
    <w:name w:val="Základný text 2 Char"/>
    <w:basedOn w:val="Predvolenpsmoodseku"/>
    <w:link w:val="Zkladntext2"/>
    <w:uiPriority w:val="99"/>
    <w:rsid w:val="00582D1F"/>
    <w:rPr>
      <w:rFonts w:ascii="Arial" w:eastAsia="Times New Roman" w:hAnsi="Arial" w:cs="Arial"/>
      <w:noProof/>
      <w:sz w:val="20"/>
      <w:szCs w:val="20"/>
      <w:lang w:eastAsia="sk-SK"/>
    </w:rPr>
  </w:style>
  <w:style w:type="paragraph" w:styleId="Zarkazkladnhotextu3">
    <w:name w:val="Body Text Indent 3"/>
    <w:basedOn w:val="Normlny"/>
    <w:link w:val="Zarkazkladnhotextu3Char"/>
    <w:rsid w:val="00582D1F"/>
    <w:pPr>
      <w:ind w:left="4860"/>
    </w:pPr>
    <w:rPr>
      <w:noProof/>
      <w:sz w:val="30"/>
      <w:szCs w:val="30"/>
    </w:rPr>
  </w:style>
  <w:style w:type="character" w:customStyle="1" w:styleId="Zarkazkladnhotextu3Char">
    <w:name w:val="Zarážka základného textu 3 Char"/>
    <w:basedOn w:val="Predvolenpsmoodseku"/>
    <w:link w:val="Zarkazkladnhotextu3"/>
    <w:rsid w:val="00582D1F"/>
    <w:rPr>
      <w:rFonts w:ascii="Times New Roman" w:eastAsia="Times New Roman" w:hAnsi="Times New Roman" w:cs="Times New Roman"/>
      <w:noProof/>
      <w:sz w:val="30"/>
      <w:szCs w:val="30"/>
      <w:lang w:eastAsia="sk-SK"/>
    </w:rPr>
  </w:style>
  <w:style w:type="character" w:styleId="PsacstrojHTML">
    <w:name w:val="HTML Typewriter"/>
    <w:rsid w:val="00582D1F"/>
    <w:rPr>
      <w:rFonts w:ascii="Courier New" w:eastAsia="Times New Roman" w:hAnsi="Courier New" w:cs="Courier New"/>
      <w:sz w:val="20"/>
      <w:szCs w:val="20"/>
    </w:rPr>
  </w:style>
  <w:style w:type="character" w:styleId="Vrazn">
    <w:name w:val="Strong"/>
    <w:uiPriority w:val="22"/>
    <w:qFormat/>
    <w:rsid w:val="00582D1F"/>
    <w:rPr>
      <w:b/>
      <w:bCs/>
    </w:rPr>
  </w:style>
  <w:style w:type="paragraph" w:styleId="Zarkazkladnhotextu">
    <w:name w:val="Body Text Indent"/>
    <w:basedOn w:val="Normlny"/>
    <w:link w:val="ZarkazkladnhotextuChar"/>
    <w:rsid w:val="00582D1F"/>
    <w:pPr>
      <w:spacing w:after="120"/>
      <w:ind w:left="283"/>
    </w:pPr>
    <w:rPr>
      <w:sz w:val="20"/>
      <w:szCs w:val="20"/>
    </w:rPr>
  </w:style>
  <w:style w:type="character" w:customStyle="1" w:styleId="ZarkazkladnhotextuChar">
    <w:name w:val="Zarážka základného textu Char"/>
    <w:basedOn w:val="Predvolenpsmoodseku"/>
    <w:link w:val="Zarkazkladnhotextu"/>
    <w:rsid w:val="00582D1F"/>
    <w:rPr>
      <w:rFonts w:ascii="Times New Roman" w:eastAsia="Times New Roman" w:hAnsi="Times New Roman" w:cs="Times New Roman"/>
      <w:sz w:val="20"/>
      <w:szCs w:val="20"/>
      <w:lang w:eastAsia="sk-SK"/>
    </w:rPr>
  </w:style>
  <w:style w:type="paragraph" w:customStyle="1" w:styleId="milos">
    <w:name w:val="milos"/>
    <w:basedOn w:val="Normlny"/>
    <w:rsid w:val="00582D1F"/>
    <w:pPr>
      <w:widowControl w:val="0"/>
      <w:tabs>
        <w:tab w:val="left" w:pos="567"/>
      </w:tabs>
      <w:ind w:left="567"/>
    </w:pPr>
    <w:rPr>
      <w:rFonts w:ascii="EEL1 Aval" w:hAnsi="EEL1 Aval"/>
      <w:lang w:val="de-DE"/>
    </w:rPr>
  </w:style>
  <w:style w:type="paragraph" w:customStyle="1" w:styleId="Styl1">
    <w:name w:val="Styl1"/>
    <w:basedOn w:val="Normlny"/>
    <w:rsid w:val="00582D1F"/>
    <w:pPr>
      <w:jc w:val="both"/>
    </w:pPr>
    <w:rPr>
      <w:rFonts w:ascii="Arial" w:hAnsi="Arial" w:cs="Arial"/>
      <w:lang w:eastAsia="cs-CZ"/>
    </w:rPr>
  </w:style>
  <w:style w:type="paragraph" w:styleId="Nzov">
    <w:name w:val="Title"/>
    <w:basedOn w:val="Normlny"/>
    <w:link w:val="NzovChar"/>
    <w:uiPriority w:val="1"/>
    <w:qFormat/>
    <w:rsid w:val="00582D1F"/>
    <w:pPr>
      <w:jc w:val="center"/>
    </w:pPr>
    <w:rPr>
      <w:rFonts w:ascii="Arial" w:hAnsi="Arial" w:cs="Arial"/>
      <w:b/>
      <w:bCs/>
      <w:snapToGrid w:val="0"/>
      <w:color w:val="000000"/>
      <w:sz w:val="28"/>
      <w:szCs w:val="28"/>
      <w:lang w:val="en-GB"/>
    </w:rPr>
  </w:style>
  <w:style w:type="character" w:customStyle="1" w:styleId="NzovChar">
    <w:name w:val="Názov Char"/>
    <w:basedOn w:val="Predvolenpsmoodseku"/>
    <w:link w:val="Nzov"/>
    <w:rsid w:val="00582D1F"/>
    <w:rPr>
      <w:rFonts w:ascii="Arial" w:eastAsia="Times New Roman" w:hAnsi="Arial" w:cs="Arial"/>
      <w:b/>
      <w:bCs/>
      <w:snapToGrid w:val="0"/>
      <w:color w:val="000000"/>
      <w:sz w:val="28"/>
      <w:szCs w:val="28"/>
      <w:lang w:val="en-GB" w:eastAsia="sk-SK"/>
    </w:rPr>
  </w:style>
  <w:style w:type="paragraph" w:customStyle="1" w:styleId="Husto">
    <w:name w:val="Husto"/>
    <w:basedOn w:val="Normlny"/>
    <w:rsid w:val="00582D1F"/>
    <w:pPr>
      <w:jc w:val="both"/>
    </w:pPr>
  </w:style>
  <w:style w:type="paragraph" w:customStyle="1" w:styleId="Odsek">
    <w:name w:val="Odsek"/>
    <w:basedOn w:val="Normlny"/>
    <w:rsid w:val="00582D1F"/>
    <w:pPr>
      <w:spacing w:before="120"/>
      <w:ind w:left="510" w:hanging="510"/>
      <w:jc w:val="both"/>
    </w:pPr>
  </w:style>
  <w:style w:type="paragraph" w:customStyle="1" w:styleId="TC">
    <w:name w:val="TC"/>
    <w:basedOn w:val="Normlny"/>
    <w:rsid w:val="00582D1F"/>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rsid w:val="00582D1F"/>
    <w:pPr>
      <w:numPr>
        <w:numId w:val="1"/>
      </w:numPr>
      <w:tabs>
        <w:tab w:val="clear" w:pos="643"/>
      </w:tabs>
      <w:spacing w:before="100" w:beforeAutospacing="1" w:after="100" w:afterAutospacing="1"/>
      <w:ind w:left="0" w:firstLine="0"/>
    </w:pPr>
  </w:style>
  <w:style w:type="paragraph" w:customStyle="1" w:styleId="AONormal">
    <w:name w:val="AONormal"/>
    <w:rsid w:val="00582D1F"/>
    <w:pPr>
      <w:spacing w:after="0" w:line="260" w:lineRule="atLeast"/>
    </w:pPr>
    <w:rPr>
      <w:rFonts w:ascii="Times New Roman" w:eastAsia="Times New Roman" w:hAnsi="Times New Roman" w:cs="Times New Roman"/>
      <w:lang w:val="en-GB" w:eastAsia="sk-SK"/>
    </w:rPr>
  </w:style>
  <w:style w:type="paragraph" w:customStyle="1" w:styleId="AOHeadings">
    <w:name w:val="AOHeadings"/>
    <w:basedOn w:val="Normlny"/>
    <w:next w:val="AODocTxt"/>
    <w:rsid w:val="00582D1F"/>
    <w:pPr>
      <w:spacing w:before="240" w:line="260" w:lineRule="atLeast"/>
      <w:jc w:val="both"/>
    </w:pPr>
    <w:rPr>
      <w:sz w:val="22"/>
      <w:szCs w:val="22"/>
      <w:lang w:val="en-GB"/>
    </w:rPr>
  </w:style>
  <w:style w:type="paragraph" w:customStyle="1" w:styleId="AODocTxt">
    <w:name w:val="AODocTxt"/>
    <w:basedOn w:val="Normlny"/>
    <w:rsid w:val="00582D1F"/>
    <w:pPr>
      <w:numPr>
        <w:numId w:val="5"/>
      </w:numPr>
      <w:spacing w:before="240" w:line="260" w:lineRule="atLeast"/>
      <w:jc w:val="both"/>
    </w:pPr>
    <w:rPr>
      <w:sz w:val="22"/>
      <w:szCs w:val="22"/>
      <w:lang w:val="en-GB"/>
    </w:rPr>
  </w:style>
  <w:style w:type="paragraph" w:customStyle="1" w:styleId="AOAnxTitle">
    <w:name w:val="AOAnxTitle"/>
    <w:basedOn w:val="Normlny"/>
    <w:next w:val="AODocTxt"/>
    <w:rsid w:val="00582D1F"/>
    <w:pPr>
      <w:spacing w:before="240" w:line="260" w:lineRule="atLeast"/>
      <w:jc w:val="center"/>
      <w:outlineLvl w:val="1"/>
    </w:pPr>
    <w:rPr>
      <w:b/>
      <w:bCs/>
      <w:caps/>
      <w:sz w:val="22"/>
      <w:szCs w:val="22"/>
      <w:lang w:val="en-GB"/>
    </w:rPr>
  </w:style>
  <w:style w:type="paragraph" w:customStyle="1" w:styleId="AODefHead">
    <w:name w:val="AODefHead"/>
    <w:basedOn w:val="Normlny"/>
    <w:next w:val="AODefPara"/>
    <w:rsid w:val="00582D1F"/>
    <w:pPr>
      <w:numPr>
        <w:numId w:val="2"/>
      </w:numPr>
      <w:spacing w:before="240" w:line="260" w:lineRule="atLeast"/>
      <w:jc w:val="both"/>
      <w:outlineLvl w:val="5"/>
    </w:pPr>
    <w:rPr>
      <w:sz w:val="22"/>
      <w:szCs w:val="22"/>
      <w:lang w:val="en-GB"/>
    </w:rPr>
  </w:style>
  <w:style w:type="paragraph" w:customStyle="1" w:styleId="AODefPara">
    <w:name w:val="AODefPara"/>
    <w:basedOn w:val="AODefHead"/>
    <w:rsid w:val="00582D1F"/>
    <w:pPr>
      <w:numPr>
        <w:ilvl w:val="1"/>
      </w:numPr>
      <w:outlineLvl w:val="6"/>
    </w:pPr>
  </w:style>
  <w:style w:type="paragraph" w:customStyle="1" w:styleId="AO1">
    <w:name w:val="AO(1)"/>
    <w:basedOn w:val="Normlny"/>
    <w:next w:val="AODocTxt"/>
    <w:rsid w:val="00582D1F"/>
    <w:pPr>
      <w:numPr>
        <w:numId w:val="3"/>
      </w:numPr>
      <w:spacing w:before="240" w:line="260" w:lineRule="atLeast"/>
      <w:jc w:val="both"/>
    </w:pPr>
    <w:rPr>
      <w:sz w:val="22"/>
      <w:szCs w:val="22"/>
      <w:lang w:val="en-GB"/>
    </w:rPr>
  </w:style>
  <w:style w:type="paragraph" w:customStyle="1" w:styleId="AOA">
    <w:name w:val="AO(A)"/>
    <w:basedOn w:val="Normlny"/>
    <w:next w:val="AODocTxt"/>
    <w:rsid w:val="00582D1F"/>
    <w:pPr>
      <w:numPr>
        <w:numId w:val="4"/>
      </w:numPr>
      <w:tabs>
        <w:tab w:val="clear" w:pos="720"/>
      </w:tabs>
      <w:spacing w:before="240" w:line="260" w:lineRule="atLeast"/>
      <w:jc w:val="both"/>
    </w:pPr>
    <w:rPr>
      <w:sz w:val="22"/>
      <w:szCs w:val="22"/>
      <w:lang w:val="en-GB"/>
    </w:rPr>
  </w:style>
  <w:style w:type="paragraph" w:customStyle="1" w:styleId="AODocTxtL1">
    <w:name w:val="AODocTxtL1"/>
    <w:basedOn w:val="AODocTxt"/>
    <w:rsid w:val="00582D1F"/>
    <w:pPr>
      <w:numPr>
        <w:ilvl w:val="4"/>
      </w:numPr>
      <w:ind w:left="720"/>
    </w:pPr>
  </w:style>
  <w:style w:type="paragraph" w:customStyle="1" w:styleId="AODocTxtL2">
    <w:name w:val="AODocTxtL2"/>
    <w:basedOn w:val="AODocTxt"/>
    <w:rsid w:val="00582D1F"/>
    <w:pPr>
      <w:numPr>
        <w:ilvl w:val="5"/>
      </w:numPr>
      <w:ind w:left="1440"/>
    </w:pPr>
  </w:style>
  <w:style w:type="paragraph" w:customStyle="1" w:styleId="AODocTxtL3">
    <w:name w:val="AODocTxtL3"/>
    <w:basedOn w:val="AODocTxt"/>
    <w:rsid w:val="00582D1F"/>
    <w:pPr>
      <w:numPr>
        <w:ilvl w:val="6"/>
      </w:numPr>
      <w:ind w:left="2160"/>
    </w:pPr>
  </w:style>
  <w:style w:type="paragraph" w:customStyle="1" w:styleId="AODocTxtL4">
    <w:name w:val="AODocTxtL4"/>
    <w:basedOn w:val="AODocTxt"/>
    <w:rsid w:val="00582D1F"/>
    <w:pPr>
      <w:numPr>
        <w:numId w:val="0"/>
      </w:numPr>
      <w:ind w:left="2880"/>
    </w:pPr>
  </w:style>
  <w:style w:type="paragraph" w:customStyle="1" w:styleId="AODocTxtL5">
    <w:name w:val="AODocTxtL5"/>
    <w:basedOn w:val="AODocTxt"/>
    <w:rsid w:val="00582D1F"/>
    <w:pPr>
      <w:numPr>
        <w:numId w:val="0"/>
      </w:numPr>
      <w:ind w:left="3600"/>
    </w:pPr>
  </w:style>
  <w:style w:type="paragraph" w:customStyle="1" w:styleId="AODocTxtL6">
    <w:name w:val="AODocTxtL6"/>
    <w:basedOn w:val="AODocTxt"/>
    <w:rsid w:val="00582D1F"/>
    <w:pPr>
      <w:numPr>
        <w:numId w:val="0"/>
      </w:numPr>
      <w:ind w:left="4320"/>
    </w:pPr>
  </w:style>
  <w:style w:type="paragraph" w:customStyle="1" w:styleId="AODocTxtL7">
    <w:name w:val="AODocTxtL7"/>
    <w:basedOn w:val="AODocTxt"/>
    <w:rsid w:val="00582D1F"/>
    <w:pPr>
      <w:numPr>
        <w:numId w:val="0"/>
      </w:numPr>
      <w:ind w:left="5040"/>
    </w:pPr>
  </w:style>
  <w:style w:type="paragraph" w:customStyle="1" w:styleId="AODocTxtL8">
    <w:name w:val="AODocTxtL8"/>
    <w:basedOn w:val="AODocTxt"/>
    <w:rsid w:val="00582D1F"/>
    <w:pPr>
      <w:numPr>
        <w:numId w:val="0"/>
      </w:numPr>
      <w:ind w:left="5760"/>
    </w:pPr>
  </w:style>
  <w:style w:type="paragraph" w:customStyle="1" w:styleId="AOHead1">
    <w:name w:val="AOHead1"/>
    <w:basedOn w:val="AOHeadings"/>
    <w:next w:val="AOHead2"/>
    <w:rsid w:val="00582D1F"/>
    <w:pPr>
      <w:keepNext/>
      <w:numPr>
        <w:ilvl w:val="3"/>
        <w:numId w:val="6"/>
      </w:numPr>
      <w:tabs>
        <w:tab w:val="clear" w:pos="2160"/>
        <w:tab w:val="num" w:pos="720"/>
      </w:tabs>
      <w:ind w:left="720"/>
      <w:outlineLvl w:val="0"/>
    </w:pPr>
    <w:rPr>
      <w:b/>
      <w:bCs/>
      <w:caps/>
      <w:kern w:val="28"/>
    </w:rPr>
  </w:style>
  <w:style w:type="paragraph" w:customStyle="1" w:styleId="AOHead2">
    <w:name w:val="AOHead2"/>
    <w:basedOn w:val="AOHeadings"/>
    <w:next w:val="AODocTxtL1"/>
    <w:rsid w:val="00582D1F"/>
    <w:pPr>
      <w:keepNext/>
      <w:numPr>
        <w:ilvl w:val="4"/>
        <w:numId w:val="6"/>
      </w:numPr>
      <w:tabs>
        <w:tab w:val="clear" w:pos="2880"/>
        <w:tab w:val="num" w:pos="720"/>
      </w:tabs>
      <w:ind w:left="720"/>
      <w:outlineLvl w:val="1"/>
    </w:pPr>
    <w:rPr>
      <w:b/>
      <w:bCs/>
    </w:rPr>
  </w:style>
  <w:style w:type="paragraph" w:customStyle="1" w:styleId="AOHead3">
    <w:name w:val="AOHead3"/>
    <w:basedOn w:val="AOHeadings"/>
    <w:next w:val="AODocTxtL2"/>
    <w:rsid w:val="00582D1F"/>
    <w:pPr>
      <w:numPr>
        <w:ilvl w:val="5"/>
        <w:numId w:val="6"/>
      </w:numPr>
      <w:tabs>
        <w:tab w:val="clear" w:pos="3600"/>
        <w:tab w:val="num" w:pos="1440"/>
      </w:tabs>
      <w:ind w:left="1440"/>
      <w:outlineLvl w:val="2"/>
    </w:pPr>
  </w:style>
  <w:style w:type="paragraph" w:customStyle="1" w:styleId="AOHead4">
    <w:name w:val="AOHead4"/>
    <w:basedOn w:val="AOHeadings"/>
    <w:next w:val="AODocTxtL3"/>
    <w:rsid w:val="00582D1F"/>
    <w:pPr>
      <w:tabs>
        <w:tab w:val="num" w:pos="2160"/>
      </w:tabs>
      <w:ind w:left="2160" w:hanging="720"/>
      <w:outlineLvl w:val="3"/>
    </w:pPr>
  </w:style>
  <w:style w:type="paragraph" w:customStyle="1" w:styleId="AOHead5">
    <w:name w:val="AOHead5"/>
    <w:basedOn w:val="AOHeadings"/>
    <w:next w:val="AODocTxtL4"/>
    <w:rsid w:val="00582D1F"/>
    <w:pPr>
      <w:tabs>
        <w:tab w:val="num" w:pos="2880"/>
      </w:tabs>
      <w:ind w:left="2880" w:hanging="720"/>
      <w:outlineLvl w:val="4"/>
    </w:pPr>
  </w:style>
  <w:style w:type="paragraph" w:customStyle="1" w:styleId="AOHead6">
    <w:name w:val="AOHead6"/>
    <w:basedOn w:val="AOHeadings"/>
    <w:next w:val="AODocTxtL5"/>
    <w:rsid w:val="00582D1F"/>
    <w:pPr>
      <w:tabs>
        <w:tab w:val="num" w:pos="3600"/>
      </w:tabs>
      <w:ind w:left="3600" w:hanging="720"/>
      <w:outlineLvl w:val="5"/>
    </w:pPr>
  </w:style>
  <w:style w:type="paragraph" w:customStyle="1" w:styleId="AOAltHead2">
    <w:name w:val="AOAltHead2"/>
    <w:basedOn w:val="AOHead2"/>
    <w:next w:val="AODocTxtL1"/>
    <w:rsid w:val="00582D1F"/>
    <w:pPr>
      <w:keepNext w:val="0"/>
      <w:tabs>
        <w:tab w:val="clear" w:pos="720"/>
      </w:tabs>
    </w:pPr>
    <w:rPr>
      <w:b w:val="0"/>
      <w:bCs w:val="0"/>
    </w:rPr>
  </w:style>
  <w:style w:type="paragraph" w:styleId="Podtitul">
    <w:name w:val="Subtitle"/>
    <w:basedOn w:val="Normlny"/>
    <w:link w:val="PodtitulChar"/>
    <w:qFormat/>
    <w:rsid w:val="00582D1F"/>
    <w:pPr>
      <w:jc w:val="center"/>
    </w:pPr>
  </w:style>
  <w:style w:type="character" w:customStyle="1" w:styleId="PodtitulChar">
    <w:name w:val="Podtitul Char"/>
    <w:basedOn w:val="Predvolenpsmoodseku"/>
    <w:link w:val="Podtitul"/>
    <w:rsid w:val="00582D1F"/>
    <w:rPr>
      <w:rFonts w:ascii="Times New Roman" w:eastAsia="Times New Roman" w:hAnsi="Times New Roman" w:cs="Times New Roman"/>
      <w:sz w:val="24"/>
      <w:szCs w:val="24"/>
      <w:lang w:eastAsia="sk-SK"/>
    </w:rPr>
  </w:style>
  <w:style w:type="character" w:styleId="Hypertextovprepojenie">
    <w:name w:val="Hyperlink"/>
    <w:rsid w:val="00582D1F"/>
    <w:rPr>
      <w:color w:val="0000FF"/>
      <w:u w:val="single"/>
    </w:rPr>
  </w:style>
  <w:style w:type="paragraph" w:customStyle="1" w:styleId="CharChar2">
    <w:name w:val="Char Char2"/>
    <w:basedOn w:val="Normlny"/>
    <w:rsid w:val="00582D1F"/>
    <w:pPr>
      <w:spacing w:after="160" w:line="240" w:lineRule="exact"/>
    </w:pPr>
    <w:rPr>
      <w:rFonts w:ascii="Verdana" w:hAnsi="Verdana" w:cs="Verdana"/>
      <w:sz w:val="20"/>
      <w:szCs w:val="20"/>
      <w:lang w:val="en-US" w:eastAsia="en-US"/>
    </w:rPr>
  </w:style>
  <w:style w:type="paragraph" w:customStyle="1" w:styleId="Blockquote">
    <w:name w:val="Blockquote"/>
    <w:basedOn w:val="Normlny"/>
    <w:rsid w:val="00582D1F"/>
    <w:pPr>
      <w:spacing w:before="100" w:after="100"/>
      <w:ind w:left="360" w:right="360"/>
    </w:pPr>
    <w:rPr>
      <w:snapToGrid w:val="0"/>
      <w:szCs w:val="20"/>
      <w:lang w:eastAsia="cs-CZ"/>
    </w:rPr>
  </w:style>
  <w:style w:type="character" w:customStyle="1" w:styleId="pre">
    <w:name w:val="pre"/>
    <w:basedOn w:val="Predvolenpsmoodseku"/>
    <w:uiPriority w:val="99"/>
    <w:rsid w:val="00582D1F"/>
  </w:style>
  <w:style w:type="paragraph" w:customStyle="1" w:styleId="Normln">
    <w:name w:val="Normální~"/>
    <w:basedOn w:val="Normlny"/>
    <w:rsid w:val="00582D1F"/>
    <w:pPr>
      <w:widowControl w:val="0"/>
    </w:pPr>
    <w:rPr>
      <w:sz w:val="20"/>
      <w:szCs w:val="20"/>
      <w:lang w:val="cs-CZ" w:eastAsia="cs-CZ"/>
    </w:rPr>
  </w:style>
  <w:style w:type="paragraph" w:styleId="Normlnywebov">
    <w:name w:val="Normal (Web)"/>
    <w:basedOn w:val="Normlny"/>
    <w:link w:val="NormlnywebovChar"/>
    <w:rsid w:val="00582D1F"/>
    <w:pPr>
      <w:spacing w:before="100" w:beforeAutospacing="1" w:after="100" w:afterAutospacing="1"/>
    </w:pPr>
  </w:style>
  <w:style w:type="paragraph" w:styleId="Oznaitext">
    <w:name w:val="Block Text"/>
    <w:basedOn w:val="Normlny"/>
    <w:link w:val="OznaitextChar"/>
    <w:uiPriority w:val="99"/>
    <w:rsid w:val="00582D1F"/>
    <w:pPr>
      <w:tabs>
        <w:tab w:val="left" w:pos="1800"/>
        <w:tab w:val="right" w:pos="8364"/>
      </w:tabs>
      <w:autoSpaceDE w:val="0"/>
      <w:autoSpaceDN w:val="0"/>
      <w:adjustRightInd w:val="0"/>
      <w:spacing w:before="120"/>
      <w:ind w:left="284" w:right="720"/>
      <w:jc w:val="both"/>
    </w:pPr>
  </w:style>
  <w:style w:type="character" w:customStyle="1" w:styleId="OznaitextChar">
    <w:name w:val="Označiť text Char"/>
    <w:link w:val="Oznaitext"/>
    <w:uiPriority w:val="99"/>
    <w:rsid w:val="00582D1F"/>
    <w:rPr>
      <w:rFonts w:ascii="Times New Roman" w:eastAsia="Times New Roman" w:hAnsi="Times New Roman" w:cs="Times New Roman"/>
      <w:sz w:val="24"/>
      <w:szCs w:val="24"/>
      <w:lang w:eastAsia="sk-SK"/>
    </w:rPr>
  </w:style>
  <w:style w:type="character" w:customStyle="1" w:styleId="Textzstupnhosymbolu1">
    <w:name w:val="Text zástupného symbolu1"/>
    <w:semiHidden/>
    <w:rsid w:val="00582D1F"/>
    <w:rPr>
      <w:rFonts w:ascii="Times New Roman" w:hAnsi="Times New Roman" w:cs="Times New Roman"/>
      <w:color w:val="808080"/>
    </w:rPr>
  </w:style>
  <w:style w:type="paragraph" w:customStyle="1" w:styleId="Zarkazkladnhotextu1">
    <w:name w:val="Zarážka základného textu1"/>
    <w:basedOn w:val="Default"/>
    <w:next w:val="Default"/>
    <w:rsid w:val="00582D1F"/>
    <w:rPr>
      <w:rFonts w:eastAsia="Times New Roman"/>
      <w:color w:val="auto"/>
      <w:lang w:eastAsia="sk-SK"/>
    </w:rPr>
  </w:style>
  <w:style w:type="paragraph" w:customStyle="1" w:styleId="Textodstavce">
    <w:name w:val="Text odstavce"/>
    <w:basedOn w:val="Normlny"/>
    <w:rsid w:val="00582D1F"/>
    <w:pPr>
      <w:numPr>
        <w:ilvl w:val="6"/>
        <w:numId w:val="7"/>
      </w:numPr>
      <w:tabs>
        <w:tab w:val="left" w:pos="851"/>
      </w:tabs>
      <w:spacing w:before="120" w:after="120"/>
      <w:jc w:val="both"/>
      <w:outlineLvl w:val="6"/>
    </w:pPr>
    <w:rPr>
      <w:szCs w:val="20"/>
      <w:lang w:val="cs-CZ" w:eastAsia="cs-CZ"/>
    </w:rPr>
  </w:style>
  <w:style w:type="paragraph" w:customStyle="1" w:styleId="Textpsmene">
    <w:name w:val="Text písmene"/>
    <w:basedOn w:val="Normlny"/>
    <w:rsid w:val="00582D1F"/>
    <w:pPr>
      <w:numPr>
        <w:ilvl w:val="7"/>
        <w:numId w:val="7"/>
      </w:numPr>
      <w:spacing w:after="60"/>
      <w:jc w:val="both"/>
      <w:outlineLvl w:val="7"/>
    </w:pPr>
    <w:rPr>
      <w:szCs w:val="20"/>
      <w:lang w:val="cs-CZ" w:eastAsia="cs-CZ"/>
    </w:rPr>
  </w:style>
  <w:style w:type="paragraph" w:customStyle="1" w:styleId="Style10">
    <w:name w:val="Style10"/>
    <w:basedOn w:val="Normlny"/>
    <w:rsid w:val="00582D1F"/>
    <w:pPr>
      <w:widowControl w:val="0"/>
      <w:autoSpaceDE w:val="0"/>
      <w:autoSpaceDN w:val="0"/>
      <w:adjustRightInd w:val="0"/>
      <w:spacing w:line="277" w:lineRule="exact"/>
      <w:jc w:val="both"/>
    </w:pPr>
  </w:style>
  <w:style w:type="paragraph" w:customStyle="1" w:styleId="Odstavec111">
    <w:name w:val="Odstavec 1.1.1"/>
    <w:basedOn w:val="Normlny"/>
    <w:next w:val="Normlny"/>
    <w:rsid w:val="00582D1F"/>
    <w:pPr>
      <w:spacing w:before="120"/>
      <w:jc w:val="both"/>
      <w:outlineLvl w:val="2"/>
    </w:pPr>
    <w:rPr>
      <w:rFonts w:ascii="Arial" w:hAnsi="Arial"/>
      <w:sz w:val="22"/>
      <w:szCs w:val="20"/>
      <w:lang w:eastAsia="cs-CZ"/>
    </w:rPr>
  </w:style>
  <w:style w:type="paragraph" w:styleId="Obyajntext">
    <w:name w:val="Plain Text"/>
    <w:basedOn w:val="Normlny"/>
    <w:link w:val="ObyajntextChar"/>
    <w:rsid w:val="00582D1F"/>
    <w:rPr>
      <w:rFonts w:ascii="Courier New" w:hAnsi="Courier New"/>
      <w:sz w:val="20"/>
      <w:szCs w:val="20"/>
      <w:lang w:eastAsia="cs-CZ"/>
    </w:rPr>
  </w:style>
  <w:style w:type="character" w:customStyle="1" w:styleId="ObyajntextChar">
    <w:name w:val="Obyčajný text Char"/>
    <w:basedOn w:val="Predvolenpsmoodseku"/>
    <w:link w:val="Obyajntext"/>
    <w:rsid w:val="00582D1F"/>
    <w:rPr>
      <w:rFonts w:ascii="Courier New" w:eastAsia="Times New Roman" w:hAnsi="Courier New" w:cs="Times New Roman"/>
      <w:sz w:val="20"/>
      <w:szCs w:val="20"/>
      <w:lang w:eastAsia="cs-CZ"/>
    </w:rPr>
  </w:style>
  <w:style w:type="paragraph" w:customStyle="1" w:styleId="Poznmkapodiarou-podtextom">
    <w:name w:val="Poznámka pod čiarou - pod textom"/>
    <w:basedOn w:val="Textpoznmkypodiarou"/>
    <w:rsid w:val="00582D1F"/>
  </w:style>
  <w:style w:type="paragraph" w:customStyle="1" w:styleId="xl37">
    <w:name w:val="xl37"/>
    <w:basedOn w:val="Normlny"/>
    <w:rsid w:val="00582D1F"/>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582D1F"/>
    <w:rPr>
      <w:b/>
      <w:bCs/>
    </w:rPr>
  </w:style>
  <w:style w:type="paragraph" w:customStyle="1" w:styleId="headline">
    <w:name w:val="headline"/>
    <w:basedOn w:val="Normlny"/>
    <w:rsid w:val="00582D1F"/>
    <w:pPr>
      <w:spacing w:before="100" w:beforeAutospacing="1" w:after="100" w:afterAutospacing="1"/>
    </w:pPr>
  </w:style>
  <w:style w:type="character" w:customStyle="1" w:styleId="text">
    <w:name w:val="text"/>
    <w:basedOn w:val="Predvolenpsmoodseku"/>
    <w:rsid w:val="00582D1F"/>
  </w:style>
  <w:style w:type="character" w:styleId="CitciaHTML">
    <w:name w:val="HTML Cite"/>
    <w:rsid w:val="00582D1F"/>
    <w:rPr>
      <w:i w:val="0"/>
      <w:iCs w:val="0"/>
      <w:color w:val="008000"/>
    </w:rPr>
  </w:style>
  <w:style w:type="character" w:styleId="Zvraznenie">
    <w:name w:val="Emphasis"/>
    <w:qFormat/>
    <w:rsid w:val="00582D1F"/>
    <w:rPr>
      <w:b/>
      <w:bCs/>
      <w:i w:val="0"/>
      <w:iCs w:val="0"/>
    </w:rPr>
  </w:style>
  <w:style w:type="character" w:customStyle="1" w:styleId="gl1">
    <w:name w:val="gl1"/>
    <w:rsid w:val="00582D1F"/>
    <w:rPr>
      <w:color w:val="7777CC"/>
    </w:rPr>
  </w:style>
  <w:style w:type="table" w:styleId="Jednoduchtabuka1">
    <w:name w:val="Table Simple 1"/>
    <w:basedOn w:val="Normlnatabuka"/>
    <w:rsid w:val="00582D1F"/>
    <w:pPr>
      <w:spacing w:after="0" w:line="240" w:lineRule="auto"/>
    </w:pPr>
    <w:rPr>
      <w:rFonts w:ascii="Times New Roman" w:eastAsia="Times New Roman" w:hAnsi="Times New Roman" w:cs="Times New Roman"/>
      <w:sz w:val="20"/>
      <w:szCs w:val="20"/>
      <w:lang w:eastAsia="sk-S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Mriekatabuky">
    <w:name w:val="Table Grid"/>
    <w:basedOn w:val="Normlnatabuka"/>
    <w:uiPriority w:val="59"/>
    <w:rsid w:val="00582D1F"/>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582D1F"/>
    <w:pPr>
      <w:ind w:left="566" w:hanging="283"/>
    </w:pPr>
    <w:rPr>
      <w:sz w:val="20"/>
      <w:szCs w:val="20"/>
      <w:lang w:eastAsia="cs-CZ"/>
    </w:rPr>
  </w:style>
  <w:style w:type="character" w:customStyle="1" w:styleId="FontStyle65">
    <w:name w:val="Font Style65"/>
    <w:rsid w:val="00582D1F"/>
    <w:rPr>
      <w:rFonts w:ascii="Times New Roman" w:hAnsi="Times New Roman" w:cs="Times New Roman"/>
      <w:color w:val="000000"/>
      <w:sz w:val="18"/>
      <w:szCs w:val="18"/>
    </w:rPr>
  </w:style>
  <w:style w:type="character" w:styleId="PouitHypertextovPrepojenie">
    <w:name w:val="FollowedHyperlink"/>
    <w:uiPriority w:val="99"/>
    <w:rsid w:val="00582D1F"/>
    <w:rPr>
      <w:color w:val="800080"/>
      <w:u w:val="single"/>
    </w:rPr>
  </w:style>
  <w:style w:type="paragraph" w:customStyle="1" w:styleId="font5">
    <w:name w:val="font5"/>
    <w:basedOn w:val="Normlny"/>
    <w:rsid w:val="00582D1F"/>
    <w:pPr>
      <w:spacing w:before="100" w:beforeAutospacing="1" w:after="100" w:afterAutospacing="1"/>
    </w:pPr>
    <w:rPr>
      <w:rFonts w:ascii="Arial Narrow" w:hAnsi="Arial Narrow"/>
      <w:i/>
      <w:iCs/>
      <w:sz w:val="20"/>
      <w:szCs w:val="20"/>
    </w:rPr>
  </w:style>
  <w:style w:type="paragraph" w:customStyle="1" w:styleId="xl146">
    <w:name w:val="xl146"/>
    <w:basedOn w:val="Normlny"/>
    <w:rsid w:val="00582D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47">
    <w:name w:val="xl147"/>
    <w:basedOn w:val="Normlny"/>
    <w:rsid w:val="00582D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rsid w:val="00582D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rsid w:val="00582D1F"/>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rsid w:val="00582D1F"/>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rsid w:val="00582D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rsid w:val="00582D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rsid w:val="00582D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rsid w:val="00582D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rsid w:val="00582D1F"/>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rsid w:val="00582D1F"/>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rsid w:val="00582D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lny"/>
    <w:rsid w:val="00582D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rPr>
  </w:style>
  <w:style w:type="paragraph" w:customStyle="1" w:styleId="xl159">
    <w:name w:val="xl159"/>
    <w:basedOn w:val="Normlny"/>
    <w:rsid w:val="00582D1F"/>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rsid w:val="00582D1F"/>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rsid w:val="00582D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rsid w:val="00582D1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rsid w:val="00582D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64">
    <w:name w:val="xl164"/>
    <w:basedOn w:val="Normlny"/>
    <w:rsid w:val="00582D1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rsid w:val="00582D1F"/>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rsid w:val="00582D1F"/>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rsid w:val="00582D1F"/>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rsid w:val="00582D1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rsid w:val="00582D1F"/>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rsid w:val="00582D1F"/>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rsid w:val="00582D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72">
    <w:name w:val="xl172"/>
    <w:basedOn w:val="Normlny"/>
    <w:rsid w:val="00582D1F"/>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rsid w:val="00582D1F"/>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rsid w:val="00582D1F"/>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character" w:customStyle="1" w:styleId="FontStyle46">
    <w:name w:val="Font Style46"/>
    <w:rsid w:val="00582D1F"/>
    <w:rPr>
      <w:rFonts w:ascii="Times New Roman" w:hAnsi="Times New Roman" w:cs="Times New Roman"/>
      <w:b/>
      <w:bCs/>
      <w:color w:val="000000"/>
      <w:sz w:val="24"/>
      <w:szCs w:val="24"/>
    </w:rPr>
  </w:style>
  <w:style w:type="paragraph" w:customStyle="1" w:styleId="Style4">
    <w:name w:val="Style4"/>
    <w:basedOn w:val="Normlny"/>
    <w:rsid w:val="00582D1F"/>
    <w:pPr>
      <w:widowControl w:val="0"/>
      <w:autoSpaceDE w:val="0"/>
      <w:autoSpaceDN w:val="0"/>
      <w:adjustRightInd w:val="0"/>
      <w:spacing w:line="482" w:lineRule="exact"/>
      <w:jc w:val="center"/>
    </w:pPr>
  </w:style>
  <w:style w:type="paragraph" w:customStyle="1" w:styleId="Style9">
    <w:name w:val="Style9"/>
    <w:basedOn w:val="Normlny"/>
    <w:rsid w:val="00582D1F"/>
    <w:pPr>
      <w:widowControl w:val="0"/>
      <w:autoSpaceDE w:val="0"/>
      <w:autoSpaceDN w:val="0"/>
      <w:adjustRightInd w:val="0"/>
      <w:spacing w:line="274" w:lineRule="exact"/>
      <w:jc w:val="center"/>
    </w:pPr>
  </w:style>
  <w:style w:type="character" w:customStyle="1" w:styleId="HeaderChar">
    <w:name w:val="Header Char"/>
    <w:uiPriority w:val="99"/>
    <w:locked/>
    <w:rsid w:val="00582D1F"/>
    <w:rPr>
      <w:noProof/>
      <w:sz w:val="24"/>
      <w:szCs w:val="24"/>
      <w:lang w:val="sk-SK" w:eastAsia="sk-SK" w:bidi="ar-SA"/>
    </w:rPr>
  </w:style>
  <w:style w:type="paragraph" w:customStyle="1" w:styleId="Zarkazkladnhotextu20">
    <w:name w:val="Zarážka základného textu2"/>
    <w:basedOn w:val="Default"/>
    <w:next w:val="Default"/>
    <w:rsid w:val="00582D1F"/>
    <w:rPr>
      <w:rFonts w:eastAsia="Times New Roman"/>
      <w:color w:val="auto"/>
      <w:lang w:eastAsia="sk-SK"/>
    </w:rPr>
  </w:style>
  <w:style w:type="paragraph" w:customStyle="1" w:styleId="Style11">
    <w:name w:val="Style11"/>
    <w:basedOn w:val="Normlny"/>
    <w:rsid w:val="00582D1F"/>
    <w:pPr>
      <w:widowControl w:val="0"/>
      <w:autoSpaceDE w:val="0"/>
      <w:autoSpaceDN w:val="0"/>
      <w:adjustRightInd w:val="0"/>
      <w:spacing w:line="277" w:lineRule="exact"/>
      <w:ind w:hanging="533"/>
      <w:jc w:val="both"/>
    </w:pPr>
  </w:style>
  <w:style w:type="paragraph" w:customStyle="1" w:styleId="Style12">
    <w:name w:val="Style12"/>
    <w:basedOn w:val="Normlny"/>
    <w:rsid w:val="00582D1F"/>
    <w:pPr>
      <w:widowControl w:val="0"/>
      <w:autoSpaceDE w:val="0"/>
      <w:autoSpaceDN w:val="0"/>
      <w:adjustRightInd w:val="0"/>
    </w:pPr>
  </w:style>
  <w:style w:type="paragraph" w:customStyle="1" w:styleId="Style13">
    <w:name w:val="Style13"/>
    <w:basedOn w:val="Normlny"/>
    <w:uiPriority w:val="99"/>
    <w:rsid w:val="00582D1F"/>
    <w:pPr>
      <w:widowControl w:val="0"/>
      <w:autoSpaceDE w:val="0"/>
      <w:autoSpaceDN w:val="0"/>
      <w:adjustRightInd w:val="0"/>
      <w:spacing w:line="281" w:lineRule="exact"/>
      <w:ind w:hanging="562"/>
      <w:jc w:val="both"/>
    </w:pPr>
  </w:style>
  <w:style w:type="paragraph" w:customStyle="1" w:styleId="Style14">
    <w:name w:val="Style14"/>
    <w:basedOn w:val="Normlny"/>
    <w:rsid w:val="00582D1F"/>
    <w:pPr>
      <w:widowControl w:val="0"/>
      <w:autoSpaceDE w:val="0"/>
      <w:autoSpaceDN w:val="0"/>
      <w:adjustRightInd w:val="0"/>
      <w:jc w:val="both"/>
    </w:pPr>
  </w:style>
  <w:style w:type="character" w:customStyle="1" w:styleId="FontStyle47">
    <w:name w:val="Font Style47"/>
    <w:rsid w:val="00582D1F"/>
    <w:rPr>
      <w:rFonts w:ascii="Times New Roman" w:hAnsi="Times New Roman" w:cs="Times New Roman"/>
      <w:b/>
      <w:bCs/>
      <w:color w:val="000000"/>
      <w:sz w:val="22"/>
      <w:szCs w:val="22"/>
    </w:rPr>
  </w:style>
  <w:style w:type="character" w:customStyle="1" w:styleId="FontStyle61">
    <w:name w:val="Font Style61"/>
    <w:uiPriority w:val="99"/>
    <w:rsid w:val="00582D1F"/>
    <w:rPr>
      <w:rFonts w:ascii="Times New Roman" w:hAnsi="Times New Roman" w:cs="Times New Roman"/>
      <w:color w:val="000000"/>
      <w:sz w:val="22"/>
      <w:szCs w:val="22"/>
    </w:rPr>
  </w:style>
  <w:style w:type="paragraph" w:customStyle="1" w:styleId="Style6">
    <w:name w:val="Style6"/>
    <w:basedOn w:val="Normlny"/>
    <w:rsid w:val="00582D1F"/>
    <w:pPr>
      <w:widowControl w:val="0"/>
      <w:autoSpaceDE w:val="0"/>
      <w:autoSpaceDN w:val="0"/>
      <w:adjustRightInd w:val="0"/>
    </w:pPr>
  </w:style>
  <w:style w:type="paragraph" w:customStyle="1" w:styleId="Style20">
    <w:name w:val="Style20"/>
    <w:basedOn w:val="Normlny"/>
    <w:rsid w:val="00582D1F"/>
    <w:pPr>
      <w:widowControl w:val="0"/>
      <w:autoSpaceDE w:val="0"/>
      <w:autoSpaceDN w:val="0"/>
      <w:adjustRightInd w:val="0"/>
    </w:pPr>
  </w:style>
  <w:style w:type="paragraph" w:customStyle="1" w:styleId="Style23">
    <w:name w:val="Style23"/>
    <w:basedOn w:val="Normlny"/>
    <w:rsid w:val="00582D1F"/>
    <w:pPr>
      <w:widowControl w:val="0"/>
      <w:autoSpaceDE w:val="0"/>
      <w:autoSpaceDN w:val="0"/>
      <w:adjustRightInd w:val="0"/>
      <w:spacing w:line="511" w:lineRule="exact"/>
      <w:ind w:firstLine="965"/>
    </w:pPr>
  </w:style>
  <w:style w:type="paragraph" w:customStyle="1" w:styleId="Style24">
    <w:name w:val="Style24"/>
    <w:basedOn w:val="Normlny"/>
    <w:rsid w:val="00582D1F"/>
    <w:pPr>
      <w:widowControl w:val="0"/>
      <w:autoSpaceDE w:val="0"/>
      <w:autoSpaceDN w:val="0"/>
      <w:adjustRightInd w:val="0"/>
      <w:jc w:val="both"/>
    </w:pPr>
  </w:style>
  <w:style w:type="paragraph" w:customStyle="1" w:styleId="Style31">
    <w:name w:val="Style31"/>
    <w:basedOn w:val="Normlny"/>
    <w:rsid w:val="00582D1F"/>
    <w:pPr>
      <w:widowControl w:val="0"/>
      <w:autoSpaceDE w:val="0"/>
      <w:autoSpaceDN w:val="0"/>
      <w:adjustRightInd w:val="0"/>
    </w:pPr>
  </w:style>
  <w:style w:type="paragraph" w:customStyle="1" w:styleId="Style39">
    <w:name w:val="Style39"/>
    <w:basedOn w:val="Normlny"/>
    <w:uiPriority w:val="99"/>
    <w:rsid w:val="00582D1F"/>
    <w:pPr>
      <w:widowControl w:val="0"/>
      <w:autoSpaceDE w:val="0"/>
      <w:autoSpaceDN w:val="0"/>
      <w:adjustRightInd w:val="0"/>
      <w:spacing w:line="554" w:lineRule="exact"/>
      <w:jc w:val="both"/>
    </w:pPr>
  </w:style>
  <w:style w:type="paragraph" w:customStyle="1" w:styleId="Style1">
    <w:name w:val="Style1"/>
    <w:basedOn w:val="Normlny"/>
    <w:rsid w:val="00582D1F"/>
    <w:pPr>
      <w:widowControl w:val="0"/>
      <w:autoSpaceDE w:val="0"/>
      <w:autoSpaceDN w:val="0"/>
      <w:adjustRightInd w:val="0"/>
      <w:spacing w:line="274" w:lineRule="exact"/>
      <w:ind w:hanging="562"/>
    </w:pPr>
  </w:style>
  <w:style w:type="paragraph" w:customStyle="1" w:styleId="Style16">
    <w:name w:val="Style16"/>
    <w:basedOn w:val="Normlny"/>
    <w:rsid w:val="00582D1F"/>
    <w:pPr>
      <w:widowControl w:val="0"/>
      <w:autoSpaceDE w:val="0"/>
      <w:autoSpaceDN w:val="0"/>
      <w:adjustRightInd w:val="0"/>
    </w:pPr>
  </w:style>
  <w:style w:type="paragraph" w:customStyle="1" w:styleId="Style18">
    <w:name w:val="Style18"/>
    <w:basedOn w:val="Normlny"/>
    <w:rsid w:val="00582D1F"/>
    <w:pPr>
      <w:widowControl w:val="0"/>
      <w:autoSpaceDE w:val="0"/>
      <w:autoSpaceDN w:val="0"/>
      <w:adjustRightInd w:val="0"/>
      <w:jc w:val="center"/>
    </w:pPr>
  </w:style>
  <w:style w:type="character" w:customStyle="1" w:styleId="FontStyle56">
    <w:name w:val="Font Style56"/>
    <w:rsid w:val="00582D1F"/>
    <w:rPr>
      <w:rFonts w:ascii="Times New Roman" w:hAnsi="Times New Roman" w:cs="Times New Roman"/>
      <w:color w:val="000000"/>
      <w:sz w:val="32"/>
      <w:szCs w:val="32"/>
    </w:rPr>
  </w:style>
  <w:style w:type="paragraph" w:customStyle="1" w:styleId="Style36">
    <w:name w:val="Style36"/>
    <w:basedOn w:val="Normlny"/>
    <w:rsid w:val="00582D1F"/>
    <w:pPr>
      <w:widowControl w:val="0"/>
      <w:autoSpaceDE w:val="0"/>
      <w:autoSpaceDN w:val="0"/>
      <w:adjustRightInd w:val="0"/>
      <w:spacing w:line="281" w:lineRule="exact"/>
      <w:ind w:firstLine="281"/>
    </w:pPr>
  </w:style>
  <w:style w:type="paragraph" w:customStyle="1" w:styleId="Style22">
    <w:name w:val="Style22"/>
    <w:basedOn w:val="Normlny"/>
    <w:rsid w:val="00582D1F"/>
    <w:pPr>
      <w:widowControl w:val="0"/>
      <w:autoSpaceDE w:val="0"/>
      <w:autoSpaceDN w:val="0"/>
      <w:adjustRightInd w:val="0"/>
      <w:spacing w:line="277" w:lineRule="exact"/>
      <w:ind w:hanging="569"/>
    </w:pPr>
  </w:style>
  <w:style w:type="paragraph" w:customStyle="1" w:styleId="Style26">
    <w:name w:val="Style26"/>
    <w:basedOn w:val="Normlny"/>
    <w:rsid w:val="00582D1F"/>
    <w:pPr>
      <w:widowControl w:val="0"/>
      <w:autoSpaceDE w:val="0"/>
      <w:autoSpaceDN w:val="0"/>
      <w:adjustRightInd w:val="0"/>
    </w:pPr>
  </w:style>
  <w:style w:type="paragraph" w:customStyle="1" w:styleId="Style30">
    <w:name w:val="Style30"/>
    <w:basedOn w:val="Normlny"/>
    <w:rsid w:val="00582D1F"/>
    <w:pPr>
      <w:widowControl w:val="0"/>
      <w:autoSpaceDE w:val="0"/>
      <w:autoSpaceDN w:val="0"/>
      <w:adjustRightInd w:val="0"/>
      <w:spacing w:line="295" w:lineRule="exact"/>
      <w:ind w:hanging="569"/>
    </w:pPr>
  </w:style>
  <w:style w:type="paragraph" w:customStyle="1" w:styleId="Style33">
    <w:name w:val="Style33"/>
    <w:basedOn w:val="Normlny"/>
    <w:rsid w:val="00582D1F"/>
    <w:pPr>
      <w:widowControl w:val="0"/>
      <w:autoSpaceDE w:val="0"/>
      <w:autoSpaceDN w:val="0"/>
      <w:adjustRightInd w:val="0"/>
    </w:pPr>
  </w:style>
  <w:style w:type="paragraph" w:customStyle="1" w:styleId="Style40">
    <w:name w:val="Style40"/>
    <w:basedOn w:val="Normlny"/>
    <w:rsid w:val="00582D1F"/>
    <w:pPr>
      <w:widowControl w:val="0"/>
      <w:autoSpaceDE w:val="0"/>
      <w:autoSpaceDN w:val="0"/>
      <w:adjustRightInd w:val="0"/>
      <w:spacing w:line="277" w:lineRule="exact"/>
      <w:ind w:hanging="691"/>
      <w:jc w:val="both"/>
    </w:pPr>
  </w:style>
  <w:style w:type="character" w:customStyle="1" w:styleId="FontStyle62">
    <w:name w:val="Font Style62"/>
    <w:rsid w:val="00582D1F"/>
    <w:rPr>
      <w:rFonts w:ascii="Palatino Linotype" w:hAnsi="Palatino Linotype" w:cs="Palatino Linotype"/>
      <w:i/>
      <w:iCs/>
      <w:color w:val="000000"/>
      <w:spacing w:val="-60"/>
      <w:sz w:val="100"/>
      <w:szCs w:val="100"/>
    </w:rPr>
  </w:style>
  <w:style w:type="paragraph" w:customStyle="1" w:styleId="Style2">
    <w:name w:val="Style2"/>
    <w:basedOn w:val="Normlny"/>
    <w:rsid w:val="00582D1F"/>
    <w:pPr>
      <w:widowControl w:val="0"/>
      <w:autoSpaceDE w:val="0"/>
      <w:autoSpaceDN w:val="0"/>
      <w:adjustRightInd w:val="0"/>
      <w:spacing w:line="276" w:lineRule="exact"/>
      <w:ind w:hanging="698"/>
      <w:jc w:val="both"/>
    </w:pPr>
  </w:style>
  <w:style w:type="paragraph" w:customStyle="1" w:styleId="Style38">
    <w:name w:val="Style38"/>
    <w:basedOn w:val="Normlny"/>
    <w:rsid w:val="00582D1F"/>
    <w:pPr>
      <w:widowControl w:val="0"/>
      <w:autoSpaceDE w:val="0"/>
      <w:autoSpaceDN w:val="0"/>
      <w:adjustRightInd w:val="0"/>
      <w:spacing w:line="281" w:lineRule="exact"/>
      <w:ind w:hanging="698"/>
    </w:pPr>
  </w:style>
  <w:style w:type="paragraph" w:customStyle="1" w:styleId="Style17">
    <w:name w:val="Style17"/>
    <w:basedOn w:val="Normlny"/>
    <w:rsid w:val="00582D1F"/>
    <w:pPr>
      <w:widowControl w:val="0"/>
      <w:autoSpaceDE w:val="0"/>
      <w:autoSpaceDN w:val="0"/>
      <w:adjustRightInd w:val="0"/>
      <w:spacing w:line="533" w:lineRule="exact"/>
      <w:ind w:hanging="691"/>
    </w:pPr>
  </w:style>
  <w:style w:type="paragraph" w:customStyle="1" w:styleId="1-odsek">
    <w:name w:val="1 - odsek"/>
    <w:basedOn w:val="Normlny"/>
    <w:rsid w:val="00582D1F"/>
    <w:pPr>
      <w:numPr>
        <w:numId w:val="8"/>
      </w:numPr>
      <w:spacing w:before="80" w:after="80"/>
      <w:jc w:val="both"/>
    </w:pPr>
    <w:rPr>
      <w:lang w:eastAsia="en-US"/>
    </w:rPr>
  </w:style>
  <w:style w:type="paragraph" w:customStyle="1" w:styleId="c1">
    <w:name w:val="c1"/>
    <w:basedOn w:val="Normlny"/>
    <w:rsid w:val="00582D1F"/>
    <w:pPr>
      <w:spacing w:before="100" w:beforeAutospacing="1" w:after="100" w:afterAutospacing="1"/>
    </w:pPr>
  </w:style>
  <w:style w:type="character" w:customStyle="1" w:styleId="BodyTextChar">
    <w:name w:val="Body Text Char"/>
    <w:semiHidden/>
    <w:locked/>
    <w:rsid w:val="00582D1F"/>
    <w:rPr>
      <w:noProof/>
      <w:sz w:val="24"/>
      <w:szCs w:val="24"/>
      <w:lang w:val="sk-SK" w:eastAsia="sk-SK" w:bidi="ar-SA"/>
    </w:rPr>
  </w:style>
  <w:style w:type="character" w:customStyle="1" w:styleId="nazov">
    <w:name w:val="nazov"/>
    <w:uiPriority w:val="99"/>
    <w:rsid w:val="00582D1F"/>
    <w:rPr>
      <w:b/>
      <w:bCs/>
    </w:rPr>
  </w:style>
  <w:style w:type="character" w:customStyle="1" w:styleId="podnazov">
    <w:name w:val="podnazov"/>
    <w:basedOn w:val="Predvolenpsmoodseku"/>
    <w:rsid w:val="00582D1F"/>
  </w:style>
  <w:style w:type="character" w:customStyle="1" w:styleId="hodnota">
    <w:name w:val="hodnota"/>
    <w:basedOn w:val="Predvolenpsmoodseku"/>
    <w:rsid w:val="00582D1F"/>
  </w:style>
  <w:style w:type="paragraph" w:customStyle="1" w:styleId="Odsekzoznamu1">
    <w:name w:val="Odsek zoznamu1"/>
    <w:basedOn w:val="Normlny"/>
    <w:rsid w:val="00582D1F"/>
    <w:pPr>
      <w:ind w:left="708"/>
    </w:pPr>
    <w:rPr>
      <w:rFonts w:ascii="Arial" w:hAnsi="Arial"/>
      <w:noProof/>
      <w:sz w:val="22"/>
    </w:rPr>
  </w:style>
  <w:style w:type="paragraph" w:styleId="slovanzoznam3">
    <w:name w:val="List Number 3"/>
    <w:basedOn w:val="Normlny"/>
    <w:rsid w:val="00582D1F"/>
    <w:pPr>
      <w:numPr>
        <w:numId w:val="9"/>
      </w:numPr>
      <w:contextualSpacing/>
    </w:pPr>
    <w:rPr>
      <w:noProof/>
    </w:rPr>
  </w:style>
  <w:style w:type="paragraph" w:customStyle="1" w:styleId="tl1">
    <w:name w:val="Štýl1"/>
    <w:basedOn w:val="Normlny"/>
    <w:rsid w:val="00582D1F"/>
    <w:pPr>
      <w:numPr>
        <w:ilvl w:val="3"/>
        <w:numId w:val="10"/>
      </w:numPr>
      <w:jc w:val="center"/>
    </w:pPr>
    <w:rPr>
      <w:rFonts w:ascii="Tahoma" w:hAnsi="Tahoma"/>
      <w:sz w:val="18"/>
    </w:rPr>
  </w:style>
  <w:style w:type="numbering" w:customStyle="1" w:styleId="tl2">
    <w:name w:val="Štýl2"/>
    <w:uiPriority w:val="99"/>
    <w:rsid w:val="00582D1F"/>
    <w:pPr>
      <w:numPr>
        <w:numId w:val="11"/>
      </w:numPr>
    </w:pPr>
  </w:style>
  <w:style w:type="character" w:customStyle="1" w:styleId="FontStyle59">
    <w:name w:val="Font Style59"/>
    <w:basedOn w:val="Predvolenpsmoodseku"/>
    <w:uiPriority w:val="99"/>
    <w:rsid w:val="00582D1F"/>
    <w:rPr>
      <w:rFonts w:ascii="Times New Roman" w:hAnsi="Times New Roman" w:cs="Times New Roman"/>
      <w:b/>
      <w:bCs/>
      <w:sz w:val="22"/>
      <w:szCs w:val="22"/>
    </w:rPr>
  </w:style>
  <w:style w:type="character" w:customStyle="1" w:styleId="BalloonTextChar">
    <w:name w:val="Balloon Text Char"/>
    <w:uiPriority w:val="99"/>
    <w:locked/>
    <w:rsid w:val="00582D1F"/>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582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582D1F"/>
    <w:rPr>
      <w:rFonts w:ascii="Courier New" w:eastAsia="Times New Roman" w:hAnsi="Courier New" w:cs="Courier New"/>
      <w:sz w:val="20"/>
      <w:szCs w:val="20"/>
      <w:lang w:eastAsia="sk-SK"/>
    </w:rPr>
  </w:style>
  <w:style w:type="character" w:customStyle="1" w:styleId="CommentSubjectChar">
    <w:name w:val="Comment Subject Char"/>
    <w:uiPriority w:val="99"/>
    <w:locked/>
    <w:rsid w:val="00582D1F"/>
    <w:rPr>
      <w:rFonts w:ascii="AT* Times New Roman" w:hAnsi="AT* Times New Roman" w:cs="Times New Roman"/>
      <w:b/>
      <w:bCs/>
      <w:lang w:val="sk-SK" w:eastAsia="sk-SK" w:bidi="ar-SA"/>
    </w:rPr>
  </w:style>
  <w:style w:type="paragraph" w:styleId="Obsah1">
    <w:name w:val="toc 1"/>
    <w:basedOn w:val="Normlny"/>
    <w:next w:val="Normlny"/>
    <w:autoRedefine/>
    <w:uiPriority w:val="99"/>
    <w:rsid w:val="00582D1F"/>
    <w:pPr>
      <w:tabs>
        <w:tab w:val="right" w:leader="dot" w:pos="9062"/>
      </w:tabs>
    </w:pPr>
    <w:rPr>
      <w:rFonts w:ascii="Arial Narrow" w:hAnsi="Arial Narrow"/>
      <w:b/>
      <w:sz w:val="28"/>
    </w:rPr>
  </w:style>
  <w:style w:type="paragraph" w:styleId="Obsah2">
    <w:name w:val="toc 2"/>
    <w:basedOn w:val="Normlny"/>
    <w:next w:val="Normlny"/>
    <w:autoRedefine/>
    <w:uiPriority w:val="99"/>
    <w:rsid w:val="00582D1F"/>
    <w:pPr>
      <w:ind w:left="220"/>
    </w:pPr>
    <w:rPr>
      <w:rFonts w:ascii="Arial" w:hAnsi="Arial"/>
      <w:sz w:val="22"/>
    </w:rPr>
  </w:style>
  <w:style w:type="paragraph" w:styleId="Obsah3">
    <w:name w:val="toc 3"/>
    <w:basedOn w:val="Normlny"/>
    <w:next w:val="Normlny"/>
    <w:autoRedefine/>
    <w:uiPriority w:val="99"/>
    <w:rsid w:val="00582D1F"/>
    <w:pPr>
      <w:tabs>
        <w:tab w:val="left" w:pos="993"/>
        <w:tab w:val="right" w:leader="dot" w:pos="9062"/>
      </w:tabs>
      <w:ind w:left="440"/>
    </w:pPr>
    <w:rPr>
      <w:rFonts w:ascii="Arial" w:hAnsi="Arial"/>
      <w:sz w:val="22"/>
    </w:rPr>
  </w:style>
  <w:style w:type="character" w:customStyle="1" w:styleId="CommentTextChar">
    <w:name w:val="Comment Text Char"/>
    <w:uiPriority w:val="99"/>
    <w:locked/>
    <w:rsid w:val="00582D1F"/>
    <w:rPr>
      <w:rFonts w:ascii="AT* Times New Roman" w:hAnsi="AT* Times New Roman" w:cs="Times New Roman"/>
      <w:lang w:val="sk-SK" w:eastAsia="sk-SK" w:bidi="ar-SA"/>
    </w:rPr>
  </w:style>
  <w:style w:type="character" w:customStyle="1" w:styleId="PlainTextChar">
    <w:name w:val="Plain Text Char"/>
    <w:uiPriority w:val="99"/>
    <w:locked/>
    <w:rsid w:val="00582D1F"/>
    <w:rPr>
      <w:rFonts w:ascii="Courier New" w:hAnsi="Courier New" w:cs="Courier New"/>
      <w:lang w:val="sk-SK" w:eastAsia="cs-CZ" w:bidi="ar-SA"/>
    </w:rPr>
  </w:style>
  <w:style w:type="paragraph" w:customStyle="1" w:styleId="Bodclanku">
    <w:name w:val="Bodclanku"/>
    <w:basedOn w:val="Normlny"/>
    <w:uiPriority w:val="99"/>
    <w:rsid w:val="00582D1F"/>
    <w:pPr>
      <w:spacing w:after="60"/>
      <w:jc w:val="both"/>
    </w:pPr>
    <w:rPr>
      <w:szCs w:val="20"/>
    </w:rPr>
  </w:style>
  <w:style w:type="paragraph" w:customStyle="1" w:styleId="pismenka">
    <w:name w:val="pismenka"/>
    <w:basedOn w:val="Normlny"/>
    <w:uiPriority w:val="99"/>
    <w:rsid w:val="00582D1F"/>
    <w:pPr>
      <w:tabs>
        <w:tab w:val="left" w:pos="357"/>
      </w:tabs>
      <w:spacing w:after="120"/>
      <w:jc w:val="both"/>
    </w:pPr>
    <w:rPr>
      <w:szCs w:val="20"/>
    </w:rPr>
  </w:style>
  <w:style w:type="paragraph" w:customStyle="1" w:styleId="Bodcslovanhonadpisu">
    <w:name w:val="Bod císlovaného nadpisu"/>
    <w:uiPriority w:val="99"/>
    <w:rsid w:val="00582D1F"/>
    <w:pPr>
      <w:tabs>
        <w:tab w:val="num" w:pos="792"/>
      </w:tabs>
      <w:spacing w:after="0" w:line="240" w:lineRule="auto"/>
      <w:ind w:left="792" w:hanging="508"/>
    </w:pPr>
    <w:rPr>
      <w:rFonts w:ascii="Times New Roman" w:eastAsia="Times New Roman" w:hAnsi="Times New Roman" w:cs="Times New Roman"/>
      <w:sz w:val="24"/>
      <w:szCs w:val="20"/>
      <w:lang w:val="cs-CZ" w:eastAsia="sk-SK"/>
    </w:rPr>
  </w:style>
  <w:style w:type="paragraph" w:customStyle="1" w:styleId="islovanynadpis">
    <w:name w:val="Čislovany nadpis"/>
    <w:basedOn w:val="Nadpis1"/>
    <w:next w:val="Bodcslovanhonadpisu"/>
    <w:uiPriority w:val="99"/>
    <w:rsid w:val="00582D1F"/>
    <w:pPr>
      <w:tabs>
        <w:tab w:val="num" w:pos="360"/>
      </w:tabs>
      <w:ind w:left="360" w:hanging="360"/>
      <w:jc w:val="both"/>
    </w:pPr>
    <w:rPr>
      <w:rFonts w:ascii="Times New Roman" w:hAnsi="Times New Roman"/>
      <w:sz w:val="24"/>
    </w:rPr>
  </w:style>
  <w:style w:type="paragraph" w:customStyle="1" w:styleId="body">
    <w:name w:val="body"/>
    <w:basedOn w:val="Normlny"/>
    <w:next w:val="Normlny"/>
    <w:uiPriority w:val="99"/>
    <w:rsid w:val="00582D1F"/>
    <w:pPr>
      <w:keepNext/>
      <w:tabs>
        <w:tab w:val="num" w:pos="720"/>
      </w:tabs>
      <w:spacing w:before="80"/>
    </w:pPr>
    <w:rPr>
      <w:b/>
      <w:sz w:val="28"/>
      <w:lang w:val="cs-CZ" w:eastAsia="cs-CZ"/>
    </w:rPr>
  </w:style>
  <w:style w:type="paragraph" w:customStyle="1" w:styleId="BodyTextIndent31">
    <w:name w:val="Body Text Indent 31"/>
    <w:basedOn w:val="Normlny"/>
    <w:uiPriority w:val="99"/>
    <w:rsid w:val="00582D1F"/>
    <w:pPr>
      <w:ind w:left="708"/>
      <w:jc w:val="both"/>
    </w:pPr>
    <w:rPr>
      <w:szCs w:val="20"/>
    </w:rPr>
  </w:style>
  <w:style w:type="paragraph" w:customStyle="1" w:styleId="CTL">
    <w:name w:val="CTL"/>
    <w:basedOn w:val="Normlny"/>
    <w:uiPriority w:val="99"/>
    <w:rsid w:val="00582D1F"/>
    <w:pPr>
      <w:widowControl w:val="0"/>
      <w:tabs>
        <w:tab w:val="num" w:pos="720"/>
      </w:tabs>
      <w:autoSpaceDE w:val="0"/>
      <w:autoSpaceDN w:val="0"/>
      <w:adjustRightInd w:val="0"/>
      <w:spacing w:after="120"/>
      <w:ind w:left="720" w:hanging="360"/>
      <w:jc w:val="both"/>
    </w:pPr>
    <w:rPr>
      <w:lang w:eastAsia="en-US"/>
    </w:rPr>
  </w:style>
  <w:style w:type="paragraph" w:customStyle="1" w:styleId="Zarkazkladnhotextu21">
    <w:name w:val="Zarážka základného textu 21"/>
    <w:basedOn w:val="Normlny"/>
    <w:uiPriority w:val="99"/>
    <w:rsid w:val="00582D1F"/>
    <w:pPr>
      <w:suppressAutoHyphens/>
      <w:ind w:left="360"/>
      <w:jc w:val="both"/>
    </w:pPr>
    <w:rPr>
      <w:rFonts w:ascii="Arial" w:hAnsi="Arial"/>
      <w:sz w:val="22"/>
      <w:lang w:eastAsia="ar-SA"/>
    </w:rPr>
  </w:style>
  <w:style w:type="paragraph" w:customStyle="1" w:styleId="Zkladntext21">
    <w:name w:val="Základný text 21"/>
    <w:basedOn w:val="Normlny"/>
    <w:uiPriority w:val="99"/>
    <w:rsid w:val="00582D1F"/>
    <w:pPr>
      <w:tabs>
        <w:tab w:val="left" w:pos="720"/>
      </w:tabs>
      <w:suppressAutoHyphens/>
      <w:jc w:val="both"/>
    </w:pPr>
    <w:rPr>
      <w:rFonts w:ascii="Arial" w:hAnsi="Arial" w:cs="Arial"/>
      <w:b/>
      <w:bCs/>
      <w:sz w:val="22"/>
      <w:szCs w:val="22"/>
      <w:lang w:eastAsia="ar-SA"/>
    </w:rPr>
  </w:style>
  <w:style w:type="paragraph" w:customStyle="1" w:styleId="odrka1">
    <w:name w:val="odrážka1"/>
    <w:basedOn w:val="Normlny"/>
    <w:uiPriority w:val="99"/>
    <w:rsid w:val="00582D1F"/>
    <w:pPr>
      <w:tabs>
        <w:tab w:val="num" w:pos="360"/>
      </w:tabs>
      <w:suppressAutoHyphens/>
    </w:pPr>
    <w:rPr>
      <w:lang w:eastAsia="ar-SA"/>
    </w:rPr>
  </w:style>
  <w:style w:type="paragraph" w:customStyle="1" w:styleId="CharCharCharCharCharCharCharCharCharCharChar">
    <w:name w:val="Char Char Char Char Char Char Char Char Char Char Char"/>
    <w:basedOn w:val="Normlny"/>
    <w:uiPriority w:val="99"/>
    <w:rsid w:val="00582D1F"/>
    <w:pPr>
      <w:widowControl w:val="0"/>
      <w:adjustRightInd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rsid w:val="00582D1F"/>
    <w:pPr>
      <w:ind w:left="720"/>
      <w:contextualSpacing/>
    </w:pPr>
  </w:style>
  <w:style w:type="paragraph" w:customStyle="1" w:styleId="BodyText32">
    <w:name w:val="Body Text 32"/>
    <w:basedOn w:val="Normlny"/>
    <w:uiPriority w:val="99"/>
    <w:rsid w:val="00582D1F"/>
    <w:pPr>
      <w:overflowPunct w:val="0"/>
      <w:autoSpaceDE w:val="0"/>
      <w:autoSpaceDN w:val="0"/>
      <w:adjustRightInd w:val="0"/>
      <w:textAlignment w:val="baseline"/>
    </w:pPr>
    <w:rPr>
      <w:rFonts w:ascii="Arial" w:hAnsi="Arial"/>
      <w:b/>
      <w:sz w:val="20"/>
      <w:szCs w:val="20"/>
    </w:rPr>
  </w:style>
  <w:style w:type="paragraph" w:customStyle="1" w:styleId="title12b">
    <w:name w:val="title 12 b"/>
    <w:basedOn w:val="Nzov"/>
    <w:next w:val="Normlny"/>
    <w:uiPriority w:val="99"/>
    <w:rsid w:val="00582D1F"/>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582D1F"/>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582D1F"/>
    <w:rPr>
      <w:rFonts w:ascii="Verdana" w:hAnsi="Verdana"/>
      <w:sz w:val="20"/>
      <w:szCs w:val="20"/>
      <w:lang w:val="en-AU" w:eastAsia="en-US"/>
    </w:rPr>
  </w:style>
  <w:style w:type="character" w:customStyle="1" w:styleId="ra">
    <w:name w:val="ra"/>
    <w:rsid w:val="00582D1F"/>
    <w:rPr>
      <w:rFonts w:cs="Times New Roman"/>
    </w:rPr>
  </w:style>
  <w:style w:type="paragraph" w:styleId="Zoznamsodrkami">
    <w:name w:val="List Bullet"/>
    <w:basedOn w:val="Normlny"/>
    <w:uiPriority w:val="99"/>
    <w:rsid w:val="00582D1F"/>
    <w:pPr>
      <w:tabs>
        <w:tab w:val="num" w:pos="927"/>
      </w:tabs>
      <w:ind w:left="851" w:hanging="284"/>
    </w:pPr>
    <w:rPr>
      <w:rFonts w:ascii="Arial" w:hAnsi="Arial"/>
      <w:sz w:val="22"/>
    </w:rPr>
  </w:style>
  <w:style w:type="character" w:customStyle="1" w:styleId="NormlnywebovChar">
    <w:name w:val="Normálny (webový) Char"/>
    <w:link w:val="Normlnywebov"/>
    <w:locked/>
    <w:rsid w:val="00582D1F"/>
    <w:rPr>
      <w:rFonts w:ascii="Times New Roman" w:eastAsia="Times New Roman" w:hAnsi="Times New Roman" w:cs="Times New Roman"/>
      <w:sz w:val="24"/>
      <w:szCs w:val="24"/>
      <w:lang w:eastAsia="sk-SK"/>
    </w:rPr>
  </w:style>
  <w:style w:type="character" w:customStyle="1" w:styleId="tlNadpis5Arial11ptNiejeTunChar">
    <w:name w:val="Štýl Nadpis 5 + Arial 11 pt Nie je Tučné Char"/>
    <w:uiPriority w:val="99"/>
    <w:rsid w:val="00582D1F"/>
    <w:rPr>
      <w:rFonts w:ascii="Arial" w:hAnsi="Arial" w:cs="Times New Roman"/>
      <w:b/>
      <w:bCs/>
      <w:color w:val="808080"/>
      <w:sz w:val="28"/>
      <w:szCs w:val="28"/>
      <w:lang w:val="sk-SK" w:eastAsia="sk-SK" w:bidi="ar-SA"/>
    </w:rPr>
  </w:style>
  <w:style w:type="paragraph" w:styleId="Bezriadkovania">
    <w:name w:val="No Spacing"/>
    <w:uiPriority w:val="1"/>
    <w:qFormat/>
    <w:rsid w:val="00582D1F"/>
    <w:pPr>
      <w:spacing w:after="0" w:line="240" w:lineRule="auto"/>
    </w:pPr>
    <w:rPr>
      <w:rFonts w:ascii="Calibri" w:eastAsia="Times New Roman" w:hAnsi="Calibri" w:cs="Times New Roman"/>
    </w:rPr>
  </w:style>
  <w:style w:type="paragraph" w:customStyle="1" w:styleId="CharCharCharCharCharCharCharCharCharCharChar1">
    <w:name w:val="Char Char Char Char Char Char Char Char Char Char Char1"/>
    <w:basedOn w:val="Normlny"/>
    <w:uiPriority w:val="99"/>
    <w:rsid w:val="00582D1F"/>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NormalWeb1">
    <w:name w:val="Normal (Web)1"/>
    <w:basedOn w:val="Normlny"/>
    <w:rsid w:val="00582D1F"/>
    <w:pPr>
      <w:spacing w:before="100" w:beforeAutospacing="1" w:after="100" w:afterAutospacing="1"/>
    </w:pPr>
    <w:rPr>
      <w:rFonts w:ascii="Arial Unicode MS" w:eastAsia="Arial Unicode MS" w:hAnsi="Arial Unicode MS" w:cs="Arial Unicode MS"/>
    </w:rPr>
  </w:style>
  <w:style w:type="paragraph" w:styleId="Zoznam3">
    <w:name w:val="List 3"/>
    <w:basedOn w:val="Normlny"/>
    <w:rsid w:val="00582D1F"/>
    <w:pPr>
      <w:ind w:left="849" w:hanging="283"/>
    </w:pPr>
  </w:style>
  <w:style w:type="paragraph" w:styleId="Popis">
    <w:name w:val="caption"/>
    <w:basedOn w:val="Normlny"/>
    <w:next w:val="Normlny"/>
    <w:qFormat/>
    <w:rsid w:val="00582D1F"/>
    <w:pPr>
      <w:jc w:val="both"/>
    </w:pPr>
    <w:rPr>
      <w:szCs w:val="20"/>
      <w:lang w:eastAsia="en-US"/>
    </w:rPr>
  </w:style>
  <w:style w:type="paragraph" w:styleId="truktradokumentu">
    <w:name w:val="Document Map"/>
    <w:basedOn w:val="Normlny"/>
    <w:link w:val="truktradokumentuChar"/>
    <w:rsid w:val="00582D1F"/>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rsid w:val="00582D1F"/>
    <w:rPr>
      <w:rFonts w:ascii="Tahoma" w:eastAsia="Times New Roman" w:hAnsi="Tahoma" w:cs="Tahoma"/>
      <w:sz w:val="20"/>
      <w:szCs w:val="20"/>
      <w:shd w:val="clear" w:color="auto" w:fill="000080"/>
    </w:rPr>
  </w:style>
  <w:style w:type="paragraph" w:customStyle="1" w:styleId="Normlnywebov1">
    <w:name w:val="Normálny (webový)1"/>
    <w:basedOn w:val="Normlny"/>
    <w:rsid w:val="00582D1F"/>
    <w:pPr>
      <w:spacing w:before="100" w:after="100"/>
    </w:pPr>
    <w:rPr>
      <w:rFonts w:ascii="Arial Unicode MS" w:eastAsia="Arial Unicode MS" w:hAnsi="Arial Unicode MS"/>
      <w:szCs w:val="20"/>
    </w:rPr>
  </w:style>
  <w:style w:type="paragraph" w:customStyle="1" w:styleId="CharChar1">
    <w:name w:val="Char Char1"/>
    <w:basedOn w:val="Normlny"/>
    <w:rsid w:val="00582D1F"/>
    <w:pPr>
      <w:spacing w:after="160" w:line="240" w:lineRule="exact"/>
    </w:pPr>
    <w:rPr>
      <w:rFonts w:ascii="Tahoma" w:hAnsi="Tahoma"/>
      <w:sz w:val="20"/>
      <w:szCs w:val="20"/>
      <w:lang w:eastAsia="en-US"/>
    </w:rPr>
  </w:style>
  <w:style w:type="paragraph" w:customStyle="1" w:styleId="CharCharCharCharChar">
    <w:name w:val="Char Char Char Char Char"/>
    <w:basedOn w:val="Normlny"/>
    <w:rsid w:val="00582D1F"/>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lny"/>
    <w:rsid w:val="00582D1F"/>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autoRedefine/>
    <w:rsid w:val="00582D1F"/>
    <w:pPr>
      <w:keepNext w:val="0"/>
      <w:widowControl w:val="0"/>
      <w:numPr>
        <w:numId w:val="12"/>
      </w:numPr>
      <w:autoSpaceDE w:val="0"/>
      <w:autoSpaceDN w:val="0"/>
      <w:spacing w:after="240" w:line="360" w:lineRule="auto"/>
      <w:jc w:val="center"/>
    </w:pPr>
    <w:rPr>
      <w:rFonts w:cs="Arial"/>
      <w:sz w:val="24"/>
      <w:szCs w:val="24"/>
    </w:rPr>
  </w:style>
  <w:style w:type="paragraph" w:customStyle="1" w:styleId="podnadpis">
    <w:name w:val="podnadpis"/>
    <w:basedOn w:val="Normlny"/>
    <w:rsid w:val="00582D1F"/>
    <w:pPr>
      <w:numPr>
        <w:ilvl w:val="1"/>
        <w:numId w:val="12"/>
      </w:numPr>
      <w:spacing w:after="240"/>
    </w:pPr>
    <w:rPr>
      <w:rFonts w:ascii="Arial" w:hAnsi="Arial" w:cs="Arial"/>
      <w:b/>
      <w:szCs w:val="20"/>
    </w:rPr>
  </w:style>
  <w:style w:type="paragraph" w:customStyle="1" w:styleId="podpodnadpis">
    <w:name w:val="podpodnadpis"/>
    <w:basedOn w:val="Normlny"/>
    <w:rsid w:val="00582D1F"/>
    <w:pPr>
      <w:numPr>
        <w:ilvl w:val="2"/>
        <w:numId w:val="12"/>
      </w:numPr>
      <w:spacing w:after="240"/>
    </w:pPr>
    <w:rPr>
      <w:rFonts w:ascii="Arial" w:hAnsi="Arial" w:cs="Arial"/>
      <w:sz w:val="20"/>
      <w:szCs w:val="20"/>
    </w:rPr>
  </w:style>
  <w:style w:type="paragraph" w:customStyle="1" w:styleId="podnadpis3">
    <w:name w:val="podnadpis3"/>
    <w:basedOn w:val="Normlny"/>
    <w:rsid w:val="00582D1F"/>
    <w:pPr>
      <w:numPr>
        <w:ilvl w:val="3"/>
        <w:numId w:val="12"/>
      </w:numPr>
      <w:spacing w:after="240"/>
    </w:pPr>
    <w:rPr>
      <w:rFonts w:ascii="Arial" w:hAnsi="Arial" w:cs="Arial"/>
      <w:sz w:val="20"/>
      <w:szCs w:val="20"/>
    </w:rPr>
  </w:style>
  <w:style w:type="paragraph" w:customStyle="1" w:styleId="BodyTextIndent21">
    <w:name w:val="Body Text Indent 21"/>
    <w:basedOn w:val="Normlny"/>
    <w:rsid w:val="00582D1F"/>
    <w:pPr>
      <w:suppressAutoHyphens/>
      <w:autoSpaceDE w:val="0"/>
      <w:spacing w:after="240"/>
      <w:ind w:left="720"/>
      <w:jc w:val="both"/>
    </w:pPr>
    <w:rPr>
      <w:rFonts w:ascii="Arial" w:hAnsi="Arial" w:cs="Arial"/>
      <w:sz w:val="20"/>
      <w:szCs w:val="20"/>
      <w:lang w:eastAsia="ar-SA"/>
    </w:rPr>
  </w:style>
  <w:style w:type="paragraph" w:customStyle="1" w:styleId="Zmluvnestrany">
    <w:name w:val="Zmluvne strany"/>
    <w:basedOn w:val="Normlny"/>
    <w:uiPriority w:val="99"/>
    <w:rsid w:val="00582D1F"/>
    <w:pPr>
      <w:tabs>
        <w:tab w:val="left" w:pos="567"/>
        <w:tab w:val="left" w:pos="2552"/>
      </w:tabs>
    </w:pPr>
    <w:rPr>
      <w:rFonts w:ascii="Arial" w:hAnsi="Arial" w:cs="Arial"/>
      <w:sz w:val="22"/>
      <w:szCs w:val="20"/>
      <w:lang w:eastAsia="cs-CZ"/>
    </w:rPr>
  </w:style>
  <w:style w:type="paragraph" w:customStyle="1" w:styleId="Normln0">
    <w:name w:val="Norm‡ln’"/>
    <w:rsid w:val="00582D1F"/>
    <w:pPr>
      <w:spacing w:after="0" w:line="240" w:lineRule="auto"/>
    </w:pPr>
    <w:rPr>
      <w:rFonts w:ascii="Times New Roman" w:eastAsia="Times New Roman" w:hAnsi="Times New Roman" w:cs="Times New Roman"/>
      <w:sz w:val="20"/>
      <w:szCs w:val="20"/>
      <w:lang w:val="cs-CZ" w:eastAsia="sk-SK"/>
    </w:rPr>
  </w:style>
  <w:style w:type="paragraph" w:styleId="Textvysvetlivky">
    <w:name w:val="endnote text"/>
    <w:basedOn w:val="Normlny"/>
    <w:link w:val="TextvysvetlivkyChar"/>
    <w:uiPriority w:val="99"/>
    <w:rsid w:val="00582D1F"/>
    <w:pPr>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582D1F"/>
    <w:rPr>
      <w:rFonts w:ascii="Times New Roman" w:eastAsia="Times New Roman" w:hAnsi="Times New Roman" w:cs="Times New Roman"/>
      <w:sz w:val="20"/>
      <w:szCs w:val="20"/>
      <w:lang w:val="fr-FR" w:eastAsia="cs-CZ"/>
    </w:rPr>
  </w:style>
  <w:style w:type="character" w:customStyle="1" w:styleId="OdsekzoznamuChar">
    <w:name w:val="Odsek zoznamu Char"/>
    <w:aliases w:val="Odsek zoznamu2 Char,ODRAZKY PRVA UROVEN Char"/>
    <w:basedOn w:val="Predvolenpsmoodseku"/>
    <w:link w:val="Odsekzoznamu"/>
    <w:uiPriority w:val="34"/>
    <w:qFormat/>
    <w:rsid w:val="009B3BB3"/>
    <w:rPr>
      <w:rFonts w:ascii="Times New Roman" w:eastAsia="Times New Roman" w:hAnsi="Times New Roman" w:cs="Times New Roman"/>
      <w:sz w:val="24"/>
      <w:szCs w:val="24"/>
      <w:lang w:eastAsia="sk-SK"/>
    </w:rPr>
  </w:style>
  <w:style w:type="paragraph" w:customStyle="1" w:styleId="tnr12">
    <w:name w:val="tnr 12"/>
    <w:basedOn w:val="Normlny"/>
    <w:rsid w:val="00630343"/>
    <w:pPr>
      <w:spacing w:line="360" w:lineRule="atLeast"/>
      <w:jc w:val="both"/>
    </w:pPr>
    <w:rPr>
      <w:szCs w:val="20"/>
      <w:lang w:eastAsia="en-US"/>
    </w:rPr>
  </w:style>
  <w:style w:type="table" w:customStyle="1" w:styleId="TableNormal">
    <w:name w:val="Table Normal"/>
    <w:uiPriority w:val="2"/>
    <w:semiHidden/>
    <w:unhideWhenUsed/>
    <w:qFormat/>
    <w:rsid w:val="0013307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13307C"/>
    <w:pPr>
      <w:widowControl w:val="0"/>
      <w:autoSpaceDE w:val="0"/>
      <w:autoSpaceDN w:val="0"/>
      <w:ind w:left="110"/>
    </w:pPr>
    <w:rPr>
      <w:sz w:val="22"/>
      <w:szCs w:val="22"/>
      <w:lang w:bidi="sk-SK"/>
    </w:rPr>
  </w:style>
  <w:style w:type="paragraph" w:customStyle="1" w:styleId="Char2">
    <w:name w:val="Char2"/>
    <w:basedOn w:val="Normlny"/>
    <w:link w:val="Odkaznapoznmkupodiarou"/>
    <w:uiPriority w:val="99"/>
    <w:rsid w:val="00445527"/>
    <w:pPr>
      <w:spacing w:after="160" w:line="240" w:lineRule="exact"/>
    </w:pPr>
    <w:rPr>
      <w:rFonts w:asciiTheme="minorHAnsi" w:eastAsiaTheme="minorHAnsi" w:hAnsiTheme="minorHAnsi" w:cstheme="minorBidi"/>
      <w:sz w:val="22"/>
      <w:szCs w:val="22"/>
      <w:vertAlign w:val="superscript"/>
      <w:lang w:eastAsia="en-US"/>
    </w:rPr>
  </w:style>
  <w:style w:type="character" w:customStyle="1" w:styleId="lrzxr">
    <w:name w:val="lrzxr"/>
    <w:rsid w:val="00B63EB0"/>
  </w:style>
  <w:style w:type="table" w:customStyle="1" w:styleId="Tabukasmriekou1svetlzvraznenie51">
    <w:name w:val="Tabuľka s mriežkou 1 – svetlá – zvýraznenie 51"/>
    <w:basedOn w:val="Normlnatabuka"/>
    <w:next w:val="Tabukasmriekou1svetlzvraznenie5"/>
    <w:uiPriority w:val="46"/>
    <w:rsid w:val="00E2006A"/>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ukasmriekou1svetlzvraznenie61">
    <w:name w:val="Tabuľka s mriežkou 1 – svetlá – zvýraznenie 61"/>
    <w:basedOn w:val="Normlnatabuka"/>
    <w:next w:val="Tabukasmriekou1svetlzvraznenie6"/>
    <w:uiPriority w:val="46"/>
    <w:rsid w:val="00E2006A"/>
    <w:pPr>
      <w:spacing w:after="0" w:line="240" w:lineRule="auto"/>
    </w:p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Tabukasmriekou1svetlzvraznenie5">
    <w:name w:val="Grid Table 1 Light Accent 5"/>
    <w:basedOn w:val="Normlnatabuka"/>
    <w:uiPriority w:val="46"/>
    <w:rsid w:val="00E2006A"/>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ukasmriekou1svetlzvraznenie6">
    <w:name w:val="Grid Table 1 Light Accent 6"/>
    <w:basedOn w:val="Normlnatabuka"/>
    <w:uiPriority w:val="46"/>
    <w:rsid w:val="00E2006A"/>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1938">
      <w:bodyDiv w:val="1"/>
      <w:marLeft w:val="0"/>
      <w:marRight w:val="0"/>
      <w:marTop w:val="0"/>
      <w:marBottom w:val="0"/>
      <w:divBdr>
        <w:top w:val="none" w:sz="0" w:space="0" w:color="auto"/>
        <w:left w:val="none" w:sz="0" w:space="0" w:color="auto"/>
        <w:bottom w:val="none" w:sz="0" w:space="0" w:color="auto"/>
        <w:right w:val="none" w:sz="0" w:space="0" w:color="auto"/>
      </w:divBdr>
    </w:div>
    <w:div w:id="62800047">
      <w:bodyDiv w:val="1"/>
      <w:marLeft w:val="0"/>
      <w:marRight w:val="0"/>
      <w:marTop w:val="0"/>
      <w:marBottom w:val="0"/>
      <w:divBdr>
        <w:top w:val="none" w:sz="0" w:space="0" w:color="auto"/>
        <w:left w:val="none" w:sz="0" w:space="0" w:color="auto"/>
        <w:bottom w:val="none" w:sz="0" w:space="0" w:color="auto"/>
        <w:right w:val="none" w:sz="0" w:space="0" w:color="auto"/>
      </w:divBdr>
    </w:div>
    <w:div w:id="116678255">
      <w:bodyDiv w:val="1"/>
      <w:marLeft w:val="0"/>
      <w:marRight w:val="0"/>
      <w:marTop w:val="0"/>
      <w:marBottom w:val="0"/>
      <w:divBdr>
        <w:top w:val="none" w:sz="0" w:space="0" w:color="auto"/>
        <w:left w:val="none" w:sz="0" w:space="0" w:color="auto"/>
        <w:bottom w:val="none" w:sz="0" w:space="0" w:color="auto"/>
        <w:right w:val="none" w:sz="0" w:space="0" w:color="auto"/>
      </w:divBdr>
    </w:div>
    <w:div w:id="146485192">
      <w:bodyDiv w:val="1"/>
      <w:marLeft w:val="0"/>
      <w:marRight w:val="0"/>
      <w:marTop w:val="0"/>
      <w:marBottom w:val="0"/>
      <w:divBdr>
        <w:top w:val="none" w:sz="0" w:space="0" w:color="auto"/>
        <w:left w:val="none" w:sz="0" w:space="0" w:color="auto"/>
        <w:bottom w:val="none" w:sz="0" w:space="0" w:color="auto"/>
        <w:right w:val="none" w:sz="0" w:space="0" w:color="auto"/>
      </w:divBdr>
    </w:div>
    <w:div w:id="322244911">
      <w:bodyDiv w:val="1"/>
      <w:marLeft w:val="0"/>
      <w:marRight w:val="0"/>
      <w:marTop w:val="0"/>
      <w:marBottom w:val="0"/>
      <w:divBdr>
        <w:top w:val="none" w:sz="0" w:space="0" w:color="auto"/>
        <w:left w:val="none" w:sz="0" w:space="0" w:color="auto"/>
        <w:bottom w:val="none" w:sz="0" w:space="0" w:color="auto"/>
        <w:right w:val="none" w:sz="0" w:space="0" w:color="auto"/>
      </w:divBdr>
    </w:div>
    <w:div w:id="431362733">
      <w:bodyDiv w:val="1"/>
      <w:marLeft w:val="0"/>
      <w:marRight w:val="0"/>
      <w:marTop w:val="0"/>
      <w:marBottom w:val="0"/>
      <w:divBdr>
        <w:top w:val="none" w:sz="0" w:space="0" w:color="auto"/>
        <w:left w:val="none" w:sz="0" w:space="0" w:color="auto"/>
        <w:bottom w:val="none" w:sz="0" w:space="0" w:color="auto"/>
        <w:right w:val="none" w:sz="0" w:space="0" w:color="auto"/>
      </w:divBdr>
    </w:div>
    <w:div w:id="457533384">
      <w:bodyDiv w:val="1"/>
      <w:marLeft w:val="0"/>
      <w:marRight w:val="0"/>
      <w:marTop w:val="0"/>
      <w:marBottom w:val="0"/>
      <w:divBdr>
        <w:top w:val="none" w:sz="0" w:space="0" w:color="auto"/>
        <w:left w:val="none" w:sz="0" w:space="0" w:color="auto"/>
        <w:bottom w:val="none" w:sz="0" w:space="0" w:color="auto"/>
        <w:right w:val="none" w:sz="0" w:space="0" w:color="auto"/>
      </w:divBdr>
    </w:div>
    <w:div w:id="457603105">
      <w:bodyDiv w:val="1"/>
      <w:marLeft w:val="0"/>
      <w:marRight w:val="0"/>
      <w:marTop w:val="0"/>
      <w:marBottom w:val="0"/>
      <w:divBdr>
        <w:top w:val="none" w:sz="0" w:space="0" w:color="auto"/>
        <w:left w:val="none" w:sz="0" w:space="0" w:color="auto"/>
        <w:bottom w:val="none" w:sz="0" w:space="0" w:color="auto"/>
        <w:right w:val="none" w:sz="0" w:space="0" w:color="auto"/>
      </w:divBdr>
    </w:div>
    <w:div w:id="747700667">
      <w:bodyDiv w:val="1"/>
      <w:marLeft w:val="0"/>
      <w:marRight w:val="0"/>
      <w:marTop w:val="0"/>
      <w:marBottom w:val="0"/>
      <w:divBdr>
        <w:top w:val="none" w:sz="0" w:space="0" w:color="auto"/>
        <w:left w:val="none" w:sz="0" w:space="0" w:color="auto"/>
        <w:bottom w:val="none" w:sz="0" w:space="0" w:color="auto"/>
        <w:right w:val="none" w:sz="0" w:space="0" w:color="auto"/>
      </w:divBdr>
    </w:div>
    <w:div w:id="754522708">
      <w:bodyDiv w:val="1"/>
      <w:marLeft w:val="0"/>
      <w:marRight w:val="0"/>
      <w:marTop w:val="0"/>
      <w:marBottom w:val="0"/>
      <w:divBdr>
        <w:top w:val="none" w:sz="0" w:space="0" w:color="auto"/>
        <w:left w:val="none" w:sz="0" w:space="0" w:color="auto"/>
        <w:bottom w:val="none" w:sz="0" w:space="0" w:color="auto"/>
        <w:right w:val="none" w:sz="0" w:space="0" w:color="auto"/>
      </w:divBdr>
    </w:div>
    <w:div w:id="807626969">
      <w:bodyDiv w:val="1"/>
      <w:marLeft w:val="0"/>
      <w:marRight w:val="0"/>
      <w:marTop w:val="0"/>
      <w:marBottom w:val="0"/>
      <w:divBdr>
        <w:top w:val="none" w:sz="0" w:space="0" w:color="auto"/>
        <w:left w:val="none" w:sz="0" w:space="0" w:color="auto"/>
        <w:bottom w:val="none" w:sz="0" w:space="0" w:color="auto"/>
        <w:right w:val="none" w:sz="0" w:space="0" w:color="auto"/>
      </w:divBdr>
    </w:div>
    <w:div w:id="851064295">
      <w:bodyDiv w:val="1"/>
      <w:marLeft w:val="0"/>
      <w:marRight w:val="0"/>
      <w:marTop w:val="0"/>
      <w:marBottom w:val="0"/>
      <w:divBdr>
        <w:top w:val="none" w:sz="0" w:space="0" w:color="auto"/>
        <w:left w:val="none" w:sz="0" w:space="0" w:color="auto"/>
        <w:bottom w:val="none" w:sz="0" w:space="0" w:color="auto"/>
        <w:right w:val="none" w:sz="0" w:space="0" w:color="auto"/>
      </w:divBdr>
    </w:div>
    <w:div w:id="882206040">
      <w:bodyDiv w:val="1"/>
      <w:marLeft w:val="0"/>
      <w:marRight w:val="0"/>
      <w:marTop w:val="0"/>
      <w:marBottom w:val="0"/>
      <w:divBdr>
        <w:top w:val="none" w:sz="0" w:space="0" w:color="auto"/>
        <w:left w:val="none" w:sz="0" w:space="0" w:color="auto"/>
        <w:bottom w:val="none" w:sz="0" w:space="0" w:color="auto"/>
        <w:right w:val="none" w:sz="0" w:space="0" w:color="auto"/>
      </w:divBdr>
    </w:div>
    <w:div w:id="958802779">
      <w:bodyDiv w:val="1"/>
      <w:marLeft w:val="0"/>
      <w:marRight w:val="0"/>
      <w:marTop w:val="0"/>
      <w:marBottom w:val="0"/>
      <w:divBdr>
        <w:top w:val="none" w:sz="0" w:space="0" w:color="auto"/>
        <w:left w:val="none" w:sz="0" w:space="0" w:color="auto"/>
        <w:bottom w:val="none" w:sz="0" w:space="0" w:color="auto"/>
        <w:right w:val="none" w:sz="0" w:space="0" w:color="auto"/>
      </w:divBdr>
    </w:div>
    <w:div w:id="980381451">
      <w:bodyDiv w:val="1"/>
      <w:marLeft w:val="0"/>
      <w:marRight w:val="0"/>
      <w:marTop w:val="0"/>
      <w:marBottom w:val="0"/>
      <w:divBdr>
        <w:top w:val="none" w:sz="0" w:space="0" w:color="auto"/>
        <w:left w:val="none" w:sz="0" w:space="0" w:color="auto"/>
        <w:bottom w:val="none" w:sz="0" w:space="0" w:color="auto"/>
        <w:right w:val="none" w:sz="0" w:space="0" w:color="auto"/>
      </w:divBdr>
    </w:div>
    <w:div w:id="1031152581">
      <w:bodyDiv w:val="1"/>
      <w:marLeft w:val="0"/>
      <w:marRight w:val="0"/>
      <w:marTop w:val="0"/>
      <w:marBottom w:val="0"/>
      <w:divBdr>
        <w:top w:val="none" w:sz="0" w:space="0" w:color="auto"/>
        <w:left w:val="none" w:sz="0" w:space="0" w:color="auto"/>
        <w:bottom w:val="none" w:sz="0" w:space="0" w:color="auto"/>
        <w:right w:val="none" w:sz="0" w:space="0" w:color="auto"/>
      </w:divBdr>
    </w:div>
    <w:div w:id="1136410745">
      <w:bodyDiv w:val="1"/>
      <w:marLeft w:val="0"/>
      <w:marRight w:val="0"/>
      <w:marTop w:val="0"/>
      <w:marBottom w:val="0"/>
      <w:divBdr>
        <w:top w:val="none" w:sz="0" w:space="0" w:color="auto"/>
        <w:left w:val="none" w:sz="0" w:space="0" w:color="auto"/>
        <w:bottom w:val="none" w:sz="0" w:space="0" w:color="auto"/>
        <w:right w:val="none" w:sz="0" w:space="0" w:color="auto"/>
      </w:divBdr>
    </w:div>
    <w:div w:id="1155143677">
      <w:bodyDiv w:val="1"/>
      <w:marLeft w:val="0"/>
      <w:marRight w:val="0"/>
      <w:marTop w:val="0"/>
      <w:marBottom w:val="0"/>
      <w:divBdr>
        <w:top w:val="none" w:sz="0" w:space="0" w:color="auto"/>
        <w:left w:val="none" w:sz="0" w:space="0" w:color="auto"/>
        <w:bottom w:val="none" w:sz="0" w:space="0" w:color="auto"/>
        <w:right w:val="none" w:sz="0" w:space="0" w:color="auto"/>
      </w:divBdr>
    </w:div>
    <w:div w:id="1404177257">
      <w:bodyDiv w:val="1"/>
      <w:marLeft w:val="0"/>
      <w:marRight w:val="0"/>
      <w:marTop w:val="0"/>
      <w:marBottom w:val="0"/>
      <w:divBdr>
        <w:top w:val="none" w:sz="0" w:space="0" w:color="auto"/>
        <w:left w:val="none" w:sz="0" w:space="0" w:color="auto"/>
        <w:bottom w:val="none" w:sz="0" w:space="0" w:color="auto"/>
        <w:right w:val="none" w:sz="0" w:space="0" w:color="auto"/>
      </w:divBdr>
    </w:div>
    <w:div w:id="1419013556">
      <w:bodyDiv w:val="1"/>
      <w:marLeft w:val="0"/>
      <w:marRight w:val="0"/>
      <w:marTop w:val="0"/>
      <w:marBottom w:val="0"/>
      <w:divBdr>
        <w:top w:val="none" w:sz="0" w:space="0" w:color="auto"/>
        <w:left w:val="none" w:sz="0" w:space="0" w:color="auto"/>
        <w:bottom w:val="none" w:sz="0" w:space="0" w:color="auto"/>
        <w:right w:val="none" w:sz="0" w:space="0" w:color="auto"/>
      </w:divBdr>
    </w:div>
    <w:div w:id="1422144669">
      <w:bodyDiv w:val="1"/>
      <w:marLeft w:val="0"/>
      <w:marRight w:val="0"/>
      <w:marTop w:val="0"/>
      <w:marBottom w:val="0"/>
      <w:divBdr>
        <w:top w:val="none" w:sz="0" w:space="0" w:color="auto"/>
        <w:left w:val="none" w:sz="0" w:space="0" w:color="auto"/>
        <w:bottom w:val="none" w:sz="0" w:space="0" w:color="auto"/>
        <w:right w:val="none" w:sz="0" w:space="0" w:color="auto"/>
      </w:divBdr>
    </w:div>
    <w:div w:id="1434058809">
      <w:bodyDiv w:val="1"/>
      <w:marLeft w:val="0"/>
      <w:marRight w:val="0"/>
      <w:marTop w:val="0"/>
      <w:marBottom w:val="0"/>
      <w:divBdr>
        <w:top w:val="none" w:sz="0" w:space="0" w:color="auto"/>
        <w:left w:val="none" w:sz="0" w:space="0" w:color="auto"/>
        <w:bottom w:val="none" w:sz="0" w:space="0" w:color="auto"/>
        <w:right w:val="none" w:sz="0" w:space="0" w:color="auto"/>
      </w:divBdr>
    </w:div>
    <w:div w:id="1434666947">
      <w:bodyDiv w:val="1"/>
      <w:marLeft w:val="0"/>
      <w:marRight w:val="0"/>
      <w:marTop w:val="0"/>
      <w:marBottom w:val="0"/>
      <w:divBdr>
        <w:top w:val="none" w:sz="0" w:space="0" w:color="auto"/>
        <w:left w:val="none" w:sz="0" w:space="0" w:color="auto"/>
        <w:bottom w:val="none" w:sz="0" w:space="0" w:color="auto"/>
        <w:right w:val="none" w:sz="0" w:space="0" w:color="auto"/>
      </w:divBdr>
    </w:div>
    <w:div w:id="1476558791">
      <w:bodyDiv w:val="1"/>
      <w:marLeft w:val="0"/>
      <w:marRight w:val="0"/>
      <w:marTop w:val="0"/>
      <w:marBottom w:val="0"/>
      <w:divBdr>
        <w:top w:val="none" w:sz="0" w:space="0" w:color="auto"/>
        <w:left w:val="none" w:sz="0" w:space="0" w:color="auto"/>
        <w:bottom w:val="none" w:sz="0" w:space="0" w:color="auto"/>
        <w:right w:val="none" w:sz="0" w:space="0" w:color="auto"/>
      </w:divBdr>
    </w:div>
    <w:div w:id="1492018828">
      <w:bodyDiv w:val="1"/>
      <w:marLeft w:val="0"/>
      <w:marRight w:val="0"/>
      <w:marTop w:val="0"/>
      <w:marBottom w:val="0"/>
      <w:divBdr>
        <w:top w:val="none" w:sz="0" w:space="0" w:color="auto"/>
        <w:left w:val="none" w:sz="0" w:space="0" w:color="auto"/>
        <w:bottom w:val="none" w:sz="0" w:space="0" w:color="auto"/>
        <w:right w:val="none" w:sz="0" w:space="0" w:color="auto"/>
      </w:divBdr>
    </w:div>
    <w:div w:id="1565215278">
      <w:bodyDiv w:val="1"/>
      <w:marLeft w:val="0"/>
      <w:marRight w:val="0"/>
      <w:marTop w:val="0"/>
      <w:marBottom w:val="0"/>
      <w:divBdr>
        <w:top w:val="none" w:sz="0" w:space="0" w:color="auto"/>
        <w:left w:val="none" w:sz="0" w:space="0" w:color="auto"/>
        <w:bottom w:val="none" w:sz="0" w:space="0" w:color="auto"/>
        <w:right w:val="none" w:sz="0" w:space="0" w:color="auto"/>
      </w:divBdr>
    </w:div>
    <w:div w:id="1631744403">
      <w:bodyDiv w:val="1"/>
      <w:marLeft w:val="0"/>
      <w:marRight w:val="0"/>
      <w:marTop w:val="0"/>
      <w:marBottom w:val="0"/>
      <w:divBdr>
        <w:top w:val="none" w:sz="0" w:space="0" w:color="auto"/>
        <w:left w:val="none" w:sz="0" w:space="0" w:color="auto"/>
        <w:bottom w:val="none" w:sz="0" w:space="0" w:color="auto"/>
        <w:right w:val="none" w:sz="0" w:space="0" w:color="auto"/>
      </w:divBdr>
    </w:div>
    <w:div w:id="1678922366">
      <w:bodyDiv w:val="1"/>
      <w:marLeft w:val="0"/>
      <w:marRight w:val="0"/>
      <w:marTop w:val="0"/>
      <w:marBottom w:val="0"/>
      <w:divBdr>
        <w:top w:val="none" w:sz="0" w:space="0" w:color="auto"/>
        <w:left w:val="none" w:sz="0" w:space="0" w:color="auto"/>
        <w:bottom w:val="none" w:sz="0" w:space="0" w:color="auto"/>
        <w:right w:val="none" w:sz="0" w:space="0" w:color="auto"/>
      </w:divBdr>
    </w:div>
    <w:div w:id="1681666226">
      <w:bodyDiv w:val="1"/>
      <w:marLeft w:val="0"/>
      <w:marRight w:val="0"/>
      <w:marTop w:val="0"/>
      <w:marBottom w:val="0"/>
      <w:divBdr>
        <w:top w:val="none" w:sz="0" w:space="0" w:color="auto"/>
        <w:left w:val="none" w:sz="0" w:space="0" w:color="auto"/>
        <w:bottom w:val="none" w:sz="0" w:space="0" w:color="auto"/>
        <w:right w:val="none" w:sz="0" w:space="0" w:color="auto"/>
      </w:divBdr>
    </w:div>
    <w:div w:id="1685133451">
      <w:bodyDiv w:val="1"/>
      <w:marLeft w:val="0"/>
      <w:marRight w:val="0"/>
      <w:marTop w:val="0"/>
      <w:marBottom w:val="0"/>
      <w:divBdr>
        <w:top w:val="none" w:sz="0" w:space="0" w:color="auto"/>
        <w:left w:val="none" w:sz="0" w:space="0" w:color="auto"/>
        <w:bottom w:val="none" w:sz="0" w:space="0" w:color="auto"/>
        <w:right w:val="none" w:sz="0" w:space="0" w:color="auto"/>
      </w:divBdr>
    </w:div>
    <w:div w:id="1696536126">
      <w:bodyDiv w:val="1"/>
      <w:marLeft w:val="0"/>
      <w:marRight w:val="0"/>
      <w:marTop w:val="0"/>
      <w:marBottom w:val="0"/>
      <w:divBdr>
        <w:top w:val="none" w:sz="0" w:space="0" w:color="auto"/>
        <w:left w:val="none" w:sz="0" w:space="0" w:color="auto"/>
        <w:bottom w:val="none" w:sz="0" w:space="0" w:color="auto"/>
        <w:right w:val="none" w:sz="0" w:space="0" w:color="auto"/>
      </w:divBdr>
    </w:div>
    <w:div w:id="1738474519">
      <w:bodyDiv w:val="1"/>
      <w:marLeft w:val="0"/>
      <w:marRight w:val="0"/>
      <w:marTop w:val="0"/>
      <w:marBottom w:val="0"/>
      <w:divBdr>
        <w:top w:val="none" w:sz="0" w:space="0" w:color="auto"/>
        <w:left w:val="none" w:sz="0" w:space="0" w:color="auto"/>
        <w:bottom w:val="none" w:sz="0" w:space="0" w:color="auto"/>
        <w:right w:val="none" w:sz="0" w:space="0" w:color="auto"/>
      </w:divBdr>
    </w:div>
    <w:div w:id="1755348589">
      <w:bodyDiv w:val="1"/>
      <w:marLeft w:val="0"/>
      <w:marRight w:val="0"/>
      <w:marTop w:val="0"/>
      <w:marBottom w:val="0"/>
      <w:divBdr>
        <w:top w:val="none" w:sz="0" w:space="0" w:color="auto"/>
        <w:left w:val="none" w:sz="0" w:space="0" w:color="auto"/>
        <w:bottom w:val="none" w:sz="0" w:space="0" w:color="auto"/>
        <w:right w:val="none" w:sz="0" w:space="0" w:color="auto"/>
      </w:divBdr>
    </w:div>
    <w:div w:id="1814715386">
      <w:bodyDiv w:val="1"/>
      <w:marLeft w:val="0"/>
      <w:marRight w:val="0"/>
      <w:marTop w:val="0"/>
      <w:marBottom w:val="0"/>
      <w:divBdr>
        <w:top w:val="none" w:sz="0" w:space="0" w:color="auto"/>
        <w:left w:val="none" w:sz="0" w:space="0" w:color="auto"/>
        <w:bottom w:val="none" w:sz="0" w:space="0" w:color="auto"/>
        <w:right w:val="none" w:sz="0" w:space="0" w:color="auto"/>
      </w:divBdr>
    </w:div>
    <w:div w:id="1814905286">
      <w:bodyDiv w:val="1"/>
      <w:marLeft w:val="0"/>
      <w:marRight w:val="0"/>
      <w:marTop w:val="0"/>
      <w:marBottom w:val="0"/>
      <w:divBdr>
        <w:top w:val="none" w:sz="0" w:space="0" w:color="auto"/>
        <w:left w:val="none" w:sz="0" w:space="0" w:color="auto"/>
        <w:bottom w:val="none" w:sz="0" w:space="0" w:color="auto"/>
        <w:right w:val="none" w:sz="0" w:space="0" w:color="auto"/>
      </w:divBdr>
    </w:div>
    <w:div w:id="1899389615">
      <w:bodyDiv w:val="1"/>
      <w:marLeft w:val="0"/>
      <w:marRight w:val="0"/>
      <w:marTop w:val="0"/>
      <w:marBottom w:val="0"/>
      <w:divBdr>
        <w:top w:val="none" w:sz="0" w:space="0" w:color="auto"/>
        <w:left w:val="none" w:sz="0" w:space="0" w:color="auto"/>
        <w:bottom w:val="none" w:sz="0" w:space="0" w:color="auto"/>
        <w:right w:val="none" w:sz="0" w:space="0" w:color="auto"/>
      </w:divBdr>
    </w:div>
    <w:div w:id="2017807816">
      <w:bodyDiv w:val="1"/>
      <w:marLeft w:val="0"/>
      <w:marRight w:val="0"/>
      <w:marTop w:val="0"/>
      <w:marBottom w:val="0"/>
      <w:divBdr>
        <w:top w:val="none" w:sz="0" w:space="0" w:color="auto"/>
        <w:left w:val="none" w:sz="0" w:space="0" w:color="auto"/>
        <w:bottom w:val="none" w:sz="0" w:space="0" w:color="auto"/>
        <w:right w:val="none" w:sz="0" w:space="0" w:color="auto"/>
      </w:divBdr>
    </w:div>
    <w:div w:id="2061130705">
      <w:bodyDiv w:val="1"/>
      <w:marLeft w:val="0"/>
      <w:marRight w:val="0"/>
      <w:marTop w:val="0"/>
      <w:marBottom w:val="0"/>
      <w:divBdr>
        <w:top w:val="none" w:sz="0" w:space="0" w:color="auto"/>
        <w:left w:val="none" w:sz="0" w:space="0" w:color="auto"/>
        <w:bottom w:val="none" w:sz="0" w:space="0" w:color="auto"/>
        <w:right w:val="none" w:sz="0" w:space="0" w:color="auto"/>
      </w:divBdr>
    </w:div>
    <w:div w:id="210930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DEF5C-4077-4391-8A9F-4AFAB16D3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22</Pages>
  <Words>7464</Words>
  <Characters>42548</Characters>
  <Application>Microsoft Office Word</Application>
  <DocSecurity>0</DocSecurity>
  <Lines>354</Lines>
  <Paragraphs>99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Janka Kavčiaková</dc:creator>
  <cp:lastModifiedBy>Roman Navrátil</cp:lastModifiedBy>
  <cp:revision>6</cp:revision>
  <cp:lastPrinted>2019-09-05T14:11:00Z</cp:lastPrinted>
  <dcterms:created xsi:type="dcterms:W3CDTF">2021-12-06T11:11:00Z</dcterms:created>
  <dcterms:modified xsi:type="dcterms:W3CDTF">2021-12-07T09:06:00Z</dcterms:modified>
</cp:coreProperties>
</file>