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              </w:t>
      </w:r>
    </w:p>
    <w:p w:rsidR="008C745B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</w:p>
    <w:p w:rsidR="008C745B" w:rsidRPr="004D1127" w:rsidRDefault="008C745B" w:rsidP="008C745B">
      <w:pPr>
        <w:pStyle w:val="Normln1"/>
        <w:tabs>
          <w:tab w:val="clear" w:pos="4860"/>
        </w:tabs>
        <w:spacing w:before="0"/>
        <w:jc w:val="right"/>
        <w:rPr>
          <w:rFonts w:ascii="Arial Narrow" w:hAnsi="Arial Narrow" w:cs="Arial"/>
          <w:bCs w:val="0"/>
          <w:i/>
          <w:iCs/>
        </w:rPr>
      </w:pPr>
      <w:r w:rsidRPr="003E497C">
        <w:rPr>
          <w:rFonts w:ascii="Arial Narrow" w:hAnsi="Arial Narrow" w:cs="Arial"/>
          <w:bCs w:val="0"/>
          <w:i/>
          <w:iCs/>
        </w:rPr>
        <w:t xml:space="preserve">    </w:t>
      </w:r>
      <w:r w:rsidRPr="003E497C">
        <w:rPr>
          <w:rFonts w:ascii="Arial Narrow" w:hAnsi="Arial Narrow" w:cs="Arial"/>
        </w:rPr>
        <w:t>Príloha č. 4 súťažných podkladov</w:t>
      </w: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C745B" w:rsidRPr="003E497C" w:rsidRDefault="008C745B" w:rsidP="008C745B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C745B" w:rsidRPr="003E497C" w:rsidTr="00F4010B">
        <w:trPr>
          <w:trHeight w:val="2700"/>
        </w:trPr>
        <w:tc>
          <w:tcPr>
            <w:tcW w:w="9214" w:type="dxa"/>
          </w:tcPr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8C745B" w:rsidRPr="003E497C" w:rsidRDefault="008C745B" w:rsidP="00F4010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na plnenie kritéri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í</w:t>
            </w: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</w:tc>
      </w:tr>
    </w:tbl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745B" w:rsidRPr="003E497C" w:rsidRDefault="008C745B" w:rsidP="008C745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  <w:sectPr w:rsidR="008C745B" w:rsidRPr="003E497C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8C745B" w:rsidRPr="00921357" w:rsidRDefault="008C745B" w:rsidP="008C745B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4C2463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tbl>
      <w:tblPr>
        <w:tblStyle w:val="Mriekatabu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Názov uchádzača:</w:t>
            </w:r>
          </w:p>
        </w:tc>
      </w:tr>
      <w:tr w:rsidR="008C745B" w:rsidRPr="004454FD" w:rsidTr="00F4010B">
        <w:tc>
          <w:tcPr>
            <w:tcW w:w="9639" w:type="dxa"/>
          </w:tcPr>
          <w:p w:rsidR="008C745B" w:rsidRPr="004454FD" w:rsidRDefault="008C745B" w:rsidP="00F4010B">
            <w:pPr>
              <w:pStyle w:val="Bulletslevel1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4454FD">
              <w:rPr>
                <w:rFonts w:ascii="Arial Narrow" w:hAnsi="Arial Narrow"/>
                <w:sz w:val="20"/>
                <w:lang w:val="sk-SK"/>
              </w:rPr>
              <w:t>Adresa / sídlo uchádzača:</w:t>
            </w:r>
          </w:p>
        </w:tc>
      </w:tr>
    </w:tbl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</w:p>
    <w:p w:rsidR="008C745B" w:rsidRPr="008B58C0" w:rsidRDefault="008C745B" w:rsidP="008C745B">
      <w:pPr>
        <w:pStyle w:val="Bulletslevel1"/>
        <w:spacing w:before="0"/>
        <w:jc w:val="left"/>
        <w:rPr>
          <w:rFonts w:ascii="Arial Narrow" w:hAnsi="Arial Narrow"/>
          <w:b/>
          <w:sz w:val="20"/>
          <w:u w:val="single"/>
          <w:lang w:val="sk-SK"/>
        </w:rPr>
      </w:pPr>
      <w:r w:rsidRPr="008B58C0">
        <w:rPr>
          <w:rFonts w:ascii="Arial Narrow" w:hAnsi="Arial Narrow"/>
          <w:b/>
          <w:sz w:val="20"/>
          <w:u w:val="single"/>
          <w:lang w:val="sk-SK"/>
        </w:rPr>
        <w:t xml:space="preserve">Kritérium na vyhodnotenie ponúk: 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  <w:r w:rsidRPr="008B58C0">
        <w:rPr>
          <w:rFonts w:ascii="Arial Narrow" w:hAnsi="Arial Narrow"/>
          <w:bCs/>
          <w:sz w:val="20"/>
          <w:lang w:val="sk-SK"/>
        </w:rPr>
        <w:t xml:space="preserve">Kritériom na vyhodnotenie ponúk je najnižšia ponúknutá </w:t>
      </w:r>
      <w:r w:rsidR="008B3A95">
        <w:rPr>
          <w:rFonts w:ascii="Arial Narrow" w:hAnsi="Arial Narrow"/>
          <w:b/>
          <w:bCs/>
          <w:sz w:val="20"/>
          <w:lang w:val="sk-SK"/>
        </w:rPr>
        <w:t>„Celková cena</w:t>
      </w:r>
      <w:r w:rsidRPr="008B58C0">
        <w:rPr>
          <w:rFonts w:ascii="Arial Narrow" w:hAnsi="Arial Narrow"/>
          <w:b/>
          <w:bCs/>
          <w:sz w:val="20"/>
          <w:lang w:val="sk-SK"/>
        </w:rPr>
        <w:t xml:space="preserve"> za celý predmet zákazky</w:t>
      </w:r>
      <w:r w:rsidR="008B3A95">
        <w:rPr>
          <w:rFonts w:ascii="Arial Narrow" w:hAnsi="Arial Narrow"/>
          <w:b/>
          <w:bCs/>
          <w:sz w:val="20"/>
          <w:lang w:val="sk-SK"/>
        </w:rPr>
        <w:t xml:space="preserve"> v EUR s DPH</w:t>
      </w:r>
      <w:r w:rsidRPr="008B58C0">
        <w:rPr>
          <w:rFonts w:ascii="Arial Narrow" w:hAnsi="Arial Narrow"/>
          <w:b/>
          <w:bCs/>
          <w:sz w:val="20"/>
          <w:lang w:val="sk-SK"/>
        </w:rPr>
        <w:t>“</w:t>
      </w:r>
      <w:r w:rsidRPr="008B58C0">
        <w:rPr>
          <w:rFonts w:ascii="Arial Narrow" w:hAnsi="Arial Narrow"/>
          <w:bCs/>
          <w:sz w:val="20"/>
          <w:lang w:val="sk-SK"/>
        </w:rPr>
        <w:t xml:space="preserve">. </w:t>
      </w:r>
    </w:p>
    <w:p w:rsidR="008C745B" w:rsidRDefault="008C745B" w:rsidP="008C745B">
      <w:pPr>
        <w:pStyle w:val="Bulletslevel1"/>
        <w:spacing w:before="0"/>
        <w:jc w:val="left"/>
        <w:rPr>
          <w:rFonts w:ascii="Arial Narrow" w:hAnsi="Arial Narrow"/>
          <w:bCs/>
          <w:sz w:val="20"/>
          <w:lang w:val="sk-SK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0"/>
        <w:gridCol w:w="891"/>
        <w:gridCol w:w="810"/>
        <w:gridCol w:w="1134"/>
        <w:gridCol w:w="1135"/>
        <w:gridCol w:w="1135"/>
        <w:gridCol w:w="1274"/>
      </w:tblGrid>
      <w:tr w:rsidR="00CD7EC2" w:rsidRPr="00632D90" w:rsidTr="00E84DB8">
        <w:trPr>
          <w:trHeight w:val="1441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702C3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  <w:p w:rsidR="008C745B" w:rsidRPr="005E2CD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 (MJ)</w:t>
            </w: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1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MJ*</w:t>
            </w:r>
          </w:p>
        </w:tc>
        <w:tc>
          <w:tcPr>
            <w:tcW w:w="113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(a)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Celková cena v EUR bez DPH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(b)</w:t>
            </w:r>
          </w:p>
        </w:tc>
        <w:tc>
          <w:tcPr>
            <w:tcW w:w="1135" w:type="dxa"/>
          </w:tcPr>
          <w:p w:rsidR="008C745B" w:rsidRPr="00B32E33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DPH (20 %)                    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v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Pr="00B32E33">
              <w:rPr>
                <w:rFonts w:ascii="Arial Narrow" w:hAnsi="Arial Narrow" w:cs="Courier"/>
                <w:b/>
                <w:lang w:val="pl-PL" w:eastAsia="en-US"/>
              </w:rPr>
              <w:t>EUR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</w:p>
          <w:p w:rsidR="008C745B" w:rsidRPr="00131B4D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(c) </w:t>
            </w:r>
          </w:p>
        </w:tc>
        <w:tc>
          <w:tcPr>
            <w:tcW w:w="1274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Cena celkom v EUR s DPH ***</w:t>
            </w: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:rsidR="008C745B" w:rsidRPr="001C277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1C2778">
              <w:rPr>
                <w:rFonts w:ascii="Arial Narrow" w:hAnsi="Arial Narrow" w:cs="Courier"/>
                <w:lang w:val="pl-PL" w:eastAsia="en-US"/>
              </w:rPr>
              <w:t>(d)</w:t>
            </w:r>
          </w:p>
        </w:tc>
      </w:tr>
      <w:tr w:rsidR="00CD7EC2" w:rsidRPr="00632D90" w:rsidTr="00E84DB8">
        <w:trPr>
          <w:trHeight w:val="461"/>
        </w:trPr>
        <w:tc>
          <w:tcPr>
            <w:tcW w:w="1560" w:type="dxa"/>
            <w:vMerge w:val="restart"/>
          </w:tcPr>
          <w:p w:rsidR="008C745B" w:rsidRPr="00632D90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Nákup nových licencií Fabasoft</w:t>
            </w:r>
            <w:r w:rsidR="00E1080C"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E1080C" w:rsidRPr="00D25775">
              <w:rPr>
                <w:rFonts w:ascii="Arial Narrow" w:hAnsi="Arial Narrow"/>
                <w:sz w:val="22"/>
                <w:szCs w:val="22"/>
              </w:rPr>
              <w:t xml:space="preserve">(vrátane </w:t>
            </w:r>
            <w:r w:rsidR="00E9165B">
              <w:rPr>
                <w:rFonts w:ascii="Arial Narrow" w:hAnsi="Arial Narrow"/>
                <w:sz w:val="22"/>
                <w:szCs w:val="22"/>
              </w:rPr>
              <w:t xml:space="preserve">licenčného maintenance – služieb </w:t>
            </w:r>
            <w:r w:rsidR="0035754E">
              <w:rPr>
                <w:rFonts w:ascii="Arial Narrow" w:hAnsi="Arial Narrow"/>
                <w:sz w:val="22"/>
                <w:szCs w:val="22"/>
              </w:rPr>
              <w:t xml:space="preserve">štandardnej </w:t>
            </w:r>
            <w:r w:rsidR="00E9165B">
              <w:rPr>
                <w:rFonts w:ascii="Arial Narrow" w:hAnsi="Arial Narrow"/>
                <w:sz w:val="22"/>
                <w:szCs w:val="22"/>
              </w:rPr>
              <w:t>licenčnej podpory</w:t>
            </w:r>
            <w:r w:rsidR="00E1080C" w:rsidRPr="00D25775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1.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>s</w:t>
            </w:r>
          </w:p>
        </w:tc>
        <w:tc>
          <w:tcPr>
            <w:tcW w:w="810" w:type="dxa"/>
          </w:tcPr>
          <w:p w:rsidR="008C745B" w:rsidRDefault="00874FC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</w:t>
            </w:r>
            <w:r w:rsidR="008C745B">
              <w:rPr>
                <w:rFonts w:ascii="Arial Narrow" w:hAnsi="Arial Narrow" w:cs="Courier"/>
                <w:lang w:val="pl-PL" w:eastAsia="en-US"/>
              </w:rPr>
              <w:t>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41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7279EC">
              <w:rPr>
                <w:rFonts w:ascii="Arial Narrow" w:hAnsi="Arial Narrow" w:cs="Courier"/>
                <w:lang w:val="pl-PL" w:eastAsia="en-US"/>
              </w:rPr>
              <w:t>2.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</w:t>
            </w:r>
            <w:r w:rsidRPr="007279EC">
              <w:rPr>
                <w:rFonts w:ascii="Arial Narrow" w:hAnsi="Arial Narrow" w:cs="Courier"/>
                <w:lang w:val="pl-PL" w:eastAsia="en-US"/>
              </w:rPr>
              <w:t xml:space="preserve">s </w:t>
            </w:r>
          </w:p>
        </w:tc>
        <w:tc>
          <w:tcPr>
            <w:tcW w:w="810" w:type="dxa"/>
          </w:tcPr>
          <w:p w:rsidR="008C745B" w:rsidRDefault="00874FC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</w:t>
            </w:r>
            <w:r w:rsidR="008C745B">
              <w:rPr>
                <w:rFonts w:ascii="Arial Narrow" w:hAnsi="Arial Narrow" w:cs="Courier"/>
                <w:lang w:val="pl-PL" w:eastAsia="en-US"/>
              </w:rPr>
              <w:t>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 w:val="restart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8C745B" w:rsidP="00CD7EC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000000"/>
              </w:rPr>
            </w:pPr>
            <w:r w:rsidRPr="007279EC">
              <w:rPr>
                <w:rFonts w:ascii="Arial Narrow" w:hAnsi="Arial Narrow"/>
                <w:b/>
                <w:color w:val="000000"/>
              </w:rPr>
              <w:t xml:space="preserve">Licenčný maintenance Fabasoft – </w:t>
            </w:r>
            <w:r w:rsidRPr="001E7A0F">
              <w:rPr>
                <w:rFonts w:ascii="Arial Narrow" w:hAnsi="Arial Narrow"/>
                <w:color w:val="000000"/>
              </w:rPr>
              <w:t xml:space="preserve">služby </w:t>
            </w:r>
            <w:r w:rsidR="00CD7EC2">
              <w:rPr>
                <w:rFonts w:ascii="Arial Narrow" w:hAnsi="Arial Narrow"/>
                <w:color w:val="000000"/>
              </w:rPr>
              <w:t>štandardnej licenčnej podpory</w:t>
            </w:r>
            <w:r w:rsidR="001E7A0F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C745B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3</w:t>
            </w:r>
            <w:r w:rsidR="008C745B" w:rsidRPr="007279EC">
              <w:rPr>
                <w:rFonts w:ascii="Arial Narrow" w:hAnsi="Arial Narrow" w:cs="Courier"/>
                <w:lang w:val="pl-PL" w:eastAsia="en-US"/>
              </w:rPr>
              <w:t>. Fabasoft eGov Suite</w:t>
            </w: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874FCC" w:rsidP="00D769B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10</w:t>
            </w:r>
            <w:r w:rsidR="008C745B">
              <w:rPr>
                <w:rFonts w:ascii="Arial Narrow" w:hAnsi="Arial Narrow" w:cs="Courier"/>
                <w:lang w:val="pl-PL" w:eastAsia="en-US"/>
              </w:rPr>
              <w:t xml:space="preserve"> </w:t>
            </w:r>
            <w:r w:rsidR="00D769B4">
              <w:rPr>
                <w:rFonts w:ascii="Arial Narrow" w:hAnsi="Arial Narrow" w:cs="Courier"/>
                <w:lang w:val="pl-PL" w:eastAsia="en-US"/>
              </w:rPr>
              <w:t>0</w:t>
            </w:r>
            <w:r>
              <w:rPr>
                <w:rFonts w:ascii="Arial Narrow" w:hAnsi="Arial Narrow" w:cs="Courier"/>
                <w:lang w:val="pl-PL" w:eastAsia="en-US"/>
              </w:rPr>
              <w:t>55</w:t>
            </w:r>
            <w:r w:rsidR="008C745B">
              <w:rPr>
                <w:rFonts w:ascii="Arial Narrow" w:hAnsi="Arial Narrow" w:cs="Courier"/>
                <w:lang w:val="pl-PL" w:eastAsia="en-US"/>
              </w:rPr>
              <w:t>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8C745B" w:rsidRPr="007279EC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 w:cs="Courier"/>
                <w:lang w:val="pl-PL" w:eastAsia="en-US"/>
              </w:rPr>
              <w:t>4</w:t>
            </w:r>
            <w:r w:rsidR="008C745B" w:rsidRPr="007279EC">
              <w:rPr>
                <w:rFonts w:ascii="Arial Narrow" w:hAnsi="Arial Narrow" w:cs="Courier"/>
                <w:lang w:val="pl-PL" w:eastAsia="en-US"/>
              </w:rPr>
              <w:t>. Fabasoft app. Telemetry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ks </w:t>
            </w:r>
          </w:p>
        </w:tc>
        <w:tc>
          <w:tcPr>
            <w:tcW w:w="810" w:type="dxa"/>
          </w:tcPr>
          <w:p w:rsidR="008C745B" w:rsidRDefault="00EB36EC" w:rsidP="00D769B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10 </w:t>
            </w:r>
            <w:r w:rsidR="00D769B4">
              <w:rPr>
                <w:rFonts w:ascii="Arial Narrow" w:hAnsi="Arial Narrow" w:cs="Courier"/>
                <w:lang w:val="pl-PL" w:eastAsia="en-US"/>
              </w:rPr>
              <w:t>0</w:t>
            </w:r>
            <w:r>
              <w:rPr>
                <w:rFonts w:ascii="Arial Narrow" w:hAnsi="Arial Narrow" w:cs="Courier"/>
                <w:lang w:val="pl-PL" w:eastAsia="en-US"/>
              </w:rPr>
              <w:t>55</w:t>
            </w:r>
            <w:bookmarkStart w:id="0" w:name="_GoBack"/>
            <w:bookmarkEnd w:id="0"/>
            <w:r w:rsidR="008C745B">
              <w:rPr>
                <w:rFonts w:ascii="Arial Narrow" w:hAnsi="Arial Narrow" w:cs="Courier"/>
                <w:lang w:val="pl-PL" w:eastAsia="en-US"/>
              </w:rPr>
              <w:t>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CD7EC2" w:rsidRPr="00632D90" w:rsidTr="00E84DB8">
        <w:trPr>
          <w:trHeight w:val="374"/>
        </w:trPr>
        <w:tc>
          <w:tcPr>
            <w:tcW w:w="1560" w:type="dxa"/>
            <w:vMerge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6147D" w:rsidRDefault="0046147D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  <w:p w:rsidR="008C745B" w:rsidRPr="007279EC" w:rsidRDefault="0046147D" w:rsidP="0046147D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</w:t>
            </w:r>
            <w:r w:rsidR="008C745B" w:rsidRPr="007279EC">
              <w:rPr>
                <w:rFonts w:ascii="Arial Narrow" w:hAnsi="Arial Narrow"/>
                <w:color w:val="000000"/>
              </w:rPr>
              <w:t>. Fabasoft fultextové vyhľadávanie</w:t>
            </w:r>
          </w:p>
        </w:tc>
        <w:tc>
          <w:tcPr>
            <w:tcW w:w="891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ks</w:t>
            </w:r>
          </w:p>
        </w:tc>
        <w:tc>
          <w:tcPr>
            <w:tcW w:w="810" w:type="dxa"/>
          </w:tcPr>
          <w:p w:rsidR="008C745B" w:rsidRDefault="00EB36EC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 xml:space="preserve">     200*</w:t>
            </w:r>
          </w:p>
        </w:tc>
        <w:tc>
          <w:tcPr>
            <w:tcW w:w="1134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C745B" w:rsidRPr="00632D90" w:rsidTr="00E84DB8">
        <w:trPr>
          <w:trHeight w:val="580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  <w:r w:rsidRPr="00E84DB8">
              <w:rPr>
                <w:rFonts w:ascii="Arial Narrow" w:hAnsi="Arial Narrow" w:cs="Arial"/>
                <w:b/>
              </w:rPr>
              <w:t xml:space="preserve">Celková cena za </w:t>
            </w:r>
            <w:r w:rsidR="008B3A95" w:rsidRPr="00E84DB8">
              <w:rPr>
                <w:rFonts w:ascii="Arial Narrow" w:hAnsi="Arial Narrow" w:cs="Arial"/>
                <w:b/>
              </w:rPr>
              <w:t xml:space="preserve">celý </w:t>
            </w:r>
            <w:r w:rsidRPr="00E84DB8">
              <w:rPr>
                <w:rFonts w:ascii="Arial Narrow" w:hAnsi="Arial Narrow" w:cs="Arial"/>
                <w:b/>
              </w:rPr>
              <w:t>predmet zákazky</w:t>
            </w:r>
            <w:r w:rsidRPr="00E84DB8">
              <w:rPr>
                <w:rFonts w:ascii="Arial Narrow" w:hAnsi="Arial Narrow" w:cs="Arial"/>
              </w:rPr>
              <w:t xml:space="preserve"> </w:t>
            </w:r>
            <w:r w:rsidRPr="00E84DB8">
              <w:rPr>
                <w:rFonts w:ascii="Arial Narrow" w:hAnsi="Arial Narrow" w:cs="Arial"/>
                <w:b/>
              </w:rPr>
              <w:t xml:space="preserve">v EUR bez DPH </w:t>
            </w: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Arial"/>
              </w:rPr>
              <w:t xml:space="preserve">(nákup nových licencií a služby údržby) 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E84DB8">
        <w:trPr>
          <w:trHeight w:val="374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E84DB8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135" w:type="dxa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4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xxxx</w:t>
            </w:r>
          </w:p>
        </w:tc>
      </w:tr>
      <w:tr w:rsidR="008C745B" w:rsidRPr="00632D90" w:rsidTr="00E84DB8">
        <w:trPr>
          <w:trHeight w:val="470"/>
        </w:trPr>
        <w:tc>
          <w:tcPr>
            <w:tcW w:w="1560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ind w:left="176" w:hanging="176"/>
              <w:rPr>
                <w:rFonts w:ascii="Arial Narrow" w:hAnsi="Arial Narrow"/>
                <w:color w:val="000000"/>
              </w:rPr>
            </w:pPr>
          </w:p>
        </w:tc>
        <w:tc>
          <w:tcPr>
            <w:tcW w:w="4535" w:type="dxa"/>
            <w:gridSpan w:val="4"/>
            <w:shd w:val="clear" w:color="auto" w:fill="auto"/>
            <w:vAlign w:val="center"/>
          </w:tcPr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"/>
                <w:b/>
              </w:rPr>
            </w:pPr>
            <w:r w:rsidRPr="00E84DB8">
              <w:rPr>
                <w:rFonts w:ascii="Arial Narrow" w:hAnsi="Arial Narrow" w:cs="Arial"/>
                <w:b/>
              </w:rPr>
              <w:t xml:space="preserve">Celková cena za </w:t>
            </w:r>
            <w:r w:rsidR="008B3A95" w:rsidRPr="00E84DB8">
              <w:rPr>
                <w:rFonts w:ascii="Arial Narrow" w:hAnsi="Arial Narrow" w:cs="Arial"/>
                <w:b/>
              </w:rPr>
              <w:t xml:space="preserve">celý </w:t>
            </w:r>
            <w:r w:rsidRPr="00E84DB8">
              <w:rPr>
                <w:rFonts w:ascii="Arial Narrow" w:hAnsi="Arial Narrow" w:cs="Arial"/>
                <w:b/>
              </w:rPr>
              <w:t>predmet zákazky</w:t>
            </w:r>
            <w:r w:rsidRPr="00E84DB8">
              <w:rPr>
                <w:rFonts w:ascii="Arial Narrow" w:hAnsi="Arial Narrow" w:cs="Arial"/>
              </w:rPr>
              <w:t xml:space="preserve"> </w:t>
            </w:r>
            <w:r w:rsidRPr="00E84DB8">
              <w:rPr>
                <w:rFonts w:ascii="Arial Narrow" w:hAnsi="Arial Narrow" w:cs="Arial"/>
                <w:b/>
              </w:rPr>
              <w:t xml:space="preserve">v EUR s DPH </w:t>
            </w:r>
          </w:p>
          <w:p w:rsidR="008C745B" w:rsidRPr="00E84DB8" w:rsidRDefault="008C745B" w:rsidP="00F4010B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Courier"/>
                <w:lang w:val="pl-PL" w:eastAsia="en-US"/>
              </w:rPr>
            </w:pPr>
            <w:r w:rsidRPr="00E84DB8">
              <w:rPr>
                <w:rFonts w:ascii="Arial Narrow" w:hAnsi="Arial Narrow" w:cs="Arial"/>
              </w:rPr>
              <w:t>(nákup nových licencií a služby údržby)</w:t>
            </w:r>
          </w:p>
        </w:tc>
        <w:tc>
          <w:tcPr>
            <w:tcW w:w="1135" w:type="dxa"/>
          </w:tcPr>
          <w:p w:rsidR="008C745B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135" w:type="dxa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lang w:val="pl-PL" w:eastAsia="en-US"/>
              </w:rPr>
              <w:t>xxx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8C745B" w:rsidRPr="007279EC" w:rsidRDefault="008C745B" w:rsidP="00F4010B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</w:tbl>
    <w:p w:rsidR="008C745B" w:rsidRPr="00E84DB8" w:rsidRDefault="008C745B" w:rsidP="008C745B">
      <w:pPr>
        <w:autoSpaceDE w:val="0"/>
        <w:autoSpaceDN w:val="0"/>
        <w:adjustRightInd w:val="0"/>
        <w:rPr>
          <w:rFonts w:ascii="Arial Narrow" w:hAnsi="Arial Narrow" w:cs="Courier"/>
          <w:sz w:val="18"/>
          <w:szCs w:val="18"/>
          <w:lang w:eastAsia="en-US"/>
        </w:rPr>
      </w:pPr>
      <w:r w:rsidRPr="00E84DB8">
        <w:rPr>
          <w:rFonts w:ascii="Arial Narrow" w:hAnsi="Arial Narrow" w:cs="Courier"/>
          <w:sz w:val="18"/>
          <w:szCs w:val="18"/>
          <w:lang w:eastAsia="en-US"/>
        </w:rPr>
        <w:t xml:space="preserve">   * </w:t>
      </w:r>
      <w:r w:rsidRPr="00E84DB8">
        <w:rPr>
          <w:rFonts w:ascii="Arial Narrow" w:hAnsi="Arial Narrow" w:cs="Courier"/>
          <w:i/>
          <w:sz w:val="18"/>
          <w:szCs w:val="18"/>
          <w:lang w:eastAsia="en-US"/>
        </w:rPr>
        <w:t>Predpokladané počty licencií</w:t>
      </w:r>
    </w:p>
    <w:p w:rsidR="008C745B" w:rsidRPr="00E84DB8" w:rsidRDefault="008C745B" w:rsidP="008C745B">
      <w:pPr>
        <w:ind w:left="142"/>
        <w:jc w:val="both"/>
        <w:rPr>
          <w:rFonts w:ascii="Arial Narrow" w:hAnsi="Arial Narrow"/>
          <w:sz w:val="18"/>
          <w:szCs w:val="18"/>
        </w:rPr>
      </w:pPr>
      <w:r w:rsidRPr="00E84DB8">
        <w:rPr>
          <w:rFonts w:ascii="Arial Narrow" w:hAnsi="Arial Narrow"/>
          <w:sz w:val="18"/>
          <w:szCs w:val="18"/>
        </w:rPr>
        <w:t xml:space="preserve">** </w:t>
      </w: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>ak uchádzač nie je zdaniteľnou osobou pre DPH, stĺpec (c) nevypĺňa.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>*** V prípade, ak je uchádzač zahraničnou osobou, uvedie v stĺpci (d) sumu zo stĺpca (b) „Celková cena v EUR bez DPH“ (bez DPH platnej v krajine sídla uchádzača) navýšenú o aktuálne platnú sadzbu DPH v SR. DPH odvádza v prípade úspešnosti jeho ponuky verejný obstarávateľ.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</w:t>
      </w:r>
      <w:r w:rsidRPr="00E84DB8">
        <w:rPr>
          <w:rFonts w:ascii="Arial Narrow" w:hAnsi="Arial Narrow"/>
          <w:i/>
          <w:sz w:val="18"/>
          <w:szCs w:val="18"/>
          <w:lang w:val="pl-PL"/>
        </w:rPr>
        <w:t xml:space="preserve"> </w:t>
      </w:r>
      <w:r w:rsidRPr="00E84DB8">
        <w:rPr>
          <w:rFonts w:ascii="Arial Narrow" w:hAnsi="Arial Narrow"/>
          <w:i/>
          <w:sz w:val="18"/>
          <w:szCs w:val="18"/>
        </w:rPr>
        <w:t xml:space="preserve">sumu zo stĺpca (b)  navýšenú o aktuálne platnú sadzbu DPH v SR. </w:t>
      </w:r>
    </w:p>
    <w:p w:rsidR="008C745B" w:rsidRPr="00E84DB8" w:rsidRDefault="008C745B" w:rsidP="008C745B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rFonts w:ascii="Arial Narrow" w:hAnsi="Arial Narrow"/>
          <w:i/>
          <w:sz w:val="18"/>
          <w:szCs w:val="18"/>
        </w:rPr>
      </w:pPr>
      <w:r w:rsidRPr="00E84DB8">
        <w:rPr>
          <w:rFonts w:ascii="Arial Narrow" w:hAnsi="Arial Narrow"/>
          <w:i/>
          <w:sz w:val="18"/>
          <w:szCs w:val="18"/>
        </w:rPr>
        <w:t xml:space="preserve">V prípade, </w:t>
      </w:r>
      <w:r w:rsidRPr="00E84DB8">
        <w:rPr>
          <w:rFonts w:ascii="Arial Narrow" w:hAnsi="Arial Narrow" w:cs="Arial"/>
          <w:i/>
          <w:sz w:val="18"/>
          <w:szCs w:val="18"/>
        </w:rPr>
        <w:t xml:space="preserve">ak uchádzač nie je zdaniteľnou osobou pre DPH, </w:t>
      </w:r>
      <w:r w:rsidRPr="00E84DB8">
        <w:rPr>
          <w:rFonts w:ascii="Arial Narrow" w:hAnsi="Arial Narrow"/>
          <w:i/>
          <w:sz w:val="18"/>
          <w:szCs w:val="18"/>
        </w:rPr>
        <w:t xml:space="preserve">uvedie v stĺpci (d) sumu zo stĺpca (b). </w:t>
      </w:r>
    </w:p>
    <w:p w:rsidR="008C745B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* JE / NIE JE platiteľom DPH.</w:t>
      </w:r>
    </w:p>
    <w:p w:rsidR="008C745B" w:rsidRPr="00E84DB8" w:rsidRDefault="008C745B" w:rsidP="008C745B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*(uchádzač zakrúžkuje relevantný údaj).</w:t>
      </w:r>
    </w:p>
    <w:p w:rsidR="008C745B" w:rsidRDefault="008C745B" w:rsidP="008C745B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:rsidR="008C745B" w:rsidRPr="00431B0D" w:rsidRDefault="008C745B" w:rsidP="008C745B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:rsidR="008C745B" w:rsidRPr="00E833AE" w:rsidRDefault="008C745B" w:rsidP="008C745B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</w:p>
    <w:p w:rsidR="008C745B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:rsidR="008C745B" w:rsidRPr="000720D0" w:rsidRDefault="008C745B" w:rsidP="008C745B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/>
          <w:i/>
          <w:noProof/>
          <w:lang w:eastAsia="sk-SK"/>
        </w:rPr>
      </w:pPr>
      <w:r w:rsidRPr="000720D0">
        <w:rPr>
          <w:rFonts w:ascii="Arial Narrow" w:hAnsi="Arial Narrow"/>
          <w:i/>
          <w:noProof/>
          <w:lang w:eastAsia="sk-SK"/>
        </w:rPr>
        <w:lastRenderedPageBreak/>
        <w:t>dátum musí byť aktuálny vo vzťahu ku dňu uplynutia lehoty na predkladanie ponúk,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hAnsi="Arial Narrow" w:cs="Arial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podpis uchádzača alebo osoby oprávnenej konať za uchádzača.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 ponuky. </w:t>
      </w:r>
    </w:p>
    <w:p w:rsidR="008C745B" w:rsidRPr="000720D0" w:rsidRDefault="008C745B" w:rsidP="008C745B">
      <w:pPr>
        <w:numPr>
          <w:ilvl w:val="0"/>
          <w:numId w:val="1"/>
        </w:numPr>
        <w:tabs>
          <w:tab w:val="clear" w:pos="360"/>
          <w:tab w:val="clear" w:pos="2160"/>
          <w:tab w:val="clear" w:pos="2880"/>
          <w:tab w:val="clear" w:pos="4500"/>
          <w:tab w:val="num" w:pos="1200"/>
        </w:tabs>
        <w:ind w:left="1200"/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 na 2 desatinné miesta.</w:t>
      </w:r>
    </w:p>
    <w:sectPr w:rsidR="008C745B" w:rsidRPr="000720D0" w:rsidSect="00E84D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E9B" w:rsidRDefault="00FF7E9B">
      <w:r>
        <w:separator/>
      </w:r>
    </w:p>
  </w:endnote>
  <w:endnote w:type="continuationSeparator" w:id="0">
    <w:p w:rsidR="00FF7E9B" w:rsidRDefault="00FF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495C29" w:rsidRPr="00495C29" w:rsidRDefault="00495C29" w:rsidP="00495C29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r w:rsidRPr="00495C29">
          <w:rPr>
            <w:rFonts w:ascii="Arial Narrow" w:hAnsi="Arial Narrow"/>
            <w:bCs/>
            <w:i/>
            <w:sz w:val="18"/>
            <w:szCs w:val="18"/>
          </w:rPr>
          <w:t xml:space="preserve">Poskytnutie služieb štandardnej licenčnej podpory (údržby licencií) </w:t>
        </w:r>
      </w:p>
      <w:p w:rsidR="0000767D" w:rsidRDefault="00495C29" w:rsidP="00495C29">
        <w:pPr>
          <w:pStyle w:val="Pta"/>
          <w:jc w:val="center"/>
          <w:rPr>
            <w:rFonts w:ascii="Arial Narrow" w:hAnsi="Arial Narrow"/>
            <w:bCs/>
            <w:i/>
            <w:sz w:val="18"/>
            <w:szCs w:val="18"/>
          </w:rPr>
        </w:pPr>
        <w:r w:rsidRPr="00495C29">
          <w:rPr>
            <w:rFonts w:ascii="Arial Narrow" w:hAnsi="Arial Narrow"/>
            <w:bCs/>
            <w:i/>
            <w:sz w:val="18"/>
            <w:szCs w:val="18"/>
          </w:rPr>
          <w:t>a zabezpečenie nových licencií s licenčnou podporou</w:t>
        </w:r>
        <w:r w:rsidR="0000767D">
          <w:rPr>
            <w:rFonts w:ascii="Arial Narrow" w:hAnsi="Arial Narrow"/>
            <w:bCs/>
            <w:i/>
            <w:sz w:val="18"/>
            <w:szCs w:val="18"/>
          </w:rPr>
          <w:t>“</w:t>
        </w:r>
      </w:p>
      <w:p w:rsidR="00B708A9" w:rsidRPr="00B42227" w:rsidRDefault="008C745B" w:rsidP="0000767D">
        <w:pPr>
          <w:pStyle w:val="Pta"/>
          <w:jc w:val="center"/>
          <w:rPr>
            <w:rFonts w:ascii="Arial Narrow" w:hAnsi="Arial Narrow"/>
            <w:sz w:val="18"/>
            <w:szCs w:val="18"/>
          </w:rPr>
        </w:pPr>
        <w:r w:rsidRPr="00B42227">
          <w:rPr>
            <w:rFonts w:ascii="Arial Narrow" w:hAnsi="Arial Narrow"/>
            <w:bCs/>
            <w:i/>
            <w:sz w:val="18"/>
            <w:szCs w:val="18"/>
          </w:rPr>
          <w:t xml:space="preserve"> </w:t>
        </w:r>
        <w:r w:rsidRPr="00B42227">
          <w:rPr>
            <w:rFonts w:ascii="Arial Narrow" w:hAnsi="Arial Narrow"/>
            <w:sz w:val="18"/>
            <w:szCs w:val="18"/>
          </w:rPr>
          <w:t xml:space="preserve">Strana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PAGE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D769B4">
          <w:rPr>
            <w:rFonts w:ascii="Arial Narrow" w:hAnsi="Arial Narrow"/>
            <w:b/>
            <w:bCs/>
            <w:sz w:val="18"/>
            <w:szCs w:val="18"/>
          </w:rPr>
          <w:t>2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  <w:r w:rsidRPr="00B42227">
          <w:rPr>
            <w:rFonts w:ascii="Arial Narrow" w:hAnsi="Arial Narrow"/>
            <w:sz w:val="18"/>
            <w:szCs w:val="18"/>
          </w:rPr>
          <w:t xml:space="preserve"> z 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begin"/>
        </w:r>
        <w:r w:rsidRPr="00B42227">
          <w:rPr>
            <w:rFonts w:ascii="Arial Narrow" w:hAnsi="Arial Narrow"/>
            <w:b/>
            <w:bCs/>
            <w:sz w:val="18"/>
            <w:szCs w:val="18"/>
          </w:rPr>
          <w:instrText>NUMPAGES</w:instrTex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separate"/>
        </w:r>
        <w:r w:rsidR="00D769B4">
          <w:rPr>
            <w:rFonts w:ascii="Arial Narrow" w:hAnsi="Arial Narrow"/>
            <w:b/>
            <w:bCs/>
            <w:sz w:val="18"/>
            <w:szCs w:val="18"/>
          </w:rPr>
          <w:t>3</w:t>
        </w:r>
        <w:r w:rsidRPr="00B42227">
          <w:rPr>
            <w:rFonts w:ascii="Arial Narrow" w:hAnsi="Arial Narrow"/>
            <w:b/>
            <w:bCs/>
            <w:sz w:val="18"/>
            <w:szCs w:val="18"/>
          </w:rPr>
          <w:fldChar w:fldCharType="end"/>
        </w:r>
      </w:p>
    </w:sdtContent>
  </w:sdt>
  <w:p w:rsidR="00B708A9" w:rsidRPr="0099019E" w:rsidRDefault="00FF7E9B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B708A9" w:rsidRDefault="008C745B" w:rsidP="0038228F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„</w:t>
                </w:r>
                <w:r w:rsidR="0038228F" w:rsidRPr="0038228F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Zabezpečenie služieb štandardnej licenčnej podpory (údržby licencií) a dodanie licencií so štandardnou licenčnou podporou aplikačných licencií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:rsidR="00B708A9" w:rsidRPr="00B42227" w:rsidRDefault="008C745B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D769B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D769B4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t>3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B708A9" w:rsidRPr="0099019E" w:rsidRDefault="00FF7E9B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B708A9" w:rsidRPr="00EA1949" w:rsidRDefault="008C745B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B708A9" w:rsidRDefault="0038228F" w:rsidP="0038228F">
        <w:pPr>
          <w:pStyle w:val="Pta"/>
          <w:tabs>
            <w:tab w:val="left" w:pos="3053"/>
            <w:tab w:val="right" w:pos="8997"/>
          </w:tabs>
        </w:pPr>
        <w:r>
          <w:tab/>
        </w:r>
        <w:r>
          <w:tab/>
        </w:r>
        <w:r>
          <w:tab/>
        </w:r>
      </w:p>
    </w:sdtContent>
  </w:sdt>
  <w:p w:rsidR="00B708A9" w:rsidRPr="00FC60F9" w:rsidRDefault="00FF7E9B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E9B" w:rsidRDefault="00FF7E9B">
      <w:r>
        <w:separator/>
      </w:r>
    </w:p>
  </w:footnote>
  <w:footnote w:type="continuationSeparator" w:id="0">
    <w:p w:rsidR="00FF7E9B" w:rsidRDefault="00FF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  <w:p w:rsidR="00B708A9" w:rsidRDefault="00FF7E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8A9" w:rsidRPr="00E058D0" w:rsidRDefault="00FF7E9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B708A9" w:rsidRDefault="008C745B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B708A9" w:rsidRPr="00E058D0" w:rsidRDefault="008C745B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12AE7E2" wp14:editId="360E814C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CA0D129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EC"/>
    <w:rsid w:val="0000767D"/>
    <w:rsid w:val="0014303A"/>
    <w:rsid w:val="001B7B40"/>
    <w:rsid w:val="001E7A0F"/>
    <w:rsid w:val="0035754E"/>
    <w:rsid w:val="0038228F"/>
    <w:rsid w:val="0041219E"/>
    <w:rsid w:val="0046147D"/>
    <w:rsid w:val="00495C29"/>
    <w:rsid w:val="004A7C46"/>
    <w:rsid w:val="00543E73"/>
    <w:rsid w:val="005E45F7"/>
    <w:rsid w:val="0062373C"/>
    <w:rsid w:val="008272EC"/>
    <w:rsid w:val="00874FCC"/>
    <w:rsid w:val="00895668"/>
    <w:rsid w:val="008B3A95"/>
    <w:rsid w:val="008C745B"/>
    <w:rsid w:val="00A356BA"/>
    <w:rsid w:val="00B65F0F"/>
    <w:rsid w:val="00CD7EC2"/>
    <w:rsid w:val="00D33F25"/>
    <w:rsid w:val="00D548F7"/>
    <w:rsid w:val="00D769B4"/>
    <w:rsid w:val="00D96DC7"/>
    <w:rsid w:val="00DF1061"/>
    <w:rsid w:val="00E1080C"/>
    <w:rsid w:val="00E278DA"/>
    <w:rsid w:val="00E84DB8"/>
    <w:rsid w:val="00E9165B"/>
    <w:rsid w:val="00EB36EC"/>
    <w:rsid w:val="00F33CA9"/>
    <w:rsid w:val="00F814FF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673229-A812-4ED9-AF98-674F073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745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8C745B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745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8C745B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C745B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8C745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C745B"/>
    <w:rPr>
      <w:rFonts w:ascii="Arial" w:eastAsia="Times New Roman" w:hAnsi="Arial" w:cs="Times New Roman"/>
      <w:noProof/>
      <w:sz w:val="20"/>
      <w:szCs w:val="24"/>
      <w:lang w:eastAsia="cs-CZ"/>
    </w:rPr>
  </w:style>
  <w:style w:type="table" w:styleId="Mriekatabuky">
    <w:name w:val="Table Grid"/>
    <w:basedOn w:val="Normlnatabuka"/>
    <w:uiPriority w:val="39"/>
    <w:rsid w:val="008C745B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8C745B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C745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E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2</cp:revision>
  <dcterms:created xsi:type="dcterms:W3CDTF">2022-03-25T09:34:00Z</dcterms:created>
  <dcterms:modified xsi:type="dcterms:W3CDTF">2022-03-25T09:34:00Z</dcterms:modified>
</cp:coreProperties>
</file>