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203C797" w:rsidR="00A76BFA" w:rsidRPr="00A76BFA" w:rsidRDefault="00D01573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01573">
              <w:rPr>
                <w:b/>
                <w:sz w:val="22"/>
                <w:szCs w:val="22"/>
              </w:rPr>
              <w:t>MŠ GRÁNICKÁ_ODSTRANĚNÍ VLHKÉHO ZDIVA VE SKLADU POTRAVIN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6EC98D0D" w:rsidR="00915D0F" w:rsidRPr="00D2170A" w:rsidRDefault="004A3BA0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VZMR/MS</w:t>
            </w:r>
            <w:r w:rsidR="00D01573">
              <w:rPr>
                <w:b/>
                <w:sz w:val="22"/>
                <w:szCs w:val="22"/>
              </w:rPr>
              <w:t>GRA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D01573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34BE35A6" w:rsidR="00F87E99" w:rsidRDefault="004A3BA0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Mateřská škola – Znojmo, Dělnická 2, příspěvková organizace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2C849FD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4A3BA0">
              <w:rPr>
                <w:rStyle w:val="FontStyle59"/>
                <w:rFonts w:ascii="Calibri" w:hAnsi="Calibri"/>
                <w:b w:val="0"/>
              </w:rPr>
              <w:t>Dělnická 2530/2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02F4249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6087118" w:rsidR="00F87E99" w:rsidRDefault="004A3BA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0157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2022-03-10T08:01:00Z</dcterms:modified>
</cp:coreProperties>
</file>