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ECD" w14:textId="77777777" w:rsidR="003F5348" w:rsidRDefault="00677F9C">
      <w:r>
        <w:t xml:space="preserve">Príloha č. 3 súťažných podkladov - Informatívny opis predmetu zákazky k výzve v rámci DNS </w:t>
      </w:r>
    </w:p>
    <w:p w14:paraId="63F1916D" w14:textId="77777777" w:rsidR="00B04F51" w:rsidRDefault="00B04F51">
      <w:pPr>
        <w:rPr>
          <w:color w:val="FF0000"/>
        </w:rPr>
      </w:pPr>
    </w:p>
    <w:p w14:paraId="282FFF4B" w14:textId="782CA637" w:rsidR="003F5348" w:rsidRPr="00B04F51" w:rsidRDefault="00677F9C">
      <w:pPr>
        <w:rPr>
          <w:color w:val="FF0000"/>
        </w:rPr>
      </w:pPr>
      <w:r w:rsidRPr="00B04F51">
        <w:rPr>
          <w:color w:val="FF0000"/>
        </w:rPr>
        <w:t xml:space="preserve">Upozornenie. Tu uvedený opis predmetu zákazky je informatívny, slúži výlučne na ilustráciu, pričom presný opis predmetu zákazky bude uvedený v konkrétnej výzve v rámci zriadeného DNS. </w:t>
      </w:r>
    </w:p>
    <w:p w14:paraId="45AC49D1" w14:textId="167DA1B2" w:rsidR="00DF2456" w:rsidRDefault="00DF2456" w:rsidP="00AB776F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Pr="002801BE">
        <w:rPr>
          <w:rFonts w:cstheme="minorHAnsi"/>
        </w:rPr>
        <w:t xml:space="preserve">návrh digitálnej marketingovej stratégie, brandbuilding, positioning, ideamaking, social media stratégia a komplexná príprava a exekúcia kampaní na časové obdobie </w:t>
      </w:r>
      <w:r>
        <w:rPr>
          <w:rFonts w:cstheme="minorHAnsi"/>
        </w:rPr>
        <w:t xml:space="preserve"> </w:t>
      </w:r>
      <w:r w:rsidRPr="00C822A5">
        <w:rPr>
          <w:rFonts w:cstheme="minorHAnsi"/>
          <w:color w:val="FF0000"/>
        </w:rPr>
        <w:t xml:space="preserve">od 15.5. 2022 do 15.10.2022 </w:t>
      </w:r>
      <w:r>
        <w:rPr>
          <w:rFonts w:eastAsia="Times New Roman" w:cstheme="minorHAnsi"/>
          <w:lang w:eastAsia="sk-SK"/>
        </w:rPr>
        <w:t>v rozsahu:</w:t>
      </w:r>
    </w:p>
    <w:p w14:paraId="7D98A453" w14:textId="77777777" w:rsidR="00DF2456" w:rsidRPr="006B5F0B" w:rsidRDefault="00DF2456" w:rsidP="00DF2456">
      <w:pPr>
        <w:ind w:firstLine="284"/>
        <w:rPr>
          <w:rFonts w:cstheme="minorHAnsi"/>
          <w:b/>
          <w:bCs/>
        </w:rPr>
      </w:pPr>
      <w:r w:rsidRPr="006B5F0B">
        <w:rPr>
          <w:rFonts w:cstheme="minorHAnsi"/>
          <w:b/>
          <w:bCs/>
        </w:rPr>
        <w:t>Opis poskytnutia služby podľa náročnosti:</w:t>
      </w:r>
    </w:p>
    <w:p w14:paraId="63E4F657" w14:textId="77777777" w:rsidR="00DF2456" w:rsidRPr="006B5F0B" w:rsidRDefault="00DF2456" w:rsidP="00DF2456">
      <w:pPr>
        <w:ind w:firstLine="284"/>
        <w:rPr>
          <w:rFonts w:cstheme="minorHAnsi"/>
          <w:b/>
          <w:bCs/>
        </w:rPr>
      </w:pPr>
      <w:r w:rsidRPr="006B5F0B">
        <w:rPr>
          <w:rFonts w:cstheme="minorHAnsi"/>
          <w:b/>
          <w:bCs/>
        </w:rPr>
        <w:t xml:space="preserve">A – zložité služby (človekohodiny  </w:t>
      </w:r>
      <w:r w:rsidRPr="00AB776F">
        <w:rPr>
          <w:rFonts w:cstheme="minorHAnsi"/>
          <w:b/>
          <w:bCs/>
          <w:color w:val="FF0000"/>
        </w:rPr>
        <w:t>200</w:t>
      </w:r>
      <w:r w:rsidRPr="006B5F0B">
        <w:rPr>
          <w:rFonts w:cstheme="minorHAnsi"/>
          <w:b/>
          <w:bCs/>
        </w:rPr>
        <w:t>)</w:t>
      </w:r>
    </w:p>
    <w:p w14:paraId="61CB60EA" w14:textId="77777777" w:rsidR="00DF2456" w:rsidRPr="006B5F0B" w:rsidRDefault="00DF2456" w:rsidP="00DF2456">
      <w:pPr>
        <w:numPr>
          <w:ilvl w:val="0"/>
          <w:numId w:val="6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>marketingová stratégia vrátane komunikačných tém a kreatívneho konceptu</w:t>
      </w:r>
    </w:p>
    <w:p w14:paraId="5251CDC5" w14:textId="77777777" w:rsidR="00DF2456" w:rsidRDefault="00DF2456" w:rsidP="00DF2456">
      <w:pPr>
        <w:numPr>
          <w:ilvl w:val="0"/>
          <w:numId w:val="6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 xml:space="preserve">dlhodobá komunikačná taktika pre Marianum – výber vhodných digitálnych kanálov </w:t>
      </w:r>
    </w:p>
    <w:p w14:paraId="274FD376" w14:textId="77777777" w:rsidR="00DF2456" w:rsidRPr="006B5F0B" w:rsidRDefault="00DF2456" w:rsidP="00DF2456">
      <w:pPr>
        <w:suppressAutoHyphens/>
        <w:spacing w:after="0" w:line="240" w:lineRule="auto"/>
        <w:ind w:left="1004"/>
        <w:rPr>
          <w:rFonts w:cstheme="minorHAnsi"/>
        </w:rPr>
      </w:pPr>
      <w:r>
        <w:rPr>
          <w:rFonts w:cstheme="minorHAnsi"/>
        </w:rPr>
        <w:t xml:space="preserve">         </w:t>
      </w:r>
      <w:r w:rsidRPr="006B5F0B">
        <w:rPr>
          <w:rFonts w:cstheme="minorHAnsi"/>
        </w:rPr>
        <w:t>pre komunikačné kampane</w:t>
      </w:r>
    </w:p>
    <w:p w14:paraId="3C7027FD" w14:textId="77777777" w:rsidR="00DF2456" w:rsidRPr="006B5F0B" w:rsidRDefault="00DF2456" w:rsidP="00DF2456">
      <w:pPr>
        <w:numPr>
          <w:ilvl w:val="0"/>
          <w:numId w:val="6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>príprava a nasadenie taktických komunikačných kampaní</w:t>
      </w:r>
    </w:p>
    <w:p w14:paraId="35BAF1BF" w14:textId="77777777" w:rsidR="00DF2456" w:rsidRPr="006B5F0B" w:rsidRDefault="00DF2456" w:rsidP="00DF2456">
      <w:pPr>
        <w:numPr>
          <w:ilvl w:val="0"/>
          <w:numId w:val="6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 xml:space="preserve">zadefinovanie insightov, cieľových skupín, krátkodobých a dlhodobých cieľov </w:t>
      </w:r>
    </w:p>
    <w:p w14:paraId="5FD9083F" w14:textId="77777777" w:rsidR="00DF2456" w:rsidRPr="006B5F0B" w:rsidRDefault="00DF2456" w:rsidP="00DF2456">
      <w:pPr>
        <w:numPr>
          <w:ilvl w:val="0"/>
          <w:numId w:val="6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 xml:space="preserve">návrh long-termových kampaní – vrátane rozpočtu, formátu </w:t>
      </w:r>
    </w:p>
    <w:p w14:paraId="241E4D41" w14:textId="77777777" w:rsidR="00DF2456" w:rsidRPr="006B5F0B" w:rsidRDefault="00DF2456" w:rsidP="00DF2456">
      <w:pPr>
        <w:ind w:firstLine="284"/>
        <w:rPr>
          <w:rFonts w:cstheme="minorHAnsi"/>
        </w:rPr>
      </w:pPr>
    </w:p>
    <w:p w14:paraId="39866D76" w14:textId="77777777" w:rsidR="00DF2456" w:rsidRPr="006B5F0B" w:rsidRDefault="00DF2456" w:rsidP="00DF2456">
      <w:pPr>
        <w:ind w:firstLine="284"/>
        <w:rPr>
          <w:rFonts w:cstheme="minorHAnsi"/>
          <w:b/>
          <w:bCs/>
        </w:rPr>
      </w:pPr>
      <w:r w:rsidRPr="006B5F0B">
        <w:rPr>
          <w:rFonts w:cstheme="minorHAnsi"/>
          <w:b/>
          <w:bCs/>
        </w:rPr>
        <w:t xml:space="preserve">B – stredne náročné služby (človekohodiny  </w:t>
      </w:r>
      <w:r w:rsidRPr="00AB776F">
        <w:rPr>
          <w:rFonts w:cstheme="minorHAnsi"/>
          <w:b/>
          <w:bCs/>
          <w:color w:val="FF0000"/>
        </w:rPr>
        <w:t>400</w:t>
      </w:r>
      <w:r w:rsidRPr="006B5F0B">
        <w:rPr>
          <w:rFonts w:cstheme="minorHAnsi"/>
          <w:b/>
          <w:bCs/>
        </w:rPr>
        <w:t>)</w:t>
      </w:r>
    </w:p>
    <w:p w14:paraId="75222034" w14:textId="77777777" w:rsidR="00DF2456" w:rsidRPr="006B5F0B" w:rsidRDefault="00DF2456" w:rsidP="00DF2456">
      <w:pPr>
        <w:numPr>
          <w:ilvl w:val="0"/>
          <w:numId w:val="7"/>
        </w:numPr>
        <w:suppressAutoHyphens/>
        <w:spacing w:after="0" w:line="240" w:lineRule="auto"/>
        <w:ind w:left="709" w:firstLine="284"/>
        <w:rPr>
          <w:rFonts w:cstheme="minorHAnsi"/>
        </w:rPr>
      </w:pPr>
      <w:r w:rsidRPr="006B5F0B">
        <w:rPr>
          <w:rFonts w:cstheme="minorHAnsi"/>
        </w:rPr>
        <w:t xml:space="preserve"> vypracovanie mesačných taktických a komunikačných (publikačných) plánov</w:t>
      </w:r>
    </w:p>
    <w:p w14:paraId="393A7103" w14:textId="77777777" w:rsidR="00DF2456" w:rsidRPr="006B5F0B" w:rsidRDefault="00DF2456" w:rsidP="00DF2456">
      <w:pPr>
        <w:numPr>
          <w:ilvl w:val="0"/>
          <w:numId w:val="7"/>
        </w:numPr>
        <w:suppressAutoHyphens/>
        <w:spacing w:after="0" w:line="240" w:lineRule="auto"/>
        <w:ind w:left="709" w:firstLine="284"/>
        <w:rPr>
          <w:rFonts w:cstheme="minorHAnsi"/>
        </w:rPr>
      </w:pPr>
      <w:r w:rsidRPr="006B5F0B">
        <w:rPr>
          <w:rFonts w:cstheme="minorHAnsi"/>
        </w:rPr>
        <w:t xml:space="preserve"> odporúčanie pre budovanie brandu a positioning značky Marianum</w:t>
      </w:r>
    </w:p>
    <w:p w14:paraId="120E5F54" w14:textId="77777777" w:rsidR="00DF2456" w:rsidRPr="006B5F0B" w:rsidRDefault="00DF2456" w:rsidP="00DF2456">
      <w:pPr>
        <w:numPr>
          <w:ilvl w:val="0"/>
          <w:numId w:val="7"/>
        </w:numPr>
        <w:suppressAutoHyphens/>
        <w:spacing w:after="0" w:line="240" w:lineRule="auto"/>
        <w:ind w:left="709" w:firstLine="284"/>
        <w:rPr>
          <w:rFonts w:cstheme="minorHAnsi"/>
        </w:rPr>
      </w:pPr>
      <w:r w:rsidRPr="006B5F0B">
        <w:rPr>
          <w:rFonts w:cstheme="minorHAnsi"/>
        </w:rPr>
        <w:t xml:space="preserve"> vyhodnocovanie KPI jednotlivých kampaní </w:t>
      </w:r>
    </w:p>
    <w:p w14:paraId="4C6BC7D2" w14:textId="77777777" w:rsidR="00DF2456" w:rsidRPr="006B5F0B" w:rsidRDefault="00DF2456" w:rsidP="00DF2456">
      <w:pPr>
        <w:numPr>
          <w:ilvl w:val="0"/>
          <w:numId w:val="7"/>
        </w:numPr>
        <w:suppressAutoHyphens/>
        <w:spacing w:after="0" w:line="240" w:lineRule="auto"/>
        <w:ind w:left="709" w:firstLine="284"/>
        <w:rPr>
          <w:rFonts w:cstheme="minorHAnsi"/>
        </w:rPr>
      </w:pPr>
      <w:r w:rsidRPr="006B5F0B">
        <w:rPr>
          <w:rFonts w:cstheme="minorHAnsi"/>
        </w:rPr>
        <w:t xml:space="preserve"> copywritting, grafický dizajn</w:t>
      </w:r>
    </w:p>
    <w:p w14:paraId="5DDDA6DE" w14:textId="77777777" w:rsidR="00DF2456" w:rsidRPr="006B5F0B" w:rsidRDefault="00DF2456" w:rsidP="00DF2456">
      <w:pPr>
        <w:numPr>
          <w:ilvl w:val="0"/>
          <w:numId w:val="7"/>
        </w:numPr>
        <w:suppressAutoHyphens/>
        <w:spacing w:after="0" w:line="240" w:lineRule="auto"/>
        <w:ind w:left="709" w:firstLine="284"/>
        <w:rPr>
          <w:rFonts w:cstheme="minorHAnsi"/>
        </w:rPr>
      </w:pPr>
      <w:r w:rsidRPr="006B5F0B">
        <w:rPr>
          <w:rFonts w:cstheme="minorHAnsi"/>
        </w:rPr>
        <w:t xml:space="preserve"> projekt manažment</w:t>
      </w:r>
    </w:p>
    <w:p w14:paraId="1B577BDA" w14:textId="77777777" w:rsidR="00DF2456" w:rsidRPr="006B5F0B" w:rsidRDefault="00DF2456" w:rsidP="00DF2456">
      <w:pPr>
        <w:ind w:firstLine="284"/>
        <w:rPr>
          <w:rFonts w:cstheme="minorHAnsi"/>
        </w:rPr>
      </w:pPr>
    </w:p>
    <w:p w14:paraId="06370E93" w14:textId="77777777" w:rsidR="00DF2456" w:rsidRPr="006B5F0B" w:rsidRDefault="00DF2456" w:rsidP="00DF2456">
      <w:pPr>
        <w:ind w:firstLine="284"/>
        <w:rPr>
          <w:rFonts w:cstheme="minorHAnsi"/>
          <w:b/>
          <w:bCs/>
        </w:rPr>
      </w:pPr>
      <w:r w:rsidRPr="006B5F0B">
        <w:rPr>
          <w:rFonts w:cstheme="minorHAnsi"/>
          <w:b/>
          <w:bCs/>
        </w:rPr>
        <w:t xml:space="preserve">C – menej náročné služby (človekohodiny  </w:t>
      </w:r>
      <w:r w:rsidRPr="00AB776F">
        <w:rPr>
          <w:rFonts w:cstheme="minorHAnsi"/>
          <w:b/>
          <w:bCs/>
          <w:color w:val="FF0000"/>
        </w:rPr>
        <w:t>800</w:t>
      </w:r>
      <w:r w:rsidRPr="006B5F0B">
        <w:rPr>
          <w:rFonts w:cstheme="minorHAnsi"/>
          <w:b/>
          <w:bCs/>
        </w:rPr>
        <w:t xml:space="preserve">) </w:t>
      </w:r>
    </w:p>
    <w:p w14:paraId="0936CF9C" w14:textId="77777777" w:rsidR="00DF2456" w:rsidRPr="006B5F0B" w:rsidRDefault="00DF2456" w:rsidP="00DF2456">
      <w:pPr>
        <w:pStyle w:val="Odsekzoznamu"/>
        <w:numPr>
          <w:ilvl w:val="0"/>
          <w:numId w:val="8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>publikovanie príspevkov na základe schváleného plánu</w:t>
      </w:r>
    </w:p>
    <w:p w14:paraId="16C73B9D" w14:textId="77777777" w:rsidR="00DF2456" w:rsidRPr="006B5F0B" w:rsidRDefault="00DF2456" w:rsidP="00DF2456">
      <w:pPr>
        <w:pStyle w:val="Odsekzoznamu"/>
        <w:numPr>
          <w:ilvl w:val="0"/>
          <w:numId w:val="8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 xml:space="preserve">pravidelné mesačné vyhodnocovanie a reporty </w:t>
      </w:r>
    </w:p>
    <w:p w14:paraId="7446A264" w14:textId="77777777" w:rsidR="00DF2456" w:rsidRDefault="00DF2456" w:rsidP="00DF2456">
      <w:pPr>
        <w:pStyle w:val="Odsekzoznamu"/>
        <w:numPr>
          <w:ilvl w:val="0"/>
          <w:numId w:val="8"/>
        </w:numPr>
        <w:suppressAutoHyphens/>
        <w:spacing w:after="0" w:line="240" w:lineRule="auto"/>
        <w:ind w:firstLine="284"/>
        <w:rPr>
          <w:rFonts w:cstheme="minorHAnsi"/>
        </w:rPr>
      </w:pPr>
      <w:r w:rsidRPr="006B5F0B">
        <w:rPr>
          <w:rFonts w:cstheme="minorHAnsi"/>
        </w:rPr>
        <w:t>správa sociálnych sietí a Google My Business</w:t>
      </w:r>
    </w:p>
    <w:p w14:paraId="54D0C48C" w14:textId="77777777" w:rsidR="00DF2456" w:rsidRDefault="00DF2456" w:rsidP="00DF2456">
      <w:pPr>
        <w:suppressAutoHyphens/>
        <w:spacing w:after="0" w:line="240" w:lineRule="auto"/>
        <w:rPr>
          <w:rFonts w:cstheme="minorHAnsi"/>
        </w:rPr>
      </w:pPr>
    </w:p>
    <w:p w14:paraId="68111030" w14:textId="77777777" w:rsidR="00DF2456" w:rsidRPr="00286B4A" w:rsidRDefault="00DF2456" w:rsidP="00DF2456">
      <w:pPr>
        <w:suppressAutoHyphens/>
        <w:spacing w:after="0" w:line="240" w:lineRule="auto"/>
        <w:rPr>
          <w:rFonts w:cstheme="minorHAnsi"/>
        </w:rPr>
      </w:pPr>
      <w:r>
        <w:rPr>
          <w:b/>
        </w:rPr>
        <w:t xml:space="preserve"> </w:t>
      </w:r>
      <w:r w:rsidRPr="00286B4A">
        <w:rPr>
          <w:rFonts w:cstheme="minorHAnsi"/>
          <w:b/>
        </w:rPr>
        <w:t xml:space="preserve">Doplňujúce informácie k poskytovaniu služieb / </w:t>
      </w:r>
      <w:r w:rsidRPr="00286B4A">
        <w:rPr>
          <w:rFonts w:cstheme="minorHAnsi"/>
          <w:b/>
          <w:color w:val="FF0000"/>
        </w:rPr>
        <w:t>bude upresnené</w:t>
      </w:r>
    </w:p>
    <w:p w14:paraId="71A6FFC4" w14:textId="77777777" w:rsidR="00DF2456" w:rsidRPr="00286B4A" w:rsidRDefault="00DF2456" w:rsidP="00DF2456">
      <w:pPr>
        <w:tabs>
          <w:tab w:val="left" w:pos="567"/>
          <w:tab w:val="left" w:pos="709"/>
        </w:tabs>
        <w:autoSpaceDE w:val="0"/>
        <w:autoSpaceDN w:val="0"/>
        <w:spacing w:after="120"/>
        <w:ind w:left="567" w:hanging="567"/>
        <w:jc w:val="both"/>
        <w:textAlignment w:val="baseline"/>
        <w:rPr>
          <w:rFonts w:cstheme="minorHAnsi"/>
          <w:lang w:eastAsia="sk-SK"/>
        </w:rPr>
      </w:pPr>
    </w:p>
    <w:p w14:paraId="2EAEE57C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Poskytovateľ, predloží obstarávateľovi mesačný plán služieb na nadchádzajúci mesiac a správu o plnení plánu za predchádzajúci mesiac minimálne posledný deň v mesiaci.</w:t>
      </w:r>
    </w:p>
    <w:p w14:paraId="06A69374" w14:textId="60A37543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mesačnom pláne na nadchádzajúci mesiac budú zmluvné strany komunikovať priebežne a v dostatočnom časovom predstihu tak, aby bol schválený minimálne posledný deň v mesiaci, pričom operatívne je možné aj priebežne po vzájomnej dohode realizovať úpravy mesačného plánu za účelom skvalitnenia komunikácie a dosiahnutie lepšieho výsledku.</w:t>
      </w:r>
    </w:p>
    <w:p w14:paraId="3F736E9B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Schválenie mesačného plánu na nadchádzajúci mesiac vykonajú určené zodpovedné osoby.</w:t>
      </w:r>
    </w:p>
    <w:p w14:paraId="4A670341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 xml:space="preserve">Správa o plnení plánu za predchádzajúci mesiac bude obsahovať podrobné štatistky a detaily poskytnutého plnenia, porovnanie plnenia so schváleným mesačným plánom, odôvodnenie nesplnenia mesačného plánu, návrhy na zmeny a zlepšenia, počet </w:t>
      </w:r>
      <w:r w:rsidRPr="00AB776F">
        <w:rPr>
          <w:rFonts w:cstheme="minorHAnsi"/>
        </w:rPr>
        <w:lastRenderedPageBreak/>
        <w:t xml:space="preserve">človekohodín počas, ktorých poskytovateľ vykonával činnosti podľa objednávky, vyčíslenie odmeny za poskytnuté služby, vyčíslenie nákladov vynaložených na reklamné a propagačné činnosti, vrátanie kópií príslušných účtovných dokladov. </w:t>
      </w:r>
    </w:p>
    <w:p w14:paraId="6CF4B15F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 xml:space="preserve">Správu o plnení plánu za predchádzajúci mesiac schvaľujú zodpovedné osoby. Takto schválená správa je podkladom na fakturáciu zo strany poskytovateľa. </w:t>
      </w:r>
    </w:p>
    <w:p w14:paraId="024584C6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Zmluvné strany budú počas plnenia konkrétnej objednávky úzko spolupracovať za účelom efektívneho a flexibilného riešenia prípadných zmien a úprav mesačného plánu. Zmeny mesačného plánu podliehajú schváleniu zo strany zodpovednej osoby.</w:t>
      </w:r>
    </w:p>
    <w:p w14:paraId="40034BC3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Všetky formy a podoby príspevkov, platenej propagácie (reklamy), súťaží, textov, grafiky, obrázkov, kampaní, reklamných odkazov, resp. reklamy, kľúčových slov musia byť odovzdané elektronickou podobou obstarávateľovi na schválenie pred ich plánovaným zverejnením v zmysle odsúhlaseného harmonogramu – publikačného plánu.</w:t>
      </w:r>
    </w:p>
    <w:p w14:paraId="597E5BA5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 xml:space="preserve">Všetky formy a podoby príspevkov, platenej propagácie (reklamy), súťaží, textácie, grafiky, obrázkov, kampaní, reklamných odkazov, resp. reklamy, vrátane návrhu textovej alebo bannerovej reklamy musia byť realizované v súlade s dodaným Dizajn manuálom organizácie Marianum. </w:t>
      </w:r>
    </w:p>
    <w:p w14:paraId="5F8EB7AF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Obstarávateľ si vyhradzuje právo na rozhodnutie o podobe a hodnote výhry v súťažiach.</w:t>
      </w:r>
    </w:p>
    <w:p w14:paraId="0129A040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Obstarávateľ si vyhradzuje právo po vzájomnej dohode s poskytovateľom zverejňovať príspevky na svojich sociálnych sieťach, resp. sieťach ktoré má vo svojej správe.</w:t>
      </w:r>
    </w:p>
    <w:p w14:paraId="34F56B67" w14:textId="77777777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 xml:space="preserve">Verejný obstarávateľ nahradí poskytovateľovi všetky náklady v súvislosti s platenou propagáciou (reklamou) na sociálnych sieťach, a všetky náklady v súvislosti s platenou propagáciou kampaní, reklamnými odkazmi, ktoré poskytovateľ vynaloží počas </w:t>
      </w:r>
      <w:r w:rsidRPr="00AB776F">
        <w:rPr>
          <w:rFonts w:cstheme="minorHAnsi"/>
          <w:color w:val="000000"/>
        </w:rPr>
        <w:t>doby trvania zmluvy,</w:t>
      </w:r>
      <w:r w:rsidRPr="00AB776F">
        <w:rPr>
          <w:rFonts w:cstheme="minorHAnsi"/>
        </w:rPr>
        <w:t xml:space="preserve"> maximálne v sume spolu    5 000 EUR bez DPH za celé obdobie účinnosti  objednávky.</w:t>
      </w:r>
    </w:p>
    <w:p w14:paraId="46261214" w14:textId="7770D3FB" w:rsidR="00DF2456" w:rsidRPr="00AB776F" w:rsidRDefault="00DF2456" w:rsidP="00AB776F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AB776F">
        <w:rPr>
          <w:rFonts w:cstheme="minorHAnsi"/>
        </w:rPr>
        <w:t>Verejný obstarávateľ si vyhradzuje právo na náhľad do reklamného systému v správe dodávateľa ako i požiadať o výpisy elektronickou alebo papierovou formou.</w:t>
      </w:r>
    </w:p>
    <w:p w14:paraId="3E8133D4" w14:textId="7DAE185D" w:rsidR="00AB776F" w:rsidRDefault="00AB776F" w:rsidP="00AB776F">
      <w:pPr>
        <w:spacing w:after="0" w:line="276" w:lineRule="auto"/>
        <w:jc w:val="both"/>
        <w:rPr>
          <w:rFonts w:cstheme="minorHAnsi"/>
        </w:rPr>
      </w:pPr>
    </w:p>
    <w:p w14:paraId="1AE9AB83" w14:textId="77777777" w:rsidR="00AB776F" w:rsidRPr="00286B4A" w:rsidRDefault="00AB776F" w:rsidP="00AB776F">
      <w:pPr>
        <w:spacing w:after="0" w:line="276" w:lineRule="auto"/>
        <w:jc w:val="both"/>
        <w:rPr>
          <w:rFonts w:cstheme="minorHAnsi"/>
        </w:rPr>
      </w:pPr>
    </w:p>
    <w:p w14:paraId="046185CE" w14:textId="25F89BA4" w:rsidR="00786BFE" w:rsidRPr="00F51658" w:rsidRDefault="00F51658" w:rsidP="00F51658">
      <w:pPr>
        <w:ind w:left="142"/>
        <w:jc w:val="both"/>
        <w:rPr>
          <w:color w:val="FF0000"/>
        </w:rPr>
      </w:pPr>
      <w:r w:rsidRPr="00F51658">
        <w:rPr>
          <w:color w:val="FF0000"/>
        </w:rPr>
        <w:t>2.</w:t>
      </w:r>
      <w:r w:rsidR="00786BFE" w:rsidRPr="00F51658">
        <w:rPr>
          <w:color w:val="FF0000"/>
        </w:rPr>
        <w:t xml:space="preserve">Termín </w:t>
      </w:r>
      <w:r w:rsidR="00265582" w:rsidRPr="00F51658">
        <w:rPr>
          <w:color w:val="FF0000"/>
        </w:rPr>
        <w:t>odovzdania podkladov</w:t>
      </w:r>
      <w:r w:rsidR="00786BFE" w:rsidRPr="00F51658">
        <w:rPr>
          <w:color w:val="FF0000"/>
        </w:rPr>
        <w:t>:</w:t>
      </w:r>
    </w:p>
    <w:p w14:paraId="2C85E1E3" w14:textId="5E057168" w:rsidR="00786BFE" w:rsidRPr="00F51658" w:rsidRDefault="00F51658" w:rsidP="00F51658">
      <w:pPr>
        <w:ind w:left="142"/>
        <w:jc w:val="both"/>
        <w:rPr>
          <w:color w:val="FF0000"/>
        </w:rPr>
      </w:pPr>
      <w:r w:rsidRPr="00F51658">
        <w:rPr>
          <w:color w:val="FF0000"/>
        </w:rPr>
        <w:t>3.</w:t>
      </w:r>
      <w:r w:rsidR="00786BFE" w:rsidRPr="00F51658">
        <w:rPr>
          <w:color w:val="FF0000"/>
        </w:rPr>
        <w:t>Termín</w:t>
      </w:r>
      <w:r w:rsidR="00265582" w:rsidRPr="00F51658">
        <w:rPr>
          <w:color w:val="FF0000"/>
        </w:rPr>
        <w:t>y konzultácií a upresnení</w:t>
      </w:r>
      <w:r w:rsidR="00786BFE" w:rsidRPr="00F51658">
        <w:rPr>
          <w:color w:val="FF0000"/>
        </w:rPr>
        <w:t>:</w:t>
      </w:r>
    </w:p>
    <w:p w14:paraId="5DB6B61B" w14:textId="20E98F2C" w:rsidR="00786BFE" w:rsidRPr="00F51658" w:rsidRDefault="00F51658" w:rsidP="00F51658">
      <w:pPr>
        <w:ind w:left="142"/>
        <w:jc w:val="both"/>
        <w:rPr>
          <w:color w:val="FF0000"/>
        </w:rPr>
      </w:pPr>
      <w:r w:rsidRPr="00F51658">
        <w:rPr>
          <w:color w:val="FF0000"/>
        </w:rPr>
        <w:t>4.</w:t>
      </w:r>
      <w:r w:rsidR="00786BFE" w:rsidRPr="00F51658">
        <w:rPr>
          <w:color w:val="FF0000"/>
        </w:rPr>
        <w:t>Termín odovzdania diela:</w:t>
      </w:r>
    </w:p>
    <w:p w14:paraId="73FAB0F7" w14:textId="070979D7" w:rsidR="00786BFE" w:rsidRPr="00F51658" w:rsidRDefault="00F51658" w:rsidP="00F51658">
      <w:pPr>
        <w:ind w:left="142"/>
        <w:rPr>
          <w:color w:val="FF0000"/>
        </w:rPr>
      </w:pPr>
      <w:r w:rsidRPr="00F51658">
        <w:rPr>
          <w:color w:val="FF0000"/>
        </w:rPr>
        <w:t>5.</w:t>
      </w:r>
      <w:r w:rsidR="00786BFE" w:rsidRPr="00F51658">
        <w:rPr>
          <w:color w:val="FF0000"/>
        </w:rPr>
        <w:t xml:space="preserve">Predpokladaná hodnota zákazky:  </w:t>
      </w:r>
    </w:p>
    <w:p w14:paraId="3703C83F" w14:textId="68CFA02E" w:rsidR="00786BFE" w:rsidRPr="00F51658" w:rsidRDefault="00F51658" w:rsidP="00F51658">
      <w:pPr>
        <w:ind w:left="142"/>
        <w:jc w:val="both"/>
        <w:rPr>
          <w:color w:val="FF0000"/>
        </w:rPr>
      </w:pPr>
      <w:r w:rsidRPr="00F51658">
        <w:rPr>
          <w:color w:val="FF0000"/>
        </w:rPr>
        <w:t>6.</w:t>
      </w:r>
      <w:r w:rsidR="00786BFE" w:rsidRPr="00F51658">
        <w:rPr>
          <w:color w:val="FF0000"/>
        </w:rPr>
        <w:t>Miesto plnenia</w:t>
      </w:r>
    </w:p>
    <w:p w14:paraId="50BCF01C" w14:textId="77777777" w:rsidR="003936A8" w:rsidRPr="00E144FB" w:rsidRDefault="003936A8" w:rsidP="003936A8">
      <w:pPr>
        <w:pStyle w:val="Odsekzoznamu"/>
        <w:spacing w:line="360" w:lineRule="auto"/>
        <w:ind w:hanging="436"/>
        <w:rPr>
          <w:color w:val="FF0000"/>
        </w:rPr>
      </w:pPr>
    </w:p>
    <w:p w14:paraId="36853D41" w14:textId="5679E780" w:rsidR="003F5348" w:rsidRPr="00AE2ACA" w:rsidRDefault="005850FB" w:rsidP="00336ED8">
      <w:pPr>
        <w:spacing w:after="0"/>
      </w:pPr>
      <w:r>
        <w:t>Prílohou je dokument</w:t>
      </w:r>
      <w:r w:rsidR="006B4F59">
        <w:t xml:space="preserve"> DesignManu</w:t>
      </w:r>
      <w:r w:rsidR="00BF5FF9">
        <w:t>ál MARIANUM</w:t>
      </w:r>
    </w:p>
    <w:p w14:paraId="7FDC3BD4" w14:textId="27830D66" w:rsidR="00664138" w:rsidRDefault="00664138" w:rsidP="00336ED8">
      <w:pPr>
        <w:spacing w:after="0"/>
        <w:ind w:left="360"/>
      </w:pP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EE9F" w14:textId="77777777" w:rsidR="00D02F6D" w:rsidRDefault="00D02F6D" w:rsidP="00B04F51">
      <w:pPr>
        <w:spacing w:after="0" w:line="240" w:lineRule="auto"/>
      </w:pPr>
      <w:r>
        <w:separator/>
      </w:r>
    </w:p>
  </w:endnote>
  <w:endnote w:type="continuationSeparator" w:id="0">
    <w:p w14:paraId="5514F1C1" w14:textId="77777777" w:rsidR="00D02F6D" w:rsidRDefault="00D02F6D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21A8" w14:textId="77777777" w:rsidR="00D02F6D" w:rsidRDefault="00D02F6D" w:rsidP="00B04F51">
      <w:pPr>
        <w:spacing w:after="0" w:line="240" w:lineRule="auto"/>
      </w:pPr>
      <w:r>
        <w:separator/>
      </w:r>
    </w:p>
  </w:footnote>
  <w:footnote w:type="continuationSeparator" w:id="0">
    <w:p w14:paraId="34936334" w14:textId="77777777" w:rsidR="00D02F6D" w:rsidRDefault="00D02F6D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41B7" w14:textId="7235938E" w:rsidR="000122C9" w:rsidRPr="00A025DC" w:rsidRDefault="000122C9" w:rsidP="000122C9">
    <w:pPr>
      <w:pStyle w:val="Default"/>
      <w:jc w:val="both"/>
      <w:rPr>
        <w:rFonts w:asciiTheme="minorHAnsi" w:hAnsiTheme="minorHAnsi" w:cstheme="minorHAnsi"/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A025DC">
      <w:rPr>
        <w:rFonts w:asciiTheme="minorHAnsi" w:hAnsiTheme="minorHAnsi" w:cstheme="minorHAnsi"/>
        <w:b/>
        <w:sz w:val="18"/>
        <w:szCs w:val="18"/>
      </w:rPr>
      <w:t>„</w:t>
    </w:r>
    <w:r w:rsidR="002D0EF4" w:rsidRPr="003527D7">
      <w:rPr>
        <w:rFonts w:asciiTheme="minorHAnsi" w:hAnsiTheme="minorHAnsi" w:cstheme="minorHAnsi"/>
        <w:b/>
        <w:sz w:val="18"/>
        <w:szCs w:val="18"/>
      </w:rPr>
      <w:t>Digitálna marketingová stratégia pre potreby MARIANUM - Pohrebníctvo mesta Bratislavy</w:t>
    </w:r>
    <w:r w:rsidRPr="00A025DC">
      <w:rPr>
        <w:rFonts w:asciiTheme="minorHAnsi" w:hAnsiTheme="minorHAnsi" w:cstheme="minorHAnsi"/>
        <w:b/>
        <w:sz w:val="18"/>
        <w:szCs w:val="18"/>
      </w:rPr>
      <w:t>“</w:t>
    </w:r>
  </w:p>
  <w:p w14:paraId="47295B4D" w14:textId="518DED8A" w:rsidR="00B04F51" w:rsidRPr="000672D6" w:rsidRDefault="00B04F51" w:rsidP="000672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3A5"/>
    <w:multiLevelType w:val="hybridMultilevel"/>
    <w:tmpl w:val="F392D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2CC7"/>
    <w:multiLevelType w:val="hybridMultilevel"/>
    <w:tmpl w:val="361E75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208B3CFC"/>
    <w:multiLevelType w:val="hybridMultilevel"/>
    <w:tmpl w:val="BE5C7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0482527"/>
    <w:multiLevelType w:val="hybridMultilevel"/>
    <w:tmpl w:val="C602E8C6"/>
    <w:lvl w:ilvl="0" w:tplc="A0D0E50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BF5A9D"/>
    <w:multiLevelType w:val="hybridMultilevel"/>
    <w:tmpl w:val="B1CC6B84"/>
    <w:lvl w:ilvl="0" w:tplc="02C0C4C6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B05992"/>
    <w:multiLevelType w:val="hybridMultilevel"/>
    <w:tmpl w:val="400210DA"/>
    <w:lvl w:ilvl="0" w:tplc="C308A19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E66B7"/>
    <w:multiLevelType w:val="hybridMultilevel"/>
    <w:tmpl w:val="696A810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BC868FF"/>
    <w:multiLevelType w:val="hybridMultilevel"/>
    <w:tmpl w:val="7B249A28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122C9"/>
    <w:rsid w:val="00015F70"/>
    <w:rsid w:val="00026C30"/>
    <w:rsid w:val="000672D6"/>
    <w:rsid w:val="00067F32"/>
    <w:rsid w:val="000A179A"/>
    <w:rsid w:val="00265582"/>
    <w:rsid w:val="002B2037"/>
    <w:rsid w:val="002D0EF4"/>
    <w:rsid w:val="00336ED8"/>
    <w:rsid w:val="003669B4"/>
    <w:rsid w:val="003936A8"/>
    <w:rsid w:val="003F5348"/>
    <w:rsid w:val="0040610C"/>
    <w:rsid w:val="00493E13"/>
    <w:rsid w:val="005850FB"/>
    <w:rsid w:val="00664138"/>
    <w:rsid w:val="00677F9C"/>
    <w:rsid w:val="006B4F59"/>
    <w:rsid w:val="006E461C"/>
    <w:rsid w:val="00786BFE"/>
    <w:rsid w:val="007F1263"/>
    <w:rsid w:val="007F6541"/>
    <w:rsid w:val="008E657E"/>
    <w:rsid w:val="009E0447"/>
    <w:rsid w:val="00A41BEC"/>
    <w:rsid w:val="00AB776F"/>
    <w:rsid w:val="00AE012B"/>
    <w:rsid w:val="00AE2ACA"/>
    <w:rsid w:val="00B04F51"/>
    <w:rsid w:val="00B411C2"/>
    <w:rsid w:val="00BF5FF9"/>
    <w:rsid w:val="00C14719"/>
    <w:rsid w:val="00C847AC"/>
    <w:rsid w:val="00D02F6D"/>
    <w:rsid w:val="00D04DC5"/>
    <w:rsid w:val="00D410DA"/>
    <w:rsid w:val="00D81EDA"/>
    <w:rsid w:val="00DF2456"/>
    <w:rsid w:val="00E144FB"/>
    <w:rsid w:val="00EF4A75"/>
    <w:rsid w:val="00EF6DA1"/>
    <w:rsid w:val="00F51658"/>
    <w:rsid w:val="00F8345C"/>
    <w:rsid w:val="00F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8E657E"/>
  </w:style>
  <w:style w:type="paragraph" w:customStyle="1" w:styleId="Default">
    <w:name w:val="Default"/>
    <w:rsid w:val="000122C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10</cp:revision>
  <dcterms:created xsi:type="dcterms:W3CDTF">2022-04-04T10:29:00Z</dcterms:created>
  <dcterms:modified xsi:type="dcterms:W3CDTF">2022-04-04T10:51:00Z</dcterms:modified>
</cp:coreProperties>
</file>