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8F" w:rsidRPr="0011478F" w:rsidRDefault="0011478F" w:rsidP="0011478F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r w:rsidRPr="0011478F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8</w:t>
      </w:r>
      <w:r w:rsidRPr="0011478F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11478F" w:rsidRPr="0011478F" w:rsidRDefault="0011478F" w:rsidP="0011478F">
      <w:pPr>
        <w:jc w:val="center"/>
        <w:rPr>
          <w:b/>
          <w:sz w:val="28"/>
        </w:rPr>
      </w:pPr>
      <w:r w:rsidRPr="0011478F">
        <w:rPr>
          <w:b/>
          <w:sz w:val="28"/>
        </w:rPr>
        <w:t>Opis predmetu zákazky</w:t>
      </w:r>
    </w:p>
    <w:p w:rsidR="0011478F" w:rsidRPr="0011478F" w:rsidRDefault="0011478F" w:rsidP="0011478F">
      <w:pPr>
        <w:rPr>
          <w:rFonts w:eastAsia="Courier New"/>
          <w:lang w:eastAsia="en-US"/>
        </w:rPr>
      </w:pPr>
    </w:p>
    <w:p w:rsidR="007D2A92" w:rsidRPr="00DD50A7" w:rsidRDefault="007D2A92" w:rsidP="007D2A92">
      <w:pPr>
        <w:rPr>
          <w:rFonts w:ascii="Times New Roman" w:hAnsi="Times New Roman"/>
          <w:color w:val="000000" w:themeColor="text1"/>
        </w:rPr>
      </w:pPr>
      <w:r w:rsidRPr="00DD50A7">
        <w:rPr>
          <w:rFonts w:ascii="Times New Roman" w:hAnsi="Times New Roman"/>
          <w:color w:val="000000" w:themeColor="text1"/>
        </w:rPr>
        <w:t xml:space="preserve">Názov predmetu zákazky: </w:t>
      </w:r>
      <w:r w:rsidR="00F046F9">
        <w:rPr>
          <w:b/>
          <w:i/>
          <w:sz w:val="24"/>
        </w:rPr>
        <w:t xml:space="preserve">TONERY originálne, </w:t>
      </w:r>
      <w:bookmarkStart w:id="0" w:name="_GoBack"/>
      <w:bookmarkEnd w:id="0"/>
      <w:r w:rsidRPr="003D5FC0">
        <w:rPr>
          <w:b/>
          <w:i/>
          <w:sz w:val="24"/>
        </w:rPr>
        <w:t>repasované  a spotrebný materiál</w:t>
      </w:r>
    </w:p>
    <w:p w:rsidR="007D2A92" w:rsidRPr="00DD50A7" w:rsidRDefault="007D2A92" w:rsidP="007D2A92">
      <w:pPr>
        <w:rPr>
          <w:rFonts w:ascii="Times New Roman" w:hAnsi="Times New Roman"/>
          <w:b/>
          <w:color w:val="000000" w:themeColor="text1"/>
        </w:rPr>
      </w:pP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>Predmetom zákazky je dodanie tonerov - spotrebného materiálu.</w:t>
      </w: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 xml:space="preserve">Objednávateľ žiada </w:t>
      </w:r>
      <w:r>
        <w:rPr>
          <w:rFonts w:ascii="Times New Roman" w:eastAsia="Arial Unicode MS" w:hAnsi="Times New Roman"/>
          <w:iCs/>
          <w:color w:val="000000" w:themeColor="text1"/>
        </w:rPr>
        <w:t>pri vybraných položkách 1 až 22</w:t>
      </w:r>
      <w:r w:rsidRPr="00E80945">
        <w:rPr>
          <w:rFonts w:ascii="Times New Roman" w:eastAsia="Arial Unicode MS" w:hAnsi="Times New Roman"/>
          <w:iCs/>
          <w:color w:val="000000" w:themeColor="text1"/>
        </w:rPr>
        <w:t>1 :</w:t>
      </w:r>
    </w:p>
    <w:p w:rsidR="007D2A92" w:rsidRPr="00E80945" w:rsidRDefault="007D2A92" w:rsidP="007D2A92">
      <w:pPr>
        <w:pStyle w:val="Odsekzoznamu"/>
        <w:numPr>
          <w:ilvl w:val="0"/>
          <w:numId w:val="5"/>
        </w:numPr>
        <w:jc w:val="both"/>
        <w:rPr>
          <w:rFonts w:eastAsia="Arial Unicode MS"/>
          <w:iCs/>
          <w:color w:val="000000" w:themeColor="text1"/>
        </w:rPr>
      </w:pPr>
      <w:r w:rsidRPr="00E80945">
        <w:rPr>
          <w:rFonts w:eastAsia="Arial Unicode MS"/>
          <w:iCs/>
          <w:color w:val="000000" w:themeColor="text1"/>
        </w:rPr>
        <w:t xml:space="preserve">označených “O“ dodanie originálneho tovaru vyrobeného priamo výrobcom originálnych periférnych zariadení príslušnej značky od oprávnených predajcov výrobkov požadovaných typov zariadení. </w:t>
      </w:r>
    </w:p>
    <w:p w:rsidR="007D2A92" w:rsidRPr="00E80945" w:rsidRDefault="007D2A92" w:rsidP="007D2A92">
      <w:pPr>
        <w:pStyle w:val="Odsekzoznamu"/>
        <w:numPr>
          <w:ilvl w:val="0"/>
          <w:numId w:val="5"/>
        </w:numPr>
        <w:jc w:val="both"/>
        <w:rPr>
          <w:rFonts w:eastAsia="Arial Unicode MS"/>
          <w:iCs/>
          <w:color w:val="000000" w:themeColor="text1"/>
        </w:rPr>
      </w:pPr>
      <w:r w:rsidRPr="00E80945">
        <w:rPr>
          <w:rFonts w:eastAsia="Arial Unicode MS"/>
          <w:iCs/>
          <w:color w:val="000000" w:themeColor="text1"/>
        </w:rPr>
        <w:t>označených “R“ dodanie repasovaných tonerov</w:t>
      </w: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>Tovar musí spĺňať všetky znaky dané výrobcom pre príslušný typ zariadenia. Originálne obaly a tovar musia byť nepoškodené, neporušené, odporúčané a schválené výrobcami zariadení. Tovar musí spĺňať požiadavky na garantované záruky v zmysle platných záručných podmienok výrobcov uvedených typov zariadení. Tovar musí byť nový a nepoužitý.</w:t>
      </w: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>Objednávateľ si vyhradzuje právo posúdiť originalitu a kvalitu dodaného tovaru povereným zástupcom výrobcu danej značky na Slovensku a v prípade pochybností kontrolovaný tovar vrátiť dodávateľovi, prípadne žiadať finančnú náhradu za dodaný tovar. V prípade poškodenia zariadení dodaným tovarom alebo pri strate záruky, nahrádza spôsobenú škodu dodávateľ - na základe výzvy objednávateľa, do 7 pracovných dní po potvrdení vady zástupcom výrobcu alebo autorizovaným servisom.</w:t>
      </w: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>Tonerové náplne a spotrebný materiál musia mať ochranné známky výrobcu príslušných značiek - ochrannú známku s číselným a QR identifikátorom pravosti, overiteľným cez mobilnú aplikáciu (ak ju výrobca používa).</w:t>
      </w: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>Dodávateľ predloží certifikát ISO 9001 alebo iný rovnocenný certifikát systému manažérstva kvality, vydaný príslušným orgánom členského štátu pre oblasť predaja spotrebného materiálu.</w:t>
      </w:r>
    </w:p>
    <w:p w:rsidR="007D2A92" w:rsidRPr="00E80945" w:rsidRDefault="007D2A92" w:rsidP="007D2A92">
      <w:pPr>
        <w:rPr>
          <w:rFonts w:ascii="Times New Roman" w:eastAsia="Arial Unicode MS" w:hAnsi="Times New Roman"/>
          <w:iCs/>
          <w:color w:val="000000" w:themeColor="text1"/>
        </w:rPr>
      </w:pPr>
      <w:r w:rsidRPr="00E80945">
        <w:rPr>
          <w:rFonts w:ascii="Times New Roman" w:eastAsia="Arial Unicode MS" w:hAnsi="Times New Roman"/>
          <w:iCs/>
          <w:color w:val="000000" w:themeColor="text1"/>
        </w:rPr>
        <w:t>Dodávateľ predloží certifikát ISO 14001 alebo iný rovnocenný certifikát systému manažérstva kvality, vydaný príslušným orgánom členského štátu pre oblasť predaja spotrebného materiálu.</w:t>
      </w:r>
    </w:p>
    <w:p w:rsidR="007D2A92" w:rsidRPr="00E80945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Dodávatel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̌ na vlastné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náklady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odoberie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použite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́ (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prázdne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) tonery – bez obmedzenia značky, typu či množstva - z miest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určenia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objednávateľa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.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Prázdne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tonerove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́ kazety bude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dodávatel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̌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preberat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̌ od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objednávateľa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pri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každej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dodávke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tonerov. Toto prevzatie sa pri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každom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odbere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potvrdi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́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podpísaním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sprievodného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listu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nebezpečného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odpadu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podľa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Vyhlášky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Ministerstva </w:t>
      </w:r>
      <w:proofErr w:type="spellStart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životného</w:t>
      </w:r>
      <w:proofErr w:type="spellEnd"/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 prostredia č. 371/2015 Z. z.</w:t>
      </w: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Dodávky tovaru budú realizované v mieste dodáv</w:t>
      </w:r>
      <w:r>
        <w:rPr>
          <w:rFonts w:eastAsia="Arial Unicode MS"/>
          <w:iCs/>
          <w:color w:val="000000" w:themeColor="text1"/>
          <w:sz w:val="22"/>
          <w:szCs w:val="22"/>
          <w:lang w:eastAsia="en-US"/>
        </w:rPr>
        <w:t xml:space="preserve">ky  </w:t>
      </w:r>
      <w:proofErr w:type="spellStart"/>
      <w:r>
        <w:rPr>
          <w:rFonts w:eastAsia="Arial Unicode MS"/>
          <w:iCs/>
          <w:color w:val="000000" w:themeColor="text1"/>
          <w:sz w:val="22"/>
          <w:szCs w:val="22"/>
          <w:lang w:eastAsia="en-US"/>
        </w:rPr>
        <w:t>t.j</w:t>
      </w:r>
      <w:proofErr w:type="spellEnd"/>
      <w:r>
        <w:rPr>
          <w:rFonts w:eastAsia="Arial Unicode MS"/>
          <w:iCs/>
          <w:color w:val="000000" w:themeColor="text1"/>
          <w:sz w:val="22"/>
          <w:szCs w:val="22"/>
          <w:lang w:eastAsia="en-US"/>
        </w:rPr>
        <w:t>. v čase medzi 7:00 hod.</w:t>
      </w:r>
      <w:r w:rsidRPr="00E80945">
        <w:rPr>
          <w:rFonts w:eastAsia="Arial Unicode MS"/>
          <w:iCs/>
          <w:color w:val="000000" w:themeColor="text1"/>
          <w:sz w:val="22"/>
          <w:szCs w:val="22"/>
          <w:lang w:eastAsia="en-US"/>
        </w:rPr>
        <w:t>-15:00 hod. v pracovných dňoch.</w:t>
      </w: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7D2A92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104"/>
        <w:gridCol w:w="580"/>
        <w:gridCol w:w="975"/>
      </w:tblGrid>
      <w:tr w:rsidR="007D2A92" w:rsidRPr="00B8121F" w:rsidTr="00273408">
        <w:trPr>
          <w:trHeight w:val="1118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D2A92" w:rsidRPr="00B8121F" w:rsidRDefault="007D2A92" w:rsidP="0027340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B8121F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lastRenderedPageBreak/>
              <w:t>Tonery originálne a repasované - spotrebný materiál</w:t>
            </w:r>
          </w:p>
          <w:p w:rsidR="007D2A92" w:rsidRDefault="007D2A92" w:rsidP="00273408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7D2A92" w:rsidRPr="00B8121F" w:rsidRDefault="007D2A92" w:rsidP="00273408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D2A92" w:rsidRPr="00B8121F" w:rsidTr="00273408">
        <w:trPr>
          <w:trHeight w:val="4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2A92" w:rsidRPr="00B8121F" w:rsidRDefault="007D2A92" w:rsidP="00273408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proofErr w:type="spellStart"/>
            <w:r w:rsidRPr="00B8121F">
              <w:rPr>
                <w:rFonts w:ascii="Times New Roman" w:hAnsi="Times New Roman"/>
                <w:b/>
                <w:color w:val="000000"/>
                <w:highlight w:val="yellow"/>
              </w:rPr>
              <w:t>Por.č</w:t>
            </w:r>
            <w:proofErr w:type="spellEnd"/>
            <w:r w:rsidRPr="00B8121F">
              <w:rPr>
                <w:rFonts w:ascii="Times New Roman" w:hAnsi="Times New Roman"/>
                <w:b/>
                <w:color w:val="000000"/>
                <w:highlight w:val="yellow"/>
              </w:rPr>
              <w:t>.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2A92" w:rsidRPr="00B8121F" w:rsidRDefault="007D2A92" w:rsidP="00273408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B8121F">
              <w:rPr>
                <w:rFonts w:ascii="Times New Roman" w:hAnsi="Times New Roman"/>
                <w:b/>
                <w:color w:val="000000"/>
                <w:highlight w:val="yellow"/>
              </w:rPr>
              <w:t>Názov/Popis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2A92" w:rsidRPr="00B8121F" w:rsidRDefault="007D2A92" w:rsidP="00273408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B8121F">
              <w:rPr>
                <w:rFonts w:ascii="Times New Roman" w:hAnsi="Times New Roman"/>
                <w:b/>
                <w:color w:val="000000"/>
                <w:highlight w:val="yellow"/>
              </w:rPr>
              <w:t>MJ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D2A92" w:rsidRPr="00B8121F" w:rsidRDefault="007D2A92" w:rsidP="00273408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B8121F">
              <w:rPr>
                <w:rFonts w:ascii="Times New Roman" w:hAnsi="Times New Roman"/>
                <w:b/>
                <w:color w:val="000000"/>
                <w:highlight w:val="yellow"/>
              </w:rPr>
              <w:t>Počet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Cart.301 Bk-CH561 EE - 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CL 546XL farebný-O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PG 540 XL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PG 545XL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Cart.Canon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PG CL-541XL farebný-O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PJIC1 modrá-O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PJIC2 svetlomodrá-O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PJIC3 svetločervená-O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PJIC4 červená-O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PJIC5 žltá-O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Cart.Epson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PJIC6 čierna-O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302XL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302XL farebný-O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305XL čierny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305XL farebný-O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932XL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933XL(CN054AE)modrá-O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933XL(CN055AEK)červená-O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933XL(CN056AE)žltá-O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934XL+935XL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sada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BAL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XL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953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963 XL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JetPro8100/951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JetPro8100/951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Cart.HP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JetPro8100/951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Kazeta Epson 350/C13S015633-O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Kazeta Epson ERC 09/HX 20 -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Kazeta Epson ERC28 čierna-O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Nádoba odpadová CS 410,C540X75G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Nádoba odpadová CX 725,74C0W00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Páska OKI ML5720eco,44173405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Pásová jednotka OKI ES8433dn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Brother TN 1030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Brother TN 2421 alternatíva-O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Brother TN 3170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728/MF4450/čierny-O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14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40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40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42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C-EXV 50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CRG 731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CRG 737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CRG-045HBK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FX 10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Canon FX 10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Epson 310DN,C13S110079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106A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53 .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117A,W2071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117A,W2072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117A,W2073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652 F6V24AE farebný-O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652 F6V25AEčierny-O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411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412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ACE 413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435A/1005/čierny-O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435A/1005/čierny-R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436A/1522/čierny-O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436A/1522/čierny-R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540A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540A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541A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541A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542A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542A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543A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CB 543A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278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278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260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285A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285A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1300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311A modrý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311A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312A žltý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312A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313A červený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313A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320A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321A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322A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323A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CE 505A/LJP2035čierny-R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210A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211A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212A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213A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214A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217A čierny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217A čierny 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99 .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226X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226X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244 A-čierny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279A/M26A/čierny-O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279A/M26A/čierny-R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283A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283A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570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287A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350A čierny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351A modrý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352A žltý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353A červený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410A čierny 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112 .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411A modrý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412A žltý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413A červený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530 A čierny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530 A čierny 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531 A modrý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531 A modrý 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532 A žltý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532 A žltý 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533 A červený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533 A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541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542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CF 543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CS 280A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CZ 192A/93A/čierny-O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129 .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2612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2612A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5949 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5949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6511A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7553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Q 7570AC čierny- 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W2410A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W2411A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W2412A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HP W2413A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Konica Minolta TN322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51B2000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51B2000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71B20C0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71B20K0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71B20M0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71B20Y0 žltý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B222H00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 dn,70C2HKE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149 .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410dn,70C2HCE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410dn,70C2HCE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410dn,70C2HKE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410dn,70C2HME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410dn,70C2HME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410dn,70C2HYE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410dn,70C2HYE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720dn,74C2HKE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720dn,74C2HKE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720dn,74C2SCE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720dn,74C2SCE modrý-R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720dn,74C2SME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720dn,74C2SME červený-R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720dn,74C2SYE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720dn,74C2SYE žltý-R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725de,84C2HCE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725de,84C2HKE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725de,84C2HME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725de,84C2HYE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921de,76C0HC0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169 .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921de,76C0HM0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921de,76C0HY0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lastRenderedPageBreak/>
              <w:t>171 .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921de,86C0HK0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415dn/50F2H00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415dn/50F2H00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245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415dn/50F2X0E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MX 410de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MX 711de,62D2X0E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B432/45807106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B432dn/45807111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B432dn/45807111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363/46508712čierny 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363/46508713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363/46508714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363/46508715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851,44059165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851,44059166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851,44059167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OKI MC 851,44059168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Toner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Ricoh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SP 201HE/407254/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189 .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C406S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K406S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M406S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CLT Y406S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MLT1042-čierny-R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MLT-D111S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MLT-D111S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MLT-D116L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Samsung MLT-D116L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Toner Xerox 106R03048 čierny- 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199 .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CF 219A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CF 219A čierny-R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opt.HP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MFP-M175,CE314A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CS 410,70C0Z50-O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725,74C0Z10-O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725,74C0Z50-O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921,76C0PK0-O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CX 921,76C0PV0-O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415dn/50F0Z00-O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MS 415dn/50F0Z00-R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209 .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opt.Lexmark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MX 711de,52D0Z00-O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44064009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44064010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212 .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44064011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213 .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B432dn/44574302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214 .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B432dn/44574302-R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215 .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46438013 žltý-O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216 .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46438014 červený-O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217 .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46438015 modrý-O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218 .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 46438016 čierny-O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219 .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Valec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opt.Samsung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MLT-R116-O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220 .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 xml:space="preserve">Zapekacia </w:t>
            </w:r>
            <w:proofErr w:type="spellStart"/>
            <w:r w:rsidRPr="00B8121F">
              <w:rPr>
                <w:rFonts w:ascii="Times New Roman" w:hAnsi="Times New Roman"/>
                <w:color w:val="000000"/>
              </w:rPr>
              <w:t>jednotkaOKI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ES8433dn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D2A92" w:rsidRPr="00B8121F" w:rsidTr="0027340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221 .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8121F">
              <w:rPr>
                <w:rFonts w:ascii="Times New Roman" w:hAnsi="Times New Roman"/>
                <w:color w:val="000000"/>
              </w:rPr>
              <w:t>Zobraz.jednot.CS</w:t>
            </w:r>
            <w:proofErr w:type="spellEnd"/>
            <w:r w:rsidRPr="00B8121F">
              <w:rPr>
                <w:rFonts w:ascii="Times New Roman" w:hAnsi="Times New Roman"/>
                <w:color w:val="000000"/>
              </w:rPr>
              <w:t xml:space="preserve"> 410,70C0P00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A92" w:rsidRPr="00B8121F" w:rsidRDefault="007D2A92" w:rsidP="00273408">
            <w:pPr>
              <w:jc w:val="right"/>
              <w:rPr>
                <w:rFonts w:ascii="Times New Roman" w:hAnsi="Times New Roman"/>
                <w:color w:val="000000"/>
              </w:rPr>
            </w:pPr>
            <w:r w:rsidRPr="00B8121F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7D2A92" w:rsidRPr="00E80945" w:rsidRDefault="007D2A92" w:rsidP="007D2A92">
      <w:pPr>
        <w:pStyle w:val="Normlnywebov"/>
        <w:shd w:val="clear" w:color="auto" w:fill="FFFFFF"/>
        <w:jc w:val="both"/>
        <w:rPr>
          <w:rFonts w:eastAsia="Arial Unicode MS"/>
          <w:iCs/>
          <w:color w:val="000000" w:themeColor="text1"/>
          <w:sz w:val="22"/>
          <w:szCs w:val="22"/>
          <w:lang w:eastAsia="en-US"/>
        </w:rPr>
      </w:pPr>
    </w:p>
    <w:p w:rsidR="00125CB0" w:rsidRPr="007D2A92" w:rsidRDefault="00125CB0" w:rsidP="007D2A92">
      <w:pPr>
        <w:rPr>
          <w:rFonts w:ascii="Times New Roman" w:eastAsia="Arial Unicode MS" w:hAnsi="Times New Roman"/>
          <w:iCs/>
          <w:color w:val="000000" w:themeColor="text1"/>
        </w:rPr>
      </w:pPr>
    </w:p>
    <w:sectPr w:rsidR="00125CB0" w:rsidRPr="007D2A92" w:rsidSect="00125CB0"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FA" w:rsidRDefault="00241CFA" w:rsidP="00351DEA">
      <w:r>
        <w:separator/>
      </w:r>
    </w:p>
  </w:endnote>
  <w:endnote w:type="continuationSeparator" w:id="0">
    <w:p w:rsidR="00241CFA" w:rsidRDefault="00241CFA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995977"/>
      <w:docPartObj>
        <w:docPartGallery w:val="Page Numbers (Bottom of Page)"/>
        <w:docPartUnique/>
      </w:docPartObj>
    </w:sdtPr>
    <w:sdtEndPr/>
    <w:sdtContent>
      <w:p w:rsidR="009D087E" w:rsidRDefault="009D087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F9">
          <w:rPr>
            <w:noProof/>
          </w:rPr>
          <w:t>5</w:t>
        </w:r>
        <w:r>
          <w:fldChar w:fldCharType="end"/>
        </w:r>
      </w:p>
    </w:sdtContent>
  </w:sdt>
  <w:p w:rsidR="009D087E" w:rsidRDefault="009D087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FA" w:rsidRDefault="00241CFA" w:rsidP="00351DEA">
      <w:r>
        <w:separator/>
      </w:r>
    </w:p>
  </w:footnote>
  <w:footnote w:type="continuationSeparator" w:id="0">
    <w:p w:rsidR="00241CFA" w:rsidRDefault="00241CFA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5177"/>
    <w:multiLevelType w:val="hybridMultilevel"/>
    <w:tmpl w:val="3F04E334"/>
    <w:lvl w:ilvl="0" w:tplc="83107F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E77CB"/>
    <w:rsid w:val="0011478F"/>
    <w:rsid w:val="00125CB0"/>
    <w:rsid w:val="00154D3E"/>
    <w:rsid w:val="001E01F7"/>
    <w:rsid w:val="00241CFA"/>
    <w:rsid w:val="002702ED"/>
    <w:rsid w:val="0029779D"/>
    <w:rsid w:val="002C5505"/>
    <w:rsid w:val="00351DEA"/>
    <w:rsid w:val="00360D95"/>
    <w:rsid w:val="003715E3"/>
    <w:rsid w:val="004348DE"/>
    <w:rsid w:val="004851AC"/>
    <w:rsid w:val="00523B39"/>
    <w:rsid w:val="0057160E"/>
    <w:rsid w:val="00592CDF"/>
    <w:rsid w:val="007713CB"/>
    <w:rsid w:val="00785F9A"/>
    <w:rsid w:val="007D2A92"/>
    <w:rsid w:val="00823435"/>
    <w:rsid w:val="008368CA"/>
    <w:rsid w:val="009356A1"/>
    <w:rsid w:val="00941937"/>
    <w:rsid w:val="00973860"/>
    <w:rsid w:val="009D087E"/>
    <w:rsid w:val="00A3283E"/>
    <w:rsid w:val="00A61F55"/>
    <w:rsid w:val="00A66443"/>
    <w:rsid w:val="00A82945"/>
    <w:rsid w:val="00AB73BF"/>
    <w:rsid w:val="00AC0F61"/>
    <w:rsid w:val="00AD1FD5"/>
    <w:rsid w:val="00AF38B1"/>
    <w:rsid w:val="00C80759"/>
    <w:rsid w:val="00CB1201"/>
    <w:rsid w:val="00D528BC"/>
    <w:rsid w:val="00F046F9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8D0FDD-2056-4B4D-AC55-AD9B3EE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51DEA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51DEA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2C550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Internetovodkaz">
    <w:name w:val="Internetový odkaz"/>
    <w:basedOn w:val="Predvolenpsmoodseku"/>
    <w:uiPriority w:val="99"/>
    <w:rsid w:val="007D2A92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7D2A92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7D2A92"/>
    <w:pPr>
      <w:suppressAutoHyphens/>
      <w:ind w:left="283" w:hanging="283"/>
      <w:jc w:val="left"/>
    </w:pPr>
    <w:rPr>
      <w:rFonts w:ascii="Times New Roman" w:hAnsi="Times New Roman" w:cs="Mangal"/>
      <w:color w:val="00000A"/>
      <w:kern w:val="2"/>
      <w:sz w:val="24"/>
    </w:rPr>
  </w:style>
  <w:style w:type="paragraph" w:customStyle="1" w:styleId="western">
    <w:name w:val="western"/>
    <w:basedOn w:val="Normlny"/>
    <w:qFormat/>
    <w:rsid w:val="007D2A92"/>
    <w:pPr>
      <w:spacing w:beforeAutospacing="1"/>
    </w:pPr>
    <w:rPr>
      <w:rFonts w:cs="Arial"/>
      <w:sz w:val="24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7D2A92"/>
    <w:pPr>
      <w:suppressAutoHyphens/>
      <w:spacing w:after="120"/>
      <w:ind w:left="283"/>
      <w:jc w:val="left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7D2A9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7D2A92"/>
    <w:rPr>
      <w:sz w:val="22"/>
      <w:szCs w:val="22"/>
    </w:rPr>
  </w:style>
  <w:style w:type="paragraph" w:styleId="Bezriadkovania">
    <w:name w:val="No Spacing"/>
    <w:qFormat/>
    <w:rsid w:val="007D2A92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numbering" w:customStyle="1" w:styleId="Bezzoznamu1">
    <w:name w:val="Bez zoznamu1"/>
    <w:next w:val="Bezzoznamu"/>
    <w:uiPriority w:val="99"/>
    <w:semiHidden/>
    <w:unhideWhenUsed/>
    <w:rsid w:val="007D2A92"/>
  </w:style>
  <w:style w:type="numbering" w:customStyle="1" w:styleId="Bezzoznamu11">
    <w:name w:val="Bez zoznamu11"/>
    <w:next w:val="Bezzoznamu"/>
    <w:uiPriority w:val="99"/>
    <w:semiHidden/>
    <w:unhideWhenUsed/>
    <w:rsid w:val="007D2A92"/>
  </w:style>
  <w:style w:type="character" w:styleId="Hypertextovprepojenie">
    <w:name w:val="Hyperlink"/>
    <w:basedOn w:val="Predvolenpsmoodseku"/>
    <w:uiPriority w:val="99"/>
    <w:semiHidden/>
    <w:unhideWhenUsed/>
    <w:rsid w:val="007D2A9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D2A92"/>
    <w:rPr>
      <w:color w:val="800080"/>
      <w:u w:val="single"/>
    </w:rPr>
  </w:style>
  <w:style w:type="paragraph" w:customStyle="1" w:styleId="xl64">
    <w:name w:val="xl64"/>
    <w:basedOn w:val="Normlny"/>
    <w:rsid w:val="007D2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lny"/>
    <w:rsid w:val="007D2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lny"/>
    <w:rsid w:val="007D2A92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Slobodníková Miriam</cp:lastModifiedBy>
  <cp:revision>5</cp:revision>
  <dcterms:created xsi:type="dcterms:W3CDTF">2020-08-26T18:19:00Z</dcterms:created>
  <dcterms:modified xsi:type="dcterms:W3CDTF">2022-01-28T08:52:00Z</dcterms:modified>
</cp:coreProperties>
</file>