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BE" w:rsidRPr="00DC21CF" w:rsidRDefault="002664BE" w:rsidP="00DF1672">
      <w:pPr>
        <w:spacing w:after="0" w:line="160" w:lineRule="atLeast"/>
      </w:pPr>
      <w:r w:rsidRPr="00DC21CF">
        <w:t xml:space="preserve">Názov uchádzača: </w:t>
      </w:r>
      <w:r w:rsidRPr="00DC21CF">
        <w:tab/>
      </w:r>
      <w:r w:rsidRPr="00DC21CF">
        <w:tab/>
      </w:r>
    </w:p>
    <w:p w:rsidR="002664BE" w:rsidRPr="00DC21CF" w:rsidRDefault="002664BE" w:rsidP="00DF1672">
      <w:pPr>
        <w:spacing w:after="0" w:line="160" w:lineRule="atLeast"/>
      </w:pPr>
      <w:r w:rsidRPr="00DC21CF">
        <w:t xml:space="preserve">Sídlo uchádzača: </w:t>
      </w:r>
      <w:r w:rsidRPr="00DC21CF">
        <w:tab/>
      </w:r>
      <w:r w:rsidRPr="00DC21CF">
        <w:tab/>
      </w:r>
    </w:p>
    <w:p w:rsidR="002664BE" w:rsidRPr="00DC21CF" w:rsidRDefault="002664BE" w:rsidP="00DF1672">
      <w:pPr>
        <w:spacing w:after="0" w:line="160" w:lineRule="atLeast"/>
      </w:pPr>
      <w:r w:rsidRPr="00DC21CF">
        <w:t>IČO uchádzača:</w:t>
      </w:r>
    </w:p>
    <w:p w:rsidR="002664BE" w:rsidRPr="00DC21CF" w:rsidRDefault="002664BE" w:rsidP="00DF1672">
      <w:pPr>
        <w:spacing w:after="0" w:line="160" w:lineRule="atLeast"/>
      </w:pPr>
      <w:r w:rsidRPr="00DC21CF">
        <w:t>Kontaktné údaje uchá</w:t>
      </w:r>
      <w:r w:rsidR="00DF1672">
        <w:t>dzača (kontaktná osoba, tel. č.</w:t>
      </w:r>
      <w:r w:rsidRPr="00DC21CF">
        <w:t xml:space="preserve">): </w:t>
      </w:r>
      <w:r w:rsidRPr="00DC21CF">
        <w:tab/>
      </w:r>
    </w:p>
    <w:p w:rsidR="002664BE" w:rsidRPr="00DC21CF" w:rsidRDefault="002664BE" w:rsidP="00DF1672">
      <w:pPr>
        <w:spacing w:after="0" w:line="160" w:lineRule="atLeast"/>
      </w:pPr>
      <w:r w:rsidRPr="00DC21CF">
        <w:t xml:space="preserve">Názov zadávateľa: </w:t>
      </w:r>
    </w:p>
    <w:p w:rsidR="002664BE" w:rsidRPr="00DC21CF" w:rsidRDefault="002664BE" w:rsidP="00DF1672">
      <w:pPr>
        <w:spacing w:after="0" w:line="160" w:lineRule="atLeast"/>
      </w:pPr>
      <w:r w:rsidRPr="00DC21CF">
        <w:t>Sídlo zadávateľa:</w:t>
      </w:r>
    </w:p>
    <w:p w:rsidR="00DF1672" w:rsidRPr="00C2032A" w:rsidRDefault="002664BE" w:rsidP="00C2032A">
      <w:pPr>
        <w:pBdr>
          <w:bottom w:val="single" w:sz="4" w:space="1" w:color="auto"/>
        </w:pBdr>
        <w:spacing w:after="0" w:line="160" w:lineRule="atLeast"/>
      </w:pPr>
      <w:r w:rsidRPr="00DC21CF">
        <w:t xml:space="preserve">IČO zadávateľa: </w:t>
      </w:r>
    </w:p>
    <w:p w:rsidR="002664BE" w:rsidRPr="00DF1672" w:rsidRDefault="002664BE" w:rsidP="002664BE">
      <w:pPr>
        <w:rPr>
          <w:b/>
        </w:rPr>
      </w:pPr>
      <w:r w:rsidRPr="00DF1672">
        <w:rPr>
          <w:b/>
        </w:rPr>
        <w:t>Logický celok č. 2 - Automatický systém prepravy paliet medzi tunelom výroby a skladovým regálom</w:t>
      </w:r>
    </w:p>
    <w:tbl>
      <w:tblPr>
        <w:tblpPr w:leftFromText="141" w:rightFromText="141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701"/>
      </w:tblGrid>
      <w:tr w:rsidR="002664BE" w:rsidRPr="00DC21CF" w:rsidTr="00A12540">
        <w:trPr>
          <w:trHeight w:val="982"/>
          <w:jc w:val="center"/>
        </w:trPr>
        <w:tc>
          <w:tcPr>
            <w:tcW w:w="704" w:type="dxa"/>
          </w:tcPr>
          <w:p w:rsidR="002664BE" w:rsidRPr="00B93E10" w:rsidRDefault="002664BE" w:rsidP="00CD293F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664BE" w:rsidRPr="00B93E10" w:rsidRDefault="002664BE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Požadovaný parameter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4BE" w:rsidRPr="00B93E10" w:rsidRDefault="002664BE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Požadovaná hodnota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64BE" w:rsidRPr="00B93E10" w:rsidRDefault="002664BE" w:rsidP="00CD293F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Uviesť áno/nie, v prípade číselnej hodnoty uviesť jej skutočnosť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4BE" w:rsidRPr="00B93E10" w:rsidRDefault="002664BE" w:rsidP="00CD293F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Cena/1ks v EUR bez DPH</w:t>
            </w:r>
          </w:p>
        </w:tc>
      </w:tr>
      <w:tr w:rsidR="00DF1672" w:rsidRPr="00DC21CF" w:rsidTr="002664BE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  <w:vAlign w:val="center"/>
          </w:tcPr>
          <w:p w:rsidR="00DF1672" w:rsidRPr="00DC21CF" w:rsidRDefault="00DF1672" w:rsidP="002664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Logický celok č. 2</w:t>
            </w:r>
            <w:r w:rsidRPr="00DC21CF">
              <w:rPr>
                <w:b/>
                <w:sz w:val="20"/>
              </w:rPr>
              <w:t xml:space="preserve"> - </w:t>
            </w:r>
            <w:r w:rsidRPr="002664BE">
              <w:rPr>
                <w:b/>
                <w:sz w:val="20"/>
              </w:rPr>
              <w:t>Automatický systém prepravy paliet medz</w:t>
            </w:r>
            <w:r>
              <w:rPr>
                <w:b/>
                <w:sz w:val="20"/>
              </w:rPr>
              <w:t xml:space="preserve">i </w:t>
            </w:r>
            <w:r w:rsidRPr="002664BE">
              <w:rPr>
                <w:b/>
                <w:sz w:val="20"/>
              </w:rPr>
              <w:t>tunelom výroby a skladovým regálom</w:t>
            </w:r>
          </w:p>
          <w:p w:rsidR="00DF1672" w:rsidRPr="0058074A" w:rsidRDefault="00DF1672" w:rsidP="00CD293F">
            <w:pPr>
              <w:ind w:left="113" w:right="113"/>
              <w:rPr>
                <w:sz w:val="16"/>
              </w:rPr>
            </w:pPr>
          </w:p>
          <w:p w:rsidR="00DF1672" w:rsidRPr="0058074A" w:rsidRDefault="00DF1672" w:rsidP="00CD293F">
            <w:pPr>
              <w:ind w:left="113" w:right="113"/>
              <w:rPr>
                <w:sz w:val="16"/>
              </w:rPr>
            </w:pPr>
          </w:p>
          <w:p w:rsidR="00DF1672" w:rsidRPr="0058074A" w:rsidRDefault="00DF1672" w:rsidP="00CD293F">
            <w:pPr>
              <w:ind w:left="113" w:right="113"/>
              <w:rPr>
                <w:sz w:val="16"/>
              </w:rPr>
            </w:pPr>
          </w:p>
          <w:p w:rsidR="00DF1672" w:rsidRDefault="00DF1672" w:rsidP="00CD293F">
            <w:pPr>
              <w:ind w:left="113" w:right="113"/>
              <w:rPr>
                <w:sz w:val="16"/>
              </w:rPr>
            </w:pPr>
          </w:p>
          <w:p w:rsidR="00DF1672" w:rsidRPr="0058074A" w:rsidRDefault="00DF1672" w:rsidP="00CD293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Základ</w:t>
            </w: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:rsidR="00DF1672" w:rsidRPr="00F06E42" w:rsidRDefault="00DF1672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024A7D">
              <w:rPr>
                <w:b/>
                <w:sz w:val="16"/>
              </w:rPr>
              <w:t>Automatický systém prepravy paliet medzi tunelom výroby a skladovým regálom</w:t>
            </w:r>
            <w:r>
              <w:rPr>
                <w:b/>
                <w:sz w:val="16"/>
              </w:rPr>
              <w:t xml:space="preserve"> – zdvíhacie zariadenie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1672" w:rsidRPr="00DF1672" w:rsidRDefault="00DF1672" w:rsidP="00DF1672">
            <w:pPr>
              <w:rPr>
                <w:sz w:val="18"/>
              </w:rPr>
            </w:pPr>
          </w:p>
        </w:tc>
      </w:tr>
      <w:tr w:rsidR="00DF1672" w:rsidRPr="00DC21CF" w:rsidTr="00DF1672">
        <w:trPr>
          <w:trHeight w:val="241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DF1672" w:rsidRDefault="00DF1672" w:rsidP="002664BE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Výrobca: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FA5CF1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DF1672" w:rsidRDefault="00DF1672" w:rsidP="002664BE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Typové označenie: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Typ palety: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Industrial (1200x1000), Euro (1200x800)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Min./max. zdvíhacia schopnosť: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180 kg /1200 kg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367E65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Zdvihák: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Pr="00367E65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hydraulický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ind w:left="172" w:hanging="172"/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367E65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 zdvih: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Pr="00367E65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7 500 mm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397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367E65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Navigácia: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Pr="00367E65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367E65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rýchlosť jazdy vpred: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Pr="00367E65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 m/s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367E65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rýchlosť jazdy vzad: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Pr="00367E65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 m/s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Bezpečnostný skener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Tlačidlo núdzového zastavenia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284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2664B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Automatické dobíjanie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386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DF1672" w:rsidRDefault="00DF1672" w:rsidP="00DF1672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Samostatný pohyb vozíkov: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  <w:vAlign w:val="center"/>
          </w:tcPr>
          <w:p w:rsidR="00DF1672" w:rsidRPr="00F06E42" w:rsidRDefault="00DF1672" w:rsidP="002664BE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DF1672">
        <w:trPr>
          <w:trHeight w:val="432"/>
          <w:jc w:val="center"/>
        </w:trPr>
        <w:tc>
          <w:tcPr>
            <w:tcW w:w="704" w:type="dxa"/>
            <w:vMerge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:rsidR="00DF1672" w:rsidRPr="002664BE" w:rsidRDefault="00DF1672" w:rsidP="002664BE">
            <w:pPr>
              <w:tabs>
                <w:tab w:val="left" w:pos="975"/>
              </w:tabs>
              <w:rPr>
                <w:b/>
                <w:sz w:val="18"/>
              </w:rPr>
            </w:pPr>
            <w:r w:rsidRPr="002664BE">
              <w:rPr>
                <w:b/>
                <w:sz w:val="18"/>
              </w:rPr>
              <w:t>Automatický systém prepravy paliet medzi tunelom výroby a skladovým regálom – software management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1672" w:rsidRPr="00DC21CF" w:rsidRDefault="00DF1672" w:rsidP="002664BE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DC21CF" w:rsidTr="001F4F76">
        <w:trPr>
          <w:trHeight w:val="283"/>
          <w:jc w:val="center"/>
        </w:trPr>
        <w:tc>
          <w:tcPr>
            <w:tcW w:w="704" w:type="dxa"/>
            <w:vMerge/>
            <w:shd w:val="clear" w:color="auto" w:fill="E7E6E6" w:themeFill="background2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DF1672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Výrobca: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F1672" w:rsidRPr="00F06E42" w:rsidRDefault="00DF1672" w:rsidP="00DF1672">
            <w:pPr>
              <w:tabs>
                <w:tab w:val="left" w:pos="975"/>
              </w:tabs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</w:tr>
      <w:tr w:rsidR="00DF1672" w:rsidRPr="00DC21CF" w:rsidTr="008D27EE">
        <w:trPr>
          <w:trHeight w:val="283"/>
          <w:jc w:val="center"/>
        </w:trPr>
        <w:tc>
          <w:tcPr>
            <w:tcW w:w="704" w:type="dxa"/>
            <w:vMerge/>
            <w:shd w:val="clear" w:color="auto" w:fill="E7E6E6" w:themeFill="background2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Pr="00DF1672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Typové označenie: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F1672" w:rsidRPr="00F06E42" w:rsidRDefault="00DF1672" w:rsidP="00DF1672">
            <w:pPr>
              <w:tabs>
                <w:tab w:val="left" w:pos="975"/>
              </w:tabs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  <w:shd w:val="clear" w:color="auto" w:fill="E7E6E6" w:themeFill="background2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Fungovanie na základe navigačných bodov: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72" w:rsidRPr="00F06E42" w:rsidRDefault="00DF1672" w:rsidP="00DF1672">
            <w:pPr>
              <w:tabs>
                <w:tab w:val="left" w:pos="975"/>
              </w:tabs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</w:tr>
      <w:tr w:rsidR="00DF1672" w:rsidRPr="00DC21CF" w:rsidTr="00DF1672">
        <w:trPr>
          <w:trHeight w:val="283"/>
          <w:jc w:val="center"/>
        </w:trPr>
        <w:tc>
          <w:tcPr>
            <w:tcW w:w="704" w:type="dxa"/>
            <w:vMerge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Systémový inžiniering: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672" w:rsidRDefault="00DF1672" w:rsidP="00DF1672">
            <w:pPr>
              <w:tabs>
                <w:tab w:val="left" w:pos="97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  <w:tc>
          <w:tcPr>
            <w:tcW w:w="1418" w:type="dxa"/>
            <w:vAlign w:val="center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DF1672" w:rsidRPr="002664BE" w:rsidTr="00DF1672">
        <w:trPr>
          <w:trHeight w:val="418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F1672" w:rsidRPr="00DC21CF" w:rsidRDefault="00DF1672" w:rsidP="00DF1672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:rsidR="00DF1672" w:rsidRPr="002664BE" w:rsidRDefault="00501C71" w:rsidP="00501C71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Cena spolu </w:t>
            </w:r>
            <w:r w:rsidR="00DF1672" w:rsidRPr="002664BE">
              <w:rPr>
                <w:b/>
              </w:rPr>
              <w:t>v EUR bez DPH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F1672" w:rsidRPr="002664BE" w:rsidRDefault="00DF1672" w:rsidP="00DF1672">
            <w:pPr>
              <w:tabs>
                <w:tab w:val="left" w:pos="975"/>
              </w:tabs>
              <w:rPr>
                <w:b/>
              </w:rPr>
            </w:pPr>
          </w:p>
        </w:tc>
      </w:tr>
    </w:tbl>
    <w:p w:rsidR="002664BE" w:rsidRDefault="002664BE" w:rsidP="002664BE"/>
    <w:p w:rsidR="00C2032A" w:rsidRDefault="00C2032A" w:rsidP="002664BE"/>
    <w:tbl>
      <w:tblPr>
        <w:tblpPr w:leftFromText="141" w:rightFromText="141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529"/>
        <w:gridCol w:w="1701"/>
      </w:tblGrid>
      <w:tr w:rsidR="002664BE" w:rsidRPr="00DC21CF" w:rsidTr="00C2032A">
        <w:trPr>
          <w:trHeight w:val="841"/>
          <w:jc w:val="center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:rsidR="002664BE" w:rsidRPr="0058074A" w:rsidRDefault="002664BE" w:rsidP="005322FA">
            <w:pPr>
              <w:tabs>
                <w:tab w:val="left" w:pos="975"/>
              </w:tabs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Ďalšie súčasti hodnoty obstarávaného logického celku</w:t>
            </w: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Základ</w:t>
            </w:r>
          </w:p>
          <w:p w:rsidR="002664BE" w:rsidRPr="0058074A" w:rsidRDefault="002664BE" w:rsidP="00CD293F">
            <w:pPr>
              <w:tabs>
                <w:tab w:val="left" w:pos="975"/>
              </w:tabs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Ďalšie súčasti hodnoty obstarávaného logického celku</w:t>
            </w: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  <w:p w:rsidR="002664BE" w:rsidRDefault="002664BE" w:rsidP="00CD293F">
            <w:pPr>
              <w:ind w:left="113" w:right="113"/>
              <w:rPr>
                <w:sz w:val="16"/>
              </w:rPr>
            </w:pPr>
          </w:p>
          <w:p w:rsidR="002664BE" w:rsidRPr="00DC21CF" w:rsidRDefault="002664BE" w:rsidP="00CD293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Základ</w:t>
            </w:r>
          </w:p>
        </w:tc>
        <w:tc>
          <w:tcPr>
            <w:tcW w:w="7088" w:type="dxa"/>
            <w:gridSpan w:val="2"/>
            <w:shd w:val="clear" w:color="auto" w:fill="E7E6E6" w:themeFill="background2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jc w:val="both"/>
              <w:rPr>
                <w:sz w:val="18"/>
              </w:rPr>
            </w:pPr>
            <w:r w:rsidRPr="00F06E42">
              <w:rPr>
                <w:b/>
                <w:sz w:val="18"/>
              </w:rPr>
              <w:t>Opis požiadavky ďalšej súčasti hodnoty obstarávaného logického celku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8E03C5">
              <w:rPr>
                <w:b/>
                <w:sz w:val="18"/>
              </w:rPr>
              <w:t>Cena v EUR bez DPH</w:t>
            </w:r>
          </w:p>
        </w:tc>
      </w:tr>
      <w:tr w:rsidR="002664BE" w:rsidRPr="00DC21CF" w:rsidTr="00CD293F">
        <w:trPr>
          <w:trHeight w:val="283"/>
          <w:jc w:val="center"/>
        </w:trPr>
        <w:tc>
          <w:tcPr>
            <w:tcW w:w="704" w:type="dxa"/>
            <w:vMerge/>
          </w:tcPr>
          <w:p w:rsidR="002664BE" w:rsidRPr="0058074A" w:rsidRDefault="002664BE" w:rsidP="00CD293F">
            <w:pPr>
              <w:ind w:left="113" w:right="113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Dodanie na miesto realizácie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jc w:val="both"/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 xml:space="preserve">Dodanie na miesto realizácie </w:t>
            </w:r>
            <w:r w:rsidRPr="00F06E42">
              <w:rPr>
                <w:sz w:val="18"/>
              </w:rPr>
              <w:t xml:space="preserve">logického celku, </w:t>
            </w:r>
            <w:proofErr w:type="spellStart"/>
            <w:r w:rsidRPr="00F06E42">
              <w:rPr>
                <w:sz w:val="18"/>
              </w:rPr>
              <w:t>t.j</w:t>
            </w:r>
            <w:proofErr w:type="spellEnd"/>
            <w:r w:rsidRPr="00F06E42">
              <w:rPr>
                <w:sz w:val="18"/>
              </w:rPr>
              <w:t>. dodanie do miesta premiestnenie logického celku, ktorým je výrobný areál zadávateľa a premiestnenie do miesta umiestnenia logického celku vo výrobnom areáli v prevádzke zadávateľa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</w:tr>
      <w:tr w:rsidR="002664BE" w:rsidRPr="00DC21CF" w:rsidTr="00CD293F">
        <w:trPr>
          <w:trHeight w:val="283"/>
          <w:jc w:val="center"/>
        </w:trPr>
        <w:tc>
          <w:tcPr>
            <w:tcW w:w="704" w:type="dxa"/>
            <w:vMerge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Osadenie logického celku (zariadenia)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jc w:val="both"/>
              <w:rPr>
                <w:sz w:val="18"/>
              </w:rPr>
            </w:pPr>
            <w:r w:rsidRPr="00F06E42">
              <w:rPr>
                <w:sz w:val="18"/>
              </w:rPr>
              <w:t xml:space="preserve">Osadenie logického celku (zariadenia), </w:t>
            </w:r>
            <w:proofErr w:type="spellStart"/>
            <w:r w:rsidRPr="00F06E42">
              <w:rPr>
                <w:sz w:val="18"/>
              </w:rPr>
              <w:t>t.j</w:t>
            </w:r>
            <w:proofErr w:type="spellEnd"/>
            <w:r w:rsidRPr="00F06E42">
              <w:rPr>
                <w:sz w:val="18"/>
              </w:rPr>
              <w:t>. umiestnenie a upevnenie logického celku na podloženie pripravené zadávateľom podľa pokynov uchádzača.</w:t>
            </w:r>
          </w:p>
        </w:tc>
        <w:tc>
          <w:tcPr>
            <w:tcW w:w="1701" w:type="dxa"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2664BE" w:rsidRPr="00DC21CF" w:rsidTr="00C2032A">
        <w:trPr>
          <w:trHeight w:val="2240"/>
          <w:jc w:val="center"/>
        </w:trPr>
        <w:tc>
          <w:tcPr>
            <w:tcW w:w="704" w:type="dxa"/>
            <w:vMerge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Zapojenie logického celku (zariadenia)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664BE" w:rsidRPr="00F06E42" w:rsidRDefault="002664BE" w:rsidP="00CD293F">
            <w:pPr>
              <w:tabs>
                <w:tab w:val="left" w:pos="975"/>
              </w:tabs>
              <w:jc w:val="both"/>
              <w:rPr>
                <w:sz w:val="18"/>
              </w:rPr>
            </w:pPr>
            <w:r w:rsidRPr="00F06E42">
              <w:rPr>
                <w:sz w:val="18"/>
              </w:rPr>
              <w:t xml:space="preserve">Zapojenie logického celku (zariadenia), </w:t>
            </w:r>
            <w:proofErr w:type="spellStart"/>
            <w:r w:rsidRPr="00F06E42">
              <w:rPr>
                <w:sz w:val="18"/>
              </w:rPr>
              <w:t>t.j</w:t>
            </w:r>
            <w:proofErr w:type="spellEnd"/>
            <w:r w:rsidRPr="00F06E42">
              <w:rPr>
                <w:sz w:val="18"/>
              </w:rPr>
              <w:t xml:space="preserve">. zapojenie logického celku do jestvujúcich rozvodov médií zadávateľa – elektrická energia, voda, stačený vzduch, odvetranie, odsávanie, do zadávateľom stanovených pripojovacích bodov, pričom uchádzač je povinný realizovať zaistenie (ochranu) logického celku pred poškodením a vypracovanie dokumentácie o realizácii zapojenia logického celku nevyhnutnej na inštaláciu a schválenie prevádzky oprávnenými orgánmi a vykonanie všetkých východiskových odborných prehliadok, odborných skúšok, tlakových skúšok, a iných požiadaviek na bezpečnú prevádzku stanovené platnou legislatívou EU a SR </w:t>
            </w:r>
            <w:r>
              <w:rPr>
                <w:sz w:val="18"/>
              </w:rPr>
              <w:t>týkajúce sa logického celk</w:t>
            </w:r>
            <w:r w:rsidRPr="00F06E42">
              <w:rPr>
                <w:sz w:val="18"/>
              </w:rPr>
              <w:t>u</w:t>
            </w:r>
            <w:r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2664BE" w:rsidRPr="00DC21CF" w:rsidTr="00C2032A">
        <w:trPr>
          <w:trHeight w:val="277"/>
          <w:jc w:val="center"/>
        </w:trPr>
        <w:tc>
          <w:tcPr>
            <w:tcW w:w="704" w:type="dxa"/>
            <w:vMerge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2664BE" w:rsidRPr="00DC21CF" w:rsidRDefault="002664BE" w:rsidP="00501C71">
            <w:pPr>
              <w:tabs>
                <w:tab w:val="left" w:pos="975"/>
              </w:tabs>
              <w:rPr>
                <w:sz w:val="16"/>
              </w:rPr>
            </w:pPr>
            <w:r w:rsidRPr="0059265B">
              <w:rPr>
                <w:b/>
              </w:rPr>
              <w:t xml:space="preserve">Cena </w:t>
            </w:r>
            <w:r w:rsidR="00501C71">
              <w:rPr>
                <w:b/>
              </w:rPr>
              <w:t>spolu</w:t>
            </w:r>
            <w:r w:rsidRPr="0059265B">
              <w:rPr>
                <w:b/>
              </w:rPr>
              <w:t xml:space="preserve"> v EUR bez DPH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64BE" w:rsidRPr="00DC21CF" w:rsidRDefault="002664BE" w:rsidP="00CD293F">
            <w:pPr>
              <w:tabs>
                <w:tab w:val="left" w:pos="975"/>
              </w:tabs>
              <w:rPr>
                <w:sz w:val="16"/>
              </w:rPr>
            </w:pPr>
          </w:p>
        </w:tc>
      </w:tr>
    </w:tbl>
    <w:p w:rsidR="00501C71" w:rsidRDefault="00501C71" w:rsidP="00C2032A">
      <w:pPr>
        <w:spacing w:line="240" w:lineRule="atLeast"/>
      </w:pPr>
    </w:p>
    <w:p w:rsidR="00501C71" w:rsidRPr="00501C71" w:rsidRDefault="00501C71" w:rsidP="00C2032A">
      <w:pPr>
        <w:spacing w:line="240" w:lineRule="atLeast"/>
        <w:rPr>
          <w:b/>
          <w:u w:val="single"/>
        </w:rPr>
      </w:pPr>
      <w:r w:rsidRPr="00501C71">
        <w:rPr>
          <w:b/>
          <w:u w:val="single"/>
        </w:rPr>
        <w:t>Sumarizácia:</w:t>
      </w: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2101"/>
        <w:gridCol w:w="3286"/>
        <w:gridCol w:w="1276"/>
        <w:gridCol w:w="1276"/>
        <w:gridCol w:w="1559"/>
      </w:tblGrid>
      <w:tr w:rsidR="002664BE" w:rsidTr="00C2032A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2664BE" w:rsidRDefault="002664BE" w:rsidP="00CD293F">
            <w:r w:rsidRPr="008E03C5">
              <w:rPr>
                <w:b/>
              </w:rPr>
              <w:t>Označenie</w:t>
            </w:r>
          </w:p>
        </w:tc>
        <w:tc>
          <w:tcPr>
            <w:tcW w:w="1276" w:type="dxa"/>
          </w:tcPr>
          <w:p w:rsidR="002664BE" w:rsidRPr="00C65B3E" w:rsidRDefault="002664BE" w:rsidP="00C65B3E">
            <w:pPr>
              <w:jc w:val="center"/>
              <w:rPr>
                <w:b/>
              </w:rPr>
            </w:pPr>
            <w:r w:rsidRPr="00C65B3E">
              <w:rPr>
                <w:b/>
              </w:rPr>
              <w:t>Jednotková cena v EUR bez DPH</w:t>
            </w:r>
          </w:p>
        </w:tc>
        <w:tc>
          <w:tcPr>
            <w:tcW w:w="1276" w:type="dxa"/>
          </w:tcPr>
          <w:p w:rsidR="002664BE" w:rsidRPr="00C65B3E" w:rsidRDefault="002664BE" w:rsidP="00C65B3E">
            <w:pPr>
              <w:jc w:val="center"/>
              <w:rPr>
                <w:b/>
              </w:rPr>
            </w:pPr>
            <w:r w:rsidRPr="00C65B3E">
              <w:rPr>
                <w:b/>
              </w:rPr>
              <w:t>Počet kusov</w:t>
            </w:r>
          </w:p>
        </w:tc>
        <w:tc>
          <w:tcPr>
            <w:tcW w:w="1559" w:type="dxa"/>
          </w:tcPr>
          <w:p w:rsidR="002664BE" w:rsidRPr="00C65B3E" w:rsidRDefault="002664BE" w:rsidP="00C65B3E">
            <w:pPr>
              <w:jc w:val="center"/>
              <w:rPr>
                <w:b/>
              </w:rPr>
            </w:pPr>
            <w:r w:rsidRPr="00C65B3E">
              <w:rPr>
                <w:b/>
              </w:rPr>
              <w:t>Cena spolu v EUR bez DPH</w:t>
            </w:r>
          </w:p>
        </w:tc>
      </w:tr>
      <w:tr w:rsidR="002664BE" w:rsidTr="00C2032A">
        <w:trPr>
          <w:trHeight w:val="764"/>
        </w:trPr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:rsidR="002664BE" w:rsidRPr="008E03C5" w:rsidRDefault="002664BE" w:rsidP="00CD293F">
            <w:pPr>
              <w:rPr>
                <w:b/>
              </w:rPr>
            </w:pPr>
            <w:r w:rsidRPr="002664BE">
              <w:rPr>
                <w:b/>
              </w:rPr>
              <w:t>Logický celok č. 2 - Automatický systém prepravy paliet medzi tunelom výroby a skladovým regálom</w:t>
            </w:r>
            <w:r w:rsidR="00C1330E">
              <w:rPr>
                <w:b/>
              </w:rPr>
              <w:t xml:space="preserve"> vrátane súčastí</w:t>
            </w:r>
          </w:p>
        </w:tc>
        <w:tc>
          <w:tcPr>
            <w:tcW w:w="3286" w:type="dxa"/>
            <w:vAlign w:val="center"/>
          </w:tcPr>
          <w:p w:rsidR="002664BE" w:rsidRDefault="002664BE" w:rsidP="00CD293F">
            <w:r>
              <w:t>Základný stroj</w:t>
            </w:r>
            <w:r w:rsidR="00C2032A">
              <w:t xml:space="preserve"> - </w:t>
            </w:r>
            <w:r w:rsidR="00C2032A" w:rsidRPr="00C2032A">
              <w:rPr>
                <w:sz w:val="18"/>
              </w:rPr>
              <w:t>Automatický systém prepravy paliet medzi tunelom výroby a skladovým regálom – zdvíhacie zariadenie</w:t>
            </w:r>
          </w:p>
        </w:tc>
        <w:tc>
          <w:tcPr>
            <w:tcW w:w="1276" w:type="dxa"/>
          </w:tcPr>
          <w:p w:rsidR="002664BE" w:rsidRDefault="002664BE" w:rsidP="00CD293F"/>
        </w:tc>
        <w:tc>
          <w:tcPr>
            <w:tcW w:w="1276" w:type="dxa"/>
          </w:tcPr>
          <w:p w:rsidR="002664BE" w:rsidRDefault="002664BE" w:rsidP="00CD293F"/>
        </w:tc>
        <w:tc>
          <w:tcPr>
            <w:tcW w:w="1559" w:type="dxa"/>
          </w:tcPr>
          <w:p w:rsidR="002664BE" w:rsidRDefault="002664BE" w:rsidP="00CD293F"/>
        </w:tc>
      </w:tr>
      <w:tr w:rsidR="00C2032A" w:rsidTr="00C2032A">
        <w:trPr>
          <w:trHeight w:val="764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:rsidR="00C2032A" w:rsidRPr="002664BE" w:rsidRDefault="00C2032A" w:rsidP="00CD293F">
            <w:pPr>
              <w:rPr>
                <w:b/>
              </w:rPr>
            </w:pPr>
          </w:p>
        </w:tc>
        <w:tc>
          <w:tcPr>
            <w:tcW w:w="3286" w:type="dxa"/>
            <w:vAlign w:val="center"/>
          </w:tcPr>
          <w:p w:rsidR="00C2032A" w:rsidRDefault="00C2032A" w:rsidP="00C2032A">
            <w:pPr>
              <w:jc w:val="both"/>
            </w:pPr>
            <w:r w:rsidRPr="00C2032A">
              <w:t xml:space="preserve">Základný stroj </w:t>
            </w:r>
            <w:r w:rsidRPr="007C547B">
              <w:rPr>
                <w:sz w:val="20"/>
              </w:rPr>
              <w:t xml:space="preserve">- </w:t>
            </w:r>
            <w:r w:rsidRPr="007C547B">
              <w:rPr>
                <w:sz w:val="20"/>
              </w:rPr>
              <w:t>Automatický systém prepravy paliet medzi tunelom výroby a skladovým regálom – software management</w:t>
            </w:r>
          </w:p>
        </w:tc>
        <w:tc>
          <w:tcPr>
            <w:tcW w:w="1276" w:type="dxa"/>
          </w:tcPr>
          <w:p w:rsidR="00C2032A" w:rsidRDefault="00C2032A" w:rsidP="00CD293F"/>
        </w:tc>
        <w:tc>
          <w:tcPr>
            <w:tcW w:w="1276" w:type="dxa"/>
          </w:tcPr>
          <w:p w:rsidR="00C2032A" w:rsidRDefault="00C2032A" w:rsidP="00CD293F"/>
        </w:tc>
        <w:tc>
          <w:tcPr>
            <w:tcW w:w="1559" w:type="dxa"/>
          </w:tcPr>
          <w:p w:rsidR="00C2032A" w:rsidRDefault="00C2032A" w:rsidP="00CD293F"/>
        </w:tc>
      </w:tr>
      <w:tr w:rsidR="002664BE" w:rsidTr="00C2032A">
        <w:trPr>
          <w:trHeight w:val="555"/>
        </w:trPr>
        <w:tc>
          <w:tcPr>
            <w:tcW w:w="2101" w:type="dxa"/>
            <w:vMerge/>
            <w:shd w:val="clear" w:color="auto" w:fill="D9D9D9" w:themeFill="background1" w:themeFillShade="D9"/>
          </w:tcPr>
          <w:p w:rsidR="002664BE" w:rsidRDefault="002664BE" w:rsidP="00CD293F"/>
        </w:tc>
        <w:tc>
          <w:tcPr>
            <w:tcW w:w="3286" w:type="dxa"/>
            <w:vAlign w:val="center"/>
          </w:tcPr>
          <w:p w:rsidR="002664BE" w:rsidRDefault="002664BE" w:rsidP="00CD293F">
            <w:r>
              <w:t xml:space="preserve">Ďalšie súčasti hodnoty </w:t>
            </w:r>
            <w:bookmarkStart w:id="0" w:name="_GoBack"/>
            <w:bookmarkEnd w:id="0"/>
            <w:r>
              <w:t>obstarávaného logického celku</w:t>
            </w:r>
          </w:p>
        </w:tc>
        <w:tc>
          <w:tcPr>
            <w:tcW w:w="1276" w:type="dxa"/>
          </w:tcPr>
          <w:p w:rsidR="002664BE" w:rsidRDefault="002664BE" w:rsidP="00CD293F"/>
        </w:tc>
        <w:tc>
          <w:tcPr>
            <w:tcW w:w="1276" w:type="dxa"/>
          </w:tcPr>
          <w:p w:rsidR="002664BE" w:rsidRDefault="002664BE" w:rsidP="00CD293F"/>
        </w:tc>
        <w:tc>
          <w:tcPr>
            <w:tcW w:w="1559" w:type="dxa"/>
          </w:tcPr>
          <w:p w:rsidR="002664BE" w:rsidRDefault="002664BE" w:rsidP="00CD293F"/>
        </w:tc>
      </w:tr>
      <w:tr w:rsidR="002664BE" w:rsidTr="00CD293F">
        <w:tc>
          <w:tcPr>
            <w:tcW w:w="7939" w:type="dxa"/>
            <w:gridSpan w:val="4"/>
            <w:shd w:val="clear" w:color="auto" w:fill="D9D9D9" w:themeFill="background1" w:themeFillShade="D9"/>
          </w:tcPr>
          <w:p w:rsidR="002664BE" w:rsidRPr="008E03C5" w:rsidRDefault="002664BE" w:rsidP="00C1330E">
            <w:pPr>
              <w:rPr>
                <w:b/>
              </w:rPr>
            </w:pPr>
            <w:r w:rsidRPr="008E03C5">
              <w:rPr>
                <w:b/>
              </w:rPr>
              <w:t xml:space="preserve">Cena </w:t>
            </w:r>
            <w:r w:rsidR="00C1330E">
              <w:rPr>
                <w:b/>
              </w:rPr>
              <w:t>spolu</w:t>
            </w:r>
            <w:r w:rsidRPr="008E03C5">
              <w:rPr>
                <w:b/>
              </w:rPr>
              <w:t xml:space="preserve"> za celý logický celok v EUR bez DPH:</w:t>
            </w:r>
          </w:p>
        </w:tc>
        <w:tc>
          <w:tcPr>
            <w:tcW w:w="1559" w:type="dxa"/>
          </w:tcPr>
          <w:p w:rsidR="002664BE" w:rsidRPr="00A37F78" w:rsidRDefault="002664BE" w:rsidP="00A37F78">
            <w:pPr>
              <w:jc w:val="center"/>
              <w:rPr>
                <w:b/>
              </w:rPr>
            </w:pPr>
          </w:p>
        </w:tc>
      </w:tr>
      <w:tr w:rsidR="002664BE" w:rsidTr="00CD293F">
        <w:tc>
          <w:tcPr>
            <w:tcW w:w="7939" w:type="dxa"/>
            <w:gridSpan w:val="4"/>
            <w:shd w:val="clear" w:color="auto" w:fill="D9D9D9" w:themeFill="background1" w:themeFillShade="D9"/>
          </w:tcPr>
          <w:p w:rsidR="002664BE" w:rsidRPr="008E03C5" w:rsidRDefault="002664BE" w:rsidP="00CD293F">
            <w:pPr>
              <w:rPr>
                <w:b/>
              </w:rPr>
            </w:pPr>
            <w:r w:rsidRPr="008E03C5">
              <w:rPr>
                <w:b/>
              </w:rPr>
              <w:t>DPH 20%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2664BE" w:rsidRPr="00A37F78" w:rsidRDefault="002664BE" w:rsidP="00A37F78">
            <w:pPr>
              <w:jc w:val="center"/>
              <w:rPr>
                <w:b/>
              </w:rPr>
            </w:pPr>
          </w:p>
        </w:tc>
      </w:tr>
      <w:tr w:rsidR="002664BE" w:rsidTr="00CD293F">
        <w:tc>
          <w:tcPr>
            <w:tcW w:w="7939" w:type="dxa"/>
            <w:gridSpan w:val="4"/>
            <w:shd w:val="clear" w:color="auto" w:fill="D9D9D9" w:themeFill="background1" w:themeFillShade="D9"/>
          </w:tcPr>
          <w:p w:rsidR="002664BE" w:rsidRPr="008E03C5" w:rsidRDefault="002664BE" w:rsidP="00C1330E">
            <w:pPr>
              <w:rPr>
                <w:b/>
              </w:rPr>
            </w:pPr>
            <w:r w:rsidRPr="008E03C5">
              <w:rPr>
                <w:b/>
              </w:rPr>
              <w:t xml:space="preserve">Cena </w:t>
            </w:r>
            <w:r w:rsidR="00C1330E">
              <w:rPr>
                <w:b/>
              </w:rPr>
              <w:t xml:space="preserve">spolu </w:t>
            </w:r>
            <w:r w:rsidRPr="008E03C5">
              <w:rPr>
                <w:b/>
              </w:rPr>
              <w:t>za celý logický celok v EUR vrátane DPH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2664BE" w:rsidRPr="00A37F78" w:rsidRDefault="002664BE" w:rsidP="00A37F78">
            <w:pPr>
              <w:jc w:val="center"/>
              <w:rPr>
                <w:b/>
              </w:rPr>
            </w:pPr>
          </w:p>
        </w:tc>
      </w:tr>
    </w:tbl>
    <w:p w:rsidR="00C2032A" w:rsidRDefault="00C2032A" w:rsidP="00C2032A">
      <w:pPr>
        <w:jc w:val="both"/>
      </w:pPr>
    </w:p>
    <w:p w:rsidR="00C2032A" w:rsidRDefault="00C2032A" w:rsidP="00C2032A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:rsidR="00C2032A" w:rsidRDefault="00C2032A" w:rsidP="00C2032A">
      <w:pPr>
        <w:ind w:left="-426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</w:p>
    <w:p w:rsidR="00C2032A" w:rsidRPr="00C2032A" w:rsidRDefault="00C2032A" w:rsidP="00C2032A">
      <w:pPr>
        <w:ind w:left="-426"/>
        <w:jc w:val="both"/>
        <w:rPr>
          <w:rFonts w:cs="Arial"/>
          <w:b/>
          <w:sz w:val="24"/>
          <w:szCs w:val="24"/>
        </w:rPr>
      </w:pPr>
    </w:p>
    <w:p w:rsidR="00C2032A" w:rsidRDefault="00C2032A" w:rsidP="00C2032A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...................................., dňa .......................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.............................................</w:t>
      </w:r>
    </w:p>
    <w:p w:rsidR="00C2032A" w:rsidRDefault="00C2032A" w:rsidP="00C2032A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Podpis a pečiatka uchádzača</w:t>
      </w:r>
    </w:p>
    <w:sectPr w:rsidR="00C2032A" w:rsidSect="00C2032A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2A" w:rsidRDefault="00C2032A" w:rsidP="00C2032A">
      <w:pPr>
        <w:spacing w:after="0" w:line="240" w:lineRule="auto"/>
      </w:pPr>
      <w:r>
        <w:separator/>
      </w:r>
    </w:p>
  </w:endnote>
  <w:endnote w:type="continuationSeparator" w:id="0">
    <w:p w:rsidR="00C2032A" w:rsidRDefault="00C2032A" w:rsidP="00C2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2A" w:rsidRDefault="00C2032A" w:rsidP="00C2032A">
      <w:pPr>
        <w:spacing w:after="0" w:line="240" w:lineRule="auto"/>
      </w:pPr>
      <w:r>
        <w:separator/>
      </w:r>
    </w:p>
  </w:footnote>
  <w:footnote w:type="continuationSeparator" w:id="0">
    <w:p w:rsidR="00C2032A" w:rsidRDefault="00C2032A" w:rsidP="00C2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2A" w:rsidRPr="00D865D6" w:rsidRDefault="00C2032A" w:rsidP="00C2032A">
    <w:pPr>
      <w:pBdr>
        <w:bottom w:val="single" w:sz="4" w:space="1" w:color="auto"/>
      </w:pBdr>
      <w:jc w:val="right"/>
      <w:rPr>
        <w:b/>
      </w:rPr>
    </w:pPr>
    <w:r w:rsidRPr="00D865D6">
      <w:rPr>
        <w:b/>
      </w:rPr>
      <w:t>Príloha č. 1. Výzvy na predloženie cenovej ponuky</w:t>
    </w:r>
  </w:p>
  <w:p w:rsidR="00C2032A" w:rsidRDefault="00C203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BE"/>
    <w:rsid w:val="002664BE"/>
    <w:rsid w:val="00501C71"/>
    <w:rsid w:val="005322FA"/>
    <w:rsid w:val="007C547B"/>
    <w:rsid w:val="00923D7D"/>
    <w:rsid w:val="00A12540"/>
    <w:rsid w:val="00A37F78"/>
    <w:rsid w:val="00C1330E"/>
    <w:rsid w:val="00C2032A"/>
    <w:rsid w:val="00C65B3E"/>
    <w:rsid w:val="00D865D6"/>
    <w:rsid w:val="00DA59CF"/>
    <w:rsid w:val="00D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AB38D-37D3-4E4B-A739-6FC547E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4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64BE"/>
    <w:pPr>
      <w:ind w:left="720"/>
      <w:contextualSpacing/>
    </w:pPr>
  </w:style>
  <w:style w:type="table" w:styleId="Mriekatabuky">
    <w:name w:val="Table Grid"/>
    <w:basedOn w:val="Normlnatabuka"/>
    <w:uiPriority w:val="39"/>
    <w:rsid w:val="0026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2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32A"/>
  </w:style>
  <w:style w:type="paragraph" w:styleId="Pta">
    <w:name w:val="footer"/>
    <w:basedOn w:val="Normlny"/>
    <w:link w:val="PtaChar"/>
    <w:uiPriority w:val="99"/>
    <w:unhideWhenUsed/>
    <w:rsid w:val="00C2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2022-03-21T14:54:00Z</dcterms:created>
  <dcterms:modified xsi:type="dcterms:W3CDTF">2022-04-05T07:23:00Z</dcterms:modified>
</cp:coreProperties>
</file>