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B2A734C" w:rsidR="00B7021A" w:rsidRPr="00215F00" w:rsidRDefault="004E270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Výroba rozpory brzdové zdrže pro vozy řady 814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6ABE448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1DF88439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E07BC9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+420 725 856 967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507E39BE" w14:textId="77777777" w:rsidR="000278BA" w:rsidRDefault="000278BA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42BCA413" w:rsidR="00311F49" w:rsidRPr="00311F49" w:rsidRDefault="004E2706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5022</w:t>
      </w:r>
      <w:r w:rsidR="00311F49" w:rsidRPr="00311F49">
        <w:rPr>
          <w:rFonts w:asciiTheme="minorHAnsi" w:hAnsiTheme="minorHAnsi" w:cstheme="minorHAnsi"/>
          <w:bCs/>
        </w:rPr>
        <w:tab/>
      </w:r>
      <w:r w:rsidR="00311F49" w:rsidRPr="00311F4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Opravy, údržba a související služby pro železnice a jiná zařízení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A592B8C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="004E2706">
        <w:rPr>
          <w:rFonts w:asciiTheme="minorHAnsi" w:hAnsiTheme="minorHAnsi" w:cstheme="minorHAnsi"/>
          <w:bCs/>
        </w:rPr>
        <w:t xml:space="preserve"> o dílo</w:t>
      </w:r>
      <w:r w:rsidRPr="000278BA">
        <w:rPr>
          <w:rFonts w:asciiTheme="minorHAnsi" w:hAnsiTheme="minorHAnsi" w:cstheme="minorHAnsi"/>
          <w:bCs/>
        </w:rPr>
        <w:t xml:space="preserve"> (dále jen „</w:t>
      </w:r>
      <w:r w:rsidR="00F84786" w:rsidRPr="000278BA">
        <w:rPr>
          <w:rFonts w:asciiTheme="minorHAnsi" w:hAnsiTheme="minorHAnsi" w:cstheme="minorHAnsi"/>
          <w:bCs/>
        </w:rPr>
        <w:t>R</w:t>
      </w:r>
      <w:r w:rsidR="0033661D" w:rsidRPr="000278BA">
        <w:rPr>
          <w:rFonts w:asciiTheme="minorHAnsi" w:hAnsiTheme="minorHAnsi" w:cstheme="minorHAnsi"/>
          <w:bCs/>
        </w:rPr>
        <w:t>S</w:t>
      </w:r>
      <w:r w:rsidR="004E2706">
        <w:rPr>
          <w:rFonts w:asciiTheme="minorHAnsi" w:hAnsiTheme="minorHAnsi" w:cstheme="minorHAnsi"/>
          <w:bCs/>
        </w:rPr>
        <w:t>OD</w:t>
      </w:r>
      <w:r w:rsidR="005F5976" w:rsidRPr="000278BA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4E2706">
        <w:rPr>
          <w:rFonts w:asciiTheme="minorHAnsi" w:hAnsiTheme="minorHAnsi" w:cstheme="minorHAnsi"/>
          <w:bCs/>
        </w:rPr>
        <w:t>výroby rozpory brzdové zdrže pro vozy řady 814 dle specifikace obsažené v návrhu RSOD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30DC8CFC" w14:textId="5E37BBAF" w:rsidR="008F675A" w:rsidRPr="008B3231" w:rsidRDefault="008F675A" w:rsidP="008F675A">
      <w:pPr>
        <w:jc w:val="both"/>
        <w:rPr>
          <w:rFonts w:asciiTheme="minorHAnsi" w:hAnsiTheme="minorHAnsi" w:cstheme="minorHAnsi"/>
          <w:b/>
        </w:rPr>
      </w:pPr>
      <w:r w:rsidRPr="008B3231"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>
        <w:rPr>
          <w:rFonts w:asciiTheme="minorHAnsi" w:hAnsiTheme="minorHAnsi" w:cstheme="minorHAnsi"/>
          <w:b/>
        </w:rPr>
        <w:t xml:space="preserve">WC buňka pro </w:t>
      </w:r>
      <w:r w:rsidRPr="008B3231">
        <w:rPr>
          <w:rFonts w:asciiTheme="minorHAnsi" w:hAnsiTheme="minorHAnsi" w:cstheme="minorHAnsi"/>
          <w:b/>
        </w:rPr>
        <w:t xml:space="preserve">ŽKV 832. Toto technické řešení Zadavatel považuje za informace podléhající obchodnímu tajemství. Z výše uvedených důvodů bude dokumentace vydána pouze účastníkovi, který doloží osobou oprávněnou podepsanou Dohodu o mlčenlivosti, která </w:t>
      </w:r>
      <w:r w:rsidRPr="008B3231">
        <w:rPr>
          <w:rFonts w:asciiTheme="minorHAnsi" w:hAnsiTheme="minorHAnsi" w:cstheme="minorHAnsi"/>
          <w:b/>
        </w:rPr>
        <w:lastRenderedPageBreak/>
        <w:t xml:space="preserve">je Přílohou č. 3 této zadávací dokumentace. </w:t>
      </w:r>
      <w:bookmarkStart w:id="0" w:name="_Hlk100215936"/>
      <w:r w:rsidRPr="008B3231">
        <w:rPr>
          <w:rFonts w:asciiTheme="minorHAnsi" w:hAnsiTheme="minorHAnsi" w:cstheme="minorHAnsi"/>
          <w:b/>
        </w:rPr>
        <w:t>Dále tato dokumentace je příliš objemná pro elektronickou komunikaci, a proto bude vydána účastníkovi pouze presenčně na jeho vlastní médium.</w:t>
      </w:r>
    </w:p>
    <w:bookmarkEnd w:id="0"/>
    <w:p w14:paraId="59B5DC98" w14:textId="77777777" w:rsidR="008F675A" w:rsidRPr="00CE60B1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375762E9" w:rsidR="008F675A" w:rsidRDefault="00881F9F" w:rsidP="002B428F">
      <w:pPr>
        <w:jc w:val="both"/>
        <w:rPr>
          <w:rFonts w:asciiTheme="minorHAnsi" w:hAnsiTheme="minorHAnsi" w:cstheme="minorHAnsi"/>
          <w:bCs/>
        </w:rPr>
      </w:pPr>
      <w:r w:rsidRPr="000278BA">
        <w:rPr>
          <w:rFonts w:asciiTheme="minorHAnsi" w:hAnsiTheme="minorHAnsi" w:cstheme="minorHAnsi"/>
          <w:bCs/>
        </w:rPr>
        <w:t>Účastník pod</w:t>
      </w:r>
      <w:r w:rsidR="000D22DC">
        <w:rPr>
          <w:rFonts w:asciiTheme="minorHAnsi" w:hAnsiTheme="minorHAnsi" w:cstheme="minorHAnsi"/>
          <w:bCs/>
        </w:rPr>
        <w:t>á</w:t>
      </w:r>
      <w:r w:rsidRPr="000278BA">
        <w:rPr>
          <w:rFonts w:asciiTheme="minorHAnsi" w:hAnsiTheme="minorHAnsi" w:cstheme="minorHAnsi"/>
          <w:bCs/>
        </w:rPr>
        <w:t xml:space="preserve"> nabídku na všechny </w:t>
      </w:r>
      <w:r w:rsidR="00CE60B1" w:rsidRPr="000278BA">
        <w:rPr>
          <w:rFonts w:asciiTheme="minorHAnsi" w:hAnsiTheme="minorHAnsi" w:cstheme="minorHAnsi"/>
          <w:bCs/>
        </w:rPr>
        <w:t xml:space="preserve">požadované </w:t>
      </w:r>
      <w:r w:rsidRPr="000278BA">
        <w:rPr>
          <w:rFonts w:asciiTheme="minorHAnsi" w:hAnsiTheme="minorHAnsi" w:cstheme="minorHAnsi"/>
          <w:bCs/>
        </w:rPr>
        <w:t xml:space="preserve">položky </w:t>
      </w:r>
      <w:r w:rsidR="00CE60B1" w:rsidRPr="000278BA">
        <w:rPr>
          <w:rFonts w:asciiTheme="minorHAnsi" w:hAnsiTheme="minorHAnsi" w:cstheme="minorHAnsi"/>
          <w:bCs/>
        </w:rPr>
        <w:t>předmětu plnění VZ</w:t>
      </w:r>
      <w:r w:rsidRPr="000278BA">
        <w:rPr>
          <w:rFonts w:asciiTheme="minorHAnsi" w:hAnsiTheme="minorHAnsi" w:cstheme="minorHAnsi"/>
          <w:bCs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0880B478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RS</w:t>
      </w:r>
      <w:r w:rsidR="000D22DC">
        <w:rPr>
          <w:rFonts w:asciiTheme="minorHAnsi" w:hAnsiTheme="minorHAnsi" w:cstheme="minorHAnsi"/>
          <w:bCs/>
        </w:rPr>
        <w:t>OD</w:t>
      </w:r>
      <w:r w:rsidRPr="000278B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360E1839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33661D" w:rsidRPr="009A4DA1">
        <w:rPr>
          <w:rFonts w:asciiTheme="minorHAnsi" w:hAnsiTheme="minorHAnsi" w:cstheme="minorHAnsi"/>
          <w:bCs/>
        </w:rPr>
        <w:t>S</w:t>
      </w:r>
      <w:r w:rsidR="000D22DC">
        <w:rPr>
          <w:rFonts w:asciiTheme="minorHAnsi" w:hAnsiTheme="minorHAnsi" w:cstheme="minorHAnsi"/>
          <w:bCs/>
        </w:rPr>
        <w:t>OD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9A4DA1">
        <w:rPr>
          <w:rFonts w:asciiTheme="minorHAnsi" w:hAnsiTheme="minorHAnsi" w:cstheme="minorHAnsi"/>
          <w:bCs/>
        </w:rPr>
        <w:t>RS</w:t>
      </w:r>
      <w:r w:rsidR="000D22DC">
        <w:rPr>
          <w:rFonts w:asciiTheme="minorHAnsi" w:hAnsiTheme="minorHAnsi" w:cstheme="minorHAnsi"/>
          <w:bCs/>
        </w:rPr>
        <w:t>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RS</w:t>
      </w:r>
      <w:r w:rsidR="000D22DC">
        <w:rPr>
          <w:rFonts w:asciiTheme="minorHAnsi" w:hAnsiTheme="minorHAnsi" w:cstheme="minorHAnsi"/>
          <w:bCs/>
        </w:rPr>
        <w:t>OD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7D50BCB9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7B3CB64B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RS</w:t>
      </w:r>
      <w:r w:rsidR="000D22DC">
        <w:rPr>
          <w:rFonts w:asciiTheme="minorHAnsi" w:hAnsiTheme="minorHAnsi" w:cstheme="minorHAnsi"/>
          <w:bCs/>
        </w:rPr>
        <w:t>OD</w:t>
      </w:r>
      <w:r w:rsidR="00545AC3" w:rsidRPr="00A7286F">
        <w:rPr>
          <w:rFonts w:asciiTheme="minorHAnsi" w:hAnsiTheme="minorHAnsi" w:cstheme="minorHAnsi"/>
          <w:bCs/>
        </w:rPr>
        <w:t xml:space="preserve">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RS</w:t>
      </w:r>
      <w:r w:rsidR="000D22DC">
        <w:rPr>
          <w:rFonts w:asciiTheme="minorHAnsi" w:hAnsiTheme="minorHAnsi" w:cstheme="minorHAnsi"/>
          <w:bCs/>
          <w:u w:val="single"/>
        </w:rPr>
        <w:t>OD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6C9E2A1A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A4DA1">
        <w:rPr>
          <w:rFonts w:asciiTheme="minorHAnsi" w:hAnsiTheme="minorHAnsi" w:cstheme="minorHAnsi"/>
          <w:bCs/>
        </w:rPr>
        <w:t>1</w:t>
      </w:r>
      <w:r w:rsidR="000D22DC">
        <w:rPr>
          <w:rFonts w:asciiTheme="minorHAnsi" w:hAnsiTheme="minorHAnsi" w:cstheme="minorHAnsi"/>
          <w:bCs/>
        </w:rPr>
        <w:t>8</w:t>
      </w:r>
      <w:r w:rsidR="009A4DA1">
        <w:rPr>
          <w:rFonts w:asciiTheme="minorHAnsi" w:hAnsiTheme="minorHAnsi" w:cstheme="minorHAnsi"/>
          <w:bCs/>
        </w:rPr>
        <w:t>.4.2022</w:t>
      </w:r>
      <w:r w:rsidRPr="00215F00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B0AEA7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0D22DC">
        <w:rPr>
          <w:rFonts w:asciiTheme="minorHAnsi" w:hAnsiTheme="minorHAnsi" w:cstheme="minorHAnsi"/>
          <w:b/>
        </w:rPr>
        <w:t>Výroba rozpory brzdové zdrže pro vozy řady 814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03A28C80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0D22DC">
        <w:rPr>
          <w:rFonts w:asciiTheme="minorHAnsi" w:hAnsiTheme="minorHAnsi" w:cstheme="minorHAnsi"/>
          <w:bCs/>
        </w:rPr>
        <w:t>0</w:t>
      </w:r>
      <w:r w:rsidR="00D07B98">
        <w:rPr>
          <w:rFonts w:asciiTheme="minorHAnsi" w:hAnsiTheme="minorHAnsi" w:cstheme="minorHAnsi"/>
          <w:bCs/>
        </w:rPr>
        <w:t>.</w:t>
      </w:r>
      <w:r w:rsidR="000D22DC">
        <w:rPr>
          <w:rFonts w:asciiTheme="minorHAnsi" w:hAnsiTheme="minorHAnsi" w:cstheme="minorHAnsi"/>
          <w:bCs/>
        </w:rPr>
        <w:t>6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0EE29733" w14:textId="3760746D" w:rsidR="00C316AF" w:rsidRDefault="00C316AF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3 –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79B58264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5848F6">
        <w:rPr>
          <w:rFonts w:asciiTheme="minorHAnsi" w:hAnsiTheme="minorHAnsi" w:cstheme="minorHAnsi"/>
          <w:bCs/>
        </w:rPr>
        <w:t>7</w:t>
      </w:r>
      <w:r w:rsidR="00D07B98">
        <w:rPr>
          <w:rFonts w:asciiTheme="minorHAnsi" w:hAnsiTheme="minorHAnsi" w:cstheme="minorHAnsi"/>
          <w:bCs/>
        </w:rPr>
        <w:t>.4.2022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D5E39"/>
    <w:rsid w:val="002F6364"/>
    <w:rsid w:val="00301DBA"/>
    <w:rsid w:val="00311F49"/>
    <w:rsid w:val="0031511B"/>
    <w:rsid w:val="0032064F"/>
    <w:rsid w:val="0032088B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675A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A4DA1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42679"/>
    <w:rsid w:val="00B45CC9"/>
    <w:rsid w:val="00B4698A"/>
    <w:rsid w:val="00B532A4"/>
    <w:rsid w:val="00B7021A"/>
    <w:rsid w:val="00B8077B"/>
    <w:rsid w:val="00B911A1"/>
    <w:rsid w:val="00BB3C97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2</cp:revision>
  <cp:lastPrinted>2022-04-04T06:58:00Z</cp:lastPrinted>
  <dcterms:created xsi:type="dcterms:W3CDTF">2022-04-07T09:00:00Z</dcterms:created>
  <dcterms:modified xsi:type="dcterms:W3CDTF">2022-04-07T09:00:00Z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