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66"/>
        <w:gridCol w:w="7006"/>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5B7E85">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05229C">
              <w:rPr>
                <w:bCs/>
              </w:rPr>
              <w:t xml:space="preserve"> – CT </w:t>
            </w:r>
            <w:r w:rsidR="005B7E85">
              <w:rPr>
                <w:bCs/>
              </w:rPr>
              <w:t>3</w:t>
            </w:r>
            <w:r w:rsidR="006733E8">
              <w:rPr>
                <w:bCs/>
              </w:rPr>
              <w:t xml:space="preserve">. kategórie pre </w:t>
            </w:r>
            <w:r w:rsidR="005B7E85">
              <w:rPr>
                <w:b/>
                <w:bCs/>
                <w:iCs/>
              </w:rPr>
              <w:t>Fakultnú nemocnicu Trnava</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w:t>
      </w:r>
      <w:r w:rsidR="00610734">
        <w:rPr>
          <w:bCs/>
          <w:iCs/>
        </w:rPr>
        <w:t>8</w:t>
      </w:r>
      <w:r w:rsidRPr="006733E8">
        <w:rPr>
          <w:b/>
          <w:bCs/>
          <w:iCs/>
        </w:rPr>
        <w:t>/</w:t>
      </w:r>
      <w:r w:rsidRPr="006733E8">
        <w:rPr>
          <w:bCs/>
          <w:iCs/>
        </w:rPr>
        <w:t>2016</w:t>
      </w:r>
      <w:r w:rsidR="00D26106">
        <w:rPr>
          <w:bCs/>
          <w:iCs/>
        </w:rPr>
        <w:t xml:space="preserve"> </w:t>
      </w:r>
    </w:p>
    <w:p w:rsidR="005B7E85" w:rsidRDefault="005B7E85" w:rsidP="00105158">
      <w:pPr>
        <w:rPr>
          <w:b/>
          <w:bCs/>
          <w:iCs/>
        </w:rPr>
      </w:pPr>
    </w:p>
    <w:p w:rsidR="00105158" w:rsidRDefault="00D26106" w:rsidP="00105158">
      <w:pPr>
        <w:rPr>
          <w:b/>
          <w:bCs/>
          <w:iCs/>
        </w:rPr>
      </w:pPr>
      <w:r>
        <w:rPr>
          <w:b/>
          <w:bCs/>
          <w:iCs/>
        </w:rPr>
        <w:t>Č</w:t>
      </w:r>
      <w:r w:rsidR="00610734">
        <w:rPr>
          <w:b/>
          <w:bCs/>
          <w:iCs/>
        </w:rPr>
        <w:t xml:space="preserve">asť </w:t>
      </w:r>
      <w:r w:rsidR="005B7E85">
        <w:rPr>
          <w:b/>
          <w:bCs/>
          <w:iCs/>
        </w:rPr>
        <w:t>3</w:t>
      </w:r>
      <w:r w:rsidRPr="00105158">
        <w:rPr>
          <w:b/>
          <w:bCs/>
          <w:iCs/>
        </w:rPr>
        <w:t xml:space="preserve">: </w:t>
      </w:r>
      <w:r w:rsidR="00305CA2">
        <w:rPr>
          <w:b/>
          <w:bCs/>
          <w:iCs/>
        </w:rPr>
        <w:t xml:space="preserve">CT prístroje </w:t>
      </w:r>
      <w:r w:rsidR="005B7E85">
        <w:rPr>
          <w:b/>
          <w:bCs/>
          <w:iCs/>
        </w:rPr>
        <w:t>3</w:t>
      </w:r>
      <w:r w:rsidRPr="00105158">
        <w:rPr>
          <w:b/>
          <w:bCs/>
          <w:iCs/>
        </w:rPr>
        <w:t>. kategórie</w:t>
      </w:r>
    </w:p>
    <w:p w:rsidR="005B7E85" w:rsidRPr="006733E8" w:rsidRDefault="005B7E85" w:rsidP="00105158">
      <w:pPr>
        <w:rPr>
          <w:bCs/>
          <w:iCs/>
        </w:rPr>
      </w:pPr>
    </w:p>
    <w:tbl>
      <w:tblPr>
        <w:tblStyle w:val="Tabukasmriekou1svetl1"/>
        <w:tblW w:w="0" w:type="auto"/>
        <w:jc w:val="center"/>
        <w:tblLayout w:type="fixed"/>
        <w:tblLook w:val="0000" w:firstRow="0" w:lastRow="0" w:firstColumn="0" w:lastColumn="0" w:noHBand="0" w:noVBand="0"/>
      </w:tblPr>
      <w:tblGrid>
        <w:gridCol w:w="7130"/>
        <w:gridCol w:w="1370"/>
      </w:tblGrid>
      <w:tr w:rsidR="005B7E85" w:rsidRPr="009C751F" w:rsidTr="003061F5">
        <w:trPr>
          <w:trHeight w:val="278"/>
          <w:jc w:val="center"/>
        </w:trPr>
        <w:tc>
          <w:tcPr>
            <w:tcW w:w="7130" w:type="dxa"/>
          </w:tcPr>
          <w:p w:rsidR="005B7E85" w:rsidRPr="009C751F" w:rsidRDefault="005B7E85" w:rsidP="003061F5">
            <w:pPr>
              <w:autoSpaceDE w:val="0"/>
              <w:autoSpaceDN w:val="0"/>
              <w:adjustRightInd w:val="0"/>
              <w:rPr>
                <w:rFonts w:ascii="Times New Roman" w:hAnsi="Times New Roman"/>
                <w:b/>
                <w:bCs/>
                <w:color w:val="000000"/>
              </w:rPr>
            </w:pPr>
            <w:r w:rsidRPr="009C751F">
              <w:rPr>
                <w:rFonts w:ascii="Times New Roman" w:hAnsi="Times New Roman"/>
                <w:b/>
                <w:bCs/>
                <w:color w:val="000000"/>
              </w:rPr>
              <w:t>Názov položky</w:t>
            </w:r>
          </w:p>
        </w:tc>
        <w:tc>
          <w:tcPr>
            <w:tcW w:w="1370" w:type="dxa"/>
          </w:tcPr>
          <w:p w:rsidR="005B7E85" w:rsidRPr="009C751F" w:rsidRDefault="005B7E85" w:rsidP="003061F5">
            <w:pPr>
              <w:autoSpaceDE w:val="0"/>
              <w:autoSpaceDN w:val="0"/>
              <w:adjustRightInd w:val="0"/>
              <w:rPr>
                <w:rFonts w:ascii="Times New Roman" w:hAnsi="Times New Roman"/>
                <w:b/>
                <w:bCs/>
                <w:color w:val="000000"/>
              </w:rPr>
            </w:pPr>
            <w:r w:rsidRPr="009C751F">
              <w:rPr>
                <w:rFonts w:ascii="Times New Roman" w:hAnsi="Times New Roman"/>
                <w:b/>
                <w:bCs/>
                <w:color w:val="000000"/>
              </w:rPr>
              <w:t>Množstvo</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CT prístroj 3 kategórie s akvizičnou konzolou CT prístroja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1</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CT </w:t>
            </w:r>
            <w:proofErr w:type="spellStart"/>
            <w:r w:rsidRPr="009C751F">
              <w:rPr>
                <w:rFonts w:ascii="Times New Roman" w:hAnsi="Times New Roman"/>
                <w:color w:val="000000"/>
              </w:rPr>
              <w:t>angiografiu</w:t>
            </w:r>
            <w:proofErr w:type="spellEnd"/>
            <w:r w:rsidRPr="009C751F">
              <w:rPr>
                <w:rFonts w:ascii="Times New Roman" w:hAnsi="Times New Roman"/>
                <w:color w:val="000000"/>
              </w:rPr>
              <w:t xml:space="preserve"> : software  pre cievnu analýzu s automatickým vyhodnotením </w:t>
            </w:r>
            <w:proofErr w:type="spellStart"/>
            <w:r w:rsidRPr="009C751F">
              <w:rPr>
                <w:rFonts w:ascii="Times New Roman" w:hAnsi="Times New Roman"/>
                <w:color w:val="000000"/>
              </w:rPr>
              <w:t>stenóz</w:t>
            </w:r>
            <w:proofErr w:type="spellEnd"/>
            <w:r w:rsidRPr="009C751F">
              <w:rPr>
                <w:rFonts w:ascii="Times New Roman" w:hAnsi="Times New Roman"/>
                <w:color w:val="000000"/>
              </w:rPr>
              <w:t xml:space="preserve"> a aneuryziem s automatickým odstránením kostných štruktúr s minimálnymi možnosťami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Softvérové vybavenie pre vyšetrenie </w:t>
            </w:r>
            <w:proofErr w:type="spellStart"/>
            <w:r w:rsidRPr="009C751F">
              <w:rPr>
                <w:rFonts w:ascii="Times New Roman" w:hAnsi="Times New Roman"/>
                <w:color w:val="000000"/>
              </w:rPr>
              <w:t>perfúzie</w:t>
            </w:r>
            <w:proofErr w:type="spellEnd"/>
            <w:r w:rsidRPr="009C751F">
              <w:rPr>
                <w:rFonts w:ascii="Times New Roman" w:hAnsi="Times New Roman"/>
                <w:color w:val="000000"/>
              </w:rPr>
              <w:t xml:space="preserve"> mozgu s minimálnymi  možnosťami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Softwarové vybavenie pre vyšetrenie pomocou  virtuálnej </w:t>
            </w:r>
            <w:proofErr w:type="spellStart"/>
            <w:r w:rsidRPr="009C751F">
              <w:rPr>
                <w:rFonts w:ascii="Times New Roman" w:hAnsi="Times New Roman"/>
                <w:color w:val="000000"/>
              </w:rPr>
              <w:t>kolonoskopie</w:t>
            </w:r>
            <w:proofErr w:type="spellEnd"/>
            <w:r w:rsidRPr="009C751F">
              <w:rPr>
                <w:rFonts w:ascii="Times New Roman" w:hAnsi="Times New Roman"/>
                <w:color w:val="000000"/>
              </w:rPr>
              <w:t xml:space="preserve"> vrátane možností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Onkologický software vrátane možnosti -  vyhodnocovanie sledovania veľkosti nádoru / metastáz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Onkologický software vrátane možnosti -  vrátane vybavenia pre vyhľadávanie pľúcnych </w:t>
            </w:r>
            <w:proofErr w:type="spellStart"/>
            <w:r w:rsidRPr="009C751F">
              <w:rPr>
                <w:rFonts w:ascii="Times New Roman" w:hAnsi="Times New Roman"/>
                <w:color w:val="000000"/>
              </w:rPr>
              <w:t>nodulov</w:t>
            </w:r>
            <w:proofErr w:type="spellEnd"/>
            <w:r w:rsidRPr="009C751F">
              <w:rPr>
                <w:rFonts w:ascii="Times New Roman" w:hAnsi="Times New Roman"/>
                <w:color w:val="000000"/>
              </w:rPr>
              <w:t xml:space="preserve"> (alt. súčasťou softvéru pre vyhodnocovanie pľúcneho tkaniva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hodnotenie pľúcneho tkaniva, </w:t>
            </w:r>
            <w:proofErr w:type="spellStart"/>
            <w:r w:rsidRPr="009C751F">
              <w:rPr>
                <w:rFonts w:ascii="Times New Roman" w:hAnsi="Times New Roman"/>
                <w:color w:val="000000"/>
              </w:rPr>
              <w:t>emfyzému</w:t>
            </w:r>
            <w:proofErr w:type="spellEnd"/>
            <w:r w:rsidRPr="009C751F">
              <w:rPr>
                <w:rFonts w:ascii="Times New Roman" w:hAnsi="Times New Roman"/>
                <w:color w:val="000000"/>
              </w:rPr>
              <w:t xml:space="preserve"> pľúc, vrátane určovania hustoty tkaniva v pľúcach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Software pre vyhodnotenie pečene a lalokových lézií, vrátane automatickej segmentácie lalokov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Pr>
                <w:rFonts w:ascii="Times New Roman" w:hAnsi="Times New Roman"/>
                <w:color w:val="000000"/>
              </w:rPr>
              <w:t>3</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w:t>
            </w:r>
            <w:proofErr w:type="spellStart"/>
            <w:r w:rsidRPr="009C751F">
              <w:rPr>
                <w:rFonts w:ascii="Times New Roman" w:hAnsi="Times New Roman"/>
                <w:color w:val="000000"/>
              </w:rPr>
              <w:t>fluoroskopiu</w:t>
            </w:r>
            <w:proofErr w:type="spellEnd"/>
            <w:r w:rsidRPr="009C751F">
              <w:rPr>
                <w:rFonts w:ascii="Times New Roman" w:hAnsi="Times New Roman"/>
                <w:color w:val="000000"/>
              </w:rPr>
              <w:t xml:space="preserve">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1</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1 ks diagnostických, certifikovaných monitorov s uhlopriečkou 21“</w:t>
            </w:r>
          </w:p>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6</w:t>
            </w:r>
          </w:p>
        </w:tc>
      </w:tr>
      <w:tr w:rsidR="005B7E85" w:rsidRPr="009C751F" w:rsidTr="003061F5">
        <w:trPr>
          <w:trHeight w:val="274"/>
          <w:jc w:val="center"/>
        </w:trPr>
        <w:tc>
          <w:tcPr>
            <w:tcW w:w="7130" w:type="dxa"/>
          </w:tcPr>
          <w:p w:rsidR="005B7E85" w:rsidRPr="009C751F" w:rsidRDefault="005B7E85" w:rsidP="003061F5">
            <w:pPr>
              <w:autoSpaceDE w:val="0"/>
              <w:autoSpaceDN w:val="0"/>
              <w:adjustRightInd w:val="0"/>
              <w:rPr>
                <w:rFonts w:ascii="Times New Roman" w:hAnsi="Times New Roman"/>
                <w:color w:val="000000"/>
              </w:rPr>
            </w:pPr>
            <w:r w:rsidRPr="009C751F">
              <w:rPr>
                <w:rFonts w:ascii="Times New Roman" w:hAnsi="Times New Roman"/>
                <w:color w:val="000000"/>
              </w:rPr>
              <w:t>1 ks monitorov s uhlopriečkou 21“ pre prácu v NIS (Záručná doba 8 rokov)</w:t>
            </w:r>
          </w:p>
        </w:tc>
        <w:tc>
          <w:tcPr>
            <w:tcW w:w="1370" w:type="dxa"/>
          </w:tcPr>
          <w:p w:rsidR="005B7E85" w:rsidRPr="009C751F" w:rsidRDefault="005B7E85"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3</w:t>
            </w:r>
          </w:p>
        </w:tc>
      </w:tr>
    </w:tbl>
    <w:p w:rsidR="00105158" w:rsidRDefault="00105158" w:rsidP="00105158">
      <w:pPr>
        <w:rPr>
          <w:b/>
          <w:bCs/>
          <w:iCs/>
        </w:rPr>
      </w:pPr>
    </w:p>
    <w:p w:rsidR="00305CA2" w:rsidRDefault="00305CA2" w:rsidP="00105158">
      <w:pPr>
        <w:rPr>
          <w:b/>
          <w:bCs/>
          <w:iCs/>
        </w:rPr>
      </w:pPr>
    </w:p>
    <w:p w:rsidR="005B7E85" w:rsidRDefault="005B7E85" w:rsidP="00105158">
      <w:pPr>
        <w:rPr>
          <w:b/>
          <w:bCs/>
          <w:iCs/>
        </w:rPr>
      </w:pPr>
    </w:p>
    <w:p w:rsidR="005B7E85" w:rsidRDefault="005B7E85" w:rsidP="00105158">
      <w:pPr>
        <w:rPr>
          <w:b/>
          <w:bCs/>
          <w:iCs/>
        </w:rPr>
      </w:pPr>
    </w:p>
    <w:p w:rsidR="005B7E85" w:rsidRDefault="005B7E85" w:rsidP="00105158">
      <w:pPr>
        <w:rPr>
          <w:b/>
          <w:bCs/>
          <w:iCs/>
        </w:rPr>
      </w:pPr>
    </w:p>
    <w:p w:rsidR="005B7E85" w:rsidRDefault="005B7E85" w:rsidP="00105158">
      <w:pPr>
        <w:rPr>
          <w:b/>
          <w:bCs/>
          <w:iCs/>
        </w:rPr>
      </w:pPr>
    </w:p>
    <w:p w:rsidR="005B7E85" w:rsidRDefault="005B7E85"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610734" w:rsidRDefault="005B7E85" w:rsidP="005B7E85">
            <w:pPr>
              <w:jc w:val="center"/>
              <w:rPr>
                <w:rFonts w:asciiTheme="minorHAnsi" w:hAnsiTheme="minorHAnsi" w:cstheme="minorHAnsi"/>
                <w:sz w:val="22"/>
                <w:szCs w:val="22"/>
              </w:rPr>
            </w:pPr>
            <w:r>
              <w:rPr>
                <w:rFonts w:asciiTheme="minorHAnsi" w:hAnsiTheme="minorHAnsi" w:cstheme="minorHAnsi"/>
                <w:sz w:val="22"/>
                <w:szCs w:val="22"/>
              </w:rPr>
              <w:t xml:space="preserve">Siemens </w:t>
            </w:r>
            <w:proofErr w:type="spellStart"/>
            <w:r>
              <w:rPr>
                <w:rFonts w:asciiTheme="minorHAnsi" w:hAnsiTheme="minorHAnsi" w:cstheme="minorHAnsi"/>
                <w:sz w:val="22"/>
                <w:szCs w:val="22"/>
              </w:rPr>
              <w:t>Healthcare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s.r.o</w:t>
            </w:r>
            <w:proofErr w:type="spellEnd"/>
            <w:r>
              <w:rPr>
                <w:rFonts w:asciiTheme="minorHAnsi" w:hAnsiTheme="minorHAnsi" w:cstheme="minorHAnsi"/>
                <w:sz w:val="22"/>
                <w:szCs w:val="22"/>
              </w:rPr>
              <w:t>.</w:t>
            </w:r>
          </w:p>
        </w:tc>
        <w:tc>
          <w:tcPr>
            <w:tcW w:w="4536" w:type="dxa"/>
            <w:vAlign w:val="center"/>
          </w:tcPr>
          <w:p w:rsidR="00105158" w:rsidRPr="00D26106" w:rsidRDefault="005B7E85" w:rsidP="00610734">
            <w:pPr>
              <w:jc w:val="center"/>
              <w:rPr>
                <w:rFonts w:asciiTheme="minorHAnsi" w:hAnsiTheme="minorHAnsi" w:cstheme="minorHAnsi"/>
                <w:sz w:val="22"/>
                <w:szCs w:val="22"/>
              </w:rPr>
            </w:pPr>
            <w:r>
              <w:rPr>
                <w:rFonts w:asciiTheme="minorHAnsi" w:hAnsiTheme="minorHAnsi" w:cstheme="minorHAnsi"/>
                <w:sz w:val="22"/>
                <w:szCs w:val="22"/>
              </w:rPr>
              <w:t xml:space="preserve">946 456,00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610734" w:rsidRDefault="005B7E85" w:rsidP="00105158">
            <w:pPr>
              <w:jc w:val="center"/>
              <w:rPr>
                <w:rFonts w:asciiTheme="minorHAnsi" w:hAnsiTheme="minorHAnsi" w:cstheme="minorHAnsi"/>
                <w:sz w:val="22"/>
                <w:szCs w:val="22"/>
              </w:rPr>
            </w:pPr>
            <w:r>
              <w:rPr>
                <w:rFonts w:asciiTheme="minorHAnsi" w:hAnsiTheme="minorHAnsi" w:cstheme="minorHAnsi"/>
                <w:sz w:val="22"/>
                <w:szCs w:val="22"/>
              </w:rPr>
              <w:t>S&amp;T Slovakia</w:t>
            </w:r>
            <w:r w:rsidR="00610734" w:rsidRPr="00610734">
              <w:rPr>
                <w:rFonts w:asciiTheme="minorHAnsi" w:hAnsiTheme="minorHAnsi" w:cstheme="minorHAnsi"/>
                <w:sz w:val="22"/>
                <w:szCs w:val="22"/>
              </w:rPr>
              <w:t xml:space="preserve"> </w:t>
            </w:r>
            <w:proofErr w:type="spellStart"/>
            <w:r w:rsidR="00610734" w:rsidRPr="00610734">
              <w:rPr>
                <w:rFonts w:asciiTheme="minorHAnsi" w:hAnsiTheme="minorHAnsi" w:cstheme="minorHAnsi"/>
                <w:sz w:val="22"/>
                <w:szCs w:val="22"/>
              </w:rPr>
              <w:t>s.r.o</w:t>
            </w:r>
            <w:proofErr w:type="spellEnd"/>
            <w:r w:rsidR="00610734" w:rsidRPr="00610734">
              <w:rPr>
                <w:rFonts w:asciiTheme="minorHAnsi" w:hAnsiTheme="minorHAnsi" w:cstheme="minorHAnsi"/>
                <w:sz w:val="22"/>
                <w:szCs w:val="22"/>
              </w:rPr>
              <w:t>.</w:t>
            </w:r>
          </w:p>
        </w:tc>
        <w:tc>
          <w:tcPr>
            <w:tcW w:w="4536" w:type="dxa"/>
            <w:vAlign w:val="center"/>
          </w:tcPr>
          <w:p w:rsidR="00105158" w:rsidRPr="00D26106" w:rsidRDefault="005B7E85" w:rsidP="00EC515D">
            <w:pPr>
              <w:jc w:val="center"/>
              <w:rPr>
                <w:rFonts w:asciiTheme="minorHAnsi" w:hAnsiTheme="minorHAnsi" w:cstheme="minorHAnsi"/>
                <w:sz w:val="22"/>
                <w:szCs w:val="22"/>
              </w:rPr>
            </w:pPr>
            <w:r>
              <w:rPr>
                <w:rFonts w:asciiTheme="minorHAnsi" w:hAnsiTheme="minorHAnsi" w:cstheme="minorHAnsi"/>
                <w:sz w:val="22"/>
                <w:szCs w:val="22"/>
              </w:rPr>
              <w:t>956 450,00</w:t>
            </w:r>
            <w:r w:rsidR="00461FF6" w:rsidRPr="00D26106">
              <w:rPr>
                <w:rFonts w:asciiTheme="minorHAnsi" w:hAnsiTheme="minorHAnsi" w:cstheme="minorHAnsi"/>
                <w:sz w:val="22"/>
                <w:szCs w:val="22"/>
              </w:rPr>
              <w:t xml:space="preserve"> EUR s DPH</w:t>
            </w:r>
          </w:p>
        </w:tc>
      </w:tr>
    </w:tbl>
    <w:p w:rsidR="00105158" w:rsidRPr="00105158" w:rsidRDefault="00105158" w:rsidP="00105158">
      <w:pPr>
        <w:rPr>
          <w:b/>
          <w:bCs/>
          <w:iCs/>
        </w:rPr>
      </w:pPr>
    </w:p>
    <w:p w:rsidR="00100614" w:rsidRDefault="00105158" w:rsidP="006841EF">
      <w:pPr>
        <w:jc w:val="both"/>
        <w:rPr>
          <w:bCs/>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5B7E85">
        <w:t>25</w:t>
      </w:r>
      <w:r w:rsidR="00844A65">
        <w:t>.0</w:t>
      </w:r>
      <w:r w:rsidR="005B7E85">
        <w:t>7</w:t>
      </w:r>
      <w:r w:rsidR="00844A65">
        <w:t>.2019</w:t>
      </w:r>
      <w:r w:rsidR="00461FF6">
        <w:t xml:space="preserve">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w:t>
      </w:r>
      <w:r w:rsidR="005B7E85">
        <w:rPr>
          <w:bCs/>
        </w:rPr>
        <w:t>ý</w:t>
      </w:r>
      <w:r w:rsidR="00461FF6">
        <w:rPr>
          <w:bCs/>
        </w:rPr>
        <w:t xml:space="preserve"> sa umiestnili ako druh</w:t>
      </w:r>
      <w:r w:rsidR="005B7E85">
        <w:rPr>
          <w:bCs/>
        </w:rPr>
        <w:t>ý</w:t>
      </w:r>
      <w:bookmarkStart w:id="0" w:name="_GoBack"/>
      <w:bookmarkEnd w:id="0"/>
      <w:r w:rsidR="00461FF6">
        <w:rPr>
          <w:bCs/>
        </w:rPr>
        <w:t xml:space="preserve"> v poradí.</w:t>
      </w:r>
    </w:p>
    <w:p w:rsidR="00844A65" w:rsidRDefault="00844A65" w:rsidP="006841EF">
      <w:pPr>
        <w:jc w:val="both"/>
        <w:rPr>
          <w:bCs/>
        </w:rPr>
      </w:pPr>
    </w:p>
    <w:p w:rsidR="00844A65" w:rsidRPr="00105158" w:rsidRDefault="00844A65" w:rsidP="006841EF">
      <w:pPr>
        <w:jc w:val="both"/>
        <w:rPr>
          <w:u w:val="single"/>
        </w:rPr>
      </w:pPr>
      <w:r>
        <w:t>Dotknuté osoby, ktorých práva alebo právom chránené záujmy mohli byť konaním verejného obstarávateľa dotknuté, majú právo podať námietku v súlade s § 170 zákona o verejnom obstarávaní v lehote 10 dní odo dňa zverejnenia tejto informácie.</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35D1"/>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B7E85"/>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4A65"/>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515D"/>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3263C"/>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ukasmriekou1svetl1">
    <w:name w:val="Tabuľka s mriežkou 1 – svetlá1"/>
    <w:basedOn w:val="Normlnatabuka"/>
    <w:next w:val="Tabukasmriekou1svetl"/>
    <w:uiPriority w:val="46"/>
    <w:rsid w:val="005B7E85"/>
    <w:rPr>
      <w:rFonts w:asciiTheme="minorHAnsi" w:eastAsiaTheme="minorHAnsi" w:hAnsiTheme="minorHAnsi" w:cstheme="minorBid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428</Words>
  <Characters>2441</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Vetráková Martina</cp:lastModifiedBy>
  <cp:revision>3</cp:revision>
  <cp:lastPrinted>2016-06-07T13:10:00Z</cp:lastPrinted>
  <dcterms:created xsi:type="dcterms:W3CDTF">2019-07-25T10:20:00Z</dcterms:created>
  <dcterms:modified xsi:type="dcterms:W3CDTF">2019-07-25T10:49:00Z</dcterms:modified>
</cp:coreProperties>
</file>