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401E2" w14:textId="77777777" w:rsidR="00417CE3" w:rsidRDefault="00417CE3" w:rsidP="00417CE3">
      <w:pPr>
        <w:jc w:val="center"/>
        <w:rPr>
          <w:b/>
          <w:bCs/>
          <w:sz w:val="28"/>
          <w:szCs w:val="28"/>
        </w:rPr>
      </w:pPr>
      <w:r>
        <w:rPr>
          <w:b/>
          <w:bCs/>
          <w:sz w:val="28"/>
          <w:szCs w:val="28"/>
        </w:rPr>
        <w:t>Změna zadávací dokumentace a prodloužení termínu pro podání nabídek</w:t>
      </w:r>
    </w:p>
    <w:p w14:paraId="2BA61E51" w14:textId="77777777" w:rsidR="0057611F" w:rsidRPr="00BD47B0" w:rsidRDefault="0057611F" w:rsidP="0057611F">
      <w:pPr>
        <w:jc w:val="center"/>
        <w:rPr>
          <w:b/>
          <w:bCs/>
          <w:sz w:val="28"/>
          <w:szCs w:val="28"/>
        </w:rPr>
      </w:pPr>
    </w:p>
    <w:p w14:paraId="1EE5C885" w14:textId="77777777" w:rsidR="00F25056" w:rsidRPr="00861DEE" w:rsidRDefault="00F25056" w:rsidP="00F25056">
      <w:r w:rsidRPr="00861DEE">
        <w:t>Zadavatel:</w:t>
      </w:r>
      <w:r w:rsidRPr="00861DEE">
        <w:tab/>
      </w:r>
      <w:r w:rsidRPr="00861DEE">
        <w:tab/>
        <w:t>DPOV, a.s.</w:t>
      </w:r>
    </w:p>
    <w:p w14:paraId="704A478B" w14:textId="77777777" w:rsidR="00F25056" w:rsidRPr="00861DEE" w:rsidRDefault="00F25056" w:rsidP="00F25056">
      <w:r w:rsidRPr="00861DEE">
        <w:t>IČ:</w:t>
      </w:r>
      <w:r w:rsidRPr="00861DEE">
        <w:tab/>
      </w:r>
      <w:r w:rsidRPr="00861DEE">
        <w:tab/>
      </w:r>
      <w:r w:rsidRPr="00861DEE">
        <w:tab/>
        <w:t>277 86 331</w:t>
      </w:r>
    </w:p>
    <w:p w14:paraId="6CA7864C" w14:textId="77777777" w:rsidR="00F25056" w:rsidRPr="00861DEE" w:rsidRDefault="00F25056" w:rsidP="00F25056">
      <w:r w:rsidRPr="00861DEE">
        <w:t>DIČ:</w:t>
      </w:r>
      <w:r w:rsidRPr="00861DEE">
        <w:tab/>
      </w:r>
      <w:r w:rsidRPr="00861DEE">
        <w:tab/>
      </w:r>
      <w:r w:rsidRPr="00861DEE">
        <w:tab/>
        <w:t>CZ27786331</w:t>
      </w:r>
    </w:p>
    <w:p w14:paraId="71D7F38A" w14:textId="77777777" w:rsidR="00F25056" w:rsidRPr="00861DEE" w:rsidRDefault="00F25056" w:rsidP="00F25056">
      <w:pPr>
        <w:ind w:left="2127" w:hanging="2127"/>
      </w:pPr>
      <w:r w:rsidRPr="00861DEE">
        <w:t>Zapsaná:</w:t>
      </w:r>
      <w:r w:rsidRPr="00861DEE">
        <w:tab/>
        <w:t>v obchodním rejstříku vedeném Krajským soudem v Ostravě, oddíl B, vložka 3147</w:t>
      </w:r>
    </w:p>
    <w:p w14:paraId="04A6DE90" w14:textId="77777777" w:rsidR="00F25056" w:rsidRPr="00861DEE" w:rsidRDefault="00F25056" w:rsidP="00F25056">
      <w:r w:rsidRPr="00861DEE">
        <w:t>Sídlem:</w:t>
      </w:r>
      <w:r w:rsidRPr="00861DEE">
        <w:tab/>
      </w:r>
      <w:r w:rsidRPr="00861DEE">
        <w:tab/>
        <w:t>Husova 635/1b, 75152 Přerov</w:t>
      </w:r>
    </w:p>
    <w:p w14:paraId="10B4DD4F" w14:textId="77777777" w:rsidR="00F25056" w:rsidRPr="00861DEE" w:rsidRDefault="00F25056" w:rsidP="00F25056">
      <w:pPr>
        <w:ind w:left="2127" w:hanging="2127"/>
      </w:pPr>
      <w:r w:rsidRPr="00861DEE">
        <w:t>Zastoupena:</w:t>
      </w:r>
      <w:r w:rsidRPr="00861DEE">
        <w:tab/>
        <w:t>Bc. Jiřím Jarkovským, generálním ředitelem a předsedou představenstva</w:t>
      </w:r>
    </w:p>
    <w:p w14:paraId="059ACC83" w14:textId="77777777" w:rsidR="00F25056" w:rsidRPr="00861DEE" w:rsidRDefault="00F25056" w:rsidP="00F25056">
      <w:pPr>
        <w:ind w:left="2127" w:hanging="2127"/>
      </w:pPr>
      <w:r w:rsidRPr="00861DEE">
        <w:tab/>
        <w:t>Karlem Horčíkem, DiS., členem představenstva</w:t>
      </w:r>
    </w:p>
    <w:p w14:paraId="1EA46288" w14:textId="77777777" w:rsidR="00F25056" w:rsidRPr="00861DEE" w:rsidRDefault="00F25056" w:rsidP="00F25056">
      <w:pPr>
        <w:ind w:left="2268" w:hanging="226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5689"/>
      </w:tblGrid>
      <w:tr w:rsidR="00F25056" w:rsidRPr="00861DEE" w14:paraId="64E6F198" w14:textId="77777777" w:rsidTr="002D6AEC">
        <w:tc>
          <w:tcPr>
            <w:tcW w:w="2694" w:type="dxa"/>
            <w:shd w:val="clear" w:color="auto" w:fill="F2F2F2"/>
          </w:tcPr>
          <w:p w14:paraId="2364C3F0" w14:textId="77777777" w:rsidR="00F25056" w:rsidRPr="00861DEE" w:rsidRDefault="00F25056" w:rsidP="002D6AEC">
            <w:pPr>
              <w:rPr>
                <w:b/>
                <w:bCs/>
              </w:rPr>
            </w:pPr>
            <w:r w:rsidRPr="00861DEE">
              <w:rPr>
                <w:b/>
                <w:bCs/>
              </w:rPr>
              <w:t>ID veřejné zakázky:</w:t>
            </w:r>
          </w:p>
        </w:tc>
        <w:tc>
          <w:tcPr>
            <w:tcW w:w="5812" w:type="dxa"/>
            <w:shd w:val="clear" w:color="auto" w:fill="auto"/>
          </w:tcPr>
          <w:p w14:paraId="6BBDA16E" w14:textId="5CC14327" w:rsidR="00F25056" w:rsidRPr="00861DEE" w:rsidRDefault="00BC04E1" w:rsidP="002D6AEC">
            <w:pPr>
              <w:rPr>
                <w:b/>
                <w:bCs/>
              </w:rPr>
            </w:pPr>
            <w:r>
              <w:rPr>
                <w:b/>
                <w:bCs/>
                <w:color w:val="333333"/>
                <w:shd w:val="clear" w:color="auto" w:fill="FFFFFF"/>
              </w:rPr>
              <w:t>22959</w:t>
            </w:r>
          </w:p>
        </w:tc>
      </w:tr>
      <w:tr w:rsidR="00F25056" w:rsidRPr="00861DEE" w14:paraId="266818B9" w14:textId="77777777" w:rsidTr="002D6AEC">
        <w:tc>
          <w:tcPr>
            <w:tcW w:w="2694" w:type="dxa"/>
            <w:shd w:val="clear" w:color="auto" w:fill="F2F2F2"/>
          </w:tcPr>
          <w:p w14:paraId="0ACF3F25" w14:textId="77777777" w:rsidR="00F25056" w:rsidRPr="00861DEE" w:rsidRDefault="00F25056" w:rsidP="002D6AEC">
            <w:pPr>
              <w:ind w:left="2127" w:hanging="2127"/>
              <w:rPr>
                <w:b/>
                <w:bCs/>
              </w:rPr>
            </w:pPr>
            <w:r w:rsidRPr="00861DEE">
              <w:rPr>
                <w:b/>
                <w:bCs/>
              </w:rPr>
              <w:t>Název veřejné zakázky:</w:t>
            </w:r>
          </w:p>
        </w:tc>
        <w:tc>
          <w:tcPr>
            <w:tcW w:w="5812" w:type="dxa"/>
            <w:shd w:val="clear" w:color="auto" w:fill="auto"/>
          </w:tcPr>
          <w:p w14:paraId="4BB629A2" w14:textId="29C1ADFB" w:rsidR="00F25056" w:rsidRPr="00861DEE" w:rsidRDefault="00BC04E1" w:rsidP="002D6AEC">
            <w:pPr>
              <w:rPr>
                <w:b/>
                <w:bCs/>
              </w:rPr>
            </w:pPr>
            <w:bookmarkStart w:id="0" w:name="_Hlk101765059"/>
            <w:r>
              <w:rPr>
                <w:rFonts w:asciiTheme="minorHAnsi" w:hAnsiTheme="minorHAnsi" w:cstheme="minorHAnsi"/>
                <w:b/>
              </w:rPr>
              <w:t>Opravy sad INTELO ze ŽKV ř. 814</w:t>
            </w:r>
            <w:bookmarkEnd w:id="0"/>
          </w:p>
        </w:tc>
      </w:tr>
    </w:tbl>
    <w:p w14:paraId="02894821" w14:textId="77777777" w:rsidR="00F25056" w:rsidRPr="007A7A19" w:rsidRDefault="00F25056" w:rsidP="00F25056">
      <w:pPr>
        <w:ind w:left="2268" w:hanging="2268"/>
      </w:pPr>
    </w:p>
    <w:p w14:paraId="67A0C213" w14:textId="7173F1AE" w:rsidR="00F25056" w:rsidRPr="007A7A19" w:rsidRDefault="004A3FC6" w:rsidP="00F25056">
      <w:pPr>
        <w:rPr>
          <w:b/>
          <w:bCs/>
          <w:u w:val="single"/>
        </w:rPr>
      </w:pPr>
      <w:r w:rsidRPr="007A7A19">
        <w:t xml:space="preserve">Věc : </w:t>
      </w:r>
      <w:r w:rsidRPr="007A7A19">
        <w:rPr>
          <w:b/>
          <w:bCs/>
          <w:u w:val="single"/>
        </w:rPr>
        <w:t>Odpověď na dotaz</w:t>
      </w:r>
    </w:p>
    <w:p w14:paraId="080B9AA6" w14:textId="40387E4A" w:rsidR="004A3FC6" w:rsidRPr="007A7A19" w:rsidRDefault="004A3FC6" w:rsidP="00F25056">
      <w:pPr>
        <w:rPr>
          <w:b/>
          <w:bCs/>
          <w:u w:val="single"/>
        </w:rPr>
      </w:pPr>
    </w:p>
    <w:p w14:paraId="5251A843" w14:textId="14B293DA" w:rsidR="004A3FC6" w:rsidRPr="007A7A19" w:rsidRDefault="004A3FC6" w:rsidP="00F25056">
      <w:r w:rsidRPr="007A7A19">
        <w:t xml:space="preserve">Dne 31.5.2022 byl doručen Zadavateli </w:t>
      </w:r>
      <w:r w:rsidR="009F5B6E">
        <w:t>dotaz od účastníka</w:t>
      </w:r>
      <w:r w:rsidR="00323643" w:rsidRPr="007A7A19">
        <w:t>.</w:t>
      </w:r>
    </w:p>
    <w:p w14:paraId="6A620E9E" w14:textId="4ED7BB22" w:rsidR="00323643" w:rsidRPr="007A7A19" w:rsidRDefault="00323643" w:rsidP="00F25056"/>
    <w:p w14:paraId="4532EB3B" w14:textId="562455D3" w:rsidR="00323643" w:rsidRPr="007A7A19" w:rsidRDefault="00323643" w:rsidP="00F25056">
      <w:r w:rsidRPr="007A7A19">
        <w:rPr>
          <w:b/>
          <w:bCs/>
          <w:u w:val="single"/>
        </w:rPr>
        <w:t>Dotaz:</w:t>
      </w:r>
    </w:p>
    <w:p w14:paraId="3E78D631" w14:textId="4C781ED8" w:rsidR="00323643" w:rsidRPr="007A7A19" w:rsidRDefault="00323643" w:rsidP="00F25056">
      <w:pPr>
        <w:rPr>
          <w:color w:val="333333"/>
          <w:shd w:val="clear" w:color="auto" w:fill="FFFFFF"/>
        </w:rPr>
      </w:pPr>
      <w:r w:rsidRPr="007A7A19">
        <w:rPr>
          <w:color w:val="333333"/>
          <w:shd w:val="clear" w:color="auto" w:fill="FFFFFF"/>
        </w:rPr>
        <w:t>Dobrý den, probírám rámcovou smlouvu a měl bych dotaz týkající se termínů podání nabídek, který je stanoven na 6.6.2022 v 10:00. V rámcové smlouvě je ale uveden první termín podle harmonogramu oprav na 2.6.2022, tedy před termínem pro podání nabídek. Jakým způsobem bude toto řešeno, tím spíše že náš termín pro realizaci dílčích objednávek je 31 dní od doručení podepsané dílčí objednávky a doručení komponent k opravě. Tedy již z tohoto je patrné, že se termín prvních dvou oprav nedá stihnout. Takovou rámcovou smlouvu tedy nemůžeme podepsat. Ke smlouvě bych měl ještě další dotazy a připomínky. Mohu rámcovou smlouvu zaslat včetně námi navržených úprav na nějakou konkrétní adresu? Předem děkuji za odpověď. Před vyjasněním sporných bodů nemohu podat cenovou nabídku. Prosím o odpověď.</w:t>
      </w:r>
    </w:p>
    <w:p w14:paraId="37443383" w14:textId="4E7909C5" w:rsidR="00323643" w:rsidRPr="007A7A19" w:rsidRDefault="00323643" w:rsidP="00F25056">
      <w:pPr>
        <w:rPr>
          <w:color w:val="333333"/>
          <w:shd w:val="clear" w:color="auto" w:fill="FFFFFF"/>
        </w:rPr>
      </w:pPr>
    </w:p>
    <w:p w14:paraId="76A93486" w14:textId="3E9C81D7" w:rsidR="00323643" w:rsidRDefault="00323643" w:rsidP="00323643">
      <w:pPr>
        <w:rPr>
          <w:b/>
          <w:bCs/>
          <w:u w:val="single"/>
        </w:rPr>
      </w:pPr>
      <w:r w:rsidRPr="007A7A19">
        <w:rPr>
          <w:b/>
          <w:bCs/>
          <w:u w:val="single"/>
        </w:rPr>
        <w:t>Odpověď:</w:t>
      </w:r>
    </w:p>
    <w:p w14:paraId="15D90F6B" w14:textId="77777777" w:rsidR="00FA02FD" w:rsidRDefault="00F7301C" w:rsidP="00323643">
      <w:r w:rsidRPr="00F7301C">
        <w:t>Zadavatel</w:t>
      </w:r>
      <w:r>
        <w:t xml:space="preserve"> uvádí, že harmonogram je zatím předběžný vzhledem k termínu započetí realizace.</w:t>
      </w:r>
    </w:p>
    <w:p w14:paraId="2A14799C" w14:textId="4407E58D" w:rsidR="000B7DFB" w:rsidRDefault="000B7DFB" w:rsidP="000B7DFB">
      <w:r>
        <w:t xml:space="preserve">Dále ve svém </w:t>
      </w:r>
      <w:r w:rsidR="00DE4227">
        <w:t>dotazu</w:t>
      </w:r>
      <w:r>
        <w:t xml:space="preserve"> uvádíte, že hodláte požadované smluvní podmínky připomínkovat</w:t>
      </w:r>
      <w:r w:rsidR="00FA02FD">
        <w:t>, b</w:t>
      </w:r>
      <w:r>
        <w:t>ohužel již Vaše sdělení obsah těchto připomínek neuvádí</w:t>
      </w:r>
      <w:r w:rsidR="00FA02FD">
        <w:t>.</w:t>
      </w:r>
      <w:r>
        <w:t xml:space="preserve"> </w:t>
      </w:r>
    </w:p>
    <w:p w14:paraId="0D75A1F5" w14:textId="45AD1CBC" w:rsidR="000B7DFB" w:rsidRDefault="00DE4227" w:rsidP="000B7DFB">
      <w:r>
        <w:t>V</w:t>
      </w:r>
      <w:r w:rsidR="000B7DFB">
        <w:t xml:space="preserve">e veřejných zakázkách námi zveřejněných vystupujeme jako Zadavatel a musíme se řídit Zákonem o zadávání veřejných zakázek č. 134/2016 Sb. </w:t>
      </w:r>
    </w:p>
    <w:p w14:paraId="74D2EF32" w14:textId="689A25D2" w:rsidR="000B7DFB" w:rsidRDefault="000B7DFB" w:rsidP="000B7DFB">
      <w:r>
        <w:rPr>
          <w:u w:val="single"/>
        </w:rPr>
        <w:t>Zadavatel musí dodržovat zásady</w:t>
      </w:r>
      <w:r>
        <w:t xml:space="preserve"> </w:t>
      </w:r>
      <w:r>
        <w:rPr>
          <w:b/>
          <w:bCs/>
        </w:rPr>
        <w:t>transparentnosti a přiměřenosti</w:t>
      </w:r>
      <w:r>
        <w:t xml:space="preserve">. Ve vztahu k dodavatelům musí zadavatel dodržovat zásadu </w:t>
      </w:r>
      <w:r>
        <w:rPr>
          <w:b/>
          <w:bCs/>
        </w:rPr>
        <w:t>rovného zacházení</w:t>
      </w:r>
      <w:r>
        <w:t xml:space="preserve"> a je </w:t>
      </w:r>
      <w:r>
        <w:rPr>
          <w:b/>
          <w:bCs/>
        </w:rPr>
        <w:t>zakázána diskriminace</w:t>
      </w:r>
      <w:r w:rsidR="00CF6077">
        <w:rPr>
          <w:b/>
          <w:bCs/>
        </w:rPr>
        <w:t>.</w:t>
      </w:r>
      <w:r>
        <w:t xml:space="preserve"> Veškerá komunikace musí probíhat prostřednictvím elektronického nástroje JOSEPHINE. Pokud se smlouvou nesouhlasíte, proveďte připomínkování smlouvy/smluv a zašlete je prostřednictvím zmíněného elektronického nástroje.</w:t>
      </w:r>
    </w:p>
    <w:p w14:paraId="54B7CBDB" w14:textId="5B2F3E09" w:rsidR="000B7DFB" w:rsidRDefault="000B7DFB" w:rsidP="000B7DFB">
      <w:pPr>
        <w:rPr>
          <w:b/>
          <w:bCs/>
          <w:u w:val="single"/>
        </w:rPr>
      </w:pPr>
      <w:r>
        <w:t>Děkuji za pochopení a pro případnou další komunikaci využívejte elektronický nástroj JOSEPHINE</w:t>
      </w:r>
    </w:p>
    <w:p w14:paraId="1D423391" w14:textId="77777777" w:rsidR="00CB1650" w:rsidRPr="007A7A19" w:rsidRDefault="00CB1650" w:rsidP="00577C53">
      <w:pPr>
        <w:jc w:val="both"/>
      </w:pPr>
    </w:p>
    <w:p w14:paraId="48B4CDD6" w14:textId="59B392E2" w:rsidR="00B92570" w:rsidRPr="007A7A19" w:rsidRDefault="00CF6077" w:rsidP="00B92570">
      <w:r>
        <w:t>Z</w:t>
      </w:r>
      <w:r>
        <w:t xml:space="preserve"> administrativních důvodů prodlužujeme lhůtu pro podání nabídek </w:t>
      </w:r>
      <w:r w:rsidR="009F5B6E">
        <w:t xml:space="preserve">do </w:t>
      </w:r>
      <w:r>
        <w:t>středy</w:t>
      </w:r>
      <w:r w:rsidR="009F5B6E">
        <w:t xml:space="preserve"> </w:t>
      </w:r>
      <w:r w:rsidR="00A958CA">
        <w:t>8</w:t>
      </w:r>
      <w:r w:rsidR="009F5B6E">
        <w:t>.6.2022 do 11.00.00 hodin</w:t>
      </w:r>
      <w:r w:rsidR="00B92570" w:rsidRPr="007A7A19">
        <w:t>.</w:t>
      </w:r>
    </w:p>
    <w:p w14:paraId="2EE6BDA7" w14:textId="77777777" w:rsidR="00B92570" w:rsidRPr="007A7A19" w:rsidRDefault="00B92570" w:rsidP="00417CE3">
      <w:pPr>
        <w:spacing w:after="120"/>
        <w:rPr>
          <w:b/>
          <w:bCs/>
          <w:snapToGrid w:val="0"/>
          <w:u w:val="single"/>
        </w:rPr>
      </w:pPr>
    </w:p>
    <w:p w14:paraId="74FCBCF0" w14:textId="20606C71" w:rsidR="00417CE3" w:rsidRPr="007A7A19" w:rsidRDefault="00417CE3" w:rsidP="00417CE3">
      <w:r w:rsidRPr="007A7A19">
        <w:t xml:space="preserve"> Přerově </w:t>
      </w:r>
      <w:r w:rsidR="00BC04E1" w:rsidRPr="007A7A19">
        <w:t>2.6</w:t>
      </w:r>
      <w:r w:rsidRPr="007A7A19">
        <w:t>.2022</w:t>
      </w:r>
    </w:p>
    <w:p w14:paraId="1EE93827" w14:textId="77777777" w:rsidR="00417CE3" w:rsidRPr="00861DEE" w:rsidRDefault="00417CE3" w:rsidP="00417CE3"/>
    <w:p w14:paraId="741BF879" w14:textId="77777777" w:rsidR="00417CE3" w:rsidRPr="00861DEE" w:rsidRDefault="00417CE3" w:rsidP="00417CE3">
      <w:r w:rsidRPr="00861DEE">
        <w:t>DPOV, a.s.</w:t>
      </w:r>
    </w:p>
    <w:p w14:paraId="6C290327" w14:textId="591A95E7" w:rsidR="00577C53" w:rsidRPr="00861DEE" w:rsidRDefault="00577C53" w:rsidP="00417CE3"/>
    <w:sectPr w:rsidR="00577C53" w:rsidRPr="00861DEE" w:rsidSect="0070002E">
      <w:headerReference w:type="even" r:id="rId8"/>
      <w:headerReference w:type="default" r:id="rId9"/>
      <w:footerReference w:type="even" r:id="rId10"/>
      <w:footerReference w:type="default" r:id="rId11"/>
      <w:headerReference w:type="first" r:id="rId12"/>
      <w:footerReference w:type="first" r:id="rId13"/>
      <w:pgSz w:w="11906" w:h="16838" w:code="9"/>
      <w:pgMar w:top="1985" w:right="1418" w:bottom="1985"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2DAF9" w14:textId="77777777" w:rsidR="00706A59" w:rsidRDefault="00706A59">
      <w:r>
        <w:separator/>
      </w:r>
    </w:p>
  </w:endnote>
  <w:endnote w:type="continuationSeparator" w:id="0">
    <w:p w14:paraId="7684AFB5" w14:textId="77777777" w:rsidR="00706A59" w:rsidRDefault="0070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9331" w14:textId="77777777" w:rsidR="00B9460F" w:rsidRDefault="00B946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FACD" w14:textId="77777777" w:rsidR="00E9347A" w:rsidRDefault="00E9347A">
    <w:pPr>
      <w:pStyle w:val="Zpat"/>
      <w:tabs>
        <w:tab w:val="clear" w:pos="4536"/>
        <w:tab w:val="clear" w:pos="9072"/>
      </w:tabs>
      <w:rPr>
        <w:sz w:val="16"/>
      </w:rPr>
    </w:pPr>
  </w:p>
  <w:p w14:paraId="09DC3F13" w14:textId="6773F49F" w:rsidR="00E9347A" w:rsidRDefault="00417CE3">
    <w:pPr>
      <w:pStyle w:val="Zpat"/>
      <w:tabs>
        <w:tab w:val="clear" w:pos="4536"/>
        <w:tab w:val="clear" w:pos="9072"/>
      </w:tabs>
      <w:rPr>
        <w:sz w:val="16"/>
      </w:rPr>
    </w:pPr>
    <w:r>
      <w:rPr>
        <w:noProof/>
        <w:sz w:val="20"/>
      </w:rPr>
      <mc:AlternateContent>
        <mc:Choice Requires="wps">
          <w:drawing>
            <wp:anchor distT="0" distB="0" distL="114300" distR="114300" simplePos="0" relativeHeight="251656704" behindDoc="0" locked="0" layoutInCell="1" allowOverlap="1" wp14:anchorId="56FB243B" wp14:editId="556038E8">
              <wp:simplePos x="0" y="0"/>
              <wp:positionH relativeFrom="column">
                <wp:posOffset>0</wp:posOffset>
              </wp:positionH>
              <wp:positionV relativeFrom="paragraph">
                <wp:posOffset>-92710</wp:posOffset>
              </wp:positionV>
              <wp:extent cx="5715000" cy="0"/>
              <wp:effectExtent l="9525" t="12065" r="9525" b="1651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1F047"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50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e8rwEAAEkDAAAOAAAAZHJzL2Uyb0RvYy54bWysU01v2zAMvQ/YfxB0X+wUyD6MOD2k7S7d&#10;FqDdD2Ak2RYqiwKpxM6/n6QmWbHdhvkgUPx4enyk17fz6MTREFv0rVwuaimMV6it71v58/nhw2cp&#10;OILX4NCbVp4My9vN+3frKTTmBgd02pBIIJ6bKbRyiDE0VcVqMCPwAoPxKdghjRDTlfpKE0wJfXTV&#10;TV1/rCYkHQiVYU7eu9eg3BT8rjMq/ug6NlG4ViZusZxUzn0+q80amp4gDFadacA/sBjB+vToFeoO&#10;IogD2b+gRqsIGbu4UDhW2HVWmdJD6mZZ/9HN0wDBlF6SOByuMvH/g1Xfj1u/o0xdzf4pPKJ6YeFx&#10;O4DvTSHwfAppcMssVTUFbq4l+cJhR2I/fUOdcuAQsagwdzRmyNSfmIvYp6vYZo5CJefq03JV12km&#10;6hKroLkUBuL41eAostFKZ33WARo4PnLMRKC5pGS3xwfrXJml82JKbL/Uq7pUMDqrczTnMfX7rSNx&#10;hLwO5SttpcjbNMKD1wVtMKDvz3YE617t9LrzZzWyAHnbuNmjPu3oolKaV6F53q28EG/vpfr3H7D5&#10;BQAA//8DAFBLAwQUAAYACAAAACEATZJIaNoAAAAIAQAADwAAAGRycy9kb3ducmV2LnhtbEyPwU7D&#10;MBBE70j8g7VI3Fq7qFRpiFNBJS69ESrg6MZLEmGvo9hNk79nkZDguDOjtzPFbvJOjDjELpCG1VKB&#10;QKqD7ajRcHx9XmQgYjJkjQuEGmaMsCuvrwqT23ChFxyr1AiGUMyNhjalPpcy1i16E5ehR2LvMwze&#10;JD6HRtrBXBjunbxTaiO96Yg/tKbHfYv1V3X2TLl/z54OJjvOs6s+tuv922Ekr/XtzfT4ACLhlP7C&#10;8FOfq0PJnU7hTDYKp4GHJA2L1XoDgu2tUqycfhVZFvL/gPIbAAD//wMAUEsBAi0AFAAGAAgAAAAh&#10;ALaDOJL+AAAA4QEAABMAAAAAAAAAAAAAAAAAAAAAAFtDb250ZW50X1R5cGVzXS54bWxQSwECLQAU&#10;AAYACAAAACEAOP0h/9YAAACUAQAACwAAAAAAAAAAAAAAAAAvAQAAX3JlbHMvLnJlbHNQSwECLQAU&#10;AAYACAAAACEAweoHvK8BAABJAwAADgAAAAAAAAAAAAAAAAAuAgAAZHJzL2Uyb0RvYy54bWxQSwEC&#10;LQAUAAYACAAAACEATZJIaNoAAAAIAQAADwAAAAAAAAAAAAAAAAAJBAAAZHJzL2Rvd25yZXYueG1s&#10;UEsFBgAAAAAEAAQA8wAAABAFAAAAAA==&#10;" strokeweight="1.5pt"/>
          </w:pict>
        </mc:Fallback>
      </mc:AlternateContent>
    </w:r>
    <w:r w:rsidR="00E9347A">
      <w:rPr>
        <w:sz w:val="16"/>
      </w:rPr>
      <w:t xml:space="preserve">DPOV, a.s.    </w:t>
    </w:r>
    <w:r w:rsidR="00E9347A">
      <w:rPr>
        <w:sz w:val="16"/>
      </w:rPr>
      <w:tab/>
    </w:r>
    <w:r w:rsidR="00E9347A">
      <w:rPr>
        <w:sz w:val="16"/>
      </w:rPr>
      <w:tab/>
      <w:t>KB, a.s., pobočka Přerov</w:t>
    </w:r>
    <w:r w:rsidR="00E9347A">
      <w:rPr>
        <w:sz w:val="16"/>
      </w:rPr>
      <w:tab/>
    </w:r>
    <w:r w:rsidR="00E9347A">
      <w:rPr>
        <w:sz w:val="16"/>
      </w:rPr>
      <w:tab/>
      <w:t>IČ: 27786331</w:t>
    </w:r>
    <w:r w:rsidR="00E9347A">
      <w:rPr>
        <w:sz w:val="16"/>
      </w:rPr>
      <w:tab/>
    </w:r>
    <w:r w:rsidR="00E9347A">
      <w:rPr>
        <w:sz w:val="16"/>
      </w:rPr>
      <w:tab/>
    </w:r>
    <w:r w:rsidR="00E9347A">
      <w:rPr>
        <w:sz w:val="16"/>
      </w:rPr>
      <w:tab/>
      <w:t xml:space="preserve">   </w:t>
    </w:r>
  </w:p>
  <w:p w14:paraId="616C8302" w14:textId="77777777" w:rsidR="00E9347A" w:rsidRDefault="00E9347A">
    <w:pPr>
      <w:pStyle w:val="Zpat"/>
      <w:tabs>
        <w:tab w:val="clear" w:pos="4536"/>
        <w:tab w:val="clear" w:pos="9072"/>
      </w:tabs>
      <w:rPr>
        <w:sz w:val="16"/>
      </w:rPr>
    </w:pPr>
    <w:r>
      <w:rPr>
        <w:sz w:val="16"/>
      </w:rPr>
      <w:t>Husova 635/1b</w:t>
    </w:r>
    <w:r>
      <w:rPr>
        <w:sz w:val="16"/>
      </w:rPr>
      <w:tab/>
    </w:r>
    <w:r>
      <w:rPr>
        <w:sz w:val="16"/>
      </w:rPr>
      <w:tab/>
      <w:t>35-2107050277/0100</w:t>
    </w:r>
    <w:r>
      <w:rPr>
        <w:sz w:val="16"/>
      </w:rPr>
      <w:tab/>
    </w:r>
    <w:r>
      <w:rPr>
        <w:sz w:val="16"/>
      </w:rPr>
      <w:tab/>
    </w:r>
    <w:r>
      <w:rPr>
        <w:sz w:val="16"/>
      </w:rPr>
      <w:tab/>
      <w:t>Reg.: Krajský soud v Ostravě</w:t>
    </w:r>
    <w:r>
      <w:rPr>
        <w:sz w:val="16"/>
      </w:rPr>
      <w:tab/>
      <w:t xml:space="preserve">                   </w:t>
    </w:r>
    <w:r w:rsidR="00B9460F">
      <w:rPr>
        <w:sz w:val="16"/>
      </w:rPr>
      <w:t xml:space="preserve">   tel.: 972 734 290</w:t>
    </w:r>
  </w:p>
  <w:p w14:paraId="1AEACC08" w14:textId="77777777" w:rsidR="00E9347A" w:rsidRDefault="00E9347A">
    <w:pPr>
      <w:pStyle w:val="Zpat"/>
      <w:tabs>
        <w:tab w:val="clear" w:pos="4536"/>
        <w:tab w:val="clear" w:pos="9072"/>
      </w:tabs>
    </w:pPr>
    <w:r>
      <w:rPr>
        <w:sz w:val="16"/>
      </w:rPr>
      <w:t>751 52  PŘEROV</w:t>
    </w:r>
    <w:r>
      <w:rPr>
        <w:sz w:val="16"/>
      </w:rPr>
      <w:tab/>
    </w:r>
    <w:r>
      <w:rPr>
        <w:sz w:val="16"/>
      </w:rPr>
      <w:tab/>
      <w:t>DIČ: CZ27786331</w:t>
    </w:r>
    <w:r>
      <w:rPr>
        <w:sz w:val="16"/>
      </w:rPr>
      <w:tab/>
    </w:r>
    <w:r>
      <w:rPr>
        <w:sz w:val="16"/>
      </w:rPr>
      <w:tab/>
    </w:r>
    <w:r>
      <w:rPr>
        <w:sz w:val="16"/>
      </w:rPr>
      <w:tab/>
      <w:t>Obch. rejstřík B/3147</w:t>
    </w:r>
    <w:r>
      <w:rPr>
        <w:sz w:val="16"/>
      </w:rPr>
      <w:tab/>
    </w:r>
    <w:r>
      <w:rPr>
        <w:sz w:val="16"/>
      </w:rPr>
      <w:tab/>
      <w:t xml:space="preserve">          email: sek@dpov.cd.cz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C74C" w14:textId="77777777" w:rsidR="00B9460F" w:rsidRDefault="00B94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AEDDE" w14:textId="77777777" w:rsidR="00706A59" w:rsidRDefault="00706A59">
      <w:r>
        <w:separator/>
      </w:r>
    </w:p>
  </w:footnote>
  <w:footnote w:type="continuationSeparator" w:id="0">
    <w:p w14:paraId="4DE73B98" w14:textId="77777777" w:rsidR="00706A59" w:rsidRDefault="00706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F070" w14:textId="77777777" w:rsidR="00B9460F" w:rsidRDefault="00B946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460" w:type="dxa"/>
      <w:tblCellMar>
        <w:left w:w="0" w:type="dxa"/>
        <w:right w:w="0" w:type="dxa"/>
      </w:tblCellMar>
      <w:tblLook w:val="0000" w:firstRow="0" w:lastRow="0" w:firstColumn="0" w:lastColumn="0" w:noHBand="0" w:noVBand="0"/>
    </w:tblPr>
    <w:tblGrid>
      <w:gridCol w:w="376"/>
      <w:gridCol w:w="281"/>
      <w:gridCol w:w="282"/>
      <w:gridCol w:w="282"/>
      <w:gridCol w:w="282"/>
      <w:gridCol w:w="282"/>
      <w:gridCol w:w="282"/>
      <w:gridCol w:w="282"/>
      <w:gridCol w:w="282"/>
      <w:gridCol w:w="282"/>
      <w:gridCol w:w="244"/>
      <w:gridCol w:w="282"/>
      <w:gridCol w:w="244"/>
      <w:gridCol w:w="282"/>
      <w:gridCol w:w="282"/>
      <w:gridCol w:w="282"/>
      <w:gridCol w:w="282"/>
      <w:gridCol w:w="282"/>
      <w:gridCol w:w="282"/>
      <w:gridCol w:w="282"/>
      <w:gridCol w:w="2849"/>
      <w:gridCol w:w="282"/>
      <w:gridCol w:w="282"/>
    </w:tblGrid>
    <w:tr w:rsidR="00E9347A" w14:paraId="637D6602" w14:textId="77777777">
      <w:trPr>
        <w:trHeight w:val="255"/>
      </w:trPr>
      <w:tc>
        <w:tcPr>
          <w:tcW w:w="380" w:type="dxa"/>
          <w:tcBorders>
            <w:top w:val="nil"/>
            <w:left w:val="nil"/>
            <w:bottom w:val="nil"/>
            <w:right w:val="nil"/>
          </w:tcBorders>
          <w:shd w:val="clear" w:color="auto" w:fill="FFFFFF"/>
          <w:noWrap/>
          <w:vAlign w:val="bottom"/>
        </w:tcPr>
        <w:p w14:paraId="77E137E1" w14:textId="72861908" w:rsidR="00E9347A" w:rsidRDefault="00417CE3">
          <w:pPr>
            <w:rPr>
              <w:rFonts w:ascii="Arial" w:eastAsia="Arial Unicode MS" w:hAnsi="Arial" w:cs="Arial"/>
              <w:sz w:val="20"/>
              <w:szCs w:val="20"/>
            </w:rPr>
          </w:pPr>
          <w:r>
            <w:rPr>
              <w:rFonts w:ascii="Arial" w:hAnsi="Arial" w:cs="Arial"/>
              <w:noProof/>
              <w:sz w:val="20"/>
              <w:szCs w:val="20"/>
            </w:rPr>
            <w:drawing>
              <wp:anchor distT="0" distB="0" distL="114300" distR="114300" simplePos="0" relativeHeight="251657728" behindDoc="0" locked="0" layoutInCell="1" allowOverlap="1" wp14:anchorId="1802D776" wp14:editId="4C36EF45">
                <wp:simplePos x="0" y="0"/>
                <wp:positionH relativeFrom="column">
                  <wp:posOffset>-114300</wp:posOffset>
                </wp:positionH>
                <wp:positionV relativeFrom="paragraph">
                  <wp:posOffset>220980</wp:posOffset>
                </wp:positionV>
                <wp:extent cx="1600200" cy="571500"/>
                <wp:effectExtent l="0" t="0" r="0" b="0"/>
                <wp:wrapNone/>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347A">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1629B471"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58FC16B6"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5A001EC7"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51A9B041"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75DB8008"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00CBAB9F"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208397DA"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73655CA9"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12A0BC44" w14:textId="77777777" w:rsidR="00E9347A" w:rsidRDefault="00E9347A">
          <w:pPr>
            <w:rPr>
              <w:rFonts w:ascii="Arial" w:eastAsia="Arial Unicode MS" w:hAnsi="Arial" w:cs="Arial"/>
              <w:sz w:val="20"/>
              <w:szCs w:val="20"/>
            </w:rPr>
          </w:pPr>
          <w:r>
            <w:rPr>
              <w:rFonts w:ascii="Arial" w:hAnsi="Arial" w:cs="Arial"/>
              <w:sz w:val="20"/>
              <w:szCs w:val="20"/>
            </w:rPr>
            <w:t> </w:t>
          </w:r>
        </w:p>
      </w:tc>
      <w:tc>
        <w:tcPr>
          <w:tcW w:w="240" w:type="dxa"/>
          <w:tcBorders>
            <w:top w:val="nil"/>
            <w:left w:val="nil"/>
            <w:bottom w:val="nil"/>
            <w:right w:val="nil"/>
          </w:tcBorders>
          <w:shd w:val="clear" w:color="auto" w:fill="FFFFFF"/>
          <w:noWrap/>
          <w:vAlign w:val="bottom"/>
        </w:tcPr>
        <w:p w14:paraId="3B63381F"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noWrap/>
          <w:vAlign w:val="bottom"/>
        </w:tcPr>
        <w:p w14:paraId="686CD8AC" w14:textId="77777777" w:rsidR="00E9347A" w:rsidRDefault="00E9347A">
          <w:pPr>
            <w:rPr>
              <w:rFonts w:ascii="Arial" w:hAnsi="Arial" w:cs="Arial"/>
              <w:sz w:val="20"/>
              <w:szCs w:val="20"/>
            </w:rPr>
          </w:pPr>
        </w:p>
        <w:tbl>
          <w:tblPr>
            <w:tblW w:w="0" w:type="auto"/>
            <w:tblCellSpacing w:w="0" w:type="dxa"/>
            <w:tblCellMar>
              <w:left w:w="0" w:type="dxa"/>
              <w:right w:w="0" w:type="dxa"/>
            </w:tblCellMar>
            <w:tblLook w:val="0000" w:firstRow="0" w:lastRow="0" w:firstColumn="0" w:lastColumn="0" w:noHBand="0" w:noVBand="0"/>
          </w:tblPr>
          <w:tblGrid>
            <w:gridCol w:w="280"/>
          </w:tblGrid>
          <w:tr w:rsidR="00E9347A" w14:paraId="384451FE" w14:textId="77777777">
            <w:trPr>
              <w:trHeight w:val="255"/>
              <w:tblCellSpacing w:w="0" w:type="dxa"/>
            </w:trPr>
            <w:tc>
              <w:tcPr>
                <w:tcW w:w="280" w:type="dxa"/>
                <w:tcBorders>
                  <w:top w:val="nil"/>
                  <w:left w:val="nil"/>
                  <w:bottom w:val="nil"/>
                  <w:right w:val="nil"/>
                </w:tcBorders>
                <w:shd w:val="clear" w:color="auto" w:fill="FFFFFF"/>
                <w:noWrap/>
                <w:vAlign w:val="bottom"/>
              </w:tcPr>
              <w:p w14:paraId="32C12F67" w14:textId="77777777" w:rsidR="00E9347A" w:rsidRDefault="00E9347A">
                <w:pPr>
                  <w:rPr>
                    <w:rFonts w:ascii="Arial" w:eastAsia="Arial Unicode MS" w:hAnsi="Arial" w:cs="Arial"/>
                    <w:sz w:val="20"/>
                    <w:szCs w:val="20"/>
                  </w:rPr>
                </w:pPr>
                <w:r>
                  <w:rPr>
                    <w:rFonts w:ascii="Arial" w:hAnsi="Arial" w:cs="Arial"/>
                    <w:sz w:val="20"/>
                    <w:szCs w:val="20"/>
                  </w:rPr>
                  <w:t> </w:t>
                </w:r>
              </w:p>
            </w:tc>
          </w:tr>
        </w:tbl>
        <w:p w14:paraId="300A535E" w14:textId="77777777" w:rsidR="00E9347A" w:rsidRDefault="00E9347A">
          <w:pPr>
            <w:rPr>
              <w:rFonts w:ascii="Arial" w:eastAsia="Arial Unicode MS" w:hAnsi="Arial" w:cs="Arial"/>
              <w:sz w:val="20"/>
              <w:szCs w:val="20"/>
            </w:rPr>
          </w:pPr>
        </w:p>
      </w:tc>
      <w:tc>
        <w:tcPr>
          <w:tcW w:w="240" w:type="dxa"/>
          <w:tcBorders>
            <w:top w:val="nil"/>
            <w:left w:val="nil"/>
            <w:bottom w:val="nil"/>
            <w:right w:val="nil"/>
          </w:tcBorders>
          <w:shd w:val="clear" w:color="auto" w:fill="FFFFFF"/>
          <w:noWrap/>
          <w:vAlign w:val="bottom"/>
        </w:tcPr>
        <w:p w14:paraId="172D0BAD"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3625AD1C"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5E6EED07"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608807EC"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5DA4D587"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17A0925C"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061B7FA2"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67FC23C5"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4EF52611"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2DC22A6D" w14:textId="77777777" w:rsidR="00E9347A" w:rsidRDefault="00E9347A">
          <w:pPr>
            <w:rPr>
              <w:rFonts w:ascii="Arial" w:eastAsia="Arial Unicode MS" w:hAnsi="Arial" w:cs="Arial"/>
              <w:sz w:val="20"/>
              <w:szCs w:val="20"/>
            </w:rPr>
          </w:pPr>
          <w:r>
            <w:rPr>
              <w:rFonts w:ascii="Arial" w:hAnsi="Arial" w:cs="Arial"/>
              <w:sz w:val="20"/>
              <w:szCs w:val="20"/>
            </w:rPr>
            <w:t> </w:t>
          </w:r>
        </w:p>
      </w:tc>
      <w:tc>
        <w:tcPr>
          <w:tcW w:w="280" w:type="dxa"/>
          <w:tcBorders>
            <w:top w:val="nil"/>
            <w:left w:val="nil"/>
            <w:bottom w:val="nil"/>
            <w:right w:val="nil"/>
          </w:tcBorders>
          <w:shd w:val="clear" w:color="auto" w:fill="FFFFFF"/>
          <w:noWrap/>
          <w:vAlign w:val="bottom"/>
        </w:tcPr>
        <w:p w14:paraId="0CE25FAF" w14:textId="77777777" w:rsidR="00E9347A" w:rsidRDefault="00E9347A">
          <w:pPr>
            <w:rPr>
              <w:rFonts w:ascii="Arial" w:eastAsia="Arial Unicode MS" w:hAnsi="Arial" w:cs="Arial"/>
              <w:sz w:val="20"/>
              <w:szCs w:val="20"/>
            </w:rPr>
          </w:pPr>
          <w:r>
            <w:rPr>
              <w:rFonts w:ascii="Arial" w:hAnsi="Arial" w:cs="Arial"/>
              <w:sz w:val="20"/>
              <w:szCs w:val="20"/>
            </w:rPr>
            <w:t> </w:t>
          </w:r>
        </w:p>
      </w:tc>
    </w:tr>
    <w:tr w:rsidR="00E9347A" w14:paraId="44DE8A1D" w14:textId="77777777">
      <w:trPr>
        <w:trHeight w:val="255"/>
      </w:trPr>
      <w:tc>
        <w:tcPr>
          <w:tcW w:w="0" w:type="auto"/>
          <w:tcBorders>
            <w:top w:val="nil"/>
            <w:left w:val="nil"/>
            <w:bottom w:val="nil"/>
            <w:right w:val="nil"/>
          </w:tcBorders>
          <w:shd w:val="clear" w:color="auto" w:fill="FFFFFF"/>
          <w:noWrap/>
          <w:vAlign w:val="bottom"/>
        </w:tcPr>
        <w:p w14:paraId="5CBF45B9"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30E2B2BC"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03EF98B0"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19C148DE"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27153794"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7401F4D1"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0A19DDC8"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1D5DEBD8"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372D7B10"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66D6D420"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5A94BC1F"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1701CBB4"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3AF07515"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35C8856A"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68B304BA"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36C94FE1"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640A2B53"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752CFF04"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5A4043EC"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6E7A9E28"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7112542C"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67340EB3"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5324C676" w14:textId="77777777" w:rsidR="00E9347A" w:rsidRDefault="00E9347A">
          <w:pPr>
            <w:rPr>
              <w:rFonts w:ascii="Arial" w:eastAsia="Arial Unicode MS" w:hAnsi="Arial" w:cs="Arial"/>
              <w:sz w:val="20"/>
              <w:szCs w:val="20"/>
            </w:rPr>
          </w:pPr>
          <w:r>
            <w:rPr>
              <w:rFonts w:ascii="Arial" w:hAnsi="Arial" w:cs="Arial"/>
              <w:sz w:val="20"/>
              <w:szCs w:val="20"/>
            </w:rPr>
            <w:t> </w:t>
          </w:r>
        </w:p>
      </w:tc>
    </w:tr>
    <w:tr w:rsidR="00E9347A" w14:paraId="78D239FF" w14:textId="77777777">
      <w:trPr>
        <w:trHeight w:val="255"/>
      </w:trPr>
      <w:tc>
        <w:tcPr>
          <w:tcW w:w="0" w:type="auto"/>
          <w:tcBorders>
            <w:top w:val="nil"/>
            <w:left w:val="nil"/>
            <w:bottom w:val="nil"/>
            <w:right w:val="nil"/>
          </w:tcBorders>
          <w:shd w:val="clear" w:color="auto" w:fill="FFFFFF"/>
          <w:noWrap/>
          <w:vAlign w:val="bottom"/>
        </w:tcPr>
        <w:p w14:paraId="28654DEF"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516B83AB"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24A719A7"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398FF00A"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61F87756"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140717EE"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6F2DB856"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4805A1E5"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1B20A257"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4E009668"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0796F378"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4506F459"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36D8C530"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35118786"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7C88E549"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2AD117E8"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328EF8D2"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31EC6C74"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560961A6"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40F41065"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6E25CC87"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3B244F14"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7AFA8BCD" w14:textId="77777777" w:rsidR="00E9347A" w:rsidRDefault="00E9347A">
          <w:pPr>
            <w:rPr>
              <w:rFonts w:ascii="Arial" w:eastAsia="Arial Unicode MS" w:hAnsi="Arial" w:cs="Arial"/>
              <w:sz w:val="20"/>
              <w:szCs w:val="20"/>
            </w:rPr>
          </w:pPr>
          <w:r>
            <w:rPr>
              <w:rFonts w:ascii="Arial" w:hAnsi="Arial" w:cs="Arial"/>
              <w:sz w:val="20"/>
              <w:szCs w:val="20"/>
            </w:rPr>
            <w:t> </w:t>
          </w:r>
        </w:p>
      </w:tc>
    </w:tr>
    <w:tr w:rsidR="00E9347A" w14:paraId="4CAB0DA2" w14:textId="77777777">
      <w:trPr>
        <w:trHeight w:val="255"/>
      </w:trPr>
      <w:tc>
        <w:tcPr>
          <w:tcW w:w="0" w:type="auto"/>
          <w:tcBorders>
            <w:top w:val="nil"/>
            <w:left w:val="nil"/>
            <w:bottom w:val="nil"/>
            <w:right w:val="nil"/>
          </w:tcBorders>
          <w:shd w:val="clear" w:color="auto" w:fill="FFFFFF"/>
          <w:noWrap/>
          <w:vAlign w:val="bottom"/>
        </w:tcPr>
        <w:p w14:paraId="3407D5A9"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2B9C8F22"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302BE3EB"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1ED37CAC"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3262A535"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0D68AA1D"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0352D56F"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1BD2ADF6"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7C687767"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4EB9B4BC"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45577620"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475B7DB2"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1BF1E7DD"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2A58C6BA"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2ACCA550"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07EEBC71"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6CBFEE60"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1A28C2FA"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28CCAC17"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4EF2BBD5" w14:textId="77777777" w:rsidR="00E9347A" w:rsidRDefault="00E9347A">
          <w:pPr>
            <w:rPr>
              <w:rFonts w:ascii="Arial" w:eastAsia="Arial Unicode MS" w:hAnsi="Arial" w:cs="Arial"/>
              <w:sz w:val="20"/>
              <w:szCs w:val="20"/>
            </w:rPr>
          </w:pPr>
          <w:r>
            <w:rPr>
              <w:rFonts w:ascii="Arial" w:hAnsi="Arial" w:cs="Arial"/>
              <w:sz w:val="20"/>
              <w:szCs w:val="20"/>
            </w:rPr>
            <w:t xml:space="preserve">      </w:t>
          </w:r>
        </w:p>
      </w:tc>
      <w:tc>
        <w:tcPr>
          <w:tcW w:w="0" w:type="auto"/>
          <w:tcBorders>
            <w:top w:val="nil"/>
            <w:left w:val="nil"/>
            <w:bottom w:val="nil"/>
            <w:right w:val="nil"/>
          </w:tcBorders>
          <w:shd w:val="clear" w:color="auto" w:fill="FFFFFF"/>
          <w:noWrap/>
          <w:vAlign w:val="bottom"/>
        </w:tcPr>
        <w:p w14:paraId="511CAD2D" w14:textId="77777777" w:rsidR="00E9347A" w:rsidRDefault="00E9347A">
          <w:pPr>
            <w:rPr>
              <w:rFonts w:ascii="Arial" w:eastAsia="Arial Unicode MS" w:hAnsi="Arial" w:cs="Arial"/>
              <w:color w:val="3366FF"/>
              <w:sz w:val="20"/>
              <w:szCs w:val="20"/>
            </w:rPr>
          </w:pPr>
          <w:r>
            <w:rPr>
              <w:rFonts w:ascii="Arial" w:hAnsi="Arial" w:cs="Arial"/>
              <w:color w:val="00CCFF"/>
              <w:sz w:val="20"/>
              <w:szCs w:val="20"/>
            </w:rPr>
            <w:t xml:space="preserve">     </w:t>
          </w:r>
          <w:r>
            <w:rPr>
              <w:rFonts w:ascii="Arial" w:hAnsi="Arial" w:cs="Arial"/>
              <w:color w:val="3366FF"/>
              <w:sz w:val="20"/>
              <w:szCs w:val="20"/>
            </w:rPr>
            <w:t>Husova 635/1b, 751 52 Přerov</w:t>
          </w:r>
        </w:p>
      </w:tc>
      <w:tc>
        <w:tcPr>
          <w:tcW w:w="0" w:type="auto"/>
          <w:tcBorders>
            <w:top w:val="nil"/>
            <w:left w:val="nil"/>
            <w:bottom w:val="nil"/>
            <w:right w:val="nil"/>
          </w:tcBorders>
          <w:shd w:val="clear" w:color="auto" w:fill="FFFFFF"/>
          <w:noWrap/>
          <w:vAlign w:val="bottom"/>
        </w:tcPr>
        <w:p w14:paraId="542C662C" w14:textId="77777777" w:rsidR="00E9347A" w:rsidRDefault="00E9347A">
          <w:pPr>
            <w:rPr>
              <w:rFonts w:ascii="Arial" w:eastAsia="Arial Unicode MS"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auto" w:fill="FFFFFF"/>
          <w:noWrap/>
          <w:vAlign w:val="bottom"/>
        </w:tcPr>
        <w:p w14:paraId="4658831F" w14:textId="77777777" w:rsidR="00E9347A" w:rsidRDefault="00E9347A">
          <w:pPr>
            <w:rPr>
              <w:rFonts w:ascii="Arial" w:eastAsia="Arial Unicode MS" w:hAnsi="Arial" w:cs="Arial"/>
              <w:sz w:val="20"/>
              <w:szCs w:val="20"/>
            </w:rPr>
          </w:pPr>
          <w:r>
            <w:rPr>
              <w:rFonts w:ascii="Arial" w:hAnsi="Arial" w:cs="Arial"/>
              <w:sz w:val="20"/>
              <w:szCs w:val="20"/>
            </w:rPr>
            <w:t> </w:t>
          </w:r>
        </w:p>
      </w:tc>
    </w:tr>
  </w:tbl>
  <w:p w14:paraId="5936E3BB" w14:textId="4C8A5993" w:rsidR="00E9347A" w:rsidRDefault="00417CE3">
    <w:pPr>
      <w:pStyle w:val="Zhlav"/>
    </w:pPr>
    <w:r>
      <w:rPr>
        <w:noProof/>
        <w:sz w:val="20"/>
      </w:rPr>
      <mc:AlternateContent>
        <mc:Choice Requires="wps">
          <w:drawing>
            <wp:anchor distT="0" distB="0" distL="114300" distR="114300" simplePos="0" relativeHeight="251658752" behindDoc="0" locked="0" layoutInCell="1" allowOverlap="1" wp14:anchorId="40109399" wp14:editId="74D5E3A0">
              <wp:simplePos x="0" y="0"/>
              <wp:positionH relativeFrom="column">
                <wp:posOffset>-114300</wp:posOffset>
              </wp:positionH>
              <wp:positionV relativeFrom="paragraph">
                <wp:posOffset>25400</wp:posOffset>
              </wp:positionV>
              <wp:extent cx="5943600" cy="0"/>
              <wp:effectExtent l="9525" t="6350" r="9525"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C457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pt" to="45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JstAEAAEgDAAAOAAAAZHJzL2Uyb0RvYy54bWysU8FuGyEQvVfqPyDu9a7t2GpWXufgxL0k&#10;raWkHzAGdheFZRCDveu/DxDbjdpblQsCZubx3pthdTf2hh2VJ4225tNJyZmyAqW2bc1/v2y/feeM&#10;AlgJBq2q+UkRv1t//bIaXKVm2KGRyrMIYqkaXM27EFxVFCQ61QNN0Ckbgw36HkI8+raQHoaI3pti&#10;VpbLYkAvnUehiOLt/XuQrzN+0ygRfjUNqcBMzSO3kFef131ai/UKqtaD67Q404D/YNGDtvHRK9Q9&#10;BGAHr/+B6rXwSNiEicC+wKbRQmUNUc20/EvNcwdOZS3RHHJXm+jzYMXP48bufKIuRvvsHlG8ErO4&#10;6cC2KhN4ObnYuGmyqhgcVdeSdCC382w/PKGMOXAImF0YG98nyKiPjdns09VsNQYm4uXi9ma+LGNP&#10;xCVWQHUpdJ7CD4U9S5uaG22TD1DB8ZFCIgLVJSVdW9xqY3IvjWVDzW8Xs0UuIDRapmBKI9/uN8az&#10;I8RpmM+Xy+02q4qRj2keD1ZmsE6BfDjvA2jzvo+PG3s2I+lPw0bVHuVp5y8mxXZllufRSvPw8Zyr&#10;/3yA9RsAAAD//wMAUEsDBBQABgAIAAAAIQCN5AaR3QAAAAcBAAAPAAAAZHJzL2Rvd25yZXYueG1s&#10;TI9NT8MwDIbvSPyHyEhc0JYOwRil6cSHuCAhxAbi6jWm7do4XZNthV+P2QVO1qPXev04mw+uVTvq&#10;Q+3ZwGScgCIuvK25NPC2fBzNQIWIbLH1TAa+KMA8Pz7KMLV+z6+0W8RSSQmHFA1UMXap1qGoyGEY&#10;+45Ysk/fO4yCfaltj3spd60+T5KpdlizXKiwo/uKimaxdQam2Nxtrp6ew/t6s3wJZ5cPH9/N2pjT&#10;k+H2BlSkIf4tw6++qEMuTiu/ZRtUa2A0mckv0cCFDMmvD7w6sM4z/d8//wEAAP//AwBQSwECLQAU&#10;AAYACAAAACEAtoM4kv4AAADhAQAAEwAAAAAAAAAAAAAAAAAAAAAAW0NvbnRlbnRfVHlwZXNdLnht&#10;bFBLAQItABQABgAIAAAAIQA4/SH/1gAAAJQBAAALAAAAAAAAAAAAAAAAAC8BAABfcmVscy8ucmVs&#10;c1BLAQItABQABgAIAAAAIQBBrFJstAEAAEgDAAAOAAAAAAAAAAAAAAAAAC4CAABkcnMvZTJvRG9j&#10;LnhtbFBLAQItABQABgAIAAAAIQCN5AaR3QAAAAcBAAAPAAAAAAAAAAAAAAAAAA4EAABkcnMvZG93&#10;bnJldi54bWxQSwUGAAAAAAQABADzAAAAGAUAAAAA&#10;" strokecolor="#36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459F" w14:textId="77777777" w:rsidR="00B9460F" w:rsidRDefault="00B946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23C9"/>
    <w:multiLevelType w:val="hybridMultilevel"/>
    <w:tmpl w:val="2DC66DA2"/>
    <w:lvl w:ilvl="0" w:tplc="D898C928">
      <w:numFmt w:val="bullet"/>
      <w:lvlText w:val="-"/>
      <w:lvlJc w:val="left"/>
      <w:pPr>
        <w:ind w:left="1074" w:hanging="714"/>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793C52"/>
    <w:multiLevelType w:val="hybridMultilevel"/>
    <w:tmpl w:val="63FC571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3828A1"/>
    <w:multiLevelType w:val="hybridMultilevel"/>
    <w:tmpl w:val="569F9E7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EA6B65"/>
    <w:multiLevelType w:val="hybridMultilevel"/>
    <w:tmpl w:val="D3109D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CD5A92"/>
    <w:multiLevelType w:val="hybridMultilevel"/>
    <w:tmpl w:val="A1E8C9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9B1FF3"/>
    <w:multiLevelType w:val="hybridMultilevel"/>
    <w:tmpl w:val="496C3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6B1B36"/>
    <w:multiLevelType w:val="hybridMultilevel"/>
    <w:tmpl w:val="36E2FE2C"/>
    <w:lvl w:ilvl="0" w:tplc="486A9D0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CB15E3B"/>
    <w:multiLevelType w:val="hybridMultilevel"/>
    <w:tmpl w:val="9D8450D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70092160">
    <w:abstractNumId w:val="1"/>
  </w:num>
  <w:num w:numId="2" w16cid:durableId="1814367489">
    <w:abstractNumId w:val="4"/>
  </w:num>
  <w:num w:numId="3" w16cid:durableId="2126196817">
    <w:abstractNumId w:val="7"/>
  </w:num>
  <w:num w:numId="4" w16cid:durableId="1480343751">
    <w:abstractNumId w:val="5"/>
  </w:num>
  <w:num w:numId="5" w16cid:durableId="1447040041">
    <w:abstractNumId w:val="6"/>
  </w:num>
  <w:num w:numId="6" w16cid:durableId="469401187">
    <w:abstractNumId w:val="3"/>
  </w:num>
  <w:num w:numId="7" w16cid:durableId="37972040">
    <w:abstractNumId w:val="2"/>
  </w:num>
  <w:num w:numId="8" w16cid:durableId="1476146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24F"/>
    <w:rsid w:val="00015F8A"/>
    <w:rsid w:val="000611E3"/>
    <w:rsid w:val="000800BC"/>
    <w:rsid w:val="00080969"/>
    <w:rsid w:val="000A0EEC"/>
    <w:rsid w:val="000A148D"/>
    <w:rsid w:val="000A29F3"/>
    <w:rsid w:val="000B185F"/>
    <w:rsid w:val="000B7DFB"/>
    <w:rsid w:val="000D29CD"/>
    <w:rsid w:val="000D35D9"/>
    <w:rsid w:val="000D424F"/>
    <w:rsid w:val="000E7530"/>
    <w:rsid w:val="000F0A35"/>
    <w:rsid w:val="000F719B"/>
    <w:rsid w:val="00107ED3"/>
    <w:rsid w:val="00120B89"/>
    <w:rsid w:val="00172ADF"/>
    <w:rsid w:val="00184CEA"/>
    <w:rsid w:val="001A46F5"/>
    <w:rsid w:val="001D285D"/>
    <w:rsid w:val="001F1B87"/>
    <w:rsid w:val="001F212C"/>
    <w:rsid w:val="0020087D"/>
    <w:rsid w:val="00203541"/>
    <w:rsid w:val="0022662A"/>
    <w:rsid w:val="002266CD"/>
    <w:rsid w:val="0024560A"/>
    <w:rsid w:val="00253587"/>
    <w:rsid w:val="00255245"/>
    <w:rsid w:val="00274CD7"/>
    <w:rsid w:val="00294227"/>
    <w:rsid w:val="00295978"/>
    <w:rsid w:val="002B0E29"/>
    <w:rsid w:val="002B54AE"/>
    <w:rsid w:val="002D6AEC"/>
    <w:rsid w:val="002E4C3A"/>
    <w:rsid w:val="002F6A3D"/>
    <w:rsid w:val="00303BCF"/>
    <w:rsid w:val="00307266"/>
    <w:rsid w:val="00307984"/>
    <w:rsid w:val="003209ED"/>
    <w:rsid w:val="003224C0"/>
    <w:rsid w:val="00323643"/>
    <w:rsid w:val="0032766A"/>
    <w:rsid w:val="00345DA6"/>
    <w:rsid w:val="00360C2E"/>
    <w:rsid w:val="00367059"/>
    <w:rsid w:val="00367C38"/>
    <w:rsid w:val="00394CE6"/>
    <w:rsid w:val="003B11A9"/>
    <w:rsid w:val="003E7967"/>
    <w:rsid w:val="00405104"/>
    <w:rsid w:val="00416697"/>
    <w:rsid w:val="00417CE3"/>
    <w:rsid w:val="004355BF"/>
    <w:rsid w:val="004461D5"/>
    <w:rsid w:val="00456C25"/>
    <w:rsid w:val="004600CB"/>
    <w:rsid w:val="00464EC9"/>
    <w:rsid w:val="00471A76"/>
    <w:rsid w:val="00475450"/>
    <w:rsid w:val="00480DDF"/>
    <w:rsid w:val="004875A7"/>
    <w:rsid w:val="004A10AD"/>
    <w:rsid w:val="004A3FC6"/>
    <w:rsid w:val="004B49F9"/>
    <w:rsid w:val="004B658B"/>
    <w:rsid w:val="004D5290"/>
    <w:rsid w:val="004E2D95"/>
    <w:rsid w:val="00504CC6"/>
    <w:rsid w:val="00511FCB"/>
    <w:rsid w:val="0051751E"/>
    <w:rsid w:val="005240E1"/>
    <w:rsid w:val="00527428"/>
    <w:rsid w:val="005359C6"/>
    <w:rsid w:val="0057611F"/>
    <w:rsid w:val="00577C53"/>
    <w:rsid w:val="005924EB"/>
    <w:rsid w:val="005B0141"/>
    <w:rsid w:val="005B21C7"/>
    <w:rsid w:val="005C773A"/>
    <w:rsid w:val="005F3FA3"/>
    <w:rsid w:val="005F6C84"/>
    <w:rsid w:val="006254CE"/>
    <w:rsid w:val="00640524"/>
    <w:rsid w:val="00643D1E"/>
    <w:rsid w:val="006505B9"/>
    <w:rsid w:val="00652A82"/>
    <w:rsid w:val="00657C73"/>
    <w:rsid w:val="00672F98"/>
    <w:rsid w:val="00673156"/>
    <w:rsid w:val="006862E8"/>
    <w:rsid w:val="00695CA6"/>
    <w:rsid w:val="006A4B1D"/>
    <w:rsid w:val="006D4FAD"/>
    <w:rsid w:val="006E1E20"/>
    <w:rsid w:val="006E76A9"/>
    <w:rsid w:val="006F0FC5"/>
    <w:rsid w:val="006F350E"/>
    <w:rsid w:val="0070002E"/>
    <w:rsid w:val="00706A59"/>
    <w:rsid w:val="0070775A"/>
    <w:rsid w:val="00713DA1"/>
    <w:rsid w:val="00740047"/>
    <w:rsid w:val="00743D72"/>
    <w:rsid w:val="0075724F"/>
    <w:rsid w:val="00764B63"/>
    <w:rsid w:val="00790205"/>
    <w:rsid w:val="007A7A19"/>
    <w:rsid w:val="007B2A90"/>
    <w:rsid w:val="007C1D2E"/>
    <w:rsid w:val="007C2335"/>
    <w:rsid w:val="007C43FF"/>
    <w:rsid w:val="007C5C9E"/>
    <w:rsid w:val="007E4EE1"/>
    <w:rsid w:val="00841028"/>
    <w:rsid w:val="008473D2"/>
    <w:rsid w:val="00861DEE"/>
    <w:rsid w:val="00874DA6"/>
    <w:rsid w:val="00875796"/>
    <w:rsid w:val="00886683"/>
    <w:rsid w:val="008A223A"/>
    <w:rsid w:val="008C29D5"/>
    <w:rsid w:val="008C3D39"/>
    <w:rsid w:val="008D1E59"/>
    <w:rsid w:val="008D7CCA"/>
    <w:rsid w:val="008E39E5"/>
    <w:rsid w:val="00922D10"/>
    <w:rsid w:val="00950C30"/>
    <w:rsid w:val="009618C8"/>
    <w:rsid w:val="00961B66"/>
    <w:rsid w:val="00961CE6"/>
    <w:rsid w:val="00965425"/>
    <w:rsid w:val="00972EDA"/>
    <w:rsid w:val="00974CEB"/>
    <w:rsid w:val="009762D6"/>
    <w:rsid w:val="00977856"/>
    <w:rsid w:val="009C136D"/>
    <w:rsid w:val="009D33B6"/>
    <w:rsid w:val="009D6828"/>
    <w:rsid w:val="009F4B8F"/>
    <w:rsid w:val="009F5B6E"/>
    <w:rsid w:val="00A045B4"/>
    <w:rsid w:val="00A10047"/>
    <w:rsid w:val="00A526B8"/>
    <w:rsid w:val="00A83C34"/>
    <w:rsid w:val="00A83EB3"/>
    <w:rsid w:val="00A8495A"/>
    <w:rsid w:val="00A951EE"/>
    <w:rsid w:val="00A958CA"/>
    <w:rsid w:val="00A96690"/>
    <w:rsid w:val="00AB5F3F"/>
    <w:rsid w:val="00AB68F6"/>
    <w:rsid w:val="00AC78EB"/>
    <w:rsid w:val="00AE2815"/>
    <w:rsid w:val="00B36568"/>
    <w:rsid w:val="00B46D73"/>
    <w:rsid w:val="00B64CFD"/>
    <w:rsid w:val="00B91FCB"/>
    <w:rsid w:val="00B92570"/>
    <w:rsid w:val="00B9460F"/>
    <w:rsid w:val="00BC04E1"/>
    <w:rsid w:val="00BC2935"/>
    <w:rsid w:val="00BC30C0"/>
    <w:rsid w:val="00BE36E5"/>
    <w:rsid w:val="00C013A1"/>
    <w:rsid w:val="00C07ACC"/>
    <w:rsid w:val="00C839D6"/>
    <w:rsid w:val="00CB1650"/>
    <w:rsid w:val="00CB369E"/>
    <w:rsid w:val="00CC2F19"/>
    <w:rsid w:val="00CD2756"/>
    <w:rsid w:val="00CF6077"/>
    <w:rsid w:val="00D02F72"/>
    <w:rsid w:val="00D112A6"/>
    <w:rsid w:val="00D25DE7"/>
    <w:rsid w:val="00D34DDC"/>
    <w:rsid w:val="00D41989"/>
    <w:rsid w:val="00D65F84"/>
    <w:rsid w:val="00D71D2E"/>
    <w:rsid w:val="00D76E48"/>
    <w:rsid w:val="00DB6536"/>
    <w:rsid w:val="00DC4AF4"/>
    <w:rsid w:val="00DD1EC9"/>
    <w:rsid w:val="00DD41FF"/>
    <w:rsid w:val="00DE3286"/>
    <w:rsid w:val="00DE4227"/>
    <w:rsid w:val="00DE5E70"/>
    <w:rsid w:val="00DF647A"/>
    <w:rsid w:val="00E06047"/>
    <w:rsid w:val="00E44357"/>
    <w:rsid w:val="00E55DB4"/>
    <w:rsid w:val="00E56BC5"/>
    <w:rsid w:val="00E71E33"/>
    <w:rsid w:val="00E9347A"/>
    <w:rsid w:val="00EB0568"/>
    <w:rsid w:val="00EB1F3E"/>
    <w:rsid w:val="00EE0C97"/>
    <w:rsid w:val="00EF00E5"/>
    <w:rsid w:val="00F12920"/>
    <w:rsid w:val="00F25056"/>
    <w:rsid w:val="00F318B8"/>
    <w:rsid w:val="00F46EA3"/>
    <w:rsid w:val="00F57FB2"/>
    <w:rsid w:val="00F643E2"/>
    <w:rsid w:val="00F6525C"/>
    <w:rsid w:val="00F7301C"/>
    <w:rsid w:val="00F75DB3"/>
    <w:rsid w:val="00F8465B"/>
    <w:rsid w:val="00F84CDC"/>
    <w:rsid w:val="00FA02FD"/>
    <w:rsid w:val="00FC2195"/>
    <w:rsid w:val="00FD0023"/>
    <w:rsid w:val="00FF7F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D7A8B"/>
  <w15:chartTrackingRefBased/>
  <w15:docId w15:val="{62C44F9B-BF73-4335-B80D-5D8CC06B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0"/>
    </w:rPr>
  </w:style>
  <w:style w:type="paragraph" w:styleId="Nadpis2">
    <w:name w:val="heading 2"/>
    <w:basedOn w:val="Normln"/>
    <w:next w:val="Normln"/>
    <w:qFormat/>
    <w:pPr>
      <w:keepNext/>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edovanodkaz">
    <w:name w:val="FollowedHyperlink"/>
    <w:semiHidden/>
    <w:rPr>
      <w:color w:val="800080"/>
      <w:u w:val="single"/>
    </w:rPr>
  </w:style>
  <w:style w:type="paragraph" w:styleId="Zkladntext">
    <w:name w:val="Body Text"/>
    <w:basedOn w:val="Normln"/>
    <w:semiHidden/>
    <w:pPr>
      <w:jc w:val="both"/>
    </w:pPr>
    <w:rPr>
      <w:sz w:val="20"/>
    </w:rPr>
  </w:style>
  <w:style w:type="paragraph" w:styleId="Rozloendokumentu">
    <w:name w:val="Document Map"/>
    <w:basedOn w:val="Normln"/>
    <w:semiHidden/>
    <w:pPr>
      <w:shd w:val="clear" w:color="auto" w:fill="000080"/>
    </w:pPr>
    <w:rPr>
      <w:rFonts w:ascii="Tahoma" w:hAnsi="Tahoma" w:cs="Tahoma"/>
    </w:rPr>
  </w:style>
  <w:style w:type="paragraph" w:styleId="Textbubliny">
    <w:name w:val="Balloon Text"/>
    <w:basedOn w:val="Normln"/>
    <w:link w:val="TextbublinyChar"/>
    <w:uiPriority w:val="99"/>
    <w:semiHidden/>
    <w:unhideWhenUsed/>
    <w:rsid w:val="005924EB"/>
    <w:rPr>
      <w:rFonts w:ascii="Segoe UI" w:hAnsi="Segoe UI" w:cs="Segoe UI"/>
      <w:sz w:val="18"/>
      <w:szCs w:val="18"/>
    </w:rPr>
  </w:style>
  <w:style w:type="character" w:customStyle="1" w:styleId="TextbublinyChar">
    <w:name w:val="Text bubliny Char"/>
    <w:link w:val="Textbubliny"/>
    <w:uiPriority w:val="99"/>
    <w:semiHidden/>
    <w:rsid w:val="005924EB"/>
    <w:rPr>
      <w:rFonts w:ascii="Segoe UI" w:hAnsi="Segoe UI" w:cs="Segoe UI"/>
      <w:sz w:val="18"/>
      <w:szCs w:val="18"/>
    </w:rPr>
  </w:style>
  <w:style w:type="paragraph" w:styleId="Bezmezer">
    <w:name w:val="No Spacing"/>
    <w:uiPriority w:val="1"/>
    <w:qFormat/>
    <w:rsid w:val="00D71D2E"/>
    <w:rPr>
      <w:rFonts w:ascii="Calibri" w:eastAsia="Calibri" w:hAnsi="Calibri"/>
      <w:sz w:val="22"/>
      <w:szCs w:val="22"/>
      <w:lang w:val="en-US" w:eastAsia="en-US"/>
    </w:rPr>
  </w:style>
  <w:style w:type="paragraph" w:customStyle="1" w:styleId="Default">
    <w:name w:val="Default"/>
    <w:rsid w:val="007C2335"/>
    <w:pPr>
      <w:autoSpaceDE w:val="0"/>
      <w:autoSpaceDN w:val="0"/>
      <w:adjustRightInd w:val="0"/>
    </w:pPr>
    <w:rPr>
      <w:color w:val="000000"/>
      <w:sz w:val="24"/>
      <w:szCs w:val="24"/>
    </w:rPr>
  </w:style>
  <w:style w:type="paragraph" w:styleId="Odstavecseseznamem">
    <w:name w:val="List Paragraph"/>
    <w:basedOn w:val="Normln"/>
    <w:uiPriority w:val="34"/>
    <w:qFormat/>
    <w:rsid w:val="00886683"/>
    <w:pPr>
      <w:ind w:left="708"/>
    </w:pPr>
  </w:style>
  <w:style w:type="character" w:styleId="Odkaznakoment">
    <w:name w:val="annotation reference"/>
    <w:uiPriority w:val="99"/>
    <w:semiHidden/>
    <w:unhideWhenUsed/>
    <w:rsid w:val="001F212C"/>
    <w:rPr>
      <w:sz w:val="16"/>
      <w:szCs w:val="16"/>
    </w:rPr>
  </w:style>
  <w:style w:type="paragraph" w:styleId="Textkomente">
    <w:name w:val="annotation text"/>
    <w:basedOn w:val="Normln"/>
    <w:link w:val="TextkomenteChar"/>
    <w:uiPriority w:val="99"/>
    <w:unhideWhenUsed/>
    <w:rsid w:val="001F212C"/>
    <w:rPr>
      <w:sz w:val="20"/>
      <w:szCs w:val="20"/>
    </w:rPr>
  </w:style>
  <w:style w:type="character" w:customStyle="1" w:styleId="TextkomenteChar">
    <w:name w:val="Text komentáře Char"/>
    <w:basedOn w:val="Standardnpsmoodstavce"/>
    <w:link w:val="Textkomente"/>
    <w:uiPriority w:val="99"/>
    <w:rsid w:val="001F212C"/>
  </w:style>
  <w:style w:type="paragraph" w:styleId="Pedmtkomente">
    <w:name w:val="annotation subject"/>
    <w:basedOn w:val="Textkomente"/>
    <w:next w:val="Textkomente"/>
    <w:link w:val="PedmtkomenteChar"/>
    <w:uiPriority w:val="99"/>
    <w:semiHidden/>
    <w:unhideWhenUsed/>
    <w:rsid w:val="001F212C"/>
    <w:rPr>
      <w:b/>
      <w:bCs/>
    </w:rPr>
  </w:style>
  <w:style w:type="character" w:customStyle="1" w:styleId="PedmtkomenteChar">
    <w:name w:val="Předmět komentáře Char"/>
    <w:link w:val="Pedmtkomente"/>
    <w:uiPriority w:val="99"/>
    <w:semiHidden/>
    <w:rsid w:val="001F212C"/>
    <w:rPr>
      <w:b/>
      <w:bCs/>
    </w:rPr>
  </w:style>
  <w:style w:type="table" w:styleId="Mkatabulky">
    <w:name w:val="Table Grid"/>
    <w:basedOn w:val="Normlntabulka"/>
    <w:uiPriority w:val="39"/>
    <w:rsid w:val="00F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035">
      <w:bodyDiv w:val="1"/>
      <w:marLeft w:val="0"/>
      <w:marRight w:val="0"/>
      <w:marTop w:val="0"/>
      <w:marBottom w:val="0"/>
      <w:divBdr>
        <w:top w:val="none" w:sz="0" w:space="0" w:color="auto"/>
        <w:left w:val="none" w:sz="0" w:space="0" w:color="auto"/>
        <w:bottom w:val="none" w:sz="0" w:space="0" w:color="auto"/>
        <w:right w:val="none" w:sz="0" w:space="0" w:color="auto"/>
      </w:divBdr>
    </w:div>
    <w:div w:id="126708787">
      <w:bodyDiv w:val="1"/>
      <w:marLeft w:val="0"/>
      <w:marRight w:val="0"/>
      <w:marTop w:val="0"/>
      <w:marBottom w:val="0"/>
      <w:divBdr>
        <w:top w:val="none" w:sz="0" w:space="0" w:color="auto"/>
        <w:left w:val="none" w:sz="0" w:space="0" w:color="auto"/>
        <w:bottom w:val="none" w:sz="0" w:space="0" w:color="auto"/>
        <w:right w:val="none" w:sz="0" w:space="0" w:color="auto"/>
      </w:divBdr>
    </w:div>
    <w:div w:id="216667124">
      <w:bodyDiv w:val="1"/>
      <w:marLeft w:val="0"/>
      <w:marRight w:val="0"/>
      <w:marTop w:val="0"/>
      <w:marBottom w:val="0"/>
      <w:divBdr>
        <w:top w:val="none" w:sz="0" w:space="0" w:color="auto"/>
        <w:left w:val="none" w:sz="0" w:space="0" w:color="auto"/>
        <w:bottom w:val="none" w:sz="0" w:space="0" w:color="auto"/>
        <w:right w:val="none" w:sz="0" w:space="0" w:color="auto"/>
      </w:divBdr>
    </w:div>
    <w:div w:id="232735831">
      <w:bodyDiv w:val="1"/>
      <w:marLeft w:val="0"/>
      <w:marRight w:val="0"/>
      <w:marTop w:val="0"/>
      <w:marBottom w:val="0"/>
      <w:divBdr>
        <w:top w:val="none" w:sz="0" w:space="0" w:color="auto"/>
        <w:left w:val="none" w:sz="0" w:space="0" w:color="auto"/>
        <w:bottom w:val="none" w:sz="0" w:space="0" w:color="auto"/>
        <w:right w:val="none" w:sz="0" w:space="0" w:color="auto"/>
      </w:divBdr>
    </w:div>
    <w:div w:id="804657771">
      <w:bodyDiv w:val="1"/>
      <w:marLeft w:val="0"/>
      <w:marRight w:val="0"/>
      <w:marTop w:val="0"/>
      <w:marBottom w:val="0"/>
      <w:divBdr>
        <w:top w:val="none" w:sz="0" w:space="0" w:color="auto"/>
        <w:left w:val="none" w:sz="0" w:space="0" w:color="auto"/>
        <w:bottom w:val="none" w:sz="0" w:space="0" w:color="auto"/>
        <w:right w:val="none" w:sz="0" w:space="0" w:color="auto"/>
      </w:divBdr>
    </w:div>
    <w:div w:id="858087798">
      <w:bodyDiv w:val="1"/>
      <w:marLeft w:val="0"/>
      <w:marRight w:val="0"/>
      <w:marTop w:val="0"/>
      <w:marBottom w:val="0"/>
      <w:divBdr>
        <w:top w:val="none" w:sz="0" w:space="0" w:color="auto"/>
        <w:left w:val="none" w:sz="0" w:space="0" w:color="auto"/>
        <w:bottom w:val="none" w:sz="0" w:space="0" w:color="auto"/>
        <w:right w:val="none" w:sz="0" w:space="0" w:color="auto"/>
      </w:divBdr>
    </w:div>
    <w:div w:id="1268735963">
      <w:bodyDiv w:val="1"/>
      <w:marLeft w:val="0"/>
      <w:marRight w:val="0"/>
      <w:marTop w:val="0"/>
      <w:marBottom w:val="0"/>
      <w:divBdr>
        <w:top w:val="none" w:sz="0" w:space="0" w:color="auto"/>
        <w:left w:val="none" w:sz="0" w:space="0" w:color="auto"/>
        <w:bottom w:val="none" w:sz="0" w:space="0" w:color="auto"/>
        <w:right w:val="none" w:sz="0" w:space="0" w:color="auto"/>
      </w:divBdr>
    </w:div>
    <w:div w:id="1515992611">
      <w:bodyDiv w:val="1"/>
      <w:marLeft w:val="0"/>
      <w:marRight w:val="0"/>
      <w:marTop w:val="0"/>
      <w:marBottom w:val="0"/>
      <w:divBdr>
        <w:top w:val="none" w:sz="0" w:space="0" w:color="auto"/>
        <w:left w:val="none" w:sz="0" w:space="0" w:color="auto"/>
        <w:bottom w:val="none" w:sz="0" w:space="0" w:color="auto"/>
        <w:right w:val="none" w:sz="0" w:space="0" w:color="auto"/>
      </w:divBdr>
    </w:div>
    <w:div w:id="18959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CA610-FF09-4422-915B-9AF14677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326</Words>
  <Characters>2015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lpstr>
    </vt:vector>
  </TitlesOfParts>
  <Company>CD DKV</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Smika</dc:creator>
  <cp:keywords/>
  <dc:description/>
  <cp:lastModifiedBy>Joklová Gabrilea</cp:lastModifiedBy>
  <cp:revision>10</cp:revision>
  <cp:lastPrinted>2022-05-09T11:05:00Z</cp:lastPrinted>
  <dcterms:created xsi:type="dcterms:W3CDTF">2022-05-13T09:29:00Z</dcterms:created>
  <dcterms:modified xsi:type="dcterms:W3CDTF">2022-06-02T13:19:00Z</dcterms:modified>
</cp:coreProperties>
</file>