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3849" w14:textId="62E86F7B" w:rsidR="0082330F" w:rsidRPr="00013311" w:rsidRDefault="005213FF" w:rsidP="0082330F">
      <w:pPr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b/>
          <w:bCs/>
          <w:sz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</w:rPr>
        <w:t xml:space="preserve"> </w:t>
      </w:r>
      <w:r w:rsidRPr="00013311">
        <w:rPr>
          <w:rFonts w:ascii="Garamond" w:hAnsi="Garamond" w:cstheme="minorHAnsi"/>
          <w:sz w:val="22"/>
        </w:rPr>
        <w:t xml:space="preserve">Výzvy k veřejné zakázce s názvem </w:t>
      </w:r>
      <w:r>
        <w:rPr>
          <w:rFonts w:ascii="Garamond" w:hAnsi="Garamond" w:cstheme="minorHAnsi"/>
          <w:sz w:val="22"/>
        </w:rPr>
        <w:t>„</w:t>
      </w:r>
      <w:r w:rsidR="0082330F">
        <w:rPr>
          <w:rFonts w:asciiTheme="minorHAnsi" w:hAnsiTheme="minorHAnsi" w:cstheme="minorHAnsi"/>
          <w:b/>
        </w:rPr>
        <w:t>Rámcová kupní smlouva Bmz</w:t>
      </w:r>
      <w:r w:rsidR="0082330F" w:rsidRPr="00CB240D">
        <w:rPr>
          <w:rFonts w:asciiTheme="minorHAnsi" w:hAnsiTheme="minorHAnsi" w:cstheme="minorHAnsi"/>
          <w:b/>
          <w:vertAlign w:val="superscript"/>
        </w:rPr>
        <w:t>235</w:t>
      </w:r>
      <w:r w:rsidR="0082330F">
        <w:rPr>
          <w:rFonts w:asciiTheme="minorHAnsi" w:hAnsiTheme="minorHAnsi" w:cstheme="minorHAnsi"/>
          <w:b/>
        </w:rPr>
        <w:t xml:space="preserve"> Dosazení řízení dveří s funkcionalitou SSOD/</w:t>
      </w:r>
      <w:proofErr w:type="gramStart"/>
      <w:r w:rsidR="0082330F">
        <w:rPr>
          <w:rFonts w:asciiTheme="minorHAnsi" w:hAnsiTheme="minorHAnsi" w:cstheme="minorHAnsi"/>
          <w:b/>
        </w:rPr>
        <w:t xml:space="preserve">LAT </w:t>
      </w:r>
      <w:r w:rsidR="0082330F">
        <w:rPr>
          <w:rFonts w:ascii="Garamond" w:hAnsi="Garamond" w:cstheme="minorHAnsi"/>
          <w:sz w:val="22"/>
        </w:rPr>
        <w:t xml:space="preserve"> “</w:t>
      </w:r>
      <w:proofErr w:type="gramEnd"/>
    </w:p>
    <w:p w14:paraId="78926708" w14:textId="2CFE99FE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CB240D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lastRenderedPageBreak/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CB24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CB240D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CB240D" w:rsidP="002D5D9E">
          <w:pPr>
            <w:pStyle w:val="Zpat"/>
          </w:pPr>
        </w:p>
      </w:tc>
    </w:tr>
  </w:tbl>
  <w:p w14:paraId="5F202CE5" w14:textId="77777777" w:rsidR="00C35BD3" w:rsidRPr="006A43A6" w:rsidRDefault="00CB240D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1D75B17B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R</w:t>
          </w:r>
          <w:r w:rsidR="001A173F">
            <w:rPr>
              <w:rFonts w:ascii="Garamond" w:hAnsi="Garamond" w:cstheme="minorHAnsi"/>
              <w:sz w:val="18"/>
              <w:szCs w:val="18"/>
            </w:rPr>
            <w:t>ámcová kupní smlouva</w:t>
          </w:r>
          <w:r w:rsidR="00CB240D">
            <w:rPr>
              <w:rFonts w:ascii="Garamond" w:hAnsi="Garamond" w:cstheme="minorHAnsi"/>
              <w:sz w:val="18"/>
              <w:szCs w:val="18"/>
            </w:rPr>
            <w:t xml:space="preserve">    </w:t>
          </w:r>
          <w:r w:rsidR="001A173F">
            <w:rPr>
              <w:rFonts w:ascii="Garamond" w:hAnsi="Garamond" w:cstheme="minorHAnsi"/>
              <w:sz w:val="18"/>
              <w:szCs w:val="18"/>
            </w:rPr>
            <w:t xml:space="preserve"> </w:t>
          </w:r>
          <w:r w:rsidR="0082330F">
            <w:rPr>
              <w:rFonts w:ascii="Garamond" w:hAnsi="Garamond" w:cstheme="minorHAnsi"/>
              <w:sz w:val="18"/>
              <w:szCs w:val="18"/>
            </w:rPr>
            <w:t>Bmz</w:t>
          </w:r>
          <w:r w:rsidR="0082330F" w:rsidRPr="00CB240D">
            <w:rPr>
              <w:rFonts w:ascii="Garamond" w:hAnsi="Garamond" w:cstheme="minorHAnsi"/>
              <w:sz w:val="18"/>
              <w:szCs w:val="18"/>
              <w:vertAlign w:val="superscript"/>
            </w:rPr>
            <w:t>235</w:t>
          </w:r>
          <w:r w:rsidR="0082330F">
            <w:rPr>
              <w:rFonts w:ascii="Garamond" w:hAnsi="Garamond" w:cstheme="minorHAnsi"/>
              <w:sz w:val="18"/>
              <w:szCs w:val="18"/>
            </w:rPr>
            <w:t xml:space="preserve"> Dosazení řízení dveří s funkcionalitou SSOD/LAT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CB240D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CB240D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CB240D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CB240D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CB240D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CB240D" w:rsidP="002D5D9E">
          <w:pPr>
            <w:pStyle w:val="Zhlav"/>
          </w:pPr>
        </w:p>
      </w:tc>
    </w:tr>
  </w:tbl>
  <w:p w14:paraId="1A77E92F" w14:textId="77777777" w:rsidR="00C35BD3" w:rsidRPr="002D5D9E" w:rsidRDefault="00CB240D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1A173F"/>
    <w:rsid w:val="002B4D1A"/>
    <w:rsid w:val="002F3A75"/>
    <w:rsid w:val="003274B4"/>
    <w:rsid w:val="003A1087"/>
    <w:rsid w:val="005213FF"/>
    <w:rsid w:val="0066537B"/>
    <w:rsid w:val="007A51DE"/>
    <w:rsid w:val="0082330F"/>
    <w:rsid w:val="00861D2C"/>
    <w:rsid w:val="008626BE"/>
    <w:rsid w:val="0092076B"/>
    <w:rsid w:val="00942882"/>
    <w:rsid w:val="00CA5CFD"/>
    <w:rsid w:val="00C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1118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Zatloukalová Ilona, DiS.</cp:lastModifiedBy>
  <cp:revision>4</cp:revision>
  <dcterms:created xsi:type="dcterms:W3CDTF">2022-04-04T04:42:00Z</dcterms:created>
  <dcterms:modified xsi:type="dcterms:W3CDTF">2022-04-12T12:22:00Z</dcterms:modified>
</cp:coreProperties>
</file>