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4F4B0404" w:rsidR="002C3622" w:rsidRPr="00D6448D" w:rsidRDefault="002C3622" w:rsidP="0091435F">
      <w:pPr>
        <w:spacing w:after="120"/>
        <w:jc w:val="center"/>
        <w:rPr>
          <w:rFonts w:ascii="Arial Narrow" w:hAnsi="Arial Narrow"/>
          <w:i/>
          <w:color w:val="A6A6A6" w:themeColor="background1" w:themeShade="A6"/>
          <w:sz w:val="28"/>
          <w:szCs w:val="28"/>
        </w:rPr>
      </w:pPr>
      <w:r w:rsidRPr="00D6448D">
        <w:rPr>
          <w:rFonts w:ascii="Arial Narrow" w:hAnsi="Arial Narrow"/>
          <w:i/>
          <w:color w:val="A6A6A6" w:themeColor="background1" w:themeShade="A6"/>
          <w:sz w:val="28"/>
          <w:szCs w:val="28"/>
        </w:rPr>
        <w:t>„</w:t>
      </w:r>
      <w:r w:rsidR="00D6448D" w:rsidRPr="00D6448D">
        <w:rPr>
          <w:rFonts w:ascii="Arial Narrow" w:hAnsi="Arial Narrow"/>
          <w:i/>
          <w:color w:val="A6A6A6" w:themeColor="background1" w:themeShade="A6"/>
          <w:sz w:val="28"/>
          <w:szCs w:val="28"/>
        </w:rPr>
        <w:t>IDE O INFORMATÍVNU ZMLUVU</w:t>
      </w:r>
      <w:r w:rsidR="00D6448D">
        <w:rPr>
          <w:rFonts w:ascii="Arial Narrow" w:hAnsi="Arial Narrow"/>
          <w:i/>
          <w:color w:val="A6A6A6" w:themeColor="background1" w:themeShade="A6"/>
          <w:sz w:val="28"/>
          <w:szCs w:val="28"/>
        </w:rPr>
        <w:t>.</w:t>
      </w:r>
      <w:r w:rsidR="00D6448D" w:rsidRPr="00D6448D">
        <w:rPr>
          <w:rFonts w:ascii="Arial Narrow" w:hAnsi="Arial Narrow"/>
          <w:i/>
          <w:color w:val="A6A6A6" w:themeColor="background1" w:themeShade="A6"/>
          <w:sz w:val="28"/>
          <w:szCs w:val="28"/>
        </w:rPr>
        <w:t xml:space="preserve"> V PRÍPADE POTREBY BUDE NÁVRH ZMLUVY UPRAVENÝ PODĽA PODMIENOK KONRÉTNEJ VÝZVY)</w:t>
      </w:r>
      <w:r w:rsidRPr="00D6448D">
        <w:rPr>
          <w:rFonts w:ascii="Arial Narrow" w:hAnsi="Arial Narrow"/>
          <w:i/>
          <w:color w:val="A6A6A6" w:themeColor="background1" w:themeShade="A6"/>
          <w:sz w:val="28"/>
          <w:szCs w:val="28"/>
        </w:rPr>
        <w:t>“</w:t>
      </w:r>
      <w:bookmarkStart w:id="0" w:name="_GoBack"/>
      <w:bookmarkEnd w:id="0"/>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2A732A2D"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FEFC9B4" w:rsidR="006E6235" w:rsidRPr="00E352DC" w:rsidRDefault="009B2474" w:rsidP="00A3045E">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A3045E">
        <w:rPr>
          <w:rFonts w:ascii="Arial Narrow" w:hAnsi="Arial Narrow" w:cs="Calibri"/>
          <w:bCs/>
          <w:sz w:val="22"/>
          <w:szCs w:val="22"/>
        </w:rPr>
        <w:t xml:space="preserve"> </w:t>
      </w:r>
      <w:r w:rsidR="00FC2417" w:rsidRPr="00A3045E">
        <w:rPr>
          <w:rFonts w:ascii="Arial Narrow" w:hAnsi="Arial Narrow" w:cs="Calibri"/>
          <w:sz w:val="22"/>
          <w:szCs w:val="22"/>
        </w:rPr>
        <w:t>"</w:t>
      </w:r>
      <w:r w:rsidR="00A3045E" w:rsidRPr="00A3045E">
        <w:rPr>
          <w:rFonts w:ascii="Arial Narrow" w:hAnsi="Arial Narrow"/>
          <w:b/>
          <w:sz w:val="22"/>
          <w:szCs w:val="22"/>
        </w:rPr>
        <w:t>DNS - Akumulátory a batérie pre zariadenia IKT</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6F0BD264" w:rsidR="00E1263A" w:rsidRDefault="00DE521C" w:rsidP="00DE521C">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Pr="00DE521C">
        <w:rPr>
          <w:rFonts w:ascii="Arial Narrow" w:hAnsi="Arial Narrow" w:cs="Calibri"/>
          <w:i/>
          <w:sz w:val="22"/>
          <w:szCs w:val="22"/>
          <w:highlight w:val="yellow"/>
        </w:rPr>
        <w:t>[doplní verejný obstarávateľ pri zadávaní konkrétnej zákazky</w:t>
      </w:r>
      <w:r w:rsidR="00472099">
        <w:rPr>
          <w:rFonts w:ascii="Arial Narrow" w:hAnsi="Arial Narrow" w:cs="Calibri"/>
          <w:sz w:val="22"/>
          <w:szCs w:val="22"/>
        </w:rPr>
        <w:t xml:space="preserve">. </w:t>
      </w:r>
    </w:p>
    <w:p w14:paraId="339337D8" w14:textId="499D012E" w:rsidR="00472099" w:rsidRPr="00DE521C" w:rsidRDefault="00472099" w:rsidP="00472099">
      <w:pPr>
        <w:pStyle w:val="CTL"/>
        <w:numPr>
          <w:ilvl w:val="1"/>
          <w:numId w:val="31"/>
        </w:numPr>
        <w:spacing w:after="240" w:line="24" w:lineRule="atLeast"/>
        <w:ind w:left="567" w:hanging="567"/>
        <w:contextualSpacing/>
        <w:rPr>
          <w:rFonts w:ascii="Arial Narrow" w:hAnsi="Arial Narrow" w:cs="Calibri"/>
          <w:sz w:val="22"/>
          <w:szCs w:val="22"/>
        </w:rPr>
      </w:pPr>
      <w:r w:rsidRPr="00472099">
        <w:rPr>
          <w:rFonts w:ascii="Arial Narrow" w:hAnsi="Arial Narrow" w:cs="Calibri"/>
          <w:sz w:val="22"/>
          <w:szCs w:val="22"/>
        </w:rPr>
        <w:t xml:space="preserve">Táto zmluva je výsledkom procesu verejného obstarávania postupom podľa zákona č. 343/2015 Z.z. </w:t>
      </w:r>
      <w:r w:rsidRPr="00472099">
        <w:rPr>
          <w:rFonts w:ascii="Arial Narrow" w:hAnsi="Arial Narrow" w:cs="Calibri"/>
          <w:sz w:val="22"/>
          <w:szCs w:val="22"/>
          <w:highlight w:val="yellow"/>
        </w:rPr>
        <w:t>Predmet zákazky je realizovaný a spolufinancovaný z fondu pre vnútornú bezpečnosť v rámci projektu „názov projektu “, kód projektu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0B93B6AA"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 xml:space="preserve">prevziať a zaplatiť zaň </w:t>
      </w:r>
      <w:r w:rsidR="003E798A" w:rsidRPr="00640F11">
        <w:rPr>
          <w:rFonts w:ascii="Arial Narrow" w:hAnsi="Arial Narrow" w:cs="Calibri"/>
          <w:sz w:val="22"/>
          <w:szCs w:val="22"/>
          <w:highlight w:val="yellow"/>
        </w:rPr>
        <w:t>kúpnu cenu v súlade s čl. VI.</w:t>
      </w:r>
      <w:r w:rsidR="003E798A" w:rsidRPr="00B42225">
        <w:rPr>
          <w:rFonts w:ascii="Arial Narrow" w:hAnsi="Arial Narrow" w:cs="Calibri"/>
          <w:sz w:val="22"/>
          <w:szCs w:val="22"/>
        </w:rPr>
        <w:t xml:space="preserve">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7595ADF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640F11">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640F11">
        <w:rPr>
          <w:rFonts w:ascii="Arial Narrow" w:hAnsi="Arial Narrow"/>
          <w:sz w:val="22"/>
          <w:szCs w:val="22"/>
        </w:rPr>
        <w:t>1</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0956763F" w14:textId="77777777" w:rsidR="00D0046D" w:rsidRPr="00930F80" w:rsidRDefault="00D0046D" w:rsidP="00D0046D">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5502F45A" w14:textId="4D5B22E3" w:rsidR="00D0046D" w:rsidRDefault="005D1538" w:rsidP="00D0046D">
      <w:pPr>
        <w:pStyle w:val="CTLhead"/>
        <w:spacing w:line="24" w:lineRule="atLeast"/>
        <w:rPr>
          <w:rFonts w:ascii="Arial Narrow" w:hAnsi="Arial Narrow" w:cs="Calibri"/>
          <w:sz w:val="22"/>
          <w:szCs w:val="22"/>
        </w:rPr>
      </w:pPr>
      <w:r w:rsidRPr="005D1538">
        <w:rPr>
          <w:rFonts w:ascii="Arial Narrow" w:hAnsi="Arial Narrow" w:cs="Calibri"/>
          <w:sz w:val="22"/>
          <w:szCs w:val="22"/>
        </w:rPr>
        <w:t>Doba trvania zmluvy</w:t>
      </w:r>
    </w:p>
    <w:p w14:paraId="40B85708" w14:textId="6E89F13B" w:rsidR="00D0046D" w:rsidRPr="00930F80" w:rsidRDefault="00D0046D" w:rsidP="00D0046D">
      <w:pPr>
        <w:pStyle w:val="CTLhead"/>
        <w:spacing w:after="120" w:line="24" w:lineRule="atLeast"/>
        <w:rPr>
          <w:rFonts w:ascii="Arial Narrow" w:hAnsi="Arial Narrow" w:cs="Calibri"/>
          <w:sz w:val="22"/>
          <w:szCs w:val="22"/>
        </w:rPr>
      </w:pPr>
      <w:r w:rsidRPr="00AF5EF4">
        <w:rPr>
          <w:rFonts w:ascii="Arial Narrow" w:hAnsi="Arial Narrow" w:cs="Calibri"/>
          <w:b w:val="0"/>
          <w:i/>
          <w:sz w:val="22"/>
          <w:szCs w:val="24"/>
          <w:highlight w:val="yellow"/>
        </w:rPr>
        <w:t>(uvedený článok sa nebude uplatňovať pokiaľ pôjde o jednorazovú dodávku tovaru)</w:t>
      </w:r>
    </w:p>
    <w:p w14:paraId="6D64F3A3" w14:textId="0B3F6E2F" w:rsidR="00D0046D" w:rsidRPr="00B11E6A" w:rsidRDefault="00D0046D" w:rsidP="00D0046D">
      <w:pPr>
        <w:pStyle w:val="CTL"/>
        <w:numPr>
          <w:ilvl w:val="1"/>
          <w:numId w:val="13"/>
        </w:numPr>
        <w:tabs>
          <w:tab w:val="left" w:pos="567"/>
        </w:tabs>
        <w:spacing w:after="60" w:line="24" w:lineRule="atLeast"/>
        <w:ind w:left="567" w:hanging="567"/>
        <w:rPr>
          <w:rFonts w:ascii="Arial Narrow" w:hAnsi="Arial Narrow" w:cs="Calibri"/>
          <w:sz w:val="22"/>
          <w:szCs w:val="22"/>
          <w:highlight w:val="yellow"/>
        </w:rPr>
      </w:pPr>
      <w:r w:rsidRPr="00B11E6A">
        <w:rPr>
          <w:rFonts w:ascii="Arial Narrow" w:hAnsi="Arial Narrow" w:cs="Calibri"/>
          <w:sz w:val="22"/>
          <w:szCs w:val="24"/>
          <w:highlight w:val="yellow"/>
        </w:rPr>
        <w:t>Táto zmluva sa uzatvára na dobu určitú, na obdobie dvanástich (12) mesiacov odo dňa nadobudnutia jej účinnosti alebo do vyčerpania finančného limitu .................. EUR bez DPH podľa toho, ktorá skutočnosť nastane skôr.</w:t>
      </w:r>
    </w:p>
    <w:p w14:paraId="7DC9B349" w14:textId="3DEFFCF8" w:rsidR="00D0046D" w:rsidRPr="00B11E6A" w:rsidRDefault="00D0046D" w:rsidP="00D0046D">
      <w:pPr>
        <w:pStyle w:val="CTL"/>
        <w:numPr>
          <w:ilvl w:val="1"/>
          <w:numId w:val="13"/>
        </w:numPr>
        <w:tabs>
          <w:tab w:val="left" w:pos="567"/>
        </w:tabs>
        <w:spacing w:after="60" w:line="24" w:lineRule="atLeast"/>
        <w:ind w:left="567" w:hanging="567"/>
        <w:rPr>
          <w:rFonts w:ascii="Arial Narrow" w:hAnsi="Arial Narrow" w:cs="Calibri"/>
          <w:sz w:val="22"/>
          <w:szCs w:val="22"/>
          <w:highlight w:val="yellow"/>
        </w:rPr>
      </w:pPr>
      <w:r w:rsidRPr="00B11E6A">
        <w:rPr>
          <w:rFonts w:ascii="Arial Narrow" w:hAnsi="Arial Narrow" w:cs="Calibri"/>
          <w:sz w:val="22"/>
          <w:szCs w:val="24"/>
          <w:highlight w:val="yellow"/>
        </w:rPr>
        <w:t>Tovar bude kupujúcemu dodávaný priebežne, počas doby trvania tejto zmluvy, na základe písomných objednávok kupujúceho.</w:t>
      </w:r>
    </w:p>
    <w:p w14:paraId="3404F24C" w14:textId="19C54A19" w:rsidR="00D0046D" w:rsidRPr="00B11E6A" w:rsidRDefault="00D0046D" w:rsidP="00D0046D">
      <w:pPr>
        <w:pStyle w:val="CTL"/>
        <w:numPr>
          <w:ilvl w:val="1"/>
          <w:numId w:val="13"/>
        </w:numPr>
        <w:tabs>
          <w:tab w:val="left" w:pos="567"/>
        </w:tabs>
        <w:spacing w:after="60" w:line="24" w:lineRule="atLeast"/>
        <w:ind w:left="567" w:hanging="567"/>
        <w:rPr>
          <w:rFonts w:ascii="Arial Narrow" w:hAnsi="Arial Narrow" w:cs="Calibri"/>
          <w:sz w:val="22"/>
          <w:szCs w:val="22"/>
          <w:highlight w:val="yellow"/>
        </w:rPr>
      </w:pPr>
      <w:r w:rsidRPr="00B11E6A">
        <w:rPr>
          <w:rFonts w:ascii="Arial Narrow" w:hAnsi="Arial Narrow" w:cs="Calibri"/>
          <w:sz w:val="22"/>
          <w:szCs w:val="24"/>
          <w:highlight w:val="yellow"/>
        </w:rPr>
        <w:t>Kupujúci je viazaný povinnosťou odobrať celé predpokladané množstvo tovaru, uvedené v prílohe č. 1 tejto zmluvy.</w:t>
      </w:r>
    </w:p>
    <w:p w14:paraId="5ABB22E0" w14:textId="77777777" w:rsidR="00D0046D" w:rsidRDefault="00D0046D" w:rsidP="00154C42">
      <w:pPr>
        <w:pStyle w:val="CTLhead"/>
        <w:spacing w:line="24" w:lineRule="atLeast"/>
        <w:rPr>
          <w:rFonts w:ascii="Arial Narrow" w:hAnsi="Arial Narrow"/>
          <w:sz w:val="22"/>
          <w:szCs w:val="22"/>
        </w:rPr>
      </w:pPr>
    </w:p>
    <w:p w14:paraId="441908B6" w14:textId="4DB1BDBA"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08491636"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v slovenskom </w:t>
      </w:r>
      <w:r w:rsidR="00472099">
        <w:rPr>
          <w:rFonts w:ascii="Arial Narrow" w:hAnsi="Arial Narrow" w:cs="Calibri"/>
          <w:sz w:val="22"/>
          <w:szCs w:val="22"/>
        </w:rPr>
        <w:t xml:space="preserve">alebo českom </w:t>
      </w:r>
      <w:r w:rsidR="008C46BC">
        <w:rPr>
          <w:rFonts w:ascii="Arial Narrow" w:hAnsi="Arial Narrow" w:cs="Calibri"/>
          <w:sz w:val="22"/>
          <w:szCs w:val="22"/>
        </w:rPr>
        <w:t>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739E62D0"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Pr>
          <w:rFonts w:ascii="Arial Narrow" w:hAnsi="Arial Narrow" w:cs="Calibri"/>
          <w:sz w:val="22"/>
          <w:szCs w:val="22"/>
        </w:rPr>
        <w:t xml:space="preserve"> </w:t>
      </w:r>
      <w:r w:rsidRPr="006B527A">
        <w:rPr>
          <w:rFonts w:ascii="Arial Narrow" w:hAnsi="Arial Narrow" w:cs="Calibri"/>
          <w:sz w:val="22"/>
          <w:szCs w:val="22"/>
        </w:rPr>
        <w:t xml:space="preserve"> </w:t>
      </w:r>
      <w:r w:rsidR="00F31467" w:rsidRPr="00621B8E">
        <w:rPr>
          <w:rFonts w:ascii="Arial Narrow" w:hAnsi="Arial Narrow" w:cs="Calibri"/>
          <w:sz w:val="22"/>
          <w:szCs w:val="22"/>
          <w:highlight w:val="yellow"/>
        </w:rPr>
        <w:t>[</w:t>
      </w:r>
      <w:r w:rsidR="00F31467" w:rsidRPr="00DA58A1">
        <w:rPr>
          <w:rFonts w:ascii="Arial Narrow" w:hAnsi="Arial Narrow" w:cs="Calibri"/>
          <w:i/>
          <w:sz w:val="22"/>
          <w:szCs w:val="22"/>
          <w:highlight w:val="yellow"/>
        </w:rPr>
        <w:t xml:space="preserve">doplní verejný obstarávateľ pri zadávaní </w:t>
      </w:r>
      <w:r w:rsidR="00F31467" w:rsidRPr="00DA58A1">
        <w:rPr>
          <w:rFonts w:ascii="Arial Narrow" w:hAnsi="Arial Narrow"/>
          <w:i/>
          <w:sz w:val="22"/>
          <w:szCs w:val="22"/>
          <w:highlight w:val="yellow"/>
        </w:rPr>
        <w:t>konkrétnej</w:t>
      </w:r>
      <w:r w:rsidR="00F31467" w:rsidRPr="00DA58A1">
        <w:rPr>
          <w:rFonts w:ascii="Arial Narrow" w:hAnsi="Arial Narrow" w:cs="Calibri"/>
          <w:i/>
          <w:sz w:val="22"/>
          <w:szCs w:val="22"/>
          <w:highlight w:val="yellow"/>
        </w:rPr>
        <w:t xml:space="preserve"> zákazky</w:t>
      </w:r>
      <w:r w:rsidR="00F31467" w:rsidRPr="00621B8E">
        <w:rPr>
          <w:rFonts w:ascii="Arial Narrow" w:hAnsi="Arial Narrow" w:cs="Calibri"/>
          <w:sz w:val="22"/>
          <w:szCs w:val="22"/>
          <w:highlight w:val="yellow"/>
        </w:rPr>
        <w:t>]</w:t>
      </w:r>
      <w:r w:rsidR="00F31467" w:rsidRPr="00F31467" w:rsidDel="00F31467">
        <w:rPr>
          <w:rFonts w:ascii="Arial Narrow" w:hAnsi="Arial Narrow" w:cs="Calibri"/>
          <w:sz w:val="22"/>
          <w:szCs w:val="22"/>
          <w:highlight w:val="yellow"/>
        </w:rPr>
        <w:t xml:space="preserve"> </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6252998D"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je </w:t>
      </w:r>
      <w:r w:rsidR="0091435F" w:rsidRPr="0054359B">
        <w:rPr>
          <w:rFonts w:ascii="Arial Narrow" w:hAnsi="Arial Narrow" w:cs="Calibri"/>
          <w:i/>
          <w:sz w:val="22"/>
          <w:szCs w:val="22"/>
          <w:highlight w:val="yellow"/>
        </w:rPr>
        <w:t>[doplní verejný obstarávateľ pri zadávaní konkrétnej zákazky]</w:t>
      </w:r>
      <w:r w:rsidRPr="0054359B">
        <w:rPr>
          <w:rFonts w:ascii="Arial Narrow" w:hAnsi="Arial Narrow" w:cs="Calibri"/>
          <w: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w:t>
      </w:r>
      <w:r w:rsidR="004819EC" w:rsidRPr="00737FAA">
        <w:rPr>
          <w:rFonts w:ascii="Arial Narrow" w:hAnsi="Arial Narrow" w:cs="Calibri"/>
          <w:sz w:val="22"/>
          <w:szCs w:val="22"/>
        </w:rPr>
        <w:lastRenderedPageBreak/>
        <w:t xml:space="preserve">pracovné </w:t>
      </w:r>
      <w:r w:rsidR="00FC2417" w:rsidRPr="00737FAA">
        <w:rPr>
          <w:rFonts w:ascii="Arial Narrow" w:hAnsi="Arial Narrow" w:cs="Calibri"/>
          <w:sz w:val="22"/>
          <w:szCs w:val="22"/>
        </w:rPr>
        <w:t xml:space="preserve">dni vopred. </w:t>
      </w:r>
    </w:p>
    <w:p w14:paraId="4D39FA94" w14:textId="5A011511"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0A2615BA" w:rsidR="00BA2865" w:rsidRPr="00737FAA" w:rsidRDefault="00BA2865" w:rsidP="00B11E6A">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640F11">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2F03A99C"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640F11">
        <w:rPr>
          <w:rFonts w:ascii="Arial Narrow" w:hAnsi="Arial Narrow"/>
          <w:sz w:val="22"/>
          <w:szCs w:val="22"/>
        </w:rPr>
        <w:t>3</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B141E5A"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w:t>
      </w:r>
      <w:r w:rsidRPr="00640F11">
        <w:rPr>
          <w:rFonts w:ascii="Arial Narrow" w:hAnsi="Arial Narrow"/>
          <w:sz w:val="22"/>
          <w:szCs w:val="22"/>
          <w:highlight w:val="yellow"/>
        </w:rPr>
        <w:t xml:space="preserve">bodu </w:t>
      </w:r>
      <w:r w:rsidR="006037E3" w:rsidRPr="00640F11">
        <w:rPr>
          <w:rFonts w:ascii="Arial Narrow" w:hAnsi="Arial Narrow"/>
          <w:sz w:val="22"/>
          <w:szCs w:val="22"/>
          <w:highlight w:val="yellow"/>
        </w:rPr>
        <w:t>5</w:t>
      </w:r>
      <w:r w:rsidRPr="00640F11">
        <w:rPr>
          <w:rFonts w:ascii="Arial Narrow" w:hAnsi="Arial Narrow"/>
          <w:sz w:val="22"/>
          <w:szCs w:val="22"/>
          <w:highlight w:val="yellow"/>
        </w:rPr>
        <w:t>.</w:t>
      </w:r>
      <w:r w:rsidR="008B250C" w:rsidRPr="00640F11">
        <w:rPr>
          <w:rFonts w:ascii="Arial Narrow" w:hAnsi="Arial Narrow"/>
          <w:sz w:val="22"/>
          <w:szCs w:val="22"/>
          <w:highlight w:val="yellow"/>
        </w:rPr>
        <w:t>8</w:t>
      </w:r>
      <w:r w:rsidRPr="00640F11">
        <w:rPr>
          <w:rFonts w:ascii="Arial Narrow" w:hAnsi="Arial Narrow"/>
          <w:sz w:val="22"/>
          <w:szCs w:val="22"/>
          <w:highlight w:val="yellow"/>
        </w:rPr>
        <w:t xml:space="preserve"> </w:t>
      </w:r>
      <w:r w:rsidR="00E32E21" w:rsidRPr="00640F11">
        <w:rPr>
          <w:rFonts w:ascii="Arial Narrow" w:hAnsi="Arial Narrow"/>
          <w:sz w:val="22"/>
          <w:szCs w:val="22"/>
          <w:highlight w:val="yellow"/>
        </w:rPr>
        <w:t>tohto článku</w:t>
      </w:r>
      <w:r w:rsidR="00E32E21">
        <w:rPr>
          <w:rFonts w:ascii="Arial Narrow" w:hAnsi="Arial Narrow"/>
          <w:sz w:val="22"/>
          <w:szCs w:val="22"/>
        </w:rPr>
        <w:t xml:space="preserve">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postupovať tak, aby vynaložené náklady na zabezpečenie plnenia na základe zmluvy o subdodávke boli primerané jeho kvalite a cene. </w:t>
      </w:r>
    </w:p>
    <w:p w14:paraId="1CFFE652" w14:textId="52EB40C1"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00640F11">
        <w:rPr>
          <w:rFonts w:ascii="Arial Narrow" w:hAnsi="Arial Narrow" w:cs="Calibri"/>
          <w:bCs/>
          <w:sz w:val="22"/>
          <w:szCs w:val="22"/>
          <w:lang w:eastAsia="cs-CZ"/>
        </w:rPr>
        <w:t>.</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2F152947" w:rsidR="00BB427D" w:rsidRDefault="00BB427D" w:rsidP="00B11E6A">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 xml:space="preserve">redávajúcim </w:t>
      </w:r>
      <w:r w:rsidRPr="00930F80">
        <w:rPr>
          <w:rFonts w:ascii="Arial Narrow" w:hAnsi="Arial Narrow"/>
          <w:sz w:val="22"/>
          <w:szCs w:val="22"/>
        </w:rPr>
        <w:t>a zaplatením kúpnej ceny.</w:t>
      </w:r>
    </w:p>
    <w:p w14:paraId="5DA7B61A" w14:textId="1A28BE21" w:rsidR="00BB427D" w:rsidRPr="00640F11" w:rsidRDefault="00BB427D" w:rsidP="00B11E6A">
      <w:pPr>
        <w:pStyle w:val="CTL"/>
        <w:numPr>
          <w:ilvl w:val="1"/>
          <w:numId w:val="13"/>
        </w:numPr>
        <w:tabs>
          <w:tab w:val="left" w:pos="567"/>
        </w:tabs>
        <w:spacing w:after="60"/>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sidRPr="00682708">
        <w:rPr>
          <w:rFonts w:ascii="Arial Narrow" w:hAnsi="Arial Narrow" w:cs="Calibri"/>
          <w:sz w:val="22"/>
          <w:szCs w:val="22"/>
          <w:highlight w:val="yellow"/>
        </w:rPr>
        <w:t xml:space="preserve">bodu </w:t>
      </w:r>
      <w:r w:rsidR="006037E3" w:rsidRPr="00682708">
        <w:rPr>
          <w:rFonts w:ascii="Arial Narrow" w:hAnsi="Arial Narrow" w:cs="Calibri"/>
          <w:sz w:val="22"/>
          <w:szCs w:val="22"/>
          <w:highlight w:val="yellow"/>
        </w:rPr>
        <w:t>5</w:t>
      </w:r>
      <w:r w:rsidR="004314B0" w:rsidRPr="00682708">
        <w:rPr>
          <w:rFonts w:ascii="Arial Narrow" w:hAnsi="Arial Narrow" w:cs="Calibri"/>
          <w:sz w:val="22"/>
          <w:szCs w:val="22"/>
          <w:highlight w:val="yellow"/>
        </w:rPr>
        <w:t>.</w:t>
      </w:r>
      <w:r w:rsidR="004314B0" w:rsidRPr="00640F11">
        <w:rPr>
          <w:rFonts w:ascii="Arial Narrow" w:hAnsi="Arial Narrow" w:cs="Calibri"/>
          <w:sz w:val="22"/>
          <w:szCs w:val="22"/>
          <w:highlight w:val="yellow"/>
        </w:rPr>
        <w:t>1</w:t>
      </w:r>
      <w:r w:rsidR="0034246B" w:rsidRPr="00640F11">
        <w:rPr>
          <w:rFonts w:ascii="Arial Narrow" w:hAnsi="Arial Narrow" w:cs="Calibri"/>
          <w:sz w:val="22"/>
          <w:szCs w:val="22"/>
          <w:highlight w:val="yellow"/>
        </w:rPr>
        <w:t>5</w:t>
      </w:r>
      <w:r w:rsidR="0034246B">
        <w:rPr>
          <w:rFonts w:ascii="Arial Narrow" w:hAnsi="Arial Narrow" w:cs="Calibri"/>
          <w:sz w:val="22"/>
          <w:szCs w:val="22"/>
        </w:rPr>
        <w:t>.</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26B31F59" w14:textId="66D698D4" w:rsidR="00640F11" w:rsidRPr="00640F11" w:rsidRDefault="00640F11" w:rsidP="00640F11">
      <w:pPr>
        <w:pStyle w:val="CTL"/>
        <w:numPr>
          <w:ilvl w:val="1"/>
          <w:numId w:val="13"/>
        </w:numPr>
        <w:tabs>
          <w:tab w:val="left" w:pos="567"/>
        </w:tabs>
        <w:ind w:left="567" w:hanging="567"/>
        <w:rPr>
          <w:rFonts w:ascii="Arial Narrow" w:hAnsi="Arial Narrow"/>
          <w:sz w:val="22"/>
          <w:szCs w:val="22"/>
        </w:rPr>
      </w:pPr>
      <w:r w:rsidRPr="00640F11">
        <w:rPr>
          <w:rFonts w:ascii="Arial Narrow" w:hAnsi="Arial Narrow" w:cs="Calibri"/>
          <w:sz w:val="22"/>
          <w:szCs w:val="22"/>
        </w:rPr>
        <w:t>V prípade, že Predávajúci, jeho subdodávateľ podľa zákona č. 343/2015 Z.z. alebo subdodávateľ podľa</w:t>
      </w:r>
      <w:r w:rsidRPr="00640F11">
        <w:rPr>
          <w:sz w:val="22"/>
          <w:szCs w:val="22"/>
        </w:rPr>
        <w:t xml:space="preserve"> </w:t>
      </w:r>
      <w:r w:rsidRPr="00640F11">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640F11">
        <w:rPr>
          <w:sz w:val="22"/>
          <w:szCs w:val="22"/>
        </w:rPr>
        <w:t xml:space="preserve"> </w:t>
      </w:r>
      <w:r w:rsidRPr="00640F11">
        <w:rPr>
          <w:rFonts w:ascii="Arial Narrow" w:hAnsi="Arial Narrow" w:cs="Calibri"/>
          <w:sz w:val="22"/>
          <w:szCs w:val="22"/>
        </w:rPr>
        <w:t>jeho subdodávateľa podľa zákona č. 343/2015 Z.z. alebo subdodávateľa  podľa  zákona č. 315/2016 Z. z., nie je:</w:t>
      </w:r>
    </w:p>
    <w:p w14:paraId="40C671E6" w14:textId="5368CF55" w:rsidR="00640F11" w:rsidRPr="00640F11" w:rsidRDefault="00640F11" w:rsidP="00640F11">
      <w:pPr>
        <w:pStyle w:val="CTL"/>
        <w:numPr>
          <w:ilvl w:val="0"/>
          <w:numId w:val="0"/>
        </w:numPr>
        <w:spacing w:after="0"/>
        <w:ind w:left="993" w:hanging="426"/>
        <w:rPr>
          <w:rFonts w:ascii="Arial Narrow" w:hAnsi="Arial Narrow"/>
          <w:sz w:val="22"/>
          <w:szCs w:val="22"/>
        </w:rPr>
      </w:pPr>
      <w:r w:rsidRPr="00640F11">
        <w:rPr>
          <w:rFonts w:ascii="Arial Narrow" w:hAnsi="Arial Narrow" w:cs="Calibri"/>
          <w:sz w:val="22"/>
          <w:szCs w:val="22"/>
        </w:rPr>
        <w:t>1.</w:t>
      </w:r>
      <w:r>
        <w:rPr>
          <w:rFonts w:ascii="Arial Narrow" w:hAnsi="Arial Narrow" w:cs="Calibri"/>
          <w:sz w:val="22"/>
          <w:szCs w:val="22"/>
        </w:rPr>
        <w:tab/>
      </w:r>
      <w:r w:rsidRPr="00640F11">
        <w:rPr>
          <w:rFonts w:ascii="Arial Narrow" w:hAnsi="Arial Narrow" w:cs="Calibri"/>
          <w:sz w:val="22"/>
          <w:szCs w:val="22"/>
        </w:rPr>
        <w:t>prezident Slovenskej republiky,</w:t>
      </w:r>
    </w:p>
    <w:p w14:paraId="180C52DC" w14:textId="383A91FB" w:rsidR="00640F11" w:rsidRPr="00640F11" w:rsidRDefault="00640F11" w:rsidP="00640F11">
      <w:pPr>
        <w:pStyle w:val="CTL"/>
        <w:numPr>
          <w:ilvl w:val="0"/>
          <w:numId w:val="0"/>
        </w:numPr>
        <w:spacing w:after="0"/>
        <w:ind w:left="993" w:hanging="426"/>
        <w:rPr>
          <w:rFonts w:ascii="Arial Narrow" w:hAnsi="Arial Narrow"/>
          <w:sz w:val="22"/>
          <w:szCs w:val="22"/>
        </w:rPr>
      </w:pPr>
      <w:r w:rsidRPr="00640F11">
        <w:rPr>
          <w:rFonts w:ascii="Arial Narrow" w:hAnsi="Arial Narrow" w:cs="Calibri"/>
          <w:sz w:val="22"/>
          <w:szCs w:val="22"/>
        </w:rPr>
        <w:t>2.</w:t>
      </w:r>
      <w:r>
        <w:rPr>
          <w:rFonts w:ascii="Arial Narrow" w:hAnsi="Arial Narrow" w:cs="Calibri"/>
          <w:sz w:val="22"/>
          <w:szCs w:val="22"/>
        </w:rPr>
        <w:tab/>
      </w:r>
      <w:r w:rsidRPr="00640F11">
        <w:rPr>
          <w:rFonts w:ascii="Arial Narrow" w:hAnsi="Arial Narrow" w:cs="Calibri"/>
          <w:sz w:val="22"/>
          <w:szCs w:val="22"/>
        </w:rPr>
        <w:t>člen vlády,</w:t>
      </w:r>
    </w:p>
    <w:p w14:paraId="2BD36E48" w14:textId="2AC55A41" w:rsidR="00640F11" w:rsidRPr="00640F11" w:rsidRDefault="00640F11" w:rsidP="00640F11">
      <w:pPr>
        <w:pStyle w:val="CTL"/>
        <w:numPr>
          <w:ilvl w:val="0"/>
          <w:numId w:val="0"/>
        </w:numPr>
        <w:spacing w:after="0"/>
        <w:ind w:left="993" w:hanging="426"/>
        <w:rPr>
          <w:rFonts w:ascii="Arial Narrow" w:hAnsi="Arial Narrow"/>
          <w:sz w:val="22"/>
          <w:szCs w:val="22"/>
        </w:rPr>
      </w:pPr>
      <w:r w:rsidRPr="00640F11">
        <w:rPr>
          <w:rFonts w:ascii="Arial Narrow" w:hAnsi="Arial Narrow" w:cs="Calibri"/>
          <w:sz w:val="22"/>
          <w:szCs w:val="22"/>
        </w:rPr>
        <w:t>3.</w:t>
      </w:r>
      <w:r>
        <w:rPr>
          <w:rFonts w:ascii="Arial Narrow" w:hAnsi="Arial Narrow" w:cs="Calibri"/>
          <w:sz w:val="22"/>
          <w:szCs w:val="22"/>
        </w:rPr>
        <w:tab/>
      </w:r>
      <w:r w:rsidRPr="00640F11">
        <w:rPr>
          <w:rFonts w:ascii="Arial Narrow" w:hAnsi="Arial Narrow" w:cs="Calibri"/>
          <w:sz w:val="22"/>
          <w:szCs w:val="22"/>
        </w:rPr>
        <w:t>vedúci ústredného orgánu štátnej správy, ktorý nie je členom vlády,</w:t>
      </w:r>
    </w:p>
    <w:p w14:paraId="693A8803" w14:textId="2A8AA70E" w:rsidR="00640F11" w:rsidRPr="00640F11" w:rsidRDefault="00640F11" w:rsidP="00640F11">
      <w:pPr>
        <w:pStyle w:val="CTL"/>
        <w:numPr>
          <w:ilvl w:val="0"/>
          <w:numId w:val="0"/>
        </w:numPr>
        <w:spacing w:after="0"/>
        <w:ind w:left="993" w:hanging="426"/>
        <w:rPr>
          <w:rFonts w:ascii="Arial Narrow" w:hAnsi="Arial Narrow"/>
          <w:sz w:val="22"/>
          <w:szCs w:val="22"/>
        </w:rPr>
      </w:pPr>
      <w:r w:rsidRPr="00640F11">
        <w:rPr>
          <w:rFonts w:ascii="Arial Narrow" w:hAnsi="Arial Narrow" w:cs="Calibri"/>
          <w:sz w:val="22"/>
          <w:szCs w:val="22"/>
        </w:rPr>
        <w:t>4.</w:t>
      </w:r>
      <w:r>
        <w:rPr>
          <w:rFonts w:ascii="Arial Narrow" w:hAnsi="Arial Narrow" w:cs="Calibri"/>
          <w:sz w:val="22"/>
          <w:szCs w:val="22"/>
        </w:rPr>
        <w:tab/>
      </w:r>
      <w:r w:rsidRPr="00640F11">
        <w:rPr>
          <w:rFonts w:ascii="Arial Narrow" w:hAnsi="Arial Narrow" w:cs="Calibri"/>
          <w:sz w:val="22"/>
          <w:szCs w:val="22"/>
        </w:rPr>
        <w:t>vedúci orgánu štátnej správy s celoslovenskou pôsobnosťou,</w:t>
      </w:r>
    </w:p>
    <w:p w14:paraId="0580BC5A" w14:textId="12F75D0F" w:rsidR="00640F11" w:rsidRPr="00640F11" w:rsidRDefault="00640F11" w:rsidP="00640F11">
      <w:pPr>
        <w:pStyle w:val="CTL"/>
        <w:numPr>
          <w:ilvl w:val="0"/>
          <w:numId w:val="0"/>
        </w:numPr>
        <w:spacing w:after="0"/>
        <w:ind w:left="993" w:hanging="426"/>
        <w:rPr>
          <w:rFonts w:ascii="Arial Narrow" w:hAnsi="Arial Narrow"/>
          <w:sz w:val="22"/>
          <w:szCs w:val="22"/>
        </w:rPr>
      </w:pPr>
      <w:r w:rsidRPr="00640F11">
        <w:rPr>
          <w:rFonts w:ascii="Arial Narrow" w:hAnsi="Arial Narrow" w:cs="Calibri"/>
          <w:sz w:val="22"/>
          <w:szCs w:val="22"/>
        </w:rPr>
        <w:t>5.</w:t>
      </w:r>
      <w:r>
        <w:rPr>
          <w:rFonts w:ascii="Arial Narrow" w:hAnsi="Arial Narrow" w:cs="Calibri"/>
          <w:sz w:val="22"/>
          <w:szCs w:val="22"/>
        </w:rPr>
        <w:tab/>
      </w:r>
      <w:r w:rsidRPr="00640F11">
        <w:rPr>
          <w:rFonts w:ascii="Arial Narrow" w:hAnsi="Arial Narrow" w:cs="Calibri"/>
          <w:sz w:val="22"/>
          <w:szCs w:val="22"/>
        </w:rPr>
        <w:t>sudca Ústavného súdu Slovenskej republiky alebo sudca,</w:t>
      </w:r>
    </w:p>
    <w:p w14:paraId="36C67355" w14:textId="57FCA987" w:rsidR="00640F11" w:rsidRPr="00640F11" w:rsidRDefault="00640F11" w:rsidP="00640F11">
      <w:pPr>
        <w:pStyle w:val="CTL"/>
        <w:numPr>
          <w:ilvl w:val="0"/>
          <w:numId w:val="0"/>
        </w:numPr>
        <w:spacing w:after="0"/>
        <w:ind w:left="993" w:hanging="426"/>
        <w:rPr>
          <w:rFonts w:ascii="Arial Narrow" w:hAnsi="Arial Narrow"/>
          <w:sz w:val="22"/>
          <w:szCs w:val="22"/>
        </w:rPr>
      </w:pPr>
      <w:r w:rsidRPr="00640F11">
        <w:rPr>
          <w:rFonts w:ascii="Arial Narrow" w:hAnsi="Arial Narrow" w:cs="Calibri"/>
          <w:sz w:val="22"/>
          <w:szCs w:val="22"/>
        </w:rPr>
        <w:t>6.</w:t>
      </w:r>
      <w:r>
        <w:rPr>
          <w:rFonts w:ascii="Arial Narrow" w:hAnsi="Arial Narrow" w:cs="Calibri"/>
          <w:sz w:val="22"/>
          <w:szCs w:val="22"/>
        </w:rPr>
        <w:tab/>
      </w:r>
      <w:r w:rsidRPr="00640F11">
        <w:rPr>
          <w:rFonts w:ascii="Arial Narrow" w:hAnsi="Arial Narrow" w:cs="Calibri"/>
          <w:sz w:val="22"/>
          <w:szCs w:val="22"/>
        </w:rPr>
        <w:t>generálny prokurátor Slovenskej republiky, špeciálny prokurátor alebo prokurátor,</w:t>
      </w:r>
    </w:p>
    <w:p w14:paraId="764344EA" w14:textId="5109F9B6" w:rsidR="00640F11" w:rsidRPr="00640F11" w:rsidRDefault="00640F11" w:rsidP="00640F11">
      <w:pPr>
        <w:pStyle w:val="CTL"/>
        <w:numPr>
          <w:ilvl w:val="0"/>
          <w:numId w:val="0"/>
        </w:numPr>
        <w:spacing w:after="0"/>
        <w:ind w:left="993" w:hanging="426"/>
        <w:rPr>
          <w:rFonts w:ascii="Arial Narrow" w:hAnsi="Arial Narrow"/>
          <w:sz w:val="22"/>
          <w:szCs w:val="22"/>
        </w:rPr>
      </w:pPr>
      <w:r w:rsidRPr="00640F11">
        <w:rPr>
          <w:rFonts w:ascii="Arial Narrow" w:hAnsi="Arial Narrow" w:cs="Calibri"/>
          <w:sz w:val="22"/>
          <w:szCs w:val="22"/>
        </w:rPr>
        <w:t>7.</w:t>
      </w:r>
      <w:r>
        <w:rPr>
          <w:rFonts w:ascii="Arial Narrow" w:hAnsi="Arial Narrow" w:cs="Calibri"/>
          <w:sz w:val="22"/>
          <w:szCs w:val="22"/>
        </w:rPr>
        <w:tab/>
      </w:r>
      <w:r w:rsidRPr="00640F11">
        <w:rPr>
          <w:rFonts w:ascii="Arial Narrow" w:hAnsi="Arial Narrow" w:cs="Calibri"/>
          <w:sz w:val="22"/>
          <w:szCs w:val="22"/>
        </w:rPr>
        <w:t>verejný ochranca práv,</w:t>
      </w:r>
    </w:p>
    <w:p w14:paraId="0DB7B853" w14:textId="3CC6429D" w:rsidR="00640F11" w:rsidRPr="00640F11" w:rsidRDefault="00640F11" w:rsidP="00640F11">
      <w:pPr>
        <w:pStyle w:val="CTL"/>
        <w:numPr>
          <w:ilvl w:val="0"/>
          <w:numId w:val="0"/>
        </w:numPr>
        <w:spacing w:after="0"/>
        <w:ind w:left="993" w:hanging="426"/>
        <w:rPr>
          <w:rFonts w:ascii="Arial Narrow" w:hAnsi="Arial Narrow" w:cs="Calibri"/>
          <w:sz w:val="22"/>
          <w:szCs w:val="22"/>
        </w:rPr>
      </w:pPr>
      <w:r w:rsidRPr="00640F11">
        <w:rPr>
          <w:rFonts w:ascii="Arial Narrow" w:hAnsi="Arial Narrow" w:cs="Calibri"/>
          <w:sz w:val="22"/>
          <w:szCs w:val="22"/>
        </w:rPr>
        <w:t>8.</w:t>
      </w:r>
      <w:r>
        <w:rPr>
          <w:rFonts w:ascii="Arial Narrow" w:hAnsi="Arial Narrow" w:cs="Calibri"/>
          <w:sz w:val="22"/>
          <w:szCs w:val="22"/>
        </w:rPr>
        <w:tab/>
      </w:r>
      <w:r w:rsidRPr="00640F11">
        <w:rPr>
          <w:rFonts w:ascii="Arial Narrow" w:hAnsi="Arial Narrow" w:cs="Calibri"/>
          <w:sz w:val="22"/>
          <w:szCs w:val="22"/>
        </w:rPr>
        <w:t>predseda Najvyššieho kontrolného úradu Slovenskej republiky a podpredseda Najvyššieho kontrolného úradu Slovenskej republiky,</w:t>
      </w:r>
    </w:p>
    <w:p w14:paraId="5C27109B" w14:textId="564FA1CC" w:rsidR="00640F11" w:rsidRPr="00640F11" w:rsidRDefault="00640F11" w:rsidP="00640F11">
      <w:pPr>
        <w:pStyle w:val="CTL"/>
        <w:numPr>
          <w:ilvl w:val="0"/>
          <w:numId w:val="0"/>
        </w:numPr>
        <w:spacing w:after="0"/>
        <w:ind w:left="993" w:hanging="426"/>
        <w:rPr>
          <w:rFonts w:ascii="Arial Narrow" w:hAnsi="Arial Narrow" w:cs="Calibri"/>
          <w:sz w:val="22"/>
          <w:szCs w:val="22"/>
        </w:rPr>
      </w:pPr>
      <w:r w:rsidRPr="00640F11">
        <w:rPr>
          <w:rFonts w:ascii="Arial Narrow" w:hAnsi="Arial Narrow" w:cs="Calibri"/>
          <w:sz w:val="22"/>
          <w:szCs w:val="22"/>
        </w:rPr>
        <w:t>9.</w:t>
      </w:r>
      <w:r>
        <w:rPr>
          <w:rFonts w:ascii="Arial Narrow" w:hAnsi="Arial Narrow" w:cs="Calibri"/>
          <w:sz w:val="22"/>
          <w:szCs w:val="22"/>
        </w:rPr>
        <w:tab/>
      </w:r>
      <w:r w:rsidRPr="00640F11">
        <w:rPr>
          <w:rFonts w:ascii="Arial Narrow" w:hAnsi="Arial Narrow" w:cs="Calibri"/>
          <w:sz w:val="22"/>
          <w:szCs w:val="22"/>
        </w:rPr>
        <w:t>štátny tajomník,</w:t>
      </w:r>
    </w:p>
    <w:p w14:paraId="61B4FCF2" w14:textId="2AE8340F" w:rsidR="00640F11" w:rsidRPr="00640F11" w:rsidRDefault="00640F11" w:rsidP="00640F11">
      <w:pPr>
        <w:pStyle w:val="CTL"/>
        <w:numPr>
          <w:ilvl w:val="0"/>
          <w:numId w:val="0"/>
        </w:numPr>
        <w:spacing w:after="0"/>
        <w:ind w:left="993" w:hanging="426"/>
        <w:rPr>
          <w:rFonts w:ascii="Arial Narrow" w:hAnsi="Arial Narrow" w:cs="Calibri"/>
          <w:sz w:val="22"/>
          <w:szCs w:val="22"/>
        </w:rPr>
      </w:pPr>
      <w:r w:rsidRPr="00640F11">
        <w:rPr>
          <w:rFonts w:ascii="Arial Narrow" w:hAnsi="Arial Narrow" w:cs="Calibri"/>
          <w:sz w:val="22"/>
          <w:szCs w:val="22"/>
        </w:rPr>
        <w:t>10.</w:t>
      </w:r>
      <w:r>
        <w:rPr>
          <w:rFonts w:ascii="Arial Narrow" w:hAnsi="Arial Narrow" w:cs="Calibri"/>
          <w:sz w:val="22"/>
          <w:szCs w:val="22"/>
        </w:rPr>
        <w:tab/>
      </w:r>
      <w:r w:rsidRPr="00640F11">
        <w:rPr>
          <w:rFonts w:ascii="Arial Narrow" w:hAnsi="Arial Narrow" w:cs="Calibri"/>
          <w:sz w:val="22"/>
          <w:szCs w:val="22"/>
        </w:rPr>
        <w:t>generálny tajomník služobného úradu,</w:t>
      </w:r>
    </w:p>
    <w:p w14:paraId="7758CCAB" w14:textId="52FD484A" w:rsidR="00640F11" w:rsidRPr="00640F11" w:rsidRDefault="00640F11" w:rsidP="00640F11">
      <w:pPr>
        <w:pStyle w:val="CTL"/>
        <w:numPr>
          <w:ilvl w:val="0"/>
          <w:numId w:val="0"/>
        </w:numPr>
        <w:spacing w:after="0"/>
        <w:ind w:left="993" w:hanging="426"/>
        <w:rPr>
          <w:rFonts w:ascii="Arial Narrow" w:hAnsi="Arial Narrow" w:cs="Calibri"/>
          <w:sz w:val="22"/>
          <w:szCs w:val="22"/>
        </w:rPr>
      </w:pPr>
      <w:r w:rsidRPr="00640F11">
        <w:rPr>
          <w:rFonts w:ascii="Arial Narrow" w:hAnsi="Arial Narrow" w:cs="Calibri"/>
          <w:sz w:val="22"/>
          <w:szCs w:val="22"/>
        </w:rPr>
        <w:t>11.</w:t>
      </w:r>
      <w:r>
        <w:rPr>
          <w:rFonts w:ascii="Arial Narrow" w:hAnsi="Arial Narrow" w:cs="Calibri"/>
          <w:sz w:val="22"/>
          <w:szCs w:val="22"/>
        </w:rPr>
        <w:tab/>
      </w:r>
      <w:r w:rsidRPr="00640F11">
        <w:rPr>
          <w:rFonts w:ascii="Arial Narrow" w:hAnsi="Arial Narrow" w:cs="Calibri"/>
          <w:sz w:val="22"/>
          <w:szCs w:val="22"/>
        </w:rPr>
        <w:t>prednosta okresného úradu,</w:t>
      </w:r>
    </w:p>
    <w:p w14:paraId="24B0A685" w14:textId="792F4071" w:rsidR="00640F11" w:rsidRPr="00640F11" w:rsidRDefault="00640F11" w:rsidP="00640F11">
      <w:pPr>
        <w:pStyle w:val="CTL"/>
        <w:numPr>
          <w:ilvl w:val="0"/>
          <w:numId w:val="0"/>
        </w:numPr>
        <w:spacing w:after="0"/>
        <w:ind w:left="993" w:hanging="426"/>
        <w:rPr>
          <w:rFonts w:ascii="Arial Narrow" w:hAnsi="Arial Narrow" w:cs="Calibri"/>
          <w:sz w:val="22"/>
          <w:szCs w:val="22"/>
        </w:rPr>
      </w:pPr>
      <w:r w:rsidRPr="00640F11">
        <w:rPr>
          <w:rFonts w:ascii="Arial Narrow" w:hAnsi="Arial Narrow" w:cs="Calibri"/>
          <w:sz w:val="22"/>
          <w:szCs w:val="22"/>
        </w:rPr>
        <w:t>12.</w:t>
      </w:r>
      <w:r>
        <w:rPr>
          <w:rFonts w:ascii="Arial Narrow" w:hAnsi="Arial Narrow" w:cs="Calibri"/>
          <w:sz w:val="22"/>
          <w:szCs w:val="22"/>
        </w:rPr>
        <w:tab/>
      </w:r>
      <w:r w:rsidRPr="00640F11">
        <w:rPr>
          <w:rFonts w:ascii="Arial Narrow" w:hAnsi="Arial Narrow" w:cs="Calibri"/>
          <w:sz w:val="22"/>
          <w:szCs w:val="22"/>
        </w:rPr>
        <w:t>primátor hlavného mesta Slovenskej republiky Bratislavy, primátor krajského mesta alebo primátor okresného mesta, alebo</w:t>
      </w:r>
    </w:p>
    <w:p w14:paraId="7568370F" w14:textId="30319C0A" w:rsidR="00640F11" w:rsidRPr="00640F11" w:rsidRDefault="00640F11" w:rsidP="00640F11">
      <w:pPr>
        <w:pStyle w:val="CTL"/>
        <w:numPr>
          <w:ilvl w:val="0"/>
          <w:numId w:val="0"/>
        </w:numPr>
        <w:spacing w:after="0"/>
        <w:ind w:left="993" w:hanging="426"/>
        <w:rPr>
          <w:rFonts w:ascii="Arial Narrow" w:hAnsi="Arial Narrow"/>
          <w:sz w:val="22"/>
          <w:szCs w:val="22"/>
        </w:rPr>
      </w:pPr>
      <w:r w:rsidRPr="00640F11">
        <w:rPr>
          <w:rFonts w:ascii="Arial Narrow" w:hAnsi="Arial Narrow" w:cs="Calibri"/>
          <w:sz w:val="22"/>
          <w:szCs w:val="22"/>
        </w:rPr>
        <w:lastRenderedPageBreak/>
        <w:t>13.</w:t>
      </w:r>
      <w:r>
        <w:rPr>
          <w:rFonts w:ascii="Arial Narrow" w:hAnsi="Arial Narrow" w:cs="Calibri"/>
          <w:sz w:val="22"/>
          <w:szCs w:val="22"/>
        </w:rPr>
        <w:tab/>
      </w:r>
      <w:r w:rsidRPr="00640F11">
        <w:rPr>
          <w:rFonts w:ascii="Arial Narrow" w:hAnsi="Arial Narrow" w:cs="Calibri"/>
          <w:sz w:val="22"/>
          <w:szCs w:val="22"/>
        </w:rPr>
        <w:t>p</w:t>
      </w:r>
      <w:r>
        <w:rPr>
          <w:rFonts w:ascii="Arial Narrow" w:hAnsi="Arial Narrow" w:cs="Calibri"/>
          <w:sz w:val="22"/>
          <w:szCs w:val="22"/>
        </w:rPr>
        <w:t>redseda vyššieho územného celku</w:t>
      </w:r>
      <w:r w:rsidR="00B11E6A">
        <w:rPr>
          <w:rFonts w:ascii="Arial Narrow" w:hAnsi="Arial Narrow" w:cs="Calibri"/>
          <w:sz w:val="22"/>
          <w:szCs w:val="22"/>
        </w:rPr>
        <w:t>.</w:t>
      </w:r>
    </w:p>
    <w:p w14:paraId="1180F0E2" w14:textId="77777777" w:rsidR="00640F11" w:rsidRPr="006E6235" w:rsidRDefault="00640F11" w:rsidP="00640F11">
      <w:pPr>
        <w:pStyle w:val="CTL"/>
        <w:numPr>
          <w:ilvl w:val="0"/>
          <w:numId w:val="0"/>
        </w:numPr>
        <w:tabs>
          <w:tab w:val="left" w:pos="567"/>
        </w:tabs>
        <w:spacing w:after="240" w:line="24" w:lineRule="atLeast"/>
        <w:ind w:left="720" w:hanging="360"/>
        <w:rPr>
          <w:rFonts w:ascii="Arial Narrow" w:hAnsi="Arial Narrow"/>
          <w:sz w:val="22"/>
          <w:szCs w:val="22"/>
        </w:rPr>
      </w:pPr>
    </w:p>
    <w:p w14:paraId="0601E827" w14:textId="61FC83F4"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13BF1B0A" w14:textId="77777777" w:rsidR="00FC5D6D" w:rsidRPr="00FC5D6D" w:rsidRDefault="00FC5D6D" w:rsidP="00FC5D6D">
      <w:pPr>
        <w:pStyle w:val="Odsekzoznamu"/>
        <w:widowControl w:val="0"/>
        <w:numPr>
          <w:ilvl w:val="0"/>
          <w:numId w:val="1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vanish/>
          <w:sz w:val="22"/>
          <w:szCs w:val="22"/>
          <w:lang w:val="sk-SK" w:eastAsia="en-US"/>
        </w:rPr>
      </w:pPr>
    </w:p>
    <w:p w14:paraId="49398D29" w14:textId="77777777" w:rsidR="00FC5D6D" w:rsidRPr="00FC5D6D" w:rsidRDefault="00FC5D6D" w:rsidP="00FC5D6D">
      <w:pPr>
        <w:pStyle w:val="Odsekzoznamu"/>
        <w:widowControl w:val="0"/>
        <w:numPr>
          <w:ilvl w:val="0"/>
          <w:numId w:val="1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vanish/>
          <w:sz w:val="22"/>
          <w:szCs w:val="22"/>
          <w:lang w:val="sk-SK" w:eastAsia="en-US"/>
        </w:rPr>
      </w:pPr>
    </w:p>
    <w:p w14:paraId="6A032A56" w14:textId="4CD996B8"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B11E6A">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626215A" w14:textId="78999F2B" w:rsidR="00DA58A1" w:rsidRPr="00DA58A1" w:rsidRDefault="00DA58A1" w:rsidP="00DA58A1">
      <w:pPr>
        <w:pStyle w:val="CTL"/>
        <w:numPr>
          <w:ilvl w:val="0"/>
          <w:numId w:val="0"/>
        </w:numPr>
        <w:tabs>
          <w:tab w:val="left" w:pos="567"/>
        </w:tabs>
        <w:spacing w:line="24" w:lineRule="atLeast"/>
        <w:ind w:left="567"/>
        <w:rPr>
          <w:rFonts w:ascii="Arial Narrow" w:hAnsi="Arial Narrow" w:cs="Calibri"/>
          <w:i/>
          <w:sz w:val="22"/>
          <w:szCs w:val="22"/>
        </w:rPr>
      </w:pPr>
      <w:r w:rsidRPr="00DA58A1">
        <w:rPr>
          <w:rFonts w:ascii="Arial Narrow" w:hAnsi="Arial Narrow" w:cs="Calibri"/>
          <w:i/>
          <w:sz w:val="22"/>
          <w:szCs w:val="22"/>
          <w:highlight w:val="yellow"/>
        </w:rPr>
        <w:t>Výkonová zábezpeka [ak bude verejný obstarávateľ uplatňovať pri zadávaní konkrétnej zákazky]</w:t>
      </w:r>
    </w:p>
    <w:p w14:paraId="3E215305" w14:textId="2127CAD4" w:rsidR="00FC2417" w:rsidRPr="00DA58A1" w:rsidRDefault="00DA58A1" w:rsidP="00DA58A1">
      <w:pPr>
        <w:pStyle w:val="CTL"/>
        <w:numPr>
          <w:ilvl w:val="1"/>
          <w:numId w:val="14"/>
        </w:numPr>
        <w:spacing w:line="24" w:lineRule="atLeast"/>
        <w:ind w:left="567" w:hanging="567"/>
        <w:rPr>
          <w:rFonts w:ascii="Arial Narrow" w:hAnsi="Arial Narrow" w:cs="Calibri"/>
          <w:sz w:val="22"/>
          <w:szCs w:val="22"/>
          <w:highlight w:val="yellow"/>
        </w:rPr>
      </w:pPr>
      <w:r w:rsidRPr="00DA58A1">
        <w:rPr>
          <w:rFonts w:ascii="Arial Narrow" w:hAnsi="Arial Narrow" w:cs="Calibri"/>
          <w:sz w:val="22"/>
          <w:szCs w:val="22"/>
          <w:highlight w:val="yellow"/>
        </w:rPr>
        <w:t xml:space="preserve">Predávajúci sa zaväzuje najneskôr do troch (3) pracovných dní po uzavretí </w:t>
      </w:r>
      <w:r w:rsidR="003818B0">
        <w:rPr>
          <w:rFonts w:ascii="Arial Narrow" w:hAnsi="Arial Narrow" w:cs="Calibri"/>
          <w:sz w:val="22"/>
          <w:szCs w:val="22"/>
          <w:highlight w:val="yellow"/>
        </w:rPr>
        <w:t xml:space="preserve">tejto </w:t>
      </w:r>
      <w:r w:rsidRPr="00DA58A1">
        <w:rPr>
          <w:rFonts w:ascii="Arial Narrow" w:hAnsi="Arial Narrow" w:cs="Calibri"/>
          <w:sz w:val="22"/>
          <w:szCs w:val="22"/>
          <w:highlight w:val="yellow"/>
        </w:rPr>
        <w:t>zmluvy uhradiť na bankový účet kupujúceho finančné prostriedky vo výške 2% z celkovej sumy predmetu zmluvy v EUR s DPH ako výkonovú zábezpeku na plnenie predmetu zmluvy. Táto výkonová zábezpeka bude zabezpečovať nároky kupujúceho voči predávajúcemu v prípade, ak tento nebude plniť záväzky z tejto zmluvy riadne a včas.</w:t>
      </w:r>
    </w:p>
    <w:p w14:paraId="3878A55A" w14:textId="0E9CDF97" w:rsidR="00DA58A1" w:rsidRPr="00DA58A1" w:rsidRDefault="00DA58A1" w:rsidP="00DA58A1">
      <w:pPr>
        <w:pStyle w:val="CTL"/>
        <w:numPr>
          <w:ilvl w:val="1"/>
          <w:numId w:val="14"/>
        </w:numPr>
        <w:spacing w:line="24" w:lineRule="atLeast"/>
        <w:ind w:left="567" w:hanging="567"/>
        <w:rPr>
          <w:rFonts w:ascii="Arial Narrow" w:hAnsi="Arial Narrow" w:cs="Calibri"/>
          <w:sz w:val="22"/>
          <w:szCs w:val="22"/>
          <w:highlight w:val="yellow"/>
        </w:rPr>
      </w:pPr>
      <w:r w:rsidRPr="00DA58A1">
        <w:rPr>
          <w:rFonts w:ascii="Arial Narrow" w:hAnsi="Arial Narrow" w:cs="Calibri"/>
          <w:sz w:val="22"/>
          <w:szCs w:val="22"/>
          <w:highlight w:val="yellow"/>
        </w:rPr>
        <w:t>Výkonová zábezpeka môže byť na základe rozhodnutia kupujúceho použitá na prípadnú náhradu zmluvných pokút, vzniknutej škody, úrokov z omeškania a iných sankcií a nárokov v prospech kupujúceho, ktoré mu vzniknú pri porušení zmluvy zo strany predávajúceho</w:t>
      </w:r>
      <w:r w:rsidR="003818B0">
        <w:rPr>
          <w:rFonts w:ascii="Arial Narrow" w:hAnsi="Arial Narrow" w:cs="Calibri"/>
          <w:sz w:val="22"/>
          <w:szCs w:val="22"/>
          <w:highlight w:val="yellow"/>
        </w:rPr>
        <w:t xml:space="preserve">, </w:t>
      </w:r>
      <w:r w:rsidR="003818B0" w:rsidRPr="003818B0">
        <w:rPr>
          <w:rFonts w:ascii="Arial Narrow" w:hAnsi="Arial Narrow" w:cs="Calibri"/>
          <w:iCs/>
          <w:sz w:val="22"/>
          <w:szCs w:val="22"/>
          <w:highlight w:val="yellow"/>
        </w:rPr>
        <w:t xml:space="preserve">v súlade s § 8 ods. 1 zákona č. 374/2014 Z. z. </w:t>
      </w:r>
      <w:r w:rsidR="003818B0">
        <w:rPr>
          <w:rFonts w:ascii="Arial Narrow" w:hAnsi="Arial Narrow" w:cs="Calibri"/>
          <w:iCs/>
          <w:sz w:val="22"/>
          <w:szCs w:val="22"/>
          <w:highlight w:val="yellow"/>
        </w:rPr>
        <w:br/>
      </w:r>
      <w:r w:rsidR="003818B0" w:rsidRPr="003818B0">
        <w:rPr>
          <w:rFonts w:ascii="Arial Narrow" w:hAnsi="Arial Narrow" w:cs="Calibri"/>
          <w:bCs/>
          <w:iCs/>
          <w:sz w:val="22"/>
          <w:szCs w:val="22"/>
          <w:highlight w:val="yellow"/>
        </w:rPr>
        <w:t>o pohľadávkach štátu a o zmene a doplnení niektorých zákonov</w:t>
      </w:r>
    </w:p>
    <w:p w14:paraId="47193F61" w14:textId="61795092" w:rsidR="00DA58A1" w:rsidRPr="00DA58A1" w:rsidRDefault="00DA58A1" w:rsidP="00DA58A1">
      <w:pPr>
        <w:pStyle w:val="CTL"/>
        <w:numPr>
          <w:ilvl w:val="1"/>
          <w:numId w:val="14"/>
        </w:numPr>
        <w:spacing w:line="24" w:lineRule="atLeast"/>
        <w:ind w:left="567" w:hanging="567"/>
        <w:rPr>
          <w:rFonts w:ascii="Arial Narrow" w:hAnsi="Arial Narrow" w:cs="Calibri"/>
          <w:sz w:val="22"/>
          <w:szCs w:val="22"/>
          <w:highlight w:val="yellow"/>
        </w:rPr>
      </w:pPr>
      <w:r w:rsidRPr="00DA58A1">
        <w:rPr>
          <w:rFonts w:ascii="Arial Narrow" w:hAnsi="Arial Narrow" w:cs="Calibri"/>
          <w:sz w:val="22"/>
          <w:szCs w:val="22"/>
          <w:highlight w:val="yellow"/>
        </w:rPr>
        <w:t>Výkonová zábezpeka bude do 30 dní po konečnej akceptácii predmetu zmluvy podľa tejto zmluvy vrátená predávajúcemu v celej jej výške, resp. vo výške zníženej o sumu použitú kupujúcim ako náhrada zmluvných pokút, vzniknutej škody, úrokov z omeškania a iných sankcií a nárokov v prospech kupujúceho podľa tejto zmluvy.</w:t>
      </w:r>
    </w:p>
    <w:p w14:paraId="0614E375" w14:textId="006FD1D4" w:rsidR="00DA58A1" w:rsidRPr="00DA58A1" w:rsidRDefault="00DA58A1" w:rsidP="00DA58A1">
      <w:pPr>
        <w:pStyle w:val="CTL"/>
        <w:numPr>
          <w:ilvl w:val="1"/>
          <w:numId w:val="14"/>
        </w:numPr>
        <w:spacing w:line="24" w:lineRule="atLeast"/>
        <w:ind w:left="567" w:hanging="567"/>
        <w:rPr>
          <w:rFonts w:ascii="Arial Narrow" w:hAnsi="Arial Narrow" w:cs="Calibri"/>
          <w:sz w:val="22"/>
          <w:szCs w:val="22"/>
          <w:highlight w:val="yellow"/>
        </w:rPr>
      </w:pPr>
      <w:r w:rsidRPr="00DA58A1">
        <w:rPr>
          <w:rFonts w:ascii="Arial Narrow" w:hAnsi="Arial Narrow" w:cs="Calibri"/>
          <w:sz w:val="22"/>
          <w:szCs w:val="22"/>
          <w:highlight w:val="yellow"/>
        </w:rPr>
        <w:t>Ak sa zníži pôvodná výška výkonovej zábezpeky v dôsledku jej použitia kupujúcim podľa zmluvy, je predávajúci povinný ju doplniť do jej pôvodnej výšky do 14 dní, od kedy ho o znížení výkonovej zábezpeky kupujúci písomne informoval. Ak predávajúci nedoplní výkonovú zábezpeku v zmysle predchádzajúceho ustanovenia, kupujúci má právo odstúpiť od zmluvy, pričom predávajúci berie na vedomie a súhlasí, že zostávajúci objem výkonovej zábezpeky v takomto prípade prepadá v prospech kupujúceho.</w:t>
      </w:r>
    </w:p>
    <w:p w14:paraId="1F7ACAC6" w14:textId="0A00FF9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r w:rsidR="00FC5D6D">
        <w:rPr>
          <w:rFonts w:ascii="Arial Narrow" w:hAnsi="Arial Narrow" w:cs="Calibri"/>
          <w:sz w:val="22"/>
          <w:szCs w:val="22"/>
        </w:rPr>
        <w:t>I</w:t>
      </w:r>
      <w:r w:rsidRPr="00930F80">
        <w:rPr>
          <w:rFonts w:ascii="Arial Narrow" w:hAnsi="Arial Narrow" w:cs="Calibri"/>
          <w:sz w:val="22"/>
          <w:szCs w:val="22"/>
        </w:rPr>
        <w:t>.</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75D9DA5E" w14:textId="77777777" w:rsidR="00FC5D6D" w:rsidRPr="00FC5D6D" w:rsidRDefault="00FC5D6D" w:rsidP="00FC5D6D">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val="sk-SK" w:eastAsia="en-US"/>
        </w:rPr>
      </w:pPr>
    </w:p>
    <w:p w14:paraId="7E728829" w14:textId="77777777" w:rsidR="00FC5D6D" w:rsidRPr="00FC5D6D" w:rsidRDefault="00FC5D6D" w:rsidP="00FC5D6D">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val="sk-SK" w:eastAsia="en-US"/>
        </w:rPr>
      </w:pPr>
    </w:p>
    <w:p w14:paraId="59EBB005" w14:textId="419B50AB"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704F9D" w:rsidRPr="0054359B">
        <w:rPr>
          <w:rFonts w:ascii="Arial Narrow" w:hAnsi="Arial Narrow" w:cs="Calibri"/>
          <w:i/>
          <w:sz w:val="22"/>
          <w:szCs w:val="22"/>
          <w:highlight w:val="yellow"/>
        </w:rPr>
        <w:t>[doplní verejný obstarávateľ pri zadávaní konkrétnej zákazky]</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1C15885F"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626B24">
        <w:rPr>
          <w:rFonts w:ascii="Arial Narrow" w:hAnsi="Arial Narrow" w:cs="Calibri"/>
          <w:sz w:val="22"/>
          <w:szCs w:val="22"/>
        </w:rPr>
        <w:t xml:space="preserve"> </w:t>
      </w:r>
      <w:r w:rsidR="00626B24" w:rsidRPr="00626B24">
        <w:rPr>
          <w:rFonts w:ascii="Arial Narrow" w:hAnsi="Arial Narrow" w:cs="Calibri"/>
          <w:sz w:val="22"/>
          <w:szCs w:val="22"/>
          <w:highlight w:val="yellow"/>
        </w:rPr>
        <w:t xml:space="preserve">do </w:t>
      </w:r>
      <w:r w:rsidR="00626B24" w:rsidRPr="0054359B">
        <w:rPr>
          <w:rFonts w:ascii="Arial Narrow" w:hAnsi="Arial Narrow" w:cs="Calibri"/>
          <w:i/>
          <w:sz w:val="22"/>
          <w:szCs w:val="22"/>
          <w:highlight w:val="yellow"/>
        </w:rPr>
        <w:t>[doplní verejný obstarávateľ pri zadávaní konkrétnej zákazky]</w:t>
      </w:r>
      <w:r w:rsidR="00626B24">
        <w:rPr>
          <w:rFonts w:ascii="Arial Narrow" w:hAnsi="Arial Narrow" w:cs="Calibri"/>
          <w:sz w:val="22"/>
          <w:szCs w:val="22"/>
        </w:rPr>
        <w:t xml:space="preserve"> dní od doručenia písomnej reklamácie predávajúcemu</w:t>
      </w:r>
      <w:r w:rsidR="00626B24" w:rsidRPr="00930F80">
        <w:rPr>
          <w:rFonts w:ascii="Arial Narrow" w:hAnsi="Arial Narrow" w:cs="Calibri"/>
          <w:sz w:val="22"/>
          <w:szCs w:val="22"/>
        </w:rPr>
        <w:t>.</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w:t>
      </w:r>
      <w:r w:rsidRPr="00930F80">
        <w:rPr>
          <w:rFonts w:ascii="Arial Narrow" w:hAnsi="Arial Narrow" w:cs="Calibri"/>
          <w:sz w:val="22"/>
          <w:szCs w:val="22"/>
        </w:rPr>
        <w:lastRenderedPageBreak/>
        <w:t xml:space="preserve">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r w:rsidRPr="009B0246">
        <w:rPr>
          <w:rFonts w:ascii="Arial Narrow" w:hAnsi="Arial Narrow" w:cs="Calibri"/>
          <w:sz w:val="22"/>
          <w:szCs w:val="22"/>
        </w:rPr>
        <w:t>vadného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080F3DDA"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w:t>
      </w:r>
      <w:r w:rsidR="008C46BC" w:rsidRPr="003D31E7">
        <w:rPr>
          <w:rFonts w:ascii="Arial Narrow" w:hAnsi="Arial Narrow" w:cs="Calibri"/>
          <w:sz w:val="22"/>
          <w:szCs w:val="22"/>
          <w:highlight w:val="yellow"/>
        </w:rPr>
        <w:t xml:space="preserve">bodu </w:t>
      </w:r>
      <w:r w:rsidR="00FC5D6D" w:rsidRPr="003D31E7">
        <w:rPr>
          <w:rFonts w:ascii="Arial Narrow" w:hAnsi="Arial Narrow" w:cs="Calibri"/>
          <w:sz w:val="22"/>
          <w:szCs w:val="22"/>
          <w:highlight w:val="yellow"/>
        </w:rPr>
        <w:t>7</w:t>
      </w:r>
      <w:r w:rsidR="008C46BC" w:rsidRPr="003D31E7">
        <w:rPr>
          <w:rFonts w:ascii="Arial Narrow" w:hAnsi="Arial Narrow" w:cs="Calibri"/>
          <w:sz w:val="22"/>
          <w:szCs w:val="22"/>
          <w:highlight w:val="yellow"/>
        </w:rPr>
        <w:t>.4</w:t>
      </w:r>
      <w:r w:rsidR="0077096A" w:rsidRPr="003D31E7">
        <w:rPr>
          <w:rFonts w:ascii="Arial Narrow" w:hAnsi="Arial Narrow" w:cs="Calibri"/>
          <w:sz w:val="22"/>
          <w:szCs w:val="22"/>
          <w:highlight w:val="yellow"/>
        </w:rPr>
        <w:t>.</w:t>
      </w:r>
      <w:r w:rsidR="0077096A" w:rsidRPr="009B0246">
        <w:rPr>
          <w:rFonts w:ascii="Arial Narrow" w:hAnsi="Arial Narrow" w:cs="Calibri"/>
          <w:sz w:val="22"/>
          <w:szCs w:val="22"/>
        </w:rPr>
        <w:t xml:space="preserve">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1DBB0A20"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273819F6" w14:textId="77777777" w:rsidR="009B0246" w:rsidRPr="009B0246" w:rsidRDefault="009B0246" w:rsidP="009B0246">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2"/>
          <w:szCs w:val="22"/>
          <w:lang w:val="sk-SK" w:eastAsia="en-US"/>
        </w:rPr>
      </w:pPr>
    </w:p>
    <w:p w14:paraId="39C91F2F" w14:textId="77777777" w:rsidR="009B0246" w:rsidRPr="009B0246" w:rsidRDefault="009B0246" w:rsidP="009B0246">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2"/>
          <w:szCs w:val="22"/>
          <w:lang w:val="sk-SK" w:eastAsia="en-US"/>
        </w:rPr>
      </w:pP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688C82EF"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w:t>
      </w:r>
      <w:r w:rsidR="00B11E6A">
        <w:rPr>
          <w:rFonts w:ascii="Arial Narrow" w:hAnsi="Arial Narrow" w:cs="Calibri"/>
          <w:sz w:val="22"/>
          <w:szCs w:val="22"/>
        </w:rPr>
        <w:t xml:space="preserve">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55B00019"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Pr="00B11E6A">
        <w:rPr>
          <w:rFonts w:ascii="Arial Narrow" w:hAnsi="Arial Narrow" w:cs="Calibri"/>
          <w:sz w:val="22"/>
          <w:szCs w:val="22"/>
          <w:highlight w:val="yellow"/>
        </w:rPr>
        <w:t xml:space="preserve">článku V. </w:t>
      </w:r>
      <w:r w:rsidR="00F50D9F" w:rsidRPr="00B11E6A">
        <w:rPr>
          <w:rFonts w:ascii="Arial Narrow" w:hAnsi="Arial Narrow" w:cs="Calibri"/>
          <w:sz w:val="22"/>
          <w:szCs w:val="22"/>
          <w:highlight w:val="yellow"/>
        </w:rPr>
        <w:t xml:space="preserve">bod </w:t>
      </w:r>
      <w:r w:rsidR="00FC5D6D" w:rsidRPr="00B11E6A">
        <w:rPr>
          <w:rFonts w:ascii="Arial Narrow" w:hAnsi="Arial Narrow" w:cs="Calibri"/>
          <w:sz w:val="22"/>
          <w:szCs w:val="22"/>
          <w:highlight w:val="yellow"/>
        </w:rPr>
        <w:t>5</w:t>
      </w:r>
      <w:r w:rsidR="00F50D9F" w:rsidRPr="00B11E6A">
        <w:rPr>
          <w:rFonts w:ascii="Arial Narrow" w:hAnsi="Arial Narrow" w:cs="Calibri"/>
          <w:sz w:val="22"/>
          <w:szCs w:val="22"/>
          <w:highlight w:val="yellow"/>
        </w:rPr>
        <w:t>.</w:t>
      </w:r>
      <w:r w:rsidR="007F32BF" w:rsidRPr="00B11E6A">
        <w:rPr>
          <w:rFonts w:ascii="Arial Narrow" w:hAnsi="Arial Narrow" w:cs="Calibri"/>
          <w:sz w:val="22"/>
          <w:szCs w:val="22"/>
          <w:highlight w:val="yellow"/>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5C009759"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w:t>
      </w:r>
      <w:r w:rsidRPr="00B11E6A">
        <w:rPr>
          <w:rFonts w:ascii="Arial Narrow" w:hAnsi="Arial Narrow" w:cs="Calibri"/>
          <w:sz w:val="22"/>
          <w:szCs w:val="22"/>
          <w:highlight w:val="yellow"/>
        </w:rPr>
        <w:t>v článku V</w:t>
      </w:r>
      <w:r w:rsidR="00FC5D6D" w:rsidRPr="00B11E6A">
        <w:rPr>
          <w:rFonts w:ascii="Arial Narrow" w:hAnsi="Arial Narrow" w:cs="Calibri"/>
          <w:sz w:val="22"/>
          <w:szCs w:val="22"/>
          <w:highlight w:val="yellow"/>
        </w:rPr>
        <w:t>I</w:t>
      </w:r>
      <w:r w:rsidRPr="00B11E6A">
        <w:rPr>
          <w:rFonts w:ascii="Arial Narrow" w:hAnsi="Arial Narrow" w:cs="Calibri"/>
          <w:sz w:val="22"/>
          <w:szCs w:val="22"/>
          <w:highlight w:val="yellow"/>
        </w:rPr>
        <w:t>.</w:t>
      </w:r>
      <w:r w:rsidRPr="00F0274A">
        <w:rPr>
          <w:rFonts w:ascii="Arial Narrow" w:hAnsi="Arial Narrow" w:cs="Calibri"/>
          <w:sz w:val="22"/>
          <w:szCs w:val="22"/>
        </w:rPr>
        <w:t xml:space="preserve">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61AEE20B" w:rsidR="00F0274A" w:rsidRPr="00741744"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3E2E187D" w14:textId="77777777" w:rsidR="00741744" w:rsidRDefault="00741744" w:rsidP="00741744">
      <w:pPr>
        <w:pStyle w:val="CTL"/>
        <w:numPr>
          <w:ilvl w:val="0"/>
          <w:numId w:val="0"/>
        </w:numPr>
        <w:tabs>
          <w:tab w:val="left" w:pos="567"/>
        </w:tabs>
        <w:spacing w:line="24" w:lineRule="atLeast"/>
        <w:ind w:left="720" w:hanging="360"/>
        <w:rPr>
          <w:rFonts w:ascii="Arial Narrow" w:hAnsi="Arial Narrow" w:cs="Calibri"/>
          <w:i/>
          <w:sz w:val="22"/>
          <w:szCs w:val="22"/>
          <w:highlight w:val="yellow"/>
        </w:rPr>
      </w:pPr>
    </w:p>
    <w:p w14:paraId="68E2E6E2" w14:textId="1786AECF" w:rsidR="00741744" w:rsidRPr="00DA58A1" w:rsidRDefault="00741744" w:rsidP="00741744">
      <w:pPr>
        <w:pStyle w:val="CTL"/>
        <w:numPr>
          <w:ilvl w:val="0"/>
          <w:numId w:val="0"/>
        </w:numPr>
        <w:tabs>
          <w:tab w:val="left" w:pos="567"/>
        </w:tabs>
        <w:spacing w:line="24" w:lineRule="atLeast"/>
        <w:ind w:left="720" w:hanging="360"/>
        <w:rPr>
          <w:rFonts w:ascii="Arial Narrow" w:hAnsi="Arial Narrow" w:cs="Calibri"/>
          <w:i/>
          <w:sz w:val="22"/>
          <w:szCs w:val="22"/>
        </w:rPr>
      </w:pPr>
      <w:r>
        <w:rPr>
          <w:rFonts w:ascii="Arial Narrow" w:hAnsi="Arial Narrow" w:cs="Calibri"/>
          <w:i/>
          <w:sz w:val="22"/>
          <w:szCs w:val="22"/>
          <w:highlight w:val="yellow"/>
        </w:rPr>
        <w:t>Výkon kontroly</w:t>
      </w:r>
      <w:r w:rsidRPr="00DA58A1">
        <w:rPr>
          <w:rFonts w:ascii="Arial Narrow" w:hAnsi="Arial Narrow" w:cs="Calibri"/>
          <w:i/>
          <w:sz w:val="22"/>
          <w:szCs w:val="22"/>
          <w:highlight w:val="yellow"/>
        </w:rPr>
        <w:t xml:space="preserve"> [ak bude </w:t>
      </w:r>
      <w:r>
        <w:rPr>
          <w:rFonts w:ascii="Arial Narrow" w:hAnsi="Arial Narrow" w:cs="Calibri"/>
          <w:i/>
          <w:sz w:val="22"/>
          <w:szCs w:val="22"/>
          <w:highlight w:val="yellow"/>
        </w:rPr>
        <w:t>predmet zákazky financovaný z prostriedkov EÚ</w:t>
      </w:r>
      <w:r w:rsidRPr="00DA58A1">
        <w:rPr>
          <w:rFonts w:ascii="Arial Narrow" w:hAnsi="Arial Narrow" w:cs="Calibri"/>
          <w:i/>
          <w:sz w:val="22"/>
          <w:szCs w:val="22"/>
          <w:highlight w:val="yellow"/>
        </w:rPr>
        <w:t>]</w:t>
      </w:r>
    </w:p>
    <w:p w14:paraId="457063B0" w14:textId="77777777" w:rsidR="00B11E6A" w:rsidRPr="00B11E6A" w:rsidRDefault="00B11E6A" w:rsidP="00B11E6A">
      <w:pPr>
        <w:pStyle w:val="CTL"/>
        <w:numPr>
          <w:ilvl w:val="1"/>
          <w:numId w:val="5"/>
        </w:numPr>
        <w:spacing w:after="0" w:line="24" w:lineRule="atLeast"/>
        <w:ind w:left="567" w:hanging="567"/>
        <w:rPr>
          <w:rFonts w:ascii="Arial Narrow" w:hAnsi="Arial Narrow" w:cs="Calibri"/>
          <w:sz w:val="22"/>
          <w:szCs w:val="24"/>
          <w:highlight w:val="yellow"/>
        </w:rPr>
      </w:pPr>
      <w:r w:rsidRPr="00B11E6A">
        <w:rPr>
          <w:rFonts w:ascii="Arial Narrow" w:hAnsi="Arial Narrow" w:cs="Calibri"/>
          <w:sz w:val="22"/>
          <w:szCs w:val="24"/>
          <w:highlight w:val="yellow"/>
        </w:rPr>
        <w:t>Predávajúci je povinný strpieť výkon kontroly/auditu/overovania súvisiaceho s plnením tejto zmluvy a poskytnúť všetku potrebnú súčinnosť pri výkone kontroly/auditu/overovania oprávneným osobám, ktorými sú najmä :</w:t>
      </w:r>
    </w:p>
    <w:p w14:paraId="03AD25B1" w14:textId="77777777" w:rsidR="00B11E6A" w:rsidRPr="00B11E6A" w:rsidRDefault="00B11E6A" w:rsidP="00B11E6A">
      <w:pPr>
        <w:pStyle w:val="CTL"/>
        <w:numPr>
          <w:ilvl w:val="3"/>
          <w:numId w:val="36"/>
        </w:numPr>
        <w:spacing w:after="0" w:line="24" w:lineRule="atLeast"/>
        <w:ind w:left="1418" w:hanging="425"/>
        <w:rPr>
          <w:rFonts w:ascii="Arial Narrow" w:hAnsi="Arial Narrow" w:cs="Calibri"/>
          <w:sz w:val="22"/>
          <w:szCs w:val="24"/>
          <w:highlight w:val="yellow"/>
        </w:rPr>
      </w:pPr>
      <w:r w:rsidRPr="00B11E6A">
        <w:rPr>
          <w:rFonts w:ascii="Arial Narrow" w:hAnsi="Arial Narrow" w:cs="Calibri"/>
          <w:sz w:val="22"/>
          <w:szCs w:val="24"/>
          <w:highlight w:val="yellow"/>
        </w:rPr>
        <w:t>poverení zamestnanci Zodpovedného orgánu,</w:t>
      </w:r>
    </w:p>
    <w:p w14:paraId="248BA71B" w14:textId="77777777" w:rsidR="00B11E6A" w:rsidRPr="00B11E6A" w:rsidRDefault="00B11E6A" w:rsidP="00B11E6A">
      <w:pPr>
        <w:pStyle w:val="CTL"/>
        <w:numPr>
          <w:ilvl w:val="3"/>
          <w:numId w:val="36"/>
        </w:numPr>
        <w:spacing w:after="0" w:line="24" w:lineRule="atLeast"/>
        <w:ind w:left="1418" w:hanging="425"/>
        <w:rPr>
          <w:rFonts w:ascii="Arial Narrow" w:hAnsi="Arial Narrow" w:cs="Calibri"/>
          <w:sz w:val="22"/>
          <w:szCs w:val="24"/>
          <w:highlight w:val="yellow"/>
        </w:rPr>
      </w:pPr>
      <w:r w:rsidRPr="00B11E6A">
        <w:rPr>
          <w:rFonts w:ascii="Arial Narrow" w:hAnsi="Arial Narrow" w:cs="Calibri"/>
          <w:sz w:val="22"/>
          <w:szCs w:val="24"/>
          <w:highlight w:val="yellow"/>
        </w:rPr>
        <w:t>poverení zamestnanci Orgánu auditu,</w:t>
      </w:r>
    </w:p>
    <w:p w14:paraId="1C968C4E" w14:textId="77777777" w:rsidR="00B11E6A" w:rsidRPr="00B11E6A" w:rsidRDefault="00B11E6A" w:rsidP="00B11E6A">
      <w:pPr>
        <w:pStyle w:val="CTL"/>
        <w:numPr>
          <w:ilvl w:val="3"/>
          <w:numId w:val="36"/>
        </w:numPr>
        <w:spacing w:after="0" w:line="24" w:lineRule="atLeast"/>
        <w:ind w:left="1418" w:hanging="425"/>
        <w:rPr>
          <w:rFonts w:ascii="Arial Narrow" w:hAnsi="Arial Narrow" w:cs="Calibri"/>
          <w:sz w:val="22"/>
          <w:szCs w:val="24"/>
          <w:highlight w:val="yellow"/>
        </w:rPr>
      </w:pPr>
      <w:r w:rsidRPr="00B11E6A">
        <w:rPr>
          <w:rFonts w:ascii="Arial Narrow" w:hAnsi="Arial Narrow" w:cs="Calibri"/>
          <w:sz w:val="22"/>
          <w:szCs w:val="24"/>
          <w:highlight w:val="yellow"/>
        </w:rPr>
        <w:t>poverení zamestnanci Najvyššieho kontrolného úradu Slovenskej republiky,</w:t>
      </w:r>
    </w:p>
    <w:p w14:paraId="5691497A" w14:textId="77777777" w:rsidR="00B11E6A" w:rsidRPr="00B11E6A" w:rsidRDefault="00B11E6A" w:rsidP="00B11E6A">
      <w:pPr>
        <w:pStyle w:val="CTL"/>
        <w:numPr>
          <w:ilvl w:val="3"/>
          <w:numId w:val="36"/>
        </w:numPr>
        <w:spacing w:after="0" w:line="24" w:lineRule="atLeast"/>
        <w:ind w:left="1418" w:hanging="425"/>
        <w:rPr>
          <w:rFonts w:ascii="Arial Narrow" w:hAnsi="Arial Narrow" w:cs="Calibri"/>
          <w:sz w:val="22"/>
          <w:szCs w:val="24"/>
          <w:highlight w:val="yellow"/>
        </w:rPr>
      </w:pPr>
      <w:r w:rsidRPr="00B11E6A">
        <w:rPr>
          <w:rFonts w:ascii="Arial Narrow" w:hAnsi="Arial Narrow" w:cs="Calibri"/>
          <w:sz w:val="22"/>
          <w:szCs w:val="24"/>
          <w:highlight w:val="yellow"/>
        </w:rPr>
        <w:t>poverení zamestnanci Úradu pre verejné obstarávanie,</w:t>
      </w:r>
    </w:p>
    <w:p w14:paraId="1EBCAF8E" w14:textId="7F811EC8" w:rsidR="00B11E6A" w:rsidRPr="00B11E6A" w:rsidRDefault="00B11E6A" w:rsidP="00B11E6A">
      <w:pPr>
        <w:pStyle w:val="CTL"/>
        <w:numPr>
          <w:ilvl w:val="3"/>
          <w:numId w:val="36"/>
        </w:numPr>
        <w:spacing w:after="0" w:line="24" w:lineRule="atLeast"/>
        <w:ind w:left="1418" w:hanging="425"/>
        <w:rPr>
          <w:rFonts w:ascii="Arial Narrow" w:hAnsi="Arial Narrow" w:cs="Calibri"/>
          <w:sz w:val="22"/>
          <w:szCs w:val="24"/>
          <w:highlight w:val="yellow"/>
        </w:rPr>
      </w:pPr>
      <w:r w:rsidRPr="00B11E6A">
        <w:rPr>
          <w:rFonts w:ascii="Arial Narrow" w:hAnsi="Arial Narrow" w:cs="Calibri"/>
          <w:sz w:val="22"/>
          <w:szCs w:val="24"/>
          <w:highlight w:val="yellow"/>
        </w:rPr>
        <w:t xml:space="preserve">riadne splnomocnení zástupcovia Európskej komisie, Európskeho úradu na boj proti podvodom a Európskeho dvora </w:t>
      </w:r>
      <w:r w:rsidR="00A92ED8" w:rsidRPr="00B11E6A">
        <w:rPr>
          <w:rFonts w:ascii="Arial Narrow" w:hAnsi="Arial Narrow" w:cs="Calibri"/>
          <w:sz w:val="22"/>
          <w:szCs w:val="24"/>
          <w:highlight w:val="yellow"/>
        </w:rPr>
        <w:t>audítorov</w:t>
      </w:r>
      <w:r w:rsidRPr="00B11E6A">
        <w:rPr>
          <w:rFonts w:ascii="Arial Narrow" w:hAnsi="Arial Narrow" w:cs="Calibri"/>
          <w:sz w:val="22"/>
          <w:szCs w:val="24"/>
          <w:highlight w:val="yellow"/>
        </w:rPr>
        <w:t>,</w:t>
      </w:r>
    </w:p>
    <w:p w14:paraId="459318AE" w14:textId="47A79315" w:rsidR="00AC37B3" w:rsidRPr="00B11E6A" w:rsidRDefault="00B11E6A" w:rsidP="00B11E6A">
      <w:pPr>
        <w:pStyle w:val="CTL"/>
        <w:numPr>
          <w:ilvl w:val="0"/>
          <w:numId w:val="0"/>
        </w:numPr>
        <w:spacing w:after="0" w:line="24" w:lineRule="atLeast"/>
        <w:ind w:left="1418"/>
        <w:rPr>
          <w:rFonts w:ascii="Arial Narrow" w:hAnsi="Arial Narrow"/>
          <w:sz w:val="20"/>
          <w:szCs w:val="22"/>
        </w:rPr>
      </w:pPr>
      <w:r w:rsidRPr="00B11E6A">
        <w:rPr>
          <w:rFonts w:ascii="Arial Narrow" w:hAnsi="Arial Narrow" w:cs="Calibri"/>
          <w:sz w:val="22"/>
          <w:szCs w:val="24"/>
          <w:highlight w:val="yellow"/>
        </w:rPr>
        <w:t>osoby prizvané kontrolnými orgánmi uvedenými v písm. a) až e) tohto bodu v súlade s príslušnými právnymi predpismi SR a ES.</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39B722DB"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I</w:t>
      </w:r>
      <w:r w:rsidR="00E04073">
        <w:rPr>
          <w:rFonts w:ascii="Arial Narrow" w:hAnsi="Arial Narrow" w:cs="Calibri"/>
          <w:sz w:val="22"/>
          <w:szCs w:val="22"/>
        </w:rPr>
        <w:t>X</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F6DD3B"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w:t>
      </w:r>
      <w:r w:rsidRPr="00A92ED8">
        <w:rPr>
          <w:rFonts w:ascii="Arial Narrow" w:hAnsi="Arial Narrow" w:cs="Calibri"/>
          <w:sz w:val="22"/>
          <w:szCs w:val="22"/>
          <w:highlight w:val="yellow"/>
          <w:lang w:val="sk-SK"/>
        </w:rPr>
        <w:t xml:space="preserve">čl. V. </w:t>
      </w:r>
      <w:r w:rsidR="00187522" w:rsidRPr="00A92ED8">
        <w:rPr>
          <w:rFonts w:ascii="Arial Narrow" w:hAnsi="Arial Narrow" w:cs="Calibri"/>
          <w:sz w:val="22"/>
          <w:szCs w:val="22"/>
          <w:highlight w:val="yellow"/>
          <w:lang w:val="sk-SK"/>
        </w:rPr>
        <w:t xml:space="preserve">bod </w:t>
      </w:r>
      <w:r w:rsidR="00E04073" w:rsidRPr="00A92ED8">
        <w:rPr>
          <w:rFonts w:ascii="Arial Narrow" w:hAnsi="Arial Narrow" w:cs="Calibri"/>
          <w:sz w:val="22"/>
          <w:szCs w:val="22"/>
          <w:highlight w:val="yellow"/>
          <w:lang w:val="sk-SK"/>
        </w:rPr>
        <w:t>5</w:t>
      </w:r>
      <w:r w:rsidR="00187522" w:rsidRPr="00A92ED8">
        <w:rPr>
          <w:rFonts w:ascii="Arial Narrow" w:hAnsi="Arial Narrow" w:cs="Calibri"/>
          <w:sz w:val="22"/>
          <w:szCs w:val="22"/>
          <w:highlight w:val="yellow"/>
          <w:lang w:val="sk-SK"/>
        </w:rPr>
        <w:t>.3.</w:t>
      </w:r>
      <w:r w:rsidR="00187522">
        <w:rPr>
          <w:rFonts w:ascii="Arial Narrow" w:hAnsi="Arial Narrow" w:cs="Calibri"/>
          <w:sz w:val="22"/>
          <w:szCs w:val="22"/>
          <w:lang w:val="sk-SK"/>
        </w:rPr>
        <w:t xml:space="preserve">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w:t>
      </w:r>
      <w:r w:rsidR="00626B24" w:rsidRPr="00A92ED8">
        <w:rPr>
          <w:rFonts w:ascii="Arial Narrow" w:hAnsi="Arial Narrow" w:cs="Calibri"/>
          <w:sz w:val="22"/>
          <w:szCs w:val="22"/>
          <w:highlight w:val="yellow"/>
          <w:lang w:val="sk-SK"/>
        </w:rPr>
        <w:t>čl. V. bod 5.1.</w:t>
      </w:r>
      <w:r w:rsidR="00626B24" w:rsidRPr="00626B24">
        <w:rPr>
          <w:rFonts w:ascii="Arial Narrow" w:hAnsi="Arial Narrow" w:cs="Calibri"/>
          <w:sz w:val="22"/>
          <w:szCs w:val="22"/>
          <w:lang w:val="sk-SK"/>
        </w:rPr>
        <w:t xml:space="preserve">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w:t>
      </w:r>
      <w:r w:rsidR="0077096A" w:rsidRPr="00F50D9F">
        <w:rPr>
          <w:rFonts w:ascii="Arial Narrow" w:hAnsi="Arial Narrow" w:cs="Calibri"/>
          <w:sz w:val="22"/>
          <w:szCs w:val="22"/>
          <w:lang w:val="sk-SK"/>
        </w:rPr>
        <w:lastRenderedPageBreak/>
        <w:t xml:space="preserve">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443A6459"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A92ED8">
        <w:rPr>
          <w:rFonts w:ascii="Arial Narrow" w:hAnsi="Arial Narrow" w:cs="Calibri"/>
          <w:sz w:val="22"/>
          <w:szCs w:val="22"/>
          <w:lang w:val="sk-SK"/>
        </w:rPr>
        <w:t>pre</w:t>
      </w:r>
      <w:r w:rsidRPr="00F825A4">
        <w:rPr>
          <w:rFonts w:ascii="Arial Narrow" w:hAnsi="Arial Narrow" w:cs="Calibri"/>
          <w:sz w:val="22"/>
          <w:szCs w:val="22"/>
        </w:rPr>
        <w:t>dávajúceho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 xml:space="preserve">podľa </w:t>
      </w:r>
      <w:r w:rsidR="00626B24" w:rsidRPr="00A92ED8">
        <w:rPr>
          <w:rFonts w:ascii="Arial Narrow" w:hAnsi="Arial Narrow" w:cs="Calibri"/>
          <w:sz w:val="22"/>
          <w:szCs w:val="22"/>
          <w:highlight w:val="yellow"/>
          <w:lang w:val="sk-SK"/>
        </w:rPr>
        <w:t>čl. VII. bod 7.2.</w:t>
      </w:r>
      <w:r w:rsidR="00626B24">
        <w:rPr>
          <w:rFonts w:ascii="Arial Narrow" w:hAnsi="Arial Narrow" w:cs="Calibri"/>
          <w:sz w:val="22"/>
          <w:szCs w:val="22"/>
          <w:lang w:val="sk-SK"/>
        </w:rPr>
        <w:t xml:space="preserve"> tejto zmluvy</w:t>
      </w:r>
      <w:r w:rsidRPr="00F825A4">
        <w:rPr>
          <w:rFonts w:ascii="Arial Narrow" w:hAnsi="Arial Narrow" w:cs="Calibri"/>
          <w:sz w:val="22"/>
          <w:szCs w:val="22"/>
        </w:rPr>
        <w:t xml:space="preserve"> je </w:t>
      </w:r>
      <w:r w:rsidR="00A92ED8" w:rsidRPr="00F825A4">
        <w:rPr>
          <w:rFonts w:ascii="Arial Narrow" w:hAnsi="Arial Narrow" w:cs="Calibri"/>
          <w:sz w:val="22"/>
          <w:szCs w:val="22"/>
        </w:rPr>
        <w:t>kupujúci</w:t>
      </w:r>
      <w:r w:rsidRPr="00F825A4">
        <w:rPr>
          <w:rFonts w:ascii="Arial Narrow" w:hAnsi="Arial Narrow" w:cs="Calibri"/>
          <w:sz w:val="22"/>
          <w:szCs w:val="22"/>
        </w:rPr>
        <w:t xml:space="preserve">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5DC26E90"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07187683" w14:textId="3A218BA7" w:rsidR="00A92ED8" w:rsidRPr="007F32BF" w:rsidRDefault="00A92ED8" w:rsidP="00A92ED8">
      <w:pPr>
        <w:pStyle w:val="Odsekzoznamu"/>
        <w:numPr>
          <w:ilvl w:val="0"/>
          <w:numId w:val="8"/>
        </w:numPr>
        <w:tabs>
          <w:tab w:val="clear" w:pos="2160"/>
          <w:tab w:val="clear" w:pos="2880"/>
          <w:tab w:val="clear" w:pos="4500"/>
          <w:tab w:val="left" w:pos="720"/>
        </w:tabs>
        <w:spacing w:after="60" w:line="24" w:lineRule="atLeast"/>
        <w:jc w:val="both"/>
        <w:rPr>
          <w:rFonts w:ascii="Arial Narrow" w:hAnsi="Arial Narrow" w:cs="Calibri"/>
          <w:sz w:val="22"/>
          <w:szCs w:val="22"/>
          <w:lang w:val="sk-SK"/>
        </w:rPr>
      </w:pPr>
      <w:r w:rsidRPr="00A92ED8">
        <w:rPr>
          <w:rFonts w:ascii="Arial Narrow" w:hAnsi="Arial Narrow" w:cs="Calibri"/>
          <w:sz w:val="22"/>
          <w:szCs w:val="22"/>
          <w:lang w:val="sk-SK"/>
        </w:rPr>
        <w:t>v prípade nepravdivosti vyhlásenia Predávaj</w:t>
      </w:r>
      <w:r>
        <w:rPr>
          <w:rFonts w:ascii="Arial Narrow" w:hAnsi="Arial Narrow" w:cs="Calibri"/>
          <w:sz w:val="22"/>
          <w:szCs w:val="22"/>
          <w:lang w:val="sk-SK"/>
        </w:rPr>
        <w:t xml:space="preserve">úceho, ktoré je uvedené </w:t>
      </w:r>
      <w:r w:rsidRPr="00A92ED8">
        <w:rPr>
          <w:rFonts w:ascii="Arial Narrow" w:hAnsi="Arial Narrow" w:cs="Calibri"/>
          <w:sz w:val="22"/>
          <w:szCs w:val="22"/>
          <w:highlight w:val="yellow"/>
          <w:lang w:val="sk-SK"/>
        </w:rPr>
        <w:t>v bode 5.17</w:t>
      </w:r>
      <w:r w:rsidRPr="00A92ED8">
        <w:rPr>
          <w:rFonts w:ascii="Arial Narrow" w:hAnsi="Arial Narrow" w:cs="Calibri"/>
          <w:sz w:val="22"/>
          <w:szCs w:val="22"/>
          <w:lang w:val="sk-SK"/>
        </w:rPr>
        <w:t>. tejto zmluvy, je Predávajúci povinný zaplatiť Kupujúcemu zmluvnú pokutu vo výške 30 000,-EUR.</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4FF396D6"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2227C51D" w14:textId="77777777" w:rsidR="00E04073" w:rsidRPr="00E04073" w:rsidRDefault="00E04073" w:rsidP="00E04073">
      <w:pPr>
        <w:pStyle w:val="Odsekzoznamu"/>
        <w:numPr>
          <w:ilvl w:val="0"/>
          <w:numId w:val="9"/>
        </w:numPr>
        <w:tabs>
          <w:tab w:val="clear" w:pos="2160"/>
          <w:tab w:val="clear" w:pos="2880"/>
          <w:tab w:val="clear" w:pos="4500"/>
        </w:tabs>
        <w:spacing w:after="60" w:line="24" w:lineRule="atLeast"/>
        <w:jc w:val="both"/>
        <w:rPr>
          <w:rFonts w:ascii="Arial Narrow" w:hAnsi="Arial Narrow" w:cs="Calibri"/>
          <w:vanish/>
          <w:sz w:val="22"/>
          <w:szCs w:val="22"/>
          <w:lang w:val="sk-SK"/>
        </w:rPr>
      </w:pPr>
    </w:p>
    <w:p w14:paraId="22F033E6" w14:textId="77777777" w:rsidR="00E04073" w:rsidRPr="00E04073" w:rsidRDefault="00E04073" w:rsidP="00E04073">
      <w:pPr>
        <w:pStyle w:val="Odsekzoznamu"/>
        <w:numPr>
          <w:ilvl w:val="0"/>
          <w:numId w:val="9"/>
        </w:numPr>
        <w:tabs>
          <w:tab w:val="clear" w:pos="2160"/>
          <w:tab w:val="clear" w:pos="2880"/>
          <w:tab w:val="clear" w:pos="4500"/>
        </w:tabs>
        <w:spacing w:after="60" w:line="24" w:lineRule="atLeast"/>
        <w:jc w:val="both"/>
        <w:rPr>
          <w:rFonts w:ascii="Arial Narrow" w:hAnsi="Arial Narrow" w:cs="Calibri"/>
          <w:vanish/>
          <w:sz w:val="22"/>
          <w:szCs w:val="22"/>
          <w:lang w:val="sk-SK"/>
        </w:rPr>
      </w:pP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03A96DC2"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w:t>
      </w:r>
      <w:r w:rsidR="001F49E2" w:rsidRPr="000625C3">
        <w:rPr>
          <w:rFonts w:ascii="Arial Narrow" w:hAnsi="Arial Narrow"/>
          <w:sz w:val="22"/>
          <w:szCs w:val="22"/>
          <w:highlight w:val="yellow"/>
          <w:lang w:val="sk-SK"/>
        </w:rPr>
        <w:t>čl. V</w:t>
      </w:r>
      <w:r w:rsidR="00D5473D" w:rsidRPr="000625C3">
        <w:rPr>
          <w:rFonts w:ascii="Arial Narrow" w:hAnsi="Arial Narrow"/>
          <w:sz w:val="22"/>
          <w:szCs w:val="22"/>
          <w:highlight w:val="yellow"/>
        </w:rPr>
        <w:t xml:space="preserve"> bod </w:t>
      </w:r>
      <w:r w:rsidR="00E04073" w:rsidRPr="000625C3">
        <w:rPr>
          <w:rFonts w:ascii="Arial Narrow" w:hAnsi="Arial Narrow"/>
          <w:sz w:val="22"/>
          <w:szCs w:val="22"/>
          <w:highlight w:val="yellow"/>
          <w:lang w:val="sk-SK"/>
        </w:rPr>
        <w:t>5</w:t>
      </w:r>
      <w:r w:rsidR="00D5473D" w:rsidRPr="000625C3">
        <w:rPr>
          <w:rFonts w:ascii="Arial Narrow" w:hAnsi="Arial Narrow"/>
          <w:sz w:val="22"/>
          <w:szCs w:val="22"/>
          <w:highlight w:val="yellow"/>
        </w:rPr>
        <w:t xml:space="preserve">.8. až </w:t>
      </w:r>
      <w:r w:rsidR="00E04073" w:rsidRPr="000625C3">
        <w:rPr>
          <w:rFonts w:ascii="Arial Narrow" w:hAnsi="Arial Narrow"/>
          <w:sz w:val="22"/>
          <w:szCs w:val="22"/>
          <w:highlight w:val="yellow"/>
          <w:lang w:val="sk-SK"/>
        </w:rPr>
        <w:t>5</w:t>
      </w:r>
      <w:r w:rsidR="00D5473D" w:rsidRPr="000625C3">
        <w:rPr>
          <w:rFonts w:ascii="Arial Narrow" w:hAnsi="Arial Narrow"/>
          <w:sz w:val="22"/>
          <w:szCs w:val="22"/>
          <w:highlight w:val="yellow"/>
        </w:rPr>
        <w:t>.1</w:t>
      </w:r>
      <w:r w:rsidR="00C84572" w:rsidRPr="000625C3">
        <w:rPr>
          <w:rFonts w:ascii="Arial Narrow" w:hAnsi="Arial Narrow"/>
          <w:sz w:val="22"/>
          <w:szCs w:val="22"/>
          <w:highlight w:val="yellow"/>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1E19C9A4"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r w:rsidR="00E04073">
        <w:rPr>
          <w:rFonts w:ascii="Arial Narrow" w:hAnsi="Arial Narrow" w:cs="Calibri"/>
          <w:b/>
          <w:sz w:val="22"/>
          <w:szCs w:val="22"/>
          <w:lang w:val="sk-SK"/>
        </w:rPr>
        <w:t>I</w:t>
      </w:r>
      <w:r w:rsidRPr="001F49E2">
        <w:rPr>
          <w:rFonts w:ascii="Arial Narrow" w:hAnsi="Arial Narrow" w:cs="Calibri"/>
          <w:b/>
          <w:sz w:val="22"/>
          <w:szCs w:val="22"/>
        </w:rPr>
        <w:t>.</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1A09F6D" w14:textId="77777777" w:rsidR="00E04073" w:rsidRPr="00E04073" w:rsidRDefault="00E04073" w:rsidP="00E04073">
      <w:pPr>
        <w:pStyle w:val="Odsekzoznamu"/>
        <w:numPr>
          <w:ilvl w:val="0"/>
          <w:numId w:val="34"/>
        </w:numPr>
        <w:tabs>
          <w:tab w:val="clear" w:pos="2160"/>
          <w:tab w:val="clear" w:pos="2880"/>
          <w:tab w:val="clear" w:pos="4500"/>
        </w:tabs>
        <w:spacing w:after="60"/>
        <w:jc w:val="both"/>
        <w:rPr>
          <w:rFonts w:ascii="Arial Narrow" w:hAnsi="Arial Narrow"/>
          <w:vanish/>
          <w:sz w:val="22"/>
          <w:szCs w:val="22"/>
          <w:lang w:val="sk-SK"/>
        </w:rPr>
      </w:pPr>
    </w:p>
    <w:p w14:paraId="753A7AFD" w14:textId="77777777" w:rsidR="00E04073" w:rsidRPr="00E04073" w:rsidRDefault="00E04073" w:rsidP="00E04073">
      <w:pPr>
        <w:pStyle w:val="Odsekzoznamu"/>
        <w:numPr>
          <w:ilvl w:val="0"/>
          <w:numId w:val="34"/>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lastRenderedPageBreak/>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xxxxxxxxxxxxxxxxxx</w:t>
      </w:r>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85F33" w:rsidRPr="00485F33">
        <w:rPr>
          <w:rFonts w:ascii="Arial Narrow" w:hAnsi="Arial Narrow" w:cs="Arial"/>
          <w:sz w:val="22"/>
          <w:szCs w:val="22"/>
          <w:highlight w:val="yellow"/>
          <w:lang w:val="sk-SK"/>
        </w:rPr>
        <w:t>xxxxxxxxxxxx</w:t>
      </w:r>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w:t>
      </w:r>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xxxxxxxxxxxxxxxx</w:t>
      </w:r>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xxxxxxxxxxxxxxxxxx</w:t>
      </w:r>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37BE8316" w:rsidR="00FC2417" w:rsidRPr="003C759C"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22B7B75D" w14:textId="77777777" w:rsidR="00741744" w:rsidRPr="00741744" w:rsidRDefault="00741744" w:rsidP="003C759C">
      <w:pPr>
        <w:pStyle w:val="Odsekzoznamu"/>
        <w:tabs>
          <w:tab w:val="clear" w:pos="2160"/>
          <w:tab w:val="clear" w:pos="2880"/>
          <w:tab w:val="clear" w:pos="4500"/>
        </w:tabs>
        <w:spacing w:after="60"/>
        <w:ind w:left="567"/>
        <w:jc w:val="both"/>
        <w:rPr>
          <w:rFonts w:ascii="Arial Narrow" w:hAnsi="Arial Narrow"/>
          <w:sz w:val="22"/>
          <w:szCs w:val="22"/>
          <w:lang w:val="sk-SK"/>
        </w:rPr>
      </w:pPr>
    </w:p>
    <w:p w14:paraId="0444E9BE" w14:textId="7119E199" w:rsidR="00741744" w:rsidRPr="00DA58A1" w:rsidRDefault="00741744" w:rsidP="003C759C">
      <w:pPr>
        <w:pStyle w:val="CTL"/>
        <w:numPr>
          <w:ilvl w:val="0"/>
          <w:numId w:val="0"/>
        </w:numPr>
        <w:tabs>
          <w:tab w:val="left" w:pos="567"/>
        </w:tabs>
        <w:spacing w:line="24" w:lineRule="atLeast"/>
        <w:ind w:left="405"/>
        <w:rPr>
          <w:rFonts w:ascii="Arial Narrow" w:hAnsi="Arial Narrow" w:cs="Calibri"/>
          <w:i/>
          <w:sz w:val="22"/>
          <w:szCs w:val="22"/>
        </w:rPr>
      </w:pPr>
      <w:r>
        <w:rPr>
          <w:rFonts w:ascii="Arial Narrow" w:hAnsi="Arial Narrow" w:cs="Calibri"/>
          <w:i/>
          <w:sz w:val="22"/>
          <w:szCs w:val="22"/>
          <w:highlight w:val="yellow"/>
        </w:rPr>
        <w:t xml:space="preserve">Nadobudnutie účinnosti </w:t>
      </w:r>
      <w:r w:rsidRPr="00DA58A1">
        <w:rPr>
          <w:rFonts w:ascii="Arial Narrow" w:hAnsi="Arial Narrow" w:cs="Calibri"/>
          <w:i/>
          <w:sz w:val="22"/>
          <w:szCs w:val="22"/>
          <w:highlight w:val="yellow"/>
        </w:rPr>
        <w:t xml:space="preserve"> [ak bude </w:t>
      </w:r>
      <w:r>
        <w:rPr>
          <w:rFonts w:ascii="Arial Narrow" w:hAnsi="Arial Narrow" w:cs="Calibri"/>
          <w:i/>
          <w:sz w:val="22"/>
          <w:szCs w:val="22"/>
          <w:highlight w:val="yellow"/>
        </w:rPr>
        <w:t>predmet zákazky financovaný z prostriedkov EÚ</w:t>
      </w:r>
      <w:r w:rsidRPr="00DA58A1">
        <w:rPr>
          <w:rFonts w:ascii="Arial Narrow" w:hAnsi="Arial Narrow" w:cs="Calibri"/>
          <w:i/>
          <w:sz w:val="22"/>
          <w:szCs w:val="22"/>
          <w:highlight w:val="yellow"/>
        </w:rPr>
        <w:t>]</w:t>
      </w:r>
    </w:p>
    <w:p w14:paraId="39ABFEDD" w14:textId="77777777" w:rsidR="00741744" w:rsidRPr="00741744" w:rsidRDefault="00741744" w:rsidP="00741744">
      <w:pPr>
        <w:pStyle w:val="Odsekzoznamu"/>
        <w:tabs>
          <w:tab w:val="clear" w:pos="2160"/>
          <w:tab w:val="clear" w:pos="2880"/>
          <w:tab w:val="clear" w:pos="4500"/>
        </w:tabs>
        <w:spacing w:after="60"/>
        <w:ind w:left="567"/>
        <w:jc w:val="both"/>
        <w:rPr>
          <w:rFonts w:ascii="Arial Narrow" w:hAnsi="Arial Narrow"/>
          <w:sz w:val="22"/>
          <w:szCs w:val="22"/>
          <w:lang w:val="sk-SK"/>
        </w:rPr>
      </w:pPr>
    </w:p>
    <w:p w14:paraId="17BB9534" w14:textId="20D2141E" w:rsidR="00741744" w:rsidRPr="000625C3" w:rsidRDefault="00741744" w:rsidP="000625C3">
      <w:pPr>
        <w:pStyle w:val="Odsekzoznamu"/>
        <w:numPr>
          <w:ilvl w:val="1"/>
          <w:numId w:val="34"/>
        </w:numPr>
        <w:tabs>
          <w:tab w:val="clear" w:pos="2160"/>
          <w:tab w:val="clear" w:pos="2880"/>
          <w:tab w:val="clear" w:pos="4500"/>
        </w:tabs>
        <w:spacing w:line="276" w:lineRule="auto"/>
        <w:ind w:left="567" w:hanging="567"/>
        <w:contextualSpacing/>
        <w:jc w:val="both"/>
        <w:rPr>
          <w:rFonts w:ascii="Arial Narrow" w:hAnsi="Arial Narrow"/>
          <w:sz w:val="22"/>
          <w:szCs w:val="22"/>
          <w:highlight w:val="yellow"/>
        </w:rPr>
      </w:pPr>
      <w:r w:rsidRPr="000625C3">
        <w:rPr>
          <w:rFonts w:ascii="Arial Narrow" w:hAnsi="Arial Narrow"/>
          <w:sz w:val="22"/>
          <w:szCs w:val="22"/>
          <w:highlight w:val="yellow"/>
        </w:rPr>
        <w:lastRenderedPageBreak/>
        <w:t xml:space="preserve">Táto zmluva nadobúda platnosť dňom jej podpisu obidvoma zmluvnými stranami. </w:t>
      </w:r>
      <w:r w:rsidR="000625C3" w:rsidRPr="000625C3">
        <w:rPr>
          <w:rFonts w:ascii="Arial Narrow" w:hAnsi="Arial Narrow" w:cs="Arial"/>
          <w:sz w:val="22"/>
          <w:szCs w:val="22"/>
          <w:highlight w:val="yellow"/>
          <w:lang w:val="sk-SK"/>
        </w:rPr>
        <w:t>Táto zmluva nadobudne účinnosť až po schválení verejného obstarávania v rámci kontroly, t.j. doručením správy z kontroly VO kupujúcemu s vyhlásením, že počas kontroly verejného obstarávania nebolo zistené porušenie princípov a postupov verejného obstarávania definovaných právnymi predpismi EÚ a SR pre verejné obstarávanie. V opačnom prípade má kupujúci právo odstúpiť od zmluvy, pričom toto jednostranné odstúpenie nezakladá žiadne právo predávajúceho na plnenie nákladov spojených s týmto verejným obstarávaním. Táto zmluva zároveň nadobudne účinnosť 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83B592B" w14:textId="5ED92A28"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1659BD72" w:rsidR="00386FA2" w:rsidRPr="000625C3"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r w:rsidR="000625C3">
        <w:rPr>
          <w:rFonts w:ascii="Arial Narrow" w:hAnsi="Arial Narrow"/>
          <w:sz w:val="22"/>
          <w:szCs w:val="22"/>
          <w:lang w:val="sk-SK"/>
        </w:rPr>
        <w:t>/</w:t>
      </w:r>
      <w:r w:rsidR="000625C3" w:rsidRPr="000625C3">
        <w:t xml:space="preserve"> </w:t>
      </w:r>
      <w:r w:rsidR="000625C3" w:rsidRPr="000625C3">
        <w:rPr>
          <w:rFonts w:ascii="Arial Narrow" w:hAnsi="Arial Narrow"/>
          <w:sz w:val="22"/>
          <w:szCs w:val="22"/>
          <w:lang w:val="sk-SK"/>
        </w:rPr>
        <w:t>Vlastný návrh plnenia</w:t>
      </w:r>
    </w:p>
    <w:p w14:paraId="6B8D45C6" w14:textId="0CE83399"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640F11">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156BF171"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 xml:space="preserve">Príloha č. </w:t>
      </w:r>
      <w:r w:rsidR="00640F11">
        <w:rPr>
          <w:rFonts w:ascii="Arial Narrow" w:hAnsi="Arial Narrow"/>
          <w:sz w:val="22"/>
          <w:szCs w:val="22"/>
          <w:lang w:val="sk-SK"/>
        </w:rPr>
        <w:t>3</w:t>
      </w:r>
      <w:r>
        <w:rPr>
          <w:rFonts w:ascii="Arial Narrow" w:hAnsi="Arial Narrow"/>
          <w:sz w:val="22"/>
          <w:szCs w:val="22"/>
        </w:rPr>
        <w:t>:</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1EDEFAD6"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6B49A84D" w14:textId="77777777" w:rsidR="000625C3" w:rsidRPr="00930F80"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7E92B1B6" w14:textId="77777777" w:rsidR="000625C3"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4BFEBD81" w14:textId="129F2672"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C671" w14:textId="77777777" w:rsidR="00607F70" w:rsidRDefault="00607F70" w:rsidP="006E6235">
      <w:r>
        <w:separator/>
      </w:r>
    </w:p>
  </w:endnote>
  <w:endnote w:type="continuationSeparator" w:id="0">
    <w:p w14:paraId="76205FEE" w14:textId="77777777" w:rsidR="00607F70" w:rsidRDefault="00607F7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72570198"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D6448D">
              <w:rPr>
                <w:bCs/>
                <w:noProof/>
              </w:rPr>
              <w:t>1</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D6448D">
              <w:rPr>
                <w:bCs/>
                <w:noProof/>
              </w:rPr>
              <w:t>8</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F768B" w14:textId="77777777" w:rsidR="00607F70" w:rsidRDefault="00607F70" w:rsidP="006E6235">
      <w:r>
        <w:separator/>
      </w:r>
    </w:p>
  </w:footnote>
  <w:footnote w:type="continuationSeparator" w:id="0">
    <w:p w14:paraId="559352B9" w14:textId="77777777" w:rsidR="00607F70" w:rsidRDefault="00607F70"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10A1247" w:rsidR="002C3622" w:rsidRDefault="003556DC" w:rsidP="002C3622">
    <w:pPr>
      <w:pStyle w:val="Hlavika"/>
      <w:jc w:val="right"/>
      <w:rPr>
        <w:rFonts w:ascii="Arial Narrow" w:hAnsi="Arial Narrow"/>
      </w:rPr>
    </w:pPr>
    <w:r>
      <w:rPr>
        <w:rFonts w:ascii="Arial Narrow" w:hAnsi="Arial Narrow"/>
      </w:rPr>
      <w:t>Príloha č. 3</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27"/>
  </w:num>
  <w:num w:numId="6">
    <w:abstractNumId w:val="5"/>
  </w:num>
  <w:num w:numId="7">
    <w:abstractNumId w:val="15"/>
  </w:num>
  <w:num w:numId="8">
    <w:abstractNumId w:val="21"/>
  </w:num>
  <w:num w:numId="9">
    <w:abstractNumId w:val="24"/>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3"/>
  </w:num>
  <w:num w:numId="26">
    <w:abstractNumId w:val="4"/>
  </w:num>
  <w:num w:numId="27">
    <w:abstractNumId w:val="25"/>
  </w:num>
  <w:num w:numId="28">
    <w:abstractNumId w:val="28"/>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625C3"/>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761BF"/>
    <w:rsid w:val="00285C9D"/>
    <w:rsid w:val="00287E51"/>
    <w:rsid w:val="002A05ED"/>
    <w:rsid w:val="002B3C9A"/>
    <w:rsid w:val="002C3622"/>
    <w:rsid w:val="002E2C9D"/>
    <w:rsid w:val="003148C1"/>
    <w:rsid w:val="0032107B"/>
    <w:rsid w:val="0034246B"/>
    <w:rsid w:val="00352661"/>
    <w:rsid w:val="003556DC"/>
    <w:rsid w:val="00363E6B"/>
    <w:rsid w:val="003818B0"/>
    <w:rsid w:val="00386FA2"/>
    <w:rsid w:val="00396ADD"/>
    <w:rsid w:val="003B06AC"/>
    <w:rsid w:val="003B3DFB"/>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719DF"/>
    <w:rsid w:val="00472099"/>
    <w:rsid w:val="004738F4"/>
    <w:rsid w:val="004819EC"/>
    <w:rsid w:val="00485F33"/>
    <w:rsid w:val="004A325F"/>
    <w:rsid w:val="004C286C"/>
    <w:rsid w:val="004D37DE"/>
    <w:rsid w:val="004F1B98"/>
    <w:rsid w:val="004F4EA7"/>
    <w:rsid w:val="004F5455"/>
    <w:rsid w:val="00503DEC"/>
    <w:rsid w:val="00513182"/>
    <w:rsid w:val="0052010E"/>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56F6"/>
    <w:rsid w:val="006073FF"/>
    <w:rsid w:val="00607F70"/>
    <w:rsid w:val="00613A8C"/>
    <w:rsid w:val="006208A8"/>
    <w:rsid w:val="00621B8E"/>
    <w:rsid w:val="00626B24"/>
    <w:rsid w:val="00640F11"/>
    <w:rsid w:val="00641960"/>
    <w:rsid w:val="006459FE"/>
    <w:rsid w:val="006710D7"/>
    <w:rsid w:val="00675C28"/>
    <w:rsid w:val="00680DCA"/>
    <w:rsid w:val="00682708"/>
    <w:rsid w:val="00693E11"/>
    <w:rsid w:val="006B19B5"/>
    <w:rsid w:val="006C25A5"/>
    <w:rsid w:val="006C30F1"/>
    <w:rsid w:val="006E6235"/>
    <w:rsid w:val="006E757E"/>
    <w:rsid w:val="006F1081"/>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53DC"/>
    <w:rsid w:val="00866950"/>
    <w:rsid w:val="008808C4"/>
    <w:rsid w:val="008911FF"/>
    <w:rsid w:val="008A2A3D"/>
    <w:rsid w:val="008A3759"/>
    <w:rsid w:val="008B250C"/>
    <w:rsid w:val="008C420E"/>
    <w:rsid w:val="008C46BC"/>
    <w:rsid w:val="008E1AA4"/>
    <w:rsid w:val="008E5017"/>
    <w:rsid w:val="0091435F"/>
    <w:rsid w:val="0092116C"/>
    <w:rsid w:val="00930F80"/>
    <w:rsid w:val="00945EA5"/>
    <w:rsid w:val="00964845"/>
    <w:rsid w:val="00970C2D"/>
    <w:rsid w:val="00973437"/>
    <w:rsid w:val="009B0246"/>
    <w:rsid w:val="009B2474"/>
    <w:rsid w:val="009D4970"/>
    <w:rsid w:val="009E5D1A"/>
    <w:rsid w:val="00A04F38"/>
    <w:rsid w:val="00A23C81"/>
    <w:rsid w:val="00A3045E"/>
    <w:rsid w:val="00A500AC"/>
    <w:rsid w:val="00A82F42"/>
    <w:rsid w:val="00A92ED8"/>
    <w:rsid w:val="00AA5611"/>
    <w:rsid w:val="00AC37B3"/>
    <w:rsid w:val="00AC67C2"/>
    <w:rsid w:val="00AD44DF"/>
    <w:rsid w:val="00B104DE"/>
    <w:rsid w:val="00B11E6A"/>
    <w:rsid w:val="00B5627F"/>
    <w:rsid w:val="00B60143"/>
    <w:rsid w:val="00BA2865"/>
    <w:rsid w:val="00BB427D"/>
    <w:rsid w:val="00BF0AE1"/>
    <w:rsid w:val="00C1403F"/>
    <w:rsid w:val="00C61439"/>
    <w:rsid w:val="00C84572"/>
    <w:rsid w:val="00C85957"/>
    <w:rsid w:val="00CA1ED4"/>
    <w:rsid w:val="00CE13E9"/>
    <w:rsid w:val="00D0046D"/>
    <w:rsid w:val="00D5473D"/>
    <w:rsid w:val="00D6448D"/>
    <w:rsid w:val="00D705FC"/>
    <w:rsid w:val="00D73D13"/>
    <w:rsid w:val="00D92443"/>
    <w:rsid w:val="00DA05EA"/>
    <w:rsid w:val="00DA58A1"/>
    <w:rsid w:val="00DA7BC4"/>
    <w:rsid w:val="00DB27EC"/>
    <w:rsid w:val="00DB4DE5"/>
    <w:rsid w:val="00DB4E19"/>
    <w:rsid w:val="00DE521C"/>
    <w:rsid w:val="00DE6451"/>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72DF"/>
    <w:rsid w:val="00EF0B84"/>
    <w:rsid w:val="00F0274A"/>
    <w:rsid w:val="00F167DD"/>
    <w:rsid w:val="00F31467"/>
    <w:rsid w:val="00F325DC"/>
    <w:rsid w:val="00F432CD"/>
    <w:rsid w:val="00F50D9F"/>
    <w:rsid w:val="00F5466C"/>
    <w:rsid w:val="00F825A4"/>
    <w:rsid w:val="00FA2A04"/>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1FF5B"/>
  <w15:docId w15:val="{8D796876-7CC6-45E7-9179-787143AE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FD3C-341C-4116-88C3-FA05201C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3589</Words>
  <Characters>20462</Characters>
  <DocSecurity>0</DocSecurity>
  <Lines>170</Lines>
  <Paragraphs>48</Paragraphs>
  <ScaleCrop>false</ScaleCrop>
  <HeadingPairs>
    <vt:vector size="2" baseType="variant">
      <vt:variant>
        <vt:lpstr>Názov</vt:lpstr>
      </vt:variant>
      <vt:variant>
        <vt:i4>1</vt:i4>
      </vt:variant>
    </vt:vector>
  </HeadingPairs>
  <TitlesOfParts>
    <vt:vector size="1" baseType="lpstr">
      <vt:lpstr>Návrh zmluvy DNS V2021386</vt:lpstr>
    </vt:vector>
  </TitlesOfParts>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2021-09-07T14:04:00Z</cp:lastPrinted>
  <dcterms:created xsi:type="dcterms:W3CDTF">2021-09-07T13:31:00Z</dcterms:created>
  <dcterms:modified xsi:type="dcterms:W3CDTF">2022-06-01T12:49:00Z</dcterms:modified>
</cp:coreProperties>
</file>