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6CA" w14:textId="0AA750AF" w:rsidR="002B2EC2" w:rsidRDefault="002B2EC2">
      <w:pPr>
        <w:rPr>
          <w:rFonts w:ascii="Arial" w:hAnsi="Arial"/>
          <w:b/>
          <w:color w:val="808080"/>
          <w:sz w:val="22"/>
          <w:szCs w:val="40"/>
        </w:rPr>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12"/>
      <w:bookmarkEnd w:id="13"/>
      <w:bookmarkEnd w:id="14"/>
      <w:bookmarkEnd w:id="15"/>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ABFEB8F"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D693A81"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Pr>
          <w:rFonts w:cs="Arial"/>
          <w:szCs w:val="20"/>
        </w:rPr>
        <w:t>p</w:t>
      </w:r>
      <w:r w:rsidRPr="00772B30">
        <w:rPr>
          <w:rFonts w:cs="Arial"/>
          <w:szCs w:val="20"/>
        </w:rPr>
        <w:t xml:space="preserve">renájom </w:t>
      </w:r>
      <w:r w:rsidR="00FC2861" w:rsidRPr="00FC2861">
        <w:rPr>
          <w:rFonts w:cs="Arial"/>
          <w:bCs/>
          <w:szCs w:val="20"/>
        </w:rPr>
        <w:t>nebytových priestorov- miestnosť č. 1.01 o výmere 19,14 m</w:t>
      </w:r>
      <w:r w:rsidR="00FC2861" w:rsidRPr="00FC2861">
        <w:rPr>
          <w:rFonts w:cs="Arial"/>
          <w:bCs/>
          <w:szCs w:val="20"/>
          <w:vertAlign w:val="superscript"/>
        </w:rPr>
        <w:t>2</w:t>
      </w:r>
      <w:r w:rsidR="00FC2861" w:rsidRPr="00FC2861">
        <w:rPr>
          <w:rFonts w:cs="Arial"/>
          <w:bCs/>
          <w:szCs w:val="20"/>
        </w:rPr>
        <w:t>, časť miestnosti č. 1.13 o výmere 11,21 m</w:t>
      </w:r>
      <w:r w:rsidR="00FC2861" w:rsidRPr="00FC2861">
        <w:rPr>
          <w:rFonts w:cs="Arial"/>
          <w:bCs/>
          <w:szCs w:val="20"/>
          <w:vertAlign w:val="superscript"/>
        </w:rPr>
        <w:t>2</w:t>
      </w:r>
      <w:r w:rsidR="00FC2861" w:rsidRPr="00FC2861">
        <w:rPr>
          <w:rFonts w:cs="Arial"/>
          <w:bCs/>
          <w:szCs w:val="20"/>
        </w:rPr>
        <w:t>, miestnosť č. 1.53 o výmere 50,35 m</w:t>
      </w:r>
      <w:r w:rsidR="00FC2861" w:rsidRPr="00FC2861">
        <w:rPr>
          <w:rFonts w:cs="Arial"/>
          <w:bCs/>
          <w:szCs w:val="20"/>
          <w:vertAlign w:val="superscript"/>
        </w:rPr>
        <w:t>2</w:t>
      </w:r>
      <w:r w:rsidR="00FC2861" w:rsidRPr="00FC2861">
        <w:rPr>
          <w:rFonts w:cs="Arial"/>
          <w:bCs/>
          <w:szCs w:val="20"/>
        </w:rPr>
        <w:t>, miestnosť č. 1.54 o výmere 22,15 m</w:t>
      </w:r>
      <w:r w:rsidR="00FC2861" w:rsidRPr="00FC2861">
        <w:rPr>
          <w:rFonts w:cs="Arial"/>
          <w:bCs/>
          <w:szCs w:val="20"/>
          <w:vertAlign w:val="superscript"/>
        </w:rPr>
        <w:t>2</w:t>
      </w:r>
      <w:r w:rsidR="00FC2861" w:rsidRPr="00FC2861">
        <w:rPr>
          <w:rFonts w:cs="Arial"/>
          <w:bCs/>
          <w:szCs w:val="20"/>
        </w:rPr>
        <w:t xml:space="preserve"> a miestnosť č. 2.07 o výmere 21,50 m</w:t>
      </w:r>
      <w:r w:rsidR="00FC2861" w:rsidRPr="00FC2861">
        <w:rPr>
          <w:rFonts w:cs="Arial"/>
          <w:bCs/>
          <w:szCs w:val="20"/>
          <w:vertAlign w:val="superscript"/>
        </w:rPr>
        <w:t>2</w:t>
      </w:r>
      <w:r w:rsidR="00FC2861" w:rsidRPr="00FC2861">
        <w:rPr>
          <w:rFonts w:cs="Arial"/>
          <w:bCs/>
          <w:szCs w:val="20"/>
        </w:rPr>
        <w:t>, nachádzajúcich sa v stavbe- nebytová budova so súpisným číslom 4068, stojacej na pozemku parcela registra „C“ KN č. 1667/6, vo výmere 1462 m</w:t>
      </w:r>
      <w:r w:rsidR="00FC2861" w:rsidRPr="00FC2861">
        <w:rPr>
          <w:rFonts w:cs="Arial"/>
          <w:bCs/>
          <w:szCs w:val="20"/>
          <w:vertAlign w:val="superscript"/>
        </w:rPr>
        <w:t>2</w:t>
      </w:r>
      <w:r w:rsidR="00FC2861" w:rsidRPr="00FC2861">
        <w:rPr>
          <w:rFonts w:cs="Arial"/>
          <w:bCs/>
          <w:szCs w:val="20"/>
        </w:rPr>
        <w:t>, druh pozemku: zastavaná plocha a nádvorie, zapísaná na liste vlastníctva číslo 11263, vedeného Okresným úradom Komárno, katastrálny odbor, katastrálne územie: Komárno, obec: Komárno, okres Komárno</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D564C74" w14:textId="77777777" w:rsidR="009B1FA5" w:rsidRDefault="009B1FA5" w:rsidP="009B1FA5">
      <w:pPr>
        <w:pStyle w:val="Zkladntext1"/>
        <w:shd w:val="clear" w:color="auto" w:fill="auto"/>
        <w:spacing w:after="240" w:line="276" w:lineRule="auto"/>
        <w:jc w:val="both"/>
        <w:rPr>
          <w:rFonts w:ascii="Arial" w:hAnsi="Arial" w:cs="Arial"/>
          <w:noProof/>
        </w:rPr>
      </w:pPr>
    </w:p>
    <w:p w14:paraId="42BFBDFB" w14:textId="77777777" w:rsidR="009B1FA5" w:rsidRDefault="009B1FA5" w:rsidP="009B1FA5">
      <w:pPr>
        <w:pStyle w:val="Zkladntext1"/>
        <w:shd w:val="clear" w:color="auto" w:fill="auto"/>
        <w:spacing w:after="240" w:line="276" w:lineRule="auto"/>
        <w:jc w:val="both"/>
        <w:rPr>
          <w:rFonts w:ascii="Arial" w:hAnsi="Arial" w:cs="Arial"/>
          <w:noProof/>
        </w:rPr>
      </w:pPr>
    </w:p>
    <w:p w14:paraId="50E816BB" w14:textId="77777777"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p w14:paraId="240EBF5D" w14:textId="6E963ECE" w:rsidR="00FC5944" w:rsidRDefault="009B1FA5">
      <w:pPr>
        <w:rPr>
          <w:rFonts w:ascii="Arial" w:hAnsi="Arial"/>
          <w:b/>
          <w:color w:val="808080"/>
          <w:sz w:val="22"/>
          <w:szCs w:val="40"/>
        </w:rPr>
      </w:pPr>
      <w:r>
        <w:br w:type="page"/>
      </w:r>
      <w:bookmarkStart w:id="26" w:name="_Toc51675993"/>
      <w:bookmarkEnd w:id="16"/>
      <w:bookmarkEnd w:id="17"/>
      <w:bookmarkEnd w:id="18"/>
      <w:bookmarkEnd w:id="19"/>
      <w:bookmarkEnd w:id="24"/>
      <w:bookmarkEnd w:id="0"/>
      <w:bookmarkEnd w:id="1"/>
      <w:bookmarkEnd w:id="2"/>
      <w:bookmarkEnd w:id="3"/>
      <w:bookmarkEnd w:id="4"/>
      <w:bookmarkEnd w:id="5"/>
      <w:bookmarkEnd w:id="6"/>
      <w:bookmarkEnd w:id="7"/>
      <w:bookmarkEnd w:id="8"/>
      <w:bookmarkEnd w:id="9"/>
      <w:bookmarkEnd w:id="10"/>
      <w:bookmarkEnd w:id="11"/>
    </w:p>
    <w:p w14:paraId="29BC2C49" w14:textId="77777777" w:rsidR="000352CF" w:rsidRDefault="000352CF" w:rsidP="000352CF">
      <w:pPr>
        <w:pStyle w:val="Nadpis1"/>
        <w:jc w:val="both"/>
      </w:pPr>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77777777"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73E7D23" w14:textId="04165FB2" w:rsidR="000352CF" w:rsidRDefault="000352CF" w:rsidP="000352CF">
      <w:pPr>
        <w:jc w:val="both"/>
        <w:rPr>
          <w:rFonts w:ascii="Arial" w:hAnsi="Arial" w:cs="Arial"/>
          <w:bCs/>
          <w:color w:val="000000"/>
          <w:sz w:val="20"/>
          <w:szCs w:val="20"/>
        </w:rPr>
      </w:pPr>
      <w:r w:rsidRPr="00772B30">
        <w:rPr>
          <w:rFonts w:ascii="Arial" w:hAnsi="Arial" w:cs="Arial"/>
          <w:bCs/>
          <w:color w:val="000000"/>
          <w:sz w:val="20"/>
          <w:szCs w:val="20"/>
        </w:rPr>
        <w:t xml:space="preserve">Prenájom </w:t>
      </w:r>
      <w:r w:rsidR="00FC2861" w:rsidRPr="00FC2861">
        <w:rPr>
          <w:rFonts w:ascii="Arial" w:hAnsi="Arial" w:cs="Arial"/>
          <w:bCs/>
          <w:color w:val="000000"/>
          <w:sz w:val="20"/>
          <w:szCs w:val="20"/>
        </w:rPr>
        <w:t>nebytových priestorov- miestnosť č. 1.01 o výmere 19,14 m</w:t>
      </w:r>
      <w:r w:rsidR="00FC2861" w:rsidRPr="00FC2861">
        <w:rPr>
          <w:rFonts w:ascii="Arial" w:hAnsi="Arial" w:cs="Arial"/>
          <w:bCs/>
          <w:color w:val="000000"/>
          <w:sz w:val="20"/>
          <w:szCs w:val="20"/>
          <w:vertAlign w:val="superscript"/>
        </w:rPr>
        <w:t>2</w:t>
      </w:r>
      <w:r w:rsidR="00FC2861" w:rsidRPr="00FC2861">
        <w:rPr>
          <w:rFonts w:ascii="Arial" w:hAnsi="Arial" w:cs="Arial"/>
          <w:bCs/>
          <w:color w:val="000000"/>
          <w:sz w:val="20"/>
          <w:szCs w:val="20"/>
        </w:rPr>
        <w:t>, časť miestnosti č. 1.13 o výmere 11,21 m</w:t>
      </w:r>
      <w:r w:rsidR="00FC2861" w:rsidRPr="00FC2861">
        <w:rPr>
          <w:rFonts w:ascii="Arial" w:hAnsi="Arial" w:cs="Arial"/>
          <w:bCs/>
          <w:color w:val="000000"/>
          <w:sz w:val="20"/>
          <w:szCs w:val="20"/>
          <w:vertAlign w:val="superscript"/>
        </w:rPr>
        <w:t>2</w:t>
      </w:r>
      <w:r w:rsidR="00FC2861" w:rsidRPr="00FC2861">
        <w:rPr>
          <w:rFonts w:ascii="Arial" w:hAnsi="Arial" w:cs="Arial"/>
          <w:bCs/>
          <w:color w:val="000000"/>
          <w:sz w:val="20"/>
          <w:szCs w:val="20"/>
        </w:rPr>
        <w:t>, miestnosť č. 1.53 o výmere 50,35 m</w:t>
      </w:r>
      <w:r w:rsidR="00FC2861" w:rsidRPr="00FC2861">
        <w:rPr>
          <w:rFonts w:ascii="Arial" w:hAnsi="Arial" w:cs="Arial"/>
          <w:bCs/>
          <w:color w:val="000000"/>
          <w:sz w:val="20"/>
          <w:szCs w:val="20"/>
          <w:vertAlign w:val="superscript"/>
        </w:rPr>
        <w:t>2</w:t>
      </w:r>
      <w:r w:rsidR="00FC2861" w:rsidRPr="00FC2861">
        <w:rPr>
          <w:rFonts w:ascii="Arial" w:hAnsi="Arial" w:cs="Arial"/>
          <w:bCs/>
          <w:color w:val="000000"/>
          <w:sz w:val="20"/>
          <w:szCs w:val="20"/>
        </w:rPr>
        <w:t>, miestnosť č. 1.54 o výmere 22,15 m</w:t>
      </w:r>
      <w:r w:rsidR="00FC2861" w:rsidRPr="00FC2861">
        <w:rPr>
          <w:rFonts w:ascii="Arial" w:hAnsi="Arial" w:cs="Arial"/>
          <w:bCs/>
          <w:color w:val="000000"/>
          <w:sz w:val="20"/>
          <w:szCs w:val="20"/>
          <w:vertAlign w:val="superscript"/>
        </w:rPr>
        <w:t>2</w:t>
      </w:r>
      <w:r w:rsidR="00FC2861" w:rsidRPr="00FC2861">
        <w:rPr>
          <w:rFonts w:ascii="Arial" w:hAnsi="Arial" w:cs="Arial"/>
          <w:bCs/>
          <w:color w:val="000000"/>
          <w:sz w:val="20"/>
          <w:szCs w:val="20"/>
        </w:rPr>
        <w:t xml:space="preserve"> a miestnosť č. 2.07 o výmere 21,50 m</w:t>
      </w:r>
      <w:r w:rsidR="00FC2861" w:rsidRPr="00FC2861">
        <w:rPr>
          <w:rFonts w:ascii="Arial" w:hAnsi="Arial" w:cs="Arial"/>
          <w:bCs/>
          <w:color w:val="000000"/>
          <w:sz w:val="20"/>
          <w:szCs w:val="20"/>
          <w:vertAlign w:val="superscript"/>
        </w:rPr>
        <w:t>2</w:t>
      </w:r>
      <w:r w:rsidR="00FC2861" w:rsidRPr="00FC2861">
        <w:rPr>
          <w:rFonts w:ascii="Arial" w:hAnsi="Arial" w:cs="Arial"/>
          <w:bCs/>
          <w:color w:val="000000"/>
          <w:sz w:val="20"/>
          <w:szCs w:val="20"/>
        </w:rPr>
        <w:t>, nachádzajúcich sa v stavbe- nebytová budova so súpisným číslom 4068, stojacej na pozemku parcela registra „C“ KN č. 1667/6, vo výmere 1462 m</w:t>
      </w:r>
      <w:r w:rsidR="00FC2861" w:rsidRPr="00FC2861">
        <w:rPr>
          <w:rFonts w:ascii="Arial" w:hAnsi="Arial" w:cs="Arial"/>
          <w:bCs/>
          <w:color w:val="000000"/>
          <w:sz w:val="20"/>
          <w:szCs w:val="20"/>
          <w:vertAlign w:val="superscript"/>
        </w:rPr>
        <w:t>2</w:t>
      </w:r>
      <w:r w:rsidR="00FC2861" w:rsidRPr="00FC2861">
        <w:rPr>
          <w:rFonts w:ascii="Arial" w:hAnsi="Arial" w:cs="Arial"/>
          <w:bCs/>
          <w:color w:val="000000"/>
          <w:sz w:val="20"/>
          <w:szCs w:val="20"/>
        </w:rPr>
        <w:t>, druh pozemku: zastavaná plocha a nádvorie, zapísaná na liste vlastníctva číslo 11263, vedeného Okresným úradom Komárno, katastrálny odbor, katastrálne územie: Komárno, obec: Komárno, okres Komárno</w:t>
      </w:r>
    </w:p>
    <w:p w14:paraId="6961E90F" w14:textId="77777777" w:rsidR="00AE6410" w:rsidRPr="0041672B" w:rsidRDefault="00AE6410" w:rsidP="000352CF">
      <w:pPr>
        <w:jc w:val="both"/>
        <w:rPr>
          <w:rFonts w:ascii="Arial" w:hAnsi="Arial" w:cs="Arial"/>
          <w:sz w:val="20"/>
          <w:szCs w:val="20"/>
        </w:rPr>
      </w:pPr>
    </w:p>
    <w:p w14:paraId="73538C0B" w14:textId="7777777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7777777"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Pr>
          <w:rFonts w:ascii="Arial" w:hAnsi="Arial" w:cs="Arial"/>
          <w:b/>
          <w:bCs/>
          <w:sz w:val="22"/>
          <w:szCs w:val="22"/>
        </w:rPr>
        <w:t>ých pozemkov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predmetom OVS na obdobie 5 rokov:</w:t>
      </w:r>
    </w:p>
    <w:p w14:paraId="218F553B" w14:textId="4B80B0F0" w:rsidR="00383275" w:rsidRPr="00542F5F" w:rsidRDefault="000352CF" w:rsidP="00542F5F">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AE6410">
        <w:rPr>
          <w:rFonts w:ascii="Arial" w:hAnsi="Arial" w:cs="Arial"/>
          <w:i/>
          <w:iCs/>
          <w:sz w:val="20"/>
          <w:szCs w:val="20"/>
        </w:rPr>
        <w:t>nebytové priestory</w:t>
      </w:r>
      <w:r w:rsidR="00AE6410" w:rsidRPr="00AE6410">
        <w:rPr>
          <w:rFonts w:ascii="Arial" w:hAnsi="Arial" w:cs="Arial"/>
          <w:bCs/>
          <w:i/>
          <w:iCs/>
          <w:sz w:val="20"/>
          <w:szCs w:val="20"/>
        </w:rPr>
        <w:t>- miestnosť č. 1.01 o výmere 19,14 m</w:t>
      </w:r>
      <w:r w:rsidR="00AE6410" w:rsidRPr="00AE6410">
        <w:rPr>
          <w:rFonts w:ascii="Arial" w:hAnsi="Arial" w:cs="Arial"/>
          <w:bCs/>
          <w:i/>
          <w:iCs/>
          <w:sz w:val="20"/>
          <w:szCs w:val="20"/>
          <w:vertAlign w:val="superscript"/>
        </w:rPr>
        <w:t>2</w:t>
      </w:r>
      <w:r w:rsidR="00AE6410" w:rsidRPr="00AE6410">
        <w:rPr>
          <w:rFonts w:ascii="Arial" w:hAnsi="Arial" w:cs="Arial"/>
          <w:bCs/>
          <w:i/>
          <w:iCs/>
          <w:sz w:val="20"/>
          <w:szCs w:val="20"/>
        </w:rPr>
        <w:t>, časť miestnosti č. 1.13 o výmere 11,21 m</w:t>
      </w:r>
      <w:r w:rsidR="00AE6410" w:rsidRPr="00AE6410">
        <w:rPr>
          <w:rFonts w:ascii="Arial" w:hAnsi="Arial" w:cs="Arial"/>
          <w:bCs/>
          <w:i/>
          <w:iCs/>
          <w:sz w:val="20"/>
          <w:szCs w:val="20"/>
          <w:vertAlign w:val="superscript"/>
        </w:rPr>
        <w:t>2</w:t>
      </w:r>
      <w:r w:rsidR="00AE6410" w:rsidRPr="00AE6410">
        <w:rPr>
          <w:rFonts w:ascii="Arial" w:hAnsi="Arial" w:cs="Arial"/>
          <w:bCs/>
          <w:i/>
          <w:iCs/>
          <w:sz w:val="20"/>
          <w:szCs w:val="20"/>
        </w:rPr>
        <w:t>, miestnosť č. 1.53 o výmere 50,35 m</w:t>
      </w:r>
      <w:r w:rsidR="00AE6410" w:rsidRPr="00AE6410">
        <w:rPr>
          <w:rFonts w:ascii="Arial" w:hAnsi="Arial" w:cs="Arial"/>
          <w:bCs/>
          <w:i/>
          <w:iCs/>
          <w:sz w:val="20"/>
          <w:szCs w:val="20"/>
          <w:vertAlign w:val="superscript"/>
        </w:rPr>
        <w:t>2</w:t>
      </w:r>
      <w:r w:rsidR="00AE6410" w:rsidRPr="00AE6410">
        <w:rPr>
          <w:rFonts w:ascii="Arial" w:hAnsi="Arial" w:cs="Arial"/>
          <w:bCs/>
          <w:i/>
          <w:iCs/>
          <w:sz w:val="20"/>
          <w:szCs w:val="20"/>
        </w:rPr>
        <w:t>, miestnosť č. 1.54 o výmere 22,15 m</w:t>
      </w:r>
      <w:r w:rsidR="00AE6410" w:rsidRPr="00AE6410">
        <w:rPr>
          <w:rFonts w:ascii="Arial" w:hAnsi="Arial" w:cs="Arial"/>
          <w:bCs/>
          <w:i/>
          <w:iCs/>
          <w:sz w:val="20"/>
          <w:szCs w:val="20"/>
          <w:vertAlign w:val="superscript"/>
        </w:rPr>
        <w:t>2</w:t>
      </w:r>
      <w:r w:rsidR="00AE6410" w:rsidRPr="00AE6410">
        <w:rPr>
          <w:rFonts w:ascii="Arial" w:hAnsi="Arial" w:cs="Arial"/>
          <w:bCs/>
          <w:i/>
          <w:iCs/>
          <w:sz w:val="20"/>
          <w:szCs w:val="20"/>
        </w:rPr>
        <w:t xml:space="preserve"> a miestnosť č. 2.07 o výmere 21,50 m</w:t>
      </w:r>
      <w:r w:rsidR="00AE6410" w:rsidRPr="00AE6410">
        <w:rPr>
          <w:rFonts w:ascii="Arial" w:hAnsi="Arial" w:cs="Arial"/>
          <w:bCs/>
          <w:i/>
          <w:iCs/>
          <w:sz w:val="20"/>
          <w:szCs w:val="20"/>
          <w:vertAlign w:val="superscript"/>
        </w:rPr>
        <w:t>2</w:t>
      </w:r>
      <w:r w:rsidR="00AE6410" w:rsidRPr="00AE6410">
        <w:rPr>
          <w:rFonts w:ascii="Arial" w:hAnsi="Arial" w:cs="Arial"/>
          <w:bCs/>
          <w:i/>
          <w:iCs/>
          <w:sz w:val="20"/>
          <w:szCs w:val="20"/>
        </w:rPr>
        <w:t>, nachádzajúcich sa v stavbe- nebytová budova so súpisným číslom 4068, stojacej na pozemku parcela registra „C“ KN č. 1667/6, vo výmere 1462 m</w:t>
      </w:r>
      <w:r w:rsidR="00AE6410" w:rsidRPr="00AE6410">
        <w:rPr>
          <w:rFonts w:ascii="Arial" w:hAnsi="Arial" w:cs="Arial"/>
          <w:bCs/>
          <w:i/>
          <w:iCs/>
          <w:sz w:val="20"/>
          <w:szCs w:val="20"/>
          <w:vertAlign w:val="superscript"/>
        </w:rPr>
        <w:t>2</w:t>
      </w:r>
      <w:r w:rsidR="00AE6410" w:rsidRPr="00AE6410">
        <w:rPr>
          <w:rFonts w:ascii="Arial" w:hAnsi="Arial" w:cs="Arial"/>
          <w:bCs/>
          <w:i/>
          <w:iCs/>
          <w:sz w:val="20"/>
          <w:szCs w:val="20"/>
        </w:rPr>
        <w:t>, druh pozemku: zastavaná plocha a nádvorie, zapísaná na liste vlastníctva číslo 11263, vedeného Okresným úradom Komárno, katastrálny odbor, katastrálne územie: Komárno, obec: Komárno, okres Komárno</w:t>
      </w:r>
      <w:r w:rsidR="00AE6410" w:rsidRPr="00AE6410">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ktoré môžu pri využívaní časti pozemku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772B30">
        <w:tab/>
      </w:r>
      <w:r w:rsidR="00772B30">
        <w:tab/>
      </w:r>
    </w:p>
    <w:sectPr w:rsidR="00383275" w:rsidRPr="00542F5F"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10C9" w14:textId="77777777" w:rsidR="00CD03BC" w:rsidRDefault="00CD03BC">
      <w:r>
        <w:separator/>
      </w:r>
    </w:p>
  </w:endnote>
  <w:endnote w:type="continuationSeparator" w:id="0">
    <w:p w14:paraId="2C51D1ED" w14:textId="77777777" w:rsidR="00CD03BC" w:rsidRDefault="00CD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orbel"/>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2EEE650C"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sidR="00542F5F">
      <w:rPr>
        <w:rStyle w:val="slostrany"/>
      </w:rPr>
      <w:fldChar w:fldCharType="separate"/>
    </w:r>
    <w:r w:rsidR="00542F5F">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CCE0" w14:textId="77777777" w:rsidR="00CD03BC" w:rsidRDefault="00CD03BC">
      <w:r>
        <w:separator/>
      </w:r>
    </w:p>
  </w:footnote>
  <w:footnote w:type="continuationSeparator" w:id="0">
    <w:p w14:paraId="2E0B18CA" w14:textId="77777777" w:rsidR="00CD03BC" w:rsidRDefault="00CD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DD3B" w14:textId="06ED1A32"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2F5F"/>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8140</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9354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2022-05-23T13:52:00Z</dcterms:created>
  <dcterms:modified xsi:type="dcterms:W3CDTF">2022-06-03T06:27:00Z</dcterms:modified>
</cp:coreProperties>
</file>