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1D8" w:rsidRDefault="00FB11D8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</w:p>
    <w:p w:rsidR="00FB11D8" w:rsidRDefault="00FB11D8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</w:p>
    <w:p w:rsidR="00FB11D8" w:rsidRDefault="00FB11D8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</w:p>
    <w:p w:rsidR="00FB11D8" w:rsidRDefault="000D558E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Smlouva o dílo</w:t>
      </w:r>
    </w:p>
    <w:p w:rsidR="00FB11D8" w:rsidRDefault="000D558E">
      <w:pPr>
        <w:pStyle w:val="Bezmezer"/>
        <w:spacing w:before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 poskytování ostrahy</w:t>
      </w:r>
    </w:p>
    <w:p w:rsidR="00FB11D8" w:rsidRDefault="00FB11D8">
      <w:pPr>
        <w:pStyle w:val="Bezmezer"/>
        <w:jc w:val="right"/>
        <w:rPr>
          <w:rFonts w:ascii="Arial" w:hAnsi="Arial" w:cs="Arial"/>
          <w:b/>
          <w:sz w:val="32"/>
          <w:szCs w:val="32"/>
        </w:rPr>
      </w:pPr>
    </w:p>
    <w:p w:rsidR="00FB11D8" w:rsidRDefault="000D558E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uzavřená níže uvedeného dne, měsíce a roku v souladu s ustanovením § 2586 a násl. zákona č. 89/2012 Sb., občanský zákoník, v platném znění (dále jen </w:t>
      </w:r>
      <w:r>
        <w:rPr>
          <w:rFonts w:ascii="Arial" w:hAnsi="Arial" w:cs="Arial"/>
          <w:b/>
          <w:sz w:val="20"/>
          <w:szCs w:val="20"/>
        </w:rPr>
        <w:t>„Smlouva“</w:t>
      </w:r>
      <w:r>
        <w:rPr>
          <w:rFonts w:ascii="Arial" w:hAnsi="Arial" w:cs="Arial"/>
          <w:sz w:val="20"/>
          <w:szCs w:val="20"/>
        </w:rPr>
        <w:t>)</w:t>
      </w:r>
    </w:p>
    <w:p w:rsidR="00FB11D8" w:rsidRDefault="00FB11D8">
      <w:pPr>
        <w:jc w:val="center"/>
        <w:rPr>
          <w:rFonts w:ascii="Arial" w:hAnsi="Arial" w:cs="Arial"/>
          <w:sz w:val="20"/>
          <w:szCs w:val="20"/>
        </w:rPr>
      </w:pPr>
    </w:p>
    <w:p w:rsidR="00FB11D8" w:rsidRDefault="000D558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mezi</w:t>
      </w:r>
    </w:p>
    <w:p w:rsidR="00FB11D8" w:rsidRDefault="000D558E">
      <w:pPr>
        <w:keepNext/>
        <w:numPr>
          <w:ilvl w:val="0"/>
          <w:numId w:val="1"/>
        </w:numPr>
        <w:spacing w:before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Smluvní strany</w:t>
      </w:r>
    </w:p>
    <w:p w:rsidR="00FB11D8" w:rsidRDefault="000D558E">
      <w:pPr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Objednatel</w:t>
      </w:r>
    </w:p>
    <w:tbl>
      <w:tblPr>
        <w:tblW w:w="9073" w:type="dxa"/>
        <w:tblInd w:w="567" w:type="dxa"/>
        <w:tblLook w:val="04A0" w:firstRow="1" w:lastRow="0" w:firstColumn="1" w:lastColumn="0" w:noHBand="0" w:noVBand="1"/>
      </w:tblPr>
      <w:tblGrid>
        <w:gridCol w:w="3119"/>
        <w:gridCol w:w="5954"/>
      </w:tblGrid>
      <w:tr w:rsidR="00FB11D8">
        <w:tc>
          <w:tcPr>
            <w:tcW w:w="3119" w:type="dxa"/>
            <w:shd w:val="clear" w:color="auto" w:fill="auto"/>
            <w:vAlign w:val="center"/>
          </w:tcPr>
          <w:p w:rsidR="00FB11D8" w:rsidRDefault="000D558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Obchodní firma/podnikatel: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B11D8" w:rsidRDefault="000D55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Nemocnice Kyjov, příspěvková organizace</w:t>
            </w:r>
          </w:p>
        </w:tc>
      </w:tr>
      <w:tr w:rsidR="00FB11D8">
        <w:tc>
          <w:tcPr>
            <w:tcW w:w="3119" w:type="dxa"/>
            <w:shd w:val="clear" w:color="auto" w:fill="auto"/>
            <w:vAlign w:val="center"/>
          </w:tcPr>
          <w:p w:rsidR="00FB11D8" w:rsidRDefault="000D55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Obchodní rejstřík: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B11D8" w:rsidRDefault="000D55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Vedená u Krajského soudu v Brně, oddíl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vložka 1230 </w:t>
            </w:r>
          </w:p>
        </w:tc>
      </w:tr>
      <w:tr w:rsidR="00FB11D8">
        <w:tc>
          <w:tcPr>
            <w:tcW w:w="3119" w:type="dxa"/>
            <w:shd w:val="clear" w:color="auto" w:fill="auto"/>
            <w:vAlign w:val="center"/>
          </w:tcPr>
          <w:p w:rsidR="00FB11D8" w:rsidRDefault="000D55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Sídlem/Místem podnikání: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B11D8" w:rsidRDefault="000D55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Strážovská 1247/22, 697 01 Kyjov</w:t>
            </w:r>
          </w:p>
        </w:tc>
      </w:tr>
      <w:tr w:rsidR="00FB11D8">
        <w:tc>
          <w:tcPr>
            <w:tcW w:w="3119" w:type="dxa"/>
            <w:shd w:val="clear" w:color="auto" w:fill="auto"/>
            <w:vAlign w:val="center"/>
          </w:tcPr>
          <w:p w:rsidR="00FB11D8" w:rsidRDefault="000D55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IČ:00226912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B11D8" w:rsidRDefault="000D55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CZ00226912</w:t>
            </w:r>
          </w:p>
        </w:tc>
      </w:tr>
      <w:tr w:rsidR="00FB11D8">
        <w:tc>
          <w:tcPr>
            <w:tcW w:w="3119" w:type="dxa"/>
            <w:shd w:val="clear" w:color="auto" w:fill="auto"/>
            <w:vAlign w:val="center"/>
          </w:tcPr>
          <w:p w:rsidR="00FB11D8" w:rsidRDefault="000D55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5953" w:type="dxa"/>
            <w:shd w:val="clear" w:color="auto" w:fill="auto"/>
          </w:tcPr>
          <w:p w:rsidR="00FB11D8" w:rsidRDefault="000D55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Komerční banka</w:t>
            </w:r>
          </w:p>
        </w:tc>
      </w:tr>
      <w:tr w:rsidR="00FB11D8">
        <w:tc>
          <w:tcPr>
            <w:tcW w:w="3119" w:type="dxa"/>
            <w:shd w:val="clear" w:color="auto" w:fill="auto"/>
            <w:vAlign w:val="center"/>
          </w:tcPr>
          <w:p w:rsidR="00FB11D8" w:rsidRDefault="000D55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účtu:</w:t>
            </w:r>
          </w:p>
        </w:tc>
        <w:tc>
          <w:tcPr>
            <w:tcW w:w="5953" w:type="dxa"/>
            <w:shd w:val="clear" w:color="auto" w:fill="auto"/>
          </w:tcPr>
          <w:p w:rsidR="00FB11D8" w:rsidRDefault="000D55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12038-671/0100</w:t>
            </w:r>
          </w:p>
        </w:tc>
      </w:tr>
      <w:tr w:rsidR="00FB11D8">
        <w:tc>
          <w:tcPr>
            <w:tcW w:w="3119" w:type="dxa"/>
            <w:shd w:val="clear" w:color="auto" w:fill="auto"/>
            <w:vAlign w:val="center"/>
          </w:tcPr>
          <w:p w:rsidR="00FB11D8" w:rsidRDefault="000D55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Zastoupený ve věcech: </w:t>
            </w:r>
          </w:p>
        </w:tc>
        <w:tc>
          <w:tcPr>
            <w:tcW w:w="5953" w:type="dxa"/>
            <w:shd w:val="clear" w:color="auto" w:fill="auto"/>
          </w:tcPr>
          <w:p w:rsidR="00FB11D8" w:rsidRDefault="00FB1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1D8">
        <w:tc>
          <w:tcPr>
            <w:tcW w:w="3119" w:type="dxa"/>
            <w:shd w:val="clear" w:color="auto" w:fill="auto"/>
            <w:vAlign w:val="center"/>
          </w:tcPr>
          <w:p w:rsidR="00FB11D8" w:rsidRDefault="000D558E">
            <w:pPr>
              <w:numPr>
                <w:ilvl w:val="0"/>
                <w:numId w:val="2"/>
              </w:numPr>
              <w:ind w:left="284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smluvních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B11D8" w:rsidRDefault="000D6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Mgr. Lubomír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Wenzl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</w:tr>
      <w:tr w:rsidR="00FB11D8">
        <w:tc>
          <w:tcPr>
            <w:tcW w:w="3119" w:type="dxa"/>
            <w:shd w:val="clear" w:color="auto" w:fill="auto"/>
            <w:vAlign w:val="center"/>
          </w:tcPr>
          <w:p w:rsidR="00FB11D8" w:rsidRDefault="000D558E">
            <w:pPr>
              <w:numPr>
                <w:ilvl w:val="0"/>
                <w:numId w:val="2"/>
              </w:numPr>
              <w:ind w:left="284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technických-provozních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B11D8" w:rsidRDefault="000D55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 Filípek</w:t>
            </w:r>
          </w:p>
        </w:tc>
      </w:tr>
      <w:tr w:rsidR="00FB11D8">
        <w:tc>
          <w:tcPr>
            <w:tcW w:w="3119" w:type="dxa"/>
            <w:shd w:val="clear" w:color="auto" w:fill="auto"/>
            <w:vAlign w:val="center"/>
          </w:tcPr>
          <w:p w:rsidR="00FB11D8" w:rsidRDefault="000D558E">
            <w:pPr>
              <w:ind w:left="28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údaje:</w:t>
            </w:r>
          </w:p>
        </w:tc>
        <w:tc>
          <w:tcPr>
            <w:tcW w:w="5953" w:type="dxa"/>
            <w:shd w:val="clear" w:color="auto" w:fill="auto"/>
          </w:tcPr>
          <w:p w:rsidR="00FB11D8" w:rsidRDefault="000D55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+420 606 777 118, filipek.kamil@nemkyj.cz</w:t>
            </w:r>
          </w:p>
        </w:tc>
      </w:tr>
      <w:tr w:rsidR="00FB11D8">
        <w:tc>
          <w:tcPr>
            <w:tcW w:w="3119" w:type="dxa"/>
            <w:shd w:val="clear" w:color="auto" w:fill="auto"/>
            <w:vAlign w:val="center"/>
          </w:tcPr>
          <w:p w:rsidR="00FB11D8" w:rsidRDefault="00FB11D8">
            <w:pPr>
              <w:rPr>
                <w:rFonts w:ascii="Arial" w:hAnsi="Arial" w:cs="Arial"/>
                <w:sz w:val="20"/>
                <w:szCs w:val="20"/>
              </w:rPr>
            </w:pPr>
          </w:p>
          <w:p w:rsidR="00FB11D8" w:rsidRDefault="000D55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(dále jen </w:t>
            </w:r>
            <w:r>
              <w:rPr>
                <w:rFonts w:ascii="Arial" w:hAnsi="Arial" w:cs="Arial"/>
                <w:b/>
                <w:sz w:val="20"/>
                <w:szCs w:val="20"/>
              </w:rPr>
              <w:t>„objednatel“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953" w:type="dxa"/>
            <w:shd w:val="clear" w:color="auto" w:fill="auto"/>
          </w:tcPr>
          <w:p w:rsidR="00FB11D8" w:rsidRDefault="00FB1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11D8" w:rsidRDefault="00FB11D8">
      <w:pPr>
        <w:rPr>
          <w:rFonts w:ascii="Arial" w:hAnsi="Arial" w:cs="Arial"/>
          <w:sz w:val="20"/>
          <w:szCs w:val="20"/>
        </w:rPr>
      </w:pPr>
    </w:p>
    <w:p w:rsidR="00FB11D8" w:rsidRDefault="000D558E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FB11D8" w:rsidRDefault="00FB11D8">
      <w:pPr>
        <w:tabs>
          <w:tab w:val="left" w:pos="1755"/>
        </w:tabs>
        <w:rPr>
          <w:rFonts w:ascii="Arial" w:hAnsi="Arial" w:cs="Arial"/>
          <w:sz w:val="20"/>
          <w:szCs w:val="20"/>
        </w:rPr>
      </w:pPr>
    </w:p>
    <w:p w:rsidR="00FB11D8" w:rsidRDefault="000D558E">
      <w:pPr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Poskytovatel</w:t>
      </w:r>
    </w:p>
    <w:tbl>
      <w:tblPr>
        <w:tblW w:w="9075" w:type="dxa"/>
        <w:tblInd w:w="567" w:type="dxa"/>
        <w:tblLook w:val="04A0" w:firstRow="1" w:lastRow="0" w:firstColumn="1" w:lastColumn="0" w:noHBand="0" w:noVBand="1"/>
      </w:tblPr>
      <w:tblGrid>
        <w:gridCol w:w="3119"/>
        <w:gridCol w:w="5956"/>
      </w:tblGrid>
      <w:tr w:rsidR="00FB11D8">
        <w:tc>
          <w:tcPr>
            <w:tcW w:w="3119" w:type="dxa"/>
            <w:shd w:val="clear" w:color="auto" w:fill="auto"/>
            <w:vAlign w:val="center"/>
          </w:tcPr>
          <w:p w:rsidR="00FB11D8" w:rsidRDefault="000D558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Obchodní firma/podnikatel:</w:t>
            </w:r>
          </w:p>
        </w:tc>
        <w:tc>
          <w:tcPr>
            <w:tcW w:w="5955" w:type="dxa"/>
            <w:shd w:val="clear" w:color="auto" w:fill="auto"/>
            <w:vAlign w:val="center"/>
          </w:tcPr>
          <w:p w:rsidR="00FB11D8" w:rsidRPr="00AA0E78" w:rsidRDefault="00FB11D8">
            <w:pPr>
              <w:rPr>
                <w:rFonts w:ascii="Arial" w:hAnsi="Arial" w:cs="Arial"/>
                <w:b/>
                <w:bCs/>
                <w:sz w:val="20"/>
                <w:szCs w:val="20"/>
                <w:highlight w:val="magenta"/>
              </w:rPr>
            </w:pPr>
          </w:p>
        </w:tc>
      </w:tr>
      <w:tr w:rsidR="00FB11D8">
        <w:tc>
          <w:tcPr>
            <w:tcW w:w="3119" w:type="dxa"/>
            <w:shd w:val="clear" w:color="auto" w:fill="auto"/>
            <w:vAlign w:val="center"/>
          </w:tcPr>
          <w:p w:rsidR="00FB11D8" w:rsidRDefault="000D55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Obchodní rejstřík:</w:t>
            </w:r>
          </w:p>
        </w:tc>
        <w:tc>
          <w:tcPr>
            <w:tcW w:w="5955" w:type="dxa"/>
            <w:shd w:val="clear" w:color="auto" w:fill="auto"/>
            <w:vAlign w:val="center"/>
          </w:tcPr>
          <w:p w:rsidR="00FB11D8" w:rsidRPr="00AA0E78" w:rsidRDefault="00FB11D8" w:rsidP="002C2317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</w:tr>
      <w:tr w:rsidR="00FB11D8">
        <w:tc>
          <w:tcPr>
            <w:tcW w:w="3119" w:type="dxa"/>
            <w:shd w:val="clear" w:color="auto" w:fill="auto"/>
            <w:vAlign w:val="center"/>
          </w:tcPr>
          <w:p w:rsidR="00FB11D8" w:rsidRDefault="000D55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Sídlem:</w:t>
            </w:r>
          </w:p>
        </w:tc>
        <w:tc>
          <w:tcPr>
            <w:tcW w:w="5955" w:type="dxa"/>
            <w:shd w:val="clear" w:color="auto" w:fill="auto"/>
            <w:vAlign w:val="center"/>
          </w:tcPr>
          <w:p w:rsidR="00FB11D8" w:rsidRPr="00AA0E78" w:rsidRDefault="00FB11D8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</w:tr>
      <w:tr w:rsidR="00FB11D8">
        <w:tc>
          <w:tcPr>
            <w:tcW w:w="3119" w:type="dxa"/>
            <w:shd w:val="clear" w:color="auto" w:fill="auto"/>
            <w:vAlign w:val="center"/>
          </w:tcPr>
          <w:p w:rsidR="00FB11D8" w:rsidRDefault="000D558E" w:rsidP="002C23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IČ: </w:t>
            </w:r>
            <w:r w:rsidR="002C2317" w:rsidRPr="002C2317">
              <w:rPr>
                <w:rFonts w:ascii="Arial" w:hAnsi="Arial" w:cs="Arial"/>
                <w:sz w:val="20"/>
                <w:szCs w:val="20"/>
              </w:rPr>
              <w:t>26778408</w:t>
            </w:r>
          </w:p>
        </w:tc>
        <w:tc>
          <w:tcPr>
            <w:tcW w:w="5955" w:type="dxa"/>
            <w:shd w:val="clear" w:color="auto" w:fill="auto"/>
            <w:vAlign w:val="center"/>
          </w:tcPr>
          <w:p w:rsidR="00FB11D8" w:rsidRPr="00AA0E78" w:rsidRDefault="00FB11D8" w:rsidP="002C2317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</w:tr>
      <w:tr w:rsidR="00FB11D8">
        <w:tc>
          <w:tcPr>
            <w:tcW w:w="3119" w:type="dxa"/>
            <w:shd w:val="clear" w:color="auto" w:fill="auto"/>
            <w:vAlign w:val="center"/>
          </w:tcPr>
          <w:p w:rsidR="00FB11D8" w:rsidRDefault="000D55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5955" w:type="dxa"/>
            <w:shd w:val="clear" w:color="auto" w:fill="auto"/>
            <w:vAlign w:val="center"/>
          </w:tcPr>
          <w:p w:rsidR="00FB11D8" w:rsidRPr="00AA0E78" w:rsidRDefault="00FB11D8">
            <w:pPr>
              <w:rPr>
                <w:rFonts w:ascii="Arial" w:hAnsi="Arial" w:cs="Arial"/>
                <w:color w:val="000000"/>
                <w:sz w:val="20"/>
                <w:szCs w:val="20"/>
                <w:highlight w:val="magenta"/>
              </w:rPr>
            </w:pPr>
          </w:p>
        </w:tc>
      </w:tr>
      <w:tr w:rsidR="00FB11D8">
        <w:tc>
          <w:tcPr>
            <w:tcW w:w="3119" w:type="dxa"/>
            <w:shd w:val="clear" w:color="auto" w:fill="auto"/>
            <w:vAlign w:val="center"/>
          </w:tcPr>
          <w:p w:rsidR="00FB11D8" w:rsidRDefault="000D55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účtu:</w:t>
            </w:r>
          </w:p>
        </w:tc>
        <w:tc>
          <w:tcPr>
            <w:tcW w:w="5955" w:type="dxa"/>
            <w:shd w:val="clear" w:color="auto" w:fill="auto"/>
            <w:vAlign w:val="center"/>
          </w:tcPr>
          <w:p w:rsidR="00FB11D8" w:rsidRPr="00AA0E78" w:rsidRDefault="00FB11D8">
            <w:pPr>
              <w:rPr>
                <w:rFonts w:ascii="Arial" w:hAnsi="Arial" w:cs="Arial"/>
                <w:color w:val="000000"/>
                <w:sz w:val="20"/>
                <w:szCs w:val="20"/>
                <w:highlight w:val="magenta"/>
              </w:rPr>
            </w:pPr>
          </w:p>
        </w:tc>
      </w:tr>
      <w:tr w:rsidR="00FB11D8">
        <w:tc>
          <w:tcPr>
            <w:tcW w:w="3119" w:type="dxa"/>
            <w:shd w:val="clear" w:color="auto" w:fill="auto"/>
            <w:vAlign w:val="center"/>
          </w:tcPr>
          <w:p w:rsidR="00FB11D8" w:rsidRDefault="000D55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Zastoupený ve věcech: </w:t>
            </w:r>
          </w:p>
        </w:tc>
        <w:tc>
          <w:tcPr>
            <w:tcW w:w="5955" w:type="dxa"/>
            <w:shd w:val="clear" w:color="auto" w:fill="auto"/>
          </w:tcPr>
          <w:p w:rsidR="00FB11D8" w:rsidRPr="00AA0E78" w:rsidRDefault="00FB11D8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</w:tr>
      <w:tr w:rsidR="00FB11D8">
        <w:tc>
          <w:tcPr>
            <w:tcW w:w="3119" w:type="dxa"/>
            <w:shd w:val="clear" w:color="auto" w:fill="auto"/>
            <w:vAlign w:val="center"/>
          </w:tcPr>
          <w:p w:rsidR="00FB11D8" w:rsidRDefault="000D558E">
            <w:pPr>
              <w:numPr>
                <w:ilvl w:val="0"/>
                <w:numId w:val="2"/>
              </w:numPr>
              <w:ind w:left="284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smluvních</w:t>
            </w:r>
          </w:p>
        </w:tc>
        <w:tc>
          <w:tcPr>
            <w:tcW w:w="5955" w:type="dxa"/>
            <w:shd w:val="clear" w:color="auto" w:fill="auto"/>
            <w:vAlign w:val="center"/>
          </w:tcPr>
          <w:p w:rsidR="00FB11D8" w:rsidRPr="00AA0E78" w:rsidRDefault="00FB11D8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</w:tr>
      <w:tr w:rsidR="00FB11D8">
        <w:tc>
          <w:tcPr>
            <w:tcW w:w="3119" w:type="dxa"/>
            <w:shd w:val="clear" w:color="auto" w:fill="auto"/>
            <w:vAlign w:val="center"/>
          </w:tcPr>
          <w:p w:rsidR="00FB11D8" w:rsidRDefault="000D558E">
            <w:pPr>
              <w:numPr>
                <w:ilvl w:val="0"/>
                <w:numId w:val="2"/>
              </w:numPr>
              <w:ind w:left="284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technických-provozních</w:t>
            </w:r>
          </w:p>
        </w:tc>
        <w:tc>
          <w:tcPr>
            <w:tcW w:w="5955" w:type="dxa"/>
            <w:shd w:val="clear" w:color="auto" w:fill="auto"/>
            <w:vAlign w:val="center"/>
          </w:tcPr>
          <w:p w:rsidR="00FB11D8" w:rsidRDefault="00FB1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1D8">
        <w:tc>
          <w:tcPr>
            <w:tcW w:w="3119" w:type="dxa"/>
            <w:shd w:val="clear" w:color="auto" w:fill="auto"/>
            <w:vAlign w:val="center"/>
          </w:tcPr>
          <w:p w:rsidR="00FB11D8" w:rsidRDefault="000D558E">
            <w:pPr>
              <w:ind w:left="28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údaje:</w:t>
            </w:r>
          </w:p>
        </w:tc>
        <w:tc>
          <w:tcPr>
            <w:tcW w:w="5955" w:type="dxa"/>
            <w:shd w:val="clear" w:color="auto" w:fill="auto"/>
          </w:tcPr>
          <w:p w:rsidR="00FB11D8" w:rsidRDefault="00FB1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1D8">
        <w:tc>
          <w:tcPr>
            <w:tcW w:w="3119" w:type="dxa"/>
            <w:shd w:val="clear" w:color="auto" w:fill="auto"/>
            <w:vAlign w:val="center"/>
          </w:tcPr>
          <w:p w:rsidR="00FB11D8" w:rsidRDefault="00FB11D8">
            <w:pPr>
              <w:rPr>
                <w:rFonts w:ascii="Arial" w:hAnsi="Arial" w:cs="Arial"/>
                <w:sz w:val="20"/>
                <w:szCs w:val="20"/>
              </w:rPr>
            </w:pPr>
          </w:p>
          <w:p w:rsidR="00FB11D8" w:rsidRDefault="000D55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(dále jen </w:t>
            </w:r>
            <w:r>
              <w:rPr>
                <w:rFonts w:ascii="Arial" w:hAnsi="Arial" w:cs="Arial"/>
                <w:b/>
                <w:sz w:val="20"/>
                <w:szCs w:val="20"/>
              </w:rPr>
              <w:t>„poskytovatel“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955" w:type="dxa"/>
            <w:shd w:val="clear" w:color="auto" w:fill="auto"/>
          </w:tcPr>
          <w:p w:rsidR="00FB11D8" w:rsidRDefault="00FB1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11D8" w:rsidRDefault="00FB11D8">
      <w:pPr>
        <w:ind w:left="567" w:hanging="567"/>
        <w:jc w:val="center"/>
        <w:rPr>
          <w:rFonts w:ascii="Arial" w:hAnsi="Arial" w:cs="Arial"/>
          <w:sz w:val="20"/>
          <w:szCs w:val="20"/>
        </w:rPr>
      </w:pPr>
    </w:p>
    <w:p w:rsidR="00FB11D8" w:rsidRPr="00711465" w:rsidRDefault="00FB11D8">
      <w:pPr>
        <w:ind w:left="567" w:hanging="567"/>
        <w:jc w:val="center"/>
        <w:rPr>
          <w:rFonts w:ascii="Arial" w:hAnsi="Arial" w:cs="Arial"/>
          <w:sz w:val="20"/>
          <w:szCs w:val="20"/>
        </w:rPr>
      </w:pPr>
    </w:p>
    <w:p w:rsidR="00FB11D8" w:rsidRPr="00711465" w:rsidRDefault="000D558E">
      <w:pPr>
        <w:ind w:left="567" w:hanging="567"/>
        <w:jc w:val="center"/>
      </w:pPr>
      <w:r w:rsidRPr="000D60C9">
        <w:rPr>
          <w:rFonts w:ascii="Arial" w:hAnsi="Arial" w:cs="Arial"/>
          <w:sz w:val="20"/>
          <w:szCs w:val="20"/>
        </w:rPr>
        <w:t>Uzavřená na základě výsledků</w:t>
      </w:r>
      <w:r w:rsidR="00640C08" w:rsidRPr="000D60C9">
        <w:rPr>
          <w:rFonts w:ascii="Arial" w:hAnsi="Arial" w:cs="Arial"/>
          <w:sz w:val="20"/>
          <w:szCs w:val="20"/>
        </w:rPr>
        <w:t xml:space="preserve"> </w:t>
      </w:r>
      <w:r w:rsidRPr="000D60C9">
        <w:rPr>
          <w:rFonts w:ascii="Arial" w:hAnsi="Arial" w:cs="Arial"/>
          <w:sz w:val="20"/>
          <w:szCs w:val="20"/>
        </w:rPr>
        <w:t>veřejné zakázky malého rozsahu „</w:t>
      </w:r>
      <w:r w:rsidR="000D60C9" w:rsidRPr="000D60C9">
        <w:rPr>
          <w:rFonts w:ascii="Arial" w:hAnsi="Arial" w:cs="Arial"/>
          <w:sz w:val="20"/>
          <w:szCs w:val="20"/>
        </w:rPr>
        <w:t xml:space="preserve">OSTRAHA OBJEKTŮ A AREÁLU NEMOCNICE </w:t>
      </w:r>
      <w:proofErr w:type="gramStart"/>
      <w:r w:rsidR="000D60C9" w:rsidRPr="000D60C9">
        <w:rPr>
          <w:rFonts w:ascii="Arial" w:hAnsi="Arial" w:cs="Arial"/>
          <w:sz w:val="20"/>
          <w:szCs w:val="20"/>
        </w:rPr>
        <w:t>KYJOV</w:t>
      </w:r>
      <w:r w:rsidR="00711465" w:rsidRPr="000D60C9">
        <w:rPr>
          <w:rFonts w:ascii="Arial" w:hAnsi="Arial" w:cs="Arial"/>
          <w:sz w:val="20"/>
          <w:szCs w:val="20"/>
        </w:rPr>
        <w:t xml:space="preserve">„ </w:t>
      </w:r>
      <w:r w:rsidRPr="000D60C9">
        <w:rPr>
          <w:rFonts w:ascii="Arial" w:hAnsi="Arial" w:cs="Arial"/>
          <w:sz w:val="20"/>
          <w:szCs w:val="20"/>
        </w:rPr>
        <w:t>takto</w:t>
      </w:r>
      <w:proofErr w:type="gramEnd"/>
      <w:r w:rsidRPr="000D60C9">
        <w:rPr>
          <w:rFonts w:ascii="Arial" w:hAnsi="Arial" w:cs="Arial"/>
          <w:sz w:val="20"/>
          <w:szCs w:val="20"/>
        </w:rPr>
        <w:t xml:space="preserve"> :</w:t>
      </w:r>
      <w:r w:rsidRPr="00711465">
        <w:rPr>
          <w:rFonts w:ascii="Arial" w:hAnsi="Arial" w:cs="Arial"/>
          <w:sz w:val="20"/>
          <w:szCs w:val="20"/>
        </w:rPr>
        <w:t xml:space="preserve"> </w:t>
      </w:r>
    </w:p>
    <w:p w:rsidR="00FB11D8" w:rsidRDefault="00FB11D8">
      <w:pPr>
        <w:ind w:left="567" w:hanging="567"/>
        <w:jc w:val="center"/>
        <w:rPr>
          <w:rFonts w:ascii="Arial" w:hAnsi="Arial" w:cs="Arial"/>
          <w:color w:val="CE181E"/>
          <w:sz w:val="20"/>
          <w:szCs w:val="20"/>
        </w:rPr>
      </w:pPr>
    </w:p>
    <w:p w:rsidR="00FB11D8" w:rsidRDefault="000D558E">
      <w:pPr>
        <w:keepNext/>
        <w:numPr>
          <w:ilvl w:val="0"/>
          <w:numId w:val="1"/>
        </w:numPr>
        <w:spacing w:before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:rsidR="00FB11D8" w:rsidRDefault="000D55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zajistí ostrahu objektů a areálu nemocnice</w:t>
      </w:r>
      <w:r>
        <w:rPr>
          <w:rFonts w:ascii="Calibri" w:hAnsi="Calibri"/>
          <w:bCs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(dále jen "objekt") dle platných směrnic pro výkon služby. Ostrahu budou zajišťovat zaměstnanci firmy </w:t>
      </w:r>
      <w:r w:rsidR="000D60C9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 xml:space="preserve"> v následujícím rozpisu:</w:t>
      </w:r>
    </w:p>
    <w:p w:rsidR="00FB11D8" w:rsidRDefault="00FB11D8">
      <w:pPr>
        <w:tabs>
          <w:tab w:val="right" w:pos="9639"/>
        </w:tabs>
        <w:spacing w:before="120"/>
        <w:ind w:left="567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FB11D8" w:rsidRDefault="00FB11D8">
      <w:pPr>
        <w:tabs>
          <w:tab w:val="right" w:pos="9639"/>
        </w:tabs>
        <w:spacing w:before="120"/>
        <w:ind w:left="567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FB11D8" w:rsidRDefault="00FB11D8">
      <w:pPr>
        <w:tabs>
          <w:tab w:val="right" w:pos="9639"/>
        </w:tabs>
        <w:spacing w:before="120"/>
        <w:ind w:left="567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FB11D8" w:rsidRDefault="00FB11D8">
      <w:pPr>
        <w:tabs>
          <w:tab w:val="right" w:pos="9639"/>
        </w:tabs>
        <w:spacing w:before="120"/>
        <w:ind w:left="567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FB11D8" w:rsidRDefault="00FB11D8">
      <w:pPr>
        <w:tabs>
          <w:tab w:val="right" w:pos="9639"/>
        </w:tabs>
        <w:spacing w:before="120"/>
        <w:ind w:left="567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FB11D8" w:rsidRDefault="000D558E">
      <w:pPr>
        <w:tabs>
          <w:tab w:val="right" w:pos="9639"/>
        </w:tabs>
        <w:spacing w:before="120"/>
        <w:ind w:left="567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Letní období duben – říjen</w:t>
      </w:r>
    </w:p>
    <w:p w:rsidR="00FB11D8" w:rsidRDefault="000D558E" w:rsidP="000D537E">
      <w:pPr>
        <w:tabs>
          <w:tab w:val="right" w:pos="9639"/>
        </w:tabs>
        <w:spacing w:before="120"/>
        <w:ind w:left="567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 x Bezpečnostní pracovník    Po-Ne /22,00-06,00hod/…</w:t>
      </w:r>
      <w:proofErr w:type="gramStart"/>
      <w:r>
        <w:rPr>
          <w:rFonts w:ascii="Arial" w:hAnsi="Arial" w:cs="Arial"/>
          <w:b/>
          <w:bCs/>
          <w:i/>
          <w:iCs/>
          <w:sz w:val="20"/>
          <w:szCs w:val="20"/>
        </w:rPr>
        <w:t>…….</w:t>
      </w:r>
      <w:proofErr w:type="gramEnd"/>
      <w:r>
        <w:rPr>
          <w:rFonts w:ascii="Arial" w:hAnsi="Arial" w:cs="Arial"/>
          <w:b/>
          <w:bCs/>
          <w:i/>
          <w:iCs/>
          <w:sz w:val="20"/>
          <w:szCs w:val="20"/>
        </w:rPr>
        <w:t>.……</w:t>
      </w:r>
      <w:r w:rsidR="000D537E">
        <w:rPr>
          <w:rFonts w:ascii="Arial" w:hAnsi="Arial" w:cs="Arial"/>
          <w:b/>
          <w:bCs/>
          <w:i/>
          <w:iCs/>
          <w:sz w:val="20"/>
          <w:szCs w:val="20"/>
        </w:rPr>
        <w:t>……..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10 hod denně</w:t>
      </w:r>
    </w:p>
    <w:p w:rsidR="00FB11D8" w:rsidRDefault="00FB11D8">
      <w:pPr>
        <w:tabs>
          <w:tab w:val="right" w:pos="9639"/>
        </w:tabs>
        <w:spacing w:before="120"/>
        <w:ind w:left="567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FB11D8" w:rsidRDefault="000D558E">
      <w:pPr>
        <w:tabs>
          <w:tab w:val="right" w:pos="9639"/>
        </w:tabs>
        <w:spacing w:before="120"/>
        <w:ind w:left="567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Zimní období listopad – březen</w:t>
      </w:r>
    </w:p>
    <w:p w:rsidR="00FB11D8" w:rsidRDefault="000D558E">
      <w:pPr>
        <w:tabs>
          <w:tab w:val="right" w:pos="9639"/>
        </w:tabs>
        <w:spacing w:before="120"/>
        <w:ind w:left="567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 x Bezpečnostní pracovník    Po-Ne /18,00-06,00hod/……………….…… 12 hod denně</w:t>
      </w:r>
    </w:p>
    <w:p w:rsidR="00FB11D8" w:rsidRDefault="00FB11D8">
      <w:pPr>
        <w:tabs>
          <w:tab w:val="right" w:pos="9639"/>
        </w:tabs>
        <w:spacing w:before="120"/>
        <w:ind w:left="567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0D558E" w:rsidRPr="000D60C9" w:rsidRDefault="000D558E">
      <w:pPr>
        <w:keepNext/>
        <w:spacing w:before="120"/>
        <w:ind w:left="567"/>
        <w:jc w:val="both"/>
        <w:rPr>
          <w:rFonts w:ascii="Arial" w:hAnsi="Arial" w:cs="Arial"/>
          <w:sz w:val="20"/>
          <w:szCs w:val="20"/>
        </w:rPr>
      </w:pPr>
      <w:r w:rsidRPr="000D60C9">
        <w:rPr>
          <w:rFonts w:ascii="Arial" w:hAnsi="Arial" w:cs="Arial"/>
          <w:sz w:val="20"/>
          <w:szCs w:val="20"/>
        </w:rPr>
        <w:t xml:space="preserve">Instalace tísňového tlačítka s přenosovým zařízením na chirurgickou ambulanci a pohotovostní ambulanci. V případě ohrožení personálu těchto pracovišť bude pomocí tísňového tlačítka přivolána strážní služba a zásahové vozidlo dodavatele. </w:t>
      </w:r>
    </w:p>
    <w:p w:rsidR="00FB11D8" w:rsidRPr="000D60C9" w:rsidRDefault="000D537E">
      <w:pPr>
        <w:keepNext/>
        <w:spacing w:before="120"/>
        <w:ind w:left="567"/>
        <w:jc w:val="both"/>
        <w:rPr>
          <w:rFonts w:ascii="Arial" w:hAnsi="Arial" w:cs="Arial"/>
          <w:sz w:val="20"/>
          <w:szCs w:val="20"/>
        </w:rPr>
      </w:pPr>
      <w:r w:rsidRPr="000D60C9">
        <w:rPr>
          <w:rFonts w:ascii="Arial" w:hAnsi="Arial" w:cs="Arial"/>
          <w:sz w:val="20"/>
          <w:szCs w:val="20"/>
        </w:rPr>
        <w:t>Strážní služba přijde neodkladně, v co nejkratším možném časovém intervalu</w:t>
      </w:r>
      <w:r w:rsidR="001E3788" w:rsidRPr="000D60C9">
        <w:rPr>
          <w:rFonts w:ascii="Arial" w:hAnsi="Arial" w:cs="Arial"/>
          <w:sz w:val="20"/>
          <w:szCs w:val="20"/>
        </w:rPr>
        <w:t>, maximálně však do 5 minut</w:t>
      </w:r>
      <w:r w:rsidR="000D558E" w:rsidRPr="000D60C9">
        <w:rPr>
          <w:rFonts w:ascii="Arial" w:hAnsi="Arial" w:cs="Arial"/>
          <w:sz w:val="20"/>
          <w:szCs w:val="20"/>
        </w:rPr>
        <w:t xml:space="preserve"> od vyslání nouzového signálu, doba příjezdu zásahového vozidla </w:t>
      </w:r>
      <w:r w:rsidR="00AA0E78" w:rsidRPr="000D60C9">
        <w:rPr>
          <w:rFonts w:ascii="Arial" w:hAnsi="Arial" w:cs="Arial"/>
          <w:sz w:val="20"/>
          <w:szCs w:val="20"/>
        </w:rPr>
        <w:t>poskytovatele</w:t>
      </w:r>
      <w:r w:rsidR="000D558E" w:rsidRPr="000D60C9">
        <w:rPr>
          <w:rFonts w:ascii="Arial" w:hAnsi="Arial" w:cs="Arial"/>
          <w:sz w:val="20"/>
          <w:szCs w:val="20"/>
        </w:rPr>
        <w:t xml:space="preserve"> je do </w:t>
      </w:r>
      <w:r w:rsidR="00640C08" w:rsidRPr="000D60C9">
        <w:rPr>
          <w:rFonts w:ascii="Arial" w:hAnsi="Arial" w:cs="Arial"/>
          <w:sz w:val="20"/>
          <w:szCs w:val="20"/>
        </w:rPr>
        <w:t>5</w:t>
      </w:r>
      <w:r w:rsidR="000D558E" w:rsidRPr="000D60C9">
        <w:rPr>
          <w:rFonts w:ascii="Arial" w:hAnsi="Arial" w:cs="Arial"/>
          <w:sz w:val="20"/>
          <w:szCs w:val="20"/>
        </w:rPr>
        <w:t xml:space="preserve"> minut od vyslání nouzového signálu. </w:t>
      </w:r>
    </w:p>
    <w:p w:rsidR="000D558E" w:rsidRPr="000D558E" w:rsidRDefault="000D558E">
      <w:pPr>
        <w:keepNext/>
        <w:spacing w:before="120"/>
        <w:ind w:left="567"/>
        <w:jc w:val="both"/>
      </w:pPr>
      <w:r w:rsidRPr="000D60C9">
        <w:rPr>
          <w:rFonts w:ascii="Arial" w:hAnsi="Arial" w:cs="Arial"/>
          <w:sz w:val="20"/>
          <w:szCs w:val="20"/>
        </w:rPr>
        <w:t>Obchůzky budou probíhat nepravidelně v maximálně 120 min. intervalech po celém střeženém objektu.</w:t>
      </w:r>
      <w:r>
        <w:rPr>
          <w:rFonts w:ascii="Arial" w:hAnsi="Arial" w:cs="Arial"/>
          <w:sz w:val="20"/>
          <w:szCs w:val="20"/>
        </w:rPr>
        <w:t xml:space="preserve"> </w:t>
      </w:r>
    </w:p>
    <w:p w:rsidR="00FB11D8" w:rsidRDefault="00FB11D8">
      <w:pPr>
        <w:tabs>
          <w:tab w:val="right" w:pos="9639"/>
        </w:tabs>
        <w:spacing w:before="120"/>
        <w:rPr>
          <w:rFonts w:ascii="Arial" w:hAnsi="Arial" w:cs="Arial"/>
          <w:b/>
          <w:bCs/>
          <w:i/>
          <w:iCs/>
          <w:color w:val="CE181E"/>
          <w:sz w:val="20"/>
          <w:szCs w:val="20"/>
        </w:rPr>
      </w:pPr>
    </w:p>
    <w:p w:rsidR="00FB11D8" w:rsidRDefault="00FB11D8">
      <w:pPr>
        <w:tabs>
          <w:tab w:val="right" w:pos="9639"/>
        </w:tabs>
        <w:spacing w:before="120"/>
        <w:ind w:left="567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FB11D8" w:rsidRDefault="000D558E">
      <w:pPr>
        <w:keepNext/>
        <w:numPr>
          <w:ilvl w:val="0"/>
          <w:numId w:val="1"/>
        </w:numPr>
        <w:spacing w:before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Čas plnění</w:t>
      </w:r>
    </w:p>
    <w:p w:rsidR="00FB11D8" w:rsidRPr="000D60C9" w:rsidRDefault="000D558E">
      <w:pPr>
        <w:numPr>
          <w:ilvl w:val="1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0D60C9">
        <w:rPr>
          <w:rFonts w:ascii="Arial" w:hAnsi="Arial" w:cs="Arial"/>
          <w:sz w:val="20"/>
          <w:szCs w:val="20"/>
        </w:rPr>
        <w:t>Smluvní strany se dohodly, že zajištění ostrahy bude poskytovatelem poskytováno objednateli na dobu určitou v souladu s podmínkami této Smlouvy, a to na období 1.3.201</w:t>
      </w:r>
      <w:r w:rsidR="000D60C9" w:rsidRPr="000D60C9">
        <w:rPr>
          <w:rFonts w:ascii="Arial" w:hAnsi="Arial" w:cs="Arial"/>
          <w:sz w:val="20"/>
          <w:szCs w:val="20"/>
        </w:rPr>
        <w:t>9</w:t>
      </w:r>
      <w:r w:rsidRPr="000D60C9">
        <w:rPr>
          <w:rFonts w:ascii="Arial" w:hAnsi="Arial" w:cs="Arial"/>
          <w:sz w:val="20"/>
          <w:szCs w:val="20"/>
        </w:rPr>
        <w:t> (od 18.00 hod) – 1.3.20</w:t>
      </w:r>
      <w:r w:rsidR="000D60C9" w:rsidRPr="000D60C9">
        <w:rPr>
          <w:rFonts w:ascii="Arial" w:hAnsi="Arial" w:cs="Arial"/>
          <w:sz w:val="20"/>
          <w:szCs w:val="20"/>
        </w:rPr>
        <w:t>20</w:t>
      </w:r>
      <w:r w:rsidRPr="000D60C9">
        <w:rPr>
          <w:rFonts w:ascii="Arial" w:hAnsi="Arial" w:cs="Arial"/>
          <w:sz w:val="20"/>
          <w:szCs w:val="20"/>
        </w:rPr>
        <w:t xml:space="preserve"> (do 6.00 hod).</w:t>
      </w:r>
    </w:p>
    <w:p w:rsidR="00FB11D8" w:rsidRDefault="000D558E">
      <w:pPr>
        <w:keepNext/>
        <w:numPr>
          <w:ilvl w:val="0"/>
          <w:numId w:val="1"/>
        </w:numPr>
        <w:spacing w:before="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</w:t>
      </w:r>
    </w:p>
    <w:p w:rsidR="00FB11D8" w:rsidRDefault="000D558E">
      <w:pPr>
        <w:keepNext/>
        <w:numPr>
          <w:ilvl w:val="1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 na sazbě:</w:t>
      </w:r>
    </w:p>
    <w:p w:rsidR="00FB11D8" w:rsidRDefault="000D558E">
      <w:pPr>
        <w:tabs>
          <w:tab w:val="right" w:pos="9639"/>
        </w:tabs>
        <w:spacing w:before="120"/>
        <w:ind w:left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 x Bezpečnostní pracovník…………………………………………… </w:t>
      </w:r>
      <w:proofErr w:type="spellStart"/>
      <w:proofErr w:type="gramStart"/>
      <w:r w:rsidR="000D60C9">
        <w:rPr>
          <w:rFonts w:ascii="Arial" w:hAnsi="Arial" w:cs="Arial"/>
          <w:b/>
          <w:bCs/>
          <w:sz w:val="20"/>
          <w:szCs w:val="20"/>
        </w:rPr>
        <w:t>xxx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,-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Kč/hod (bez DPH)</w:t>
      </w:r>
    </w:p>
    <w:p w:rsidR="00FB11D8" w:rsidRDefault="00FB11D8">
      <w:pPr>
        <w:spacing w:after="120"/>
      </w:pPr>
    </w:p>
    <w:p w:rsidR="00FB11D8" w:rsidRDefault="000D558E">
      <w:pPr>
        <w:spacing w:after="120"/>
        <w:ind w:firstLine="56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Dále pak se shodli takto:</w:t>
      </w:r>
    </w:p>
    <w:p w:rsidR="00FB11D8" w:rsidRDefault="000D558E">
      <w:pPr>
        <w:pStyle w:val="Odstavecseseznamem"/>
        <w:numPr>
          <w:ilvl w:val="7"/>
          <w:numId w:val="1"/>
        </w:numPr>
        <w:spacing w:after="120"/>
        <w:ind w:left="113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Pokud zaměstnanci dodavatele (bezpečnostnímu pracovníkovi) připadne obvyklý pracovní den na svátek, zvýší se hodinová sazba za hodiny odpracované ve svátek o 100%. Svátky jsou určeny zákonem č. 245/2000 Sb. v platném znění.</w:t>
      </w:r>
    </w:p>
    <w:p w:rsidR="00FB11D8" w:rsidRDefault="000D558E">
      <w:pPr>
        <w:spacing w:after="120"/>
        <w:ind w:left="113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Pokud zaměstnanci zaměstnavatele (bezpečnostnímu pracovníkovi) připadne obvyklý pracovní den na sobotu nebo na neděli, zvýší se hodinová sazba za hodiny odpracované v sobotu nebo v neděli o 10%.</w:t>
      </w:r>
    </w:p>
    <w:p w:rsidR="00FB11D8" w:rsidRDefault="000D558E">
      <w:pPr>
        <w:pStyle w:val="Odstavecseseznamem"/>
        <w:numPr>
          <w:ilvl w:val="7"/>
          <w:numId w:val="1"/>
        </w:numPr>
        <w:spacing w:after="120"/>
        <w:ind w:left="113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 případě, že v době trvání této smlouvy dojde k navýšení minimální mzdy, zvýší se dohodnutá hodinová sazba o stejné procento, o které se navýší minimální mzda. K navýšení dojde ke stejnému datu, od kterého se navýší minimální mzda.</w:t>
      </w:r>
    </w:p>
    <w:p w:rsidR="00FB11D8" w:rsidRDefault="00FB11D8">
      <w:pPr>
        <w:ind w:firstLine="708"/>
        <w:rPr>
          <w:rFonts w:ascii="Arial" w:hAnsi="Arial" w:cs="Arial"/>
          <w:bCs/>
          <w:sz w:val="20"/>
          <w:szCs w:val="20"/>
        </w:rPr>
      </w:pPr>
    </w:p>
    <w:p w:rsidR="00FB11D8" w:rsidRDefault="000D558E">
      <w:pPr>
        <w:numPr>
          <w:ilvl w:val="1"/>
          <w:numId w:val="1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DPH bude účtováno podle aktuálně platných zákonů a předpisů ČR.</w:t>
      </w:r>
    </w:p>
    <w:p w:rsidR="00FB11D8" w:rsidRDefault="000D558E">
      <w:pPr>
        <w:keepNext/>
        <w:numPr>
          <w:ilvl w:val="0"/>
          <w:numId w:val="1"/>
        </w:numPr>
        <w:spacing w:before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Povinnosti poskytovatele</w:t>
      </w:r>
    </w:p>
    <w:p w:rsidR="00FB11D8" w:rsidRDefault="000D558E">
      <w:pPr>
        <w:numPr>
          <w:ilvl w:val="1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je povinen vykonávat ostrahu ve shodě s platnými českými zákony a právními normami, popř. režimovými opatřeními poskytovatele, vypracovanými ve spolupráci se objednatelem.</w:t>
      </w:r>
    </w:p>
    <w:p w:rsidR="00FB11D8" w:rsidRDefault="000D558E">
      <w:pPr>
        <w:numPr>
          <w:ilvl w:val="1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Ostrahu objektu provádět na základě a v souladu s touto Smlouvou s cílem zajistit maximální bezpečnost objektů a předejít škodám na majetku objednatele a přístupu cizích osob.</w:t>
      </w:r>
    </w:p>
    <w:p w:rsidR="00FB11D8" w:rsidRDefault="000D558E">
      <w:pPr>
        <w:numPr>
          <w:ilvl w:val="1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 mimořádné události jakéhokoliv druhu neprodleně vyrozumět odpovědného pracovníka objednatele a v případě potřeby i orgány policie.</w:t>
      </w:r>
    </w:p>
    <w:p w:rsidR="00FB11D8" w:rsidRDefault="000D558E">
      <w:pPr>
        <w:numPr>
          <w:ilvl w:val="1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Denně vést knihu služeb s přehledem o průběhu výkonu ostrahy.</w:t>
      </w:r>
    </w:p>
    <w:p w:rsidR="00FB11D8" w:rsidRDefault="000D558E">
      <w:pPr>
        <w:numPr>
          <w:ilvl w:val="1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Nosit uniformu poskytovatele s viditelným označením. </w:t>
      </w:r>
    </w:p>
    <w:p w:rsidR="00FB11D8" w:rsidRDefault="000D558E">
      <w:pPr>
        <w:numPr>
          <w:ilvl w:val="1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Vždy po uplynutí kalendářního měsíce vystavit k prvnímu (1.) dni měsíce následujícího fakturu za provedenou službu v uplynulém měsíci, se splatností deset (10) dnů ode dne doručení faktury, pokud se smluvní strany písemným dodatkem k této Smlouvě nedohodnou jinak.</w:t>
      </w:r>
    </w:p>
    <w:p w:rsidR="00FB11D8" w:rsidRDefault="000D558E">
      <w:pPr>
        <w:numPr>
          <w:ilvl w:val="1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je odpovědný za škody prokazatelně způsobené objednateli, a to prostřednictvím svého pojištění. Objednatel nemá právo náhradu škody započítat vůči dodavatelem fakturovaným částkám za poskytnuté služby, pokud se smluvní strany nedohodnou jinak.</w:t>
      </w:r>
    </w:p>
    <w:p w:rsidR="00FB11D8" w:rsidRDefault="000D558E">
      <w:pPr>
        <w:keepNext/>
        <w:numPr>
          <w:ilvl w:val="0"/>
          <w:numId w:val="1"/>
        </w:numPr>
        <w:spacing w:before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poskytovatele</w:t>
      </w:r>
    </w:p>
    <w:p w:rsidR="00FB11D8" w:rsidRDefault="000D558E">
      <w:pPr>
        <w:numPr>
          <w:ilvl w:val="1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součinnost odběratele služby, vedoucí k zabezpečení podmínek pro řádný výkon ostrahy</w:t>
      </w:r>
    </w:p>
    <w:p w:rsidR="00FB11D8" w:rsidRDefault="000D558E">
      <w:pPr>
        <w:numPr>
          <w:ilvl w:val="1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dohodnutých termínech být pravidelně informován odběratelem služby o případných změnách provozní doby, zvýšení členů ostrahy či nedostatcích ve výkonu služby.</w:t>
      </w:r>
    </w:p>
    <w:p w:rsidR="00FB11D8" w:rsidRDefault="000D558E">
      <w:pPr>
        <w:numPr>
          <w:ilvl w:val="1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má oprávnění v případě potřeby zajistit předmět této smlouvy zaměstnanci subdodavatele. </w:t>
      </w:r>
    </w:p>
    <w:p w:rsidR="00FB11D8" w:rsidRDefault="000D558E">
      <w:pPr>
        <w:numPr>
          <w:ilvl w:val="1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Dostat úhradu ve stanovené lhůtě faktury za služby na účet Poskytovatele. Platba je hrazena ve lhůtě, je-li ve lhůtě splatnosti připsána částka na účet dodavatele. </w:t>
      </w:r>
    </w:p>
    <w:p w:rsidR="00FB11D8" w:rsidRDefault="000D558E">
      <w:pPr>
        <w:numPr>
          <w:ilvl w:val="1"/>
          <w:numId w:val="1"/>
        </w:numPr>
        <w:spacing w:before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Nedodržení lhůty splatnosti je považováno za hrubé porušení smluvního vztahu, pokud prodlení s úhradou po splatnosti přesáhne 5 dnů. </w:t>
      </w:r>
    </w:p>
    <w:p w:rsidR="00FB11D8" w:rsidRDefault="00FB11D8">
      <w:pPr>
        <w:spacing w:before="120"/>
        <w:ind w:left="567"/>
        <w:jc w:val="both"/>
        <w:rPr>
          <w:rFonts w:ascii="Arial" w:hAnsi="Arial" w:cs="Arial"/>
          <w:b/>
          <w:sz w:val="20"/>
          <w:szCs w:val="20"/>
        </w:rPr>
      </w:pPr>
    </w:p>
    <w:p w:rsidR="00FB11D8" w:rsidRDefault="000D558E">
      <w:pPr>
        <w:pStyle w:val="Odstavecseseznamem"/>
        <w:numPr>
          <w:ilvl w:val="0"/>
          <w:numId w:val="1"/>
        </w:numPr>
        <w:spacing w:before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Objednatele</w:t>
      </w:r>
    </w:p>
    <w:p w:rsidR="00FB11D8" w:rsidRDefault="000D558E">
      <w:pPr>
        <w:pStyle w:val="Odstavecseseznamem"/>
        <w:numPr>
          <w:ilvl w:val="1"/>
          <w:numId w:val="1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Odebírat bezvadně plněné povinnosti dodavatele služby, uvedených v ustanoveních části V. body 1-7 této smlouvy.</w:t>
      </w:r>
    </w:p>
    <w:p w:rsidR="00FB11D8" w:rsidRDefault="000D558E">
      <w:pPr>
        <w:keepNext/>
        <w:numPr>
          <w:ilvl w:val="0"/>
          <w:numId w:val="1"/>
        </w:numPr>
        <w:spacing w:before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Povinnosti Objednatele </w:t>
      </w:r>
    </w:p>
    <w:p w:rsidR="00FB11D8" w:rsidRDefault="000D558E">
      <w:pPr>
        <w:numPr>
          <w:ilvl w:val="1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Zajistit bezvadné plnění svých povinností dodavateli služby, uvedených v ustanoveních </w:t>
      </w:r>
      <w:r>
        <w:rPr>
          <w:rFonts w:ascii="Arial" w:hAnsi="Arial" w:cs="Arial"/>
          <w:sz w:val="20"/>
          <w:szCs w:val="20"/>
        </w:rPr>
        <w:br/>
        <w:t>části VI. Body 1-5.</w:t>
      </w:r>
    </w:p>
    <w:p w:rsidR="00FB11D8" w:rsidRDefault="000D558E">
      <w:pPr>
        <w:keepNext/>
        <w:numPr>
          <w:ilvl w:val="0"/>
          <w:numId w:val="1"/>
        </w:numPr>
        <w:spacing w:before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Osoby určené pro kontaktní spojení</w:t>
      </w:r>
    </w:p>
    <w:p w:rsidR="00FB11D8" w:rsidRDefault="000D558E">
      <w:pPr>
        <w:numPr>
          <w:ilvl w:val="1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Osobou určenou za poskytovatele (</w:t>
      </w:r>
      <w:proofErr w:type="spellStart"/>
      <w:r w:rsidR="000D60C9">
        <w:rPr>
          <w:rFonts w:ascii="Arial" w:hAnsi="Arial" w:cs="Arial"/>
          <w:sz w:val="20"/>
          <w:szCs w:val="20"/>
        </w:rPr>
        <w:t>xxxxxx</w:t>
      </w:r>
      <w:proofErr w:type="spellEnd"/>
      <w:r w:rsidR="000D60C9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pro kontakt s objednatelem je pan: </w:t>
      </w:r>
      <w:r w:rsidR="000D60C9">
        <w:rPr>
          <w:rFonts w:ascii="Arial" w:hAnsi="Arial" w:cs="Arial"/>
          <w:sz w:val="20"/>
          <w:szCs w:val="20"/>
        </w:rPr>
        <w:t>………</w:t>
      </w:r>
      <w:proofErr w:type="gramStart"/>
      <w:r w:rsidR="000D60C9">
        <w:rPr>
          <w:rFonts w:ascii="Arial" w:hAnsi="Arial" w:cs="Arial"/>
          <w:sz w:val="20"/>
          <w:szCs w:val="20"/>
        </w:rPr>
        <w:t>…….</w:t>
      </w:r>
      <w:proofErr w:type="gramEnd"/>
      <w:r w:rsidR="000D60C9">
        <w:rPr>
          <w:rFonts w:ascii="Arial" w:hAnsi="Arial" w:cs="Arial"/>
          <w:sz w:val="20"/>
          <w:szCs w:val="20"/>
        </w:rPr>
        <w:t>.</w:t>
      </w:r>
    </w:p>
    <w:p w:rsidR="00FB11D8" w:rsidRDefault="000D558E">
      <w:pPr>
        <w:spacing w:before="12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Určenou osobu lze změnit písemným oznámením druhé smluvní straně.</w:t>
      </w:r>
    </w:p>
    <w:p w:rsidR="00FB11D8" w:rsidRDefault="000D558E">
      <w:pPr>
        <w:keepNext/>
        <w:numPr>
          <w:ilvl w:val="0"/>
          <w:numId w:val="1"/>
        </w:numPr>
        <w:spacing w:before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Zánik Smlouvy</w:t>
      </w:r>
    </w:p>
    <w:p w:rsidR="00FB11D8" w:rsidRDefault="000D558E">
      <w:pPr>
        <w:numPr>
          <w:ilvl w:val="1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Vzájemnou dohodou obou smluvních stran.</w:t>
      </w:r>
    </w:p>
    <w:p w:rsidR="00FB11D8" w:rsidRDefault="000D558E">
      <w:pPr>
        <w:numPr>
          <w:ilvl w:val="1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Písemnou výpovědí Smlouvy kterékoliv ze smluvních stran i bez uvedení důvodu s tím, že výpovědní lhůta činí tři (3) měsíce a počne běžet prvním dnem měsíce následujícího po obdržení výpovědi druhou stranou. </w:t>
      </w:r>
    </w:p>
    <w:p w:rsidR="00FB11D8" w:rsidRDefault="000D558E">
      <w:pPr>
        <w:numPr>
          <w:ilvl w:val="1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Odstoupit od této Smlouvy může smluvní strana, pokud dojde k hrubému porušení smluvních vztahů tak, jak jsou definovány v této Smlouvě. V tomto případě Smlouva s právními účinky končí okamžikem doručení výpovědi druhé smluvní straně.</w:t>
      </w:r>
    </w:p>
    <w:p w:rsidR="00FB11D8" w:rsidRDefault="000D558E">
      <w:pPr>
        <w:numPr>
          <w:ilvl w:val="1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Odejmutím povolení k podnikatelské činnosti poskytovateli služby rozhodnutím příslušného orgánu státní správy anebo zánikem organizace objednatele služby.</w:t>
      </w:r>
    </w:p>
    <w:p w:rsidR="00FB11D8" w:rsidRDefault="000D558E">
      <w:pPr>
        <w:numPr>
          <w:ilvl w:val="1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Výpovědní lhůta pro důvody uvedené v bodě 4 ustanovení této Smlouvy se stanovuje na jeden (1) měsíc a počne běžet od data písemného doručení výpovědi jednou ze smluvních stran.</w:t>
      </w:r>
    </w:p>
    <w:p w:rsidR="00FB11D8" w:rsidRDefault="00FB11D8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FB11D8" w:rsidRDefault="000D558E">
      <w:pPr>
        <w:keepNext/>
        <w:numPr>
          <w:ilvl w:val="0"/>
          <w:numId w:val="1"/>
        </w:numPr>
        <w:spacing w:before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:rsidR="00FB11D8" w:rsidRDefault="000D558E">
      <w:pPr>
        <w:numPr>
          <w:ilvl w:val="1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dohodou smluvních stran formou písemných dodatků.</w:t>
      </w:r>
    </w:p>
    <w:p w:rsidR="00FB11D8" w:rsidRDefault="000D558E">
      <w:pPr>
        <w:numPr>
          <w:ilvl w:val="1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všechny ostatní vztahy, práva, povinnosti a nároky, které nejsou nebo nemohou být upraveny podmínkami nebo Smlouvou samotnou nebo jejichž smluvní úprava by nebyla účelná, se řídí ustanoveními občanského zákoníku a předpisy souvisejícími. V případě, že některé ustanovení je, či se stane v průběhu platnosti smlouvy ze zákona neplatné, bude nahrazeno ustanovením novým. Smlouva však zůstává nadále v platnosti.</w:t>
      </w:r>
    </w:p>
    <w:p w:rsidR="00FB11D8" w:rsidRDefault="000D558E">
      <w:pPr>
        <w:numPr>
          <w:ilvl w:val="1"/>
          <w:numId w:val="1"/>
        </w:numPr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Všechny případné spory, které by mohly vzniknout na základě plnění z této Smlouvy nebo v souvislosti s ní, pokud nebudou smírně vyřešeny na základě společného jednání smluvních stran, budou řešeny soudem s místní příslušností. </w:t>
      </w:r>
    </w:p>
    <w:p w:rsidR="00FB11D8" w:rsidRDefault="000D558E">
      <w:pPr>
        <w:numPr>
          <w:ilvl w:val="1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si dále dojednaly, že d</w:t>
      </w:r>
      <w:r>
        <w:rPr>
          <w:rFonts w:ascii="Arial" w:hAnsi="Arial" w:cs="Arial"/>
          <w:bCs/>
          <w:sz w:val="20"/>
          <w:szCs w:val="20"/>
        </w:rPr>
        <w:t xml:space="preserve">oručování písemností účastníkům sporu bude prováděno na adresy uvedené v této Smlouvě, případně na adresy aktuálního sídla či místa podnikání. </w:t>
      </w:r>
      <w:r>
        <w:rPr>
          <w:rFonts w:ascii="Arial" w:hAnsi="Arial" w:cs="Arial"/>
          <w:sz w:val="20"/>
          <w:szCs w:val="20"/>
        </w:rPr>
        <w:t xml:space="preserve">Písemnosti v rámci tohoto řízení, a to i ty určené do vlastních rukou účastníků, budou zasílány na adresu účastníků uvedenou v čl. I této Smlouvy a budou se považovat za doručené desátým (10) dnem jejich uložení na poště, a to i v případě, že se adresát o jejich uložení nedozvěděl. Ustanovení o doručování se vztahují i na doručování dokumentů příslušného soudu. </w:t>
      </w:r>
    </w:p>
    <w:p w:rsidR="00FB11D8" w:rsidRPr="000D60C9" w:rsidRDefault="000D558E">
      <w:pPr>
        <w:numPr>
          <w:ilvl w:val="1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0D60C9">
        <w:rPr>
          <w:rFonts w:ascii="Arial" w:hAnsi="Arial" w:cs="Arial"/>
          <w:sz w:val="20"/>
          <w:szCs w:val="20"/>
        </w:rPr>
        <w:t>Smlouva nabývá účinnosti zveřejněním v Registru smluv postupem dle zákona č. 340/2015Sb.</w:t>
      </w:r>
    </w:p>
    <w:p w:rsidR="00FB11D8" w:rsidRPr="000D60C9" w:rsidRDefault="000D558E">
      <w:pPr>
        <w:numPr>
          <w:ilvl w:val="1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0D60C9">
        <w:rPr>
          <w:rFonts w:ascii="Arial" w:hAnsi="Arial" w:cs="Arial"/>
          <w:sz w:val="20"/>
          <w:szCs w:val="20"/>
        </w:rPr>
        <w:t>Smluvní strany souhlasí s poskytnutím informací o smlouvě v rozsahu zákona o svobodném přístupu k informacím.</w:t>
      </w:r>
    </w:p>
    <w:p w:rsidR="00FB11D8" w:rsidRPr="000D60C9" w:rsidRDefault="000D558E">
      <w:pPr>
        <w:numPr>
          <w:ilvl w:val="1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0D60C9">
        <w:rPr>
          <w:rFonts w:ascii="Arial" w:hAnsi="Arial" w:cs="Arial"/>
          <w:sz w:val="20"/>
          <w:szCs w:val="20"/>
        </w:rPr>
        <w:t>Poskytovatel prohlašuje, že byl seznámen se skutečností, že tato smlouva a s ní spojené dokumenty budou zveřejněny v "Registru smluv", a to na adrese https://zakazky.krajbezkorupce.cz, s čímž výslovně souhlasí.</w:t>
      </w:r>
    </w:p>
    <w:p w:rsidR="00FB11D8" w:rsidRPr="000D60C9" w:rsidRDefault="000D558E">
      <w:pPr>
        <w:numPr>
          <w:ilvl w:val="1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0D60C9">
        <w:rPr>
          <w:rFonts w:ascii="Arial" w:hAnsi="Arial" w:cs="Arial"/>
          <w:sz w:val="20"/>
          <w:szCs w:val="20"/>
        </w:rPr>
        <w:t>Poskytovatel prohlašuje, že byl seznámen se skutečností, že tato smlouva bude uveřejněna prostřednictvím registru smluv postupem dle zákona č. 340/2015 Sb., o zvláštních podmínkách účinnosti některých smluv, uveřejňování těchto smluv a o registru smluv (zákon o registru smluv), v platném znění. Smluvní strany se dohodly, že uveřejnění v registru smluv provede objednatel.</w:t>
      </w:r>
    </w:p>
    <w:p w:rsidR="00FB11D8" w:rsidRDefault="000D558E">
      <w:pPr>
        <w:numPr>
          <w:ilvl w:val="1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byla sepsána ve dvou (2) vyhotoveních s tím, že každá má platnost originálu. Jedno (1) vyhotovení obdrží poskytovatel a jedno (1) vyhotovení objednatel.</w:t>
      </w:r>
    </w:p>
    <w:p w:rsidR="00FB11D8" w:rsidRDefault="000D558E">
      <w:pPr>
        <w:numPr>
          <w:ilvl w:val="1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Nedílnou součástí této Smlouvy jsou:</w:t>
      </w:r>
    </w:p>
    <w:p w:rsidR="00FB11D8" w:rsidRDefault="000D558E">
      <w:pPr>
        <w:numPr>
          <w:ilvl w:val="2"/>
          <w:numId w:val="1"/>
        </w:numPr>
        <w:tabs>
          <w:tab w:val="left" w:pos="2552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>
        <w:rPr>
          <w:rFonts w:ascii="Arial" w:hAnsi="Arial" w:cs="Arial"/>
          <w:sz w:val="20"/>
          <w:szCs w:val="20"/>
        </w:rPr>
        <w:tab/>
        <w:t>Pojistný certifikát</w:t>
      </w:r>
    </w:p>
    <w:p w:rsidR="00FB11D8" w:rsidRDefault="00FB11D8">
      <w:pPr>
        <w:tabs>
          <w:tab w:val="left" w:pos="2552"/>
        </w:tabs>
        <w:spacing w:before="120"/>
        <w:ind w:left="964"/>
        <w:jc w:val="both"/>
        <w:rPr>
          <w:rFonts w:ascii="Arial" w:hAnsi="Arial" w:cs="Arial"/>
          <w:sz w:val="20"/>
          <w:szCs w:val="20"/>
        </w:rPr>
      </w:pPr>
    </w:p>
    <w:p w:rsidR="00FB11D8" w:rsidRDefault="00FB11D8">
      <w:pPr>
        <w:pStyle w:val="Zkladntextodsazen"/>
        <w:keepNext/>
        <w:ind w:left="0"/>
        <w:rPr>
          <w:rFonts w:ascii="Arial" w:hAnsi="Arial" w:cs="Arial"/>
          <w:sz w:val="20"/>
          <w:szCs w:val="20"/>
        </w:rPr>
      </w:pPr>
    </w:p>
    <w:p w:rsidR="00FB11D8" w:rsidRDefault="000D558E">
      <w:pPr>
        <w:pStyle w:val="Zkladntextodsazen"/>
        <w:keepNext/>
        <w:tabs>
          <w:tab w:val="left" w:pos="4820"/>
        </w:tabs>
        <w:ind w:left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  Kyjově</w:t>
      </w:r>
      <w:proofErr w:type="gramEnd"/>
      <w:r>
        <w:rPr>
          <w:rFonts w:ascii="Arial" w:hAnsi="Arial" w:cs="Arial"/>
          <w:sz w:val="20"/>
          <w:szCs w:val="20"/>
        </w:rPr>
        <w:t xml:space="preserve">             dne </w:t>
      </w:r>
      <w:r w:rsidR="000D60C9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ab/>
      </w:r>
      <w:proofErr w:type="gramStart"/>
      <w:r w:rsidRPr="000D60C9">
        <w:rPr>
          <w:rFonts w:ascii="Arial" w:hAnsi="Arial" w:cs="Arial"/>
          <w:sz w:val="20"/>
          <w:szCs w:val="20"/>
        </w:rPr>
        <w:t xml:space="preserve">V  </w:t>
      </w:r>
      <w:r w:rsidR="000D60C9" w:rsidRPr="000D60C9">
        <w:rPr>
          <w:rFonts w:ascii="Arial" w:hAnsi="Arial" w:cs="Arial"/>
          <w:sz w:val="20"/>
          <w:szCs w:val="20"/>
        </w:rPr>
        <w:t>…</w:t>
      </w:r>
      <w:proofErr w:type="gramEnd"/>
      <w:r w:rsidR="000D60C9" w:rsidRPr="000D60C9">
        <w:rPr>
          <w:rFonts w:ascii="Arial" w:hAnsi="Arial" w:cs="Arial"/>
          <w:sz w:val="20"/>
          <w:szCs w:val="20"/>
        </w:rPr>
        <w:t>…</w:t>
      </w:r>
      <w:r w:rsidRPr="000D60C9">
        <w:rPr>
          <w:rFonts w:ascii="Arial" w:hAnsi="Arial" w:cs="Arial"/>
          <w:sz w:val="20"/>
          <w:szCs w:val="20"/>
        </w:rPr>
        <w:t xml:space="preserve">           dne </w:t>
      </w:r>
      <w:r w:rsidR="000D60C9" w:rsidRPr="000D60C9">
        <w:rPr>
          <w:rFonts w:ascii="Arial" w:hAnsi="Arial" w:cs="Arial"/>
          <w:sz w:val="20"/>
          <w:szCs w:val="20"/>
        </w:rPr>
        <w:t>……</w:t>
      </w:r>
    </w:p>
    <w:p w:rsidR="00FB11D8" w:rsidRDefault="00FB11D8">
      <w:pPr>
        <w:pStyle w:val="Zkladntextodsazen"/>
        <w:keepNext/>
        <w:tabs>
          <w:tab w:val="left" w:pos="4820"/>
        </w:tabs>
        <w:ind w:left="0"/>
        <w:rPr>
          <w:rFonts w:ascii="Arial" w:hAnsi="Arial" w:cs="Arial"/>
          <w:sz w:val="20"/>
          <w:szCs w:val="20"/>
        </w:rPr>
      </w:pPr>
    </w:p>
    <w:p w:rsidR="00FB11D8" w:rsidRDefault="000D558E">
      <w:pPr>
        <w:pStyle w:val="Zkladntextodsazen"/>
        <w:keepNext/>
        <w:tabs>
          <w:tab w:val="left" w:pos="4820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objednatele:</w:t>
      </w:r>
      <w:r>
        <w:rPr>
          <w:rFonts w:ascii="Arial" w:hAnsi="Arial" w:cs="Arial"/>
          <w:sz w:val="20"/>
          <w:szCs w:val="20"/>
        </w:rPr>
        <w:tab/>
        <w:t>Za poskytovatele:</w:t>
      </w:r>
    </w:p>
    <w:p w:rsidR="00FB11D8" w:rsidRDefault="00FB11D8">
      <w:pPr>
        <w:pStyle w:val="Zkladntextodsazen"/>
        <w:keepNext/>
        <w:ind w:left="0"/>
        <w:rPr>
          <w:rFonts w:ascii="Arial" w:hAnsi="Arial" w:cs="Arial"/>
          <w:sz w:val="20"/>
          <w:szCs w:val="20"/>
        </w:rPr>
      </w:pPr>
    </w:p>
    <w:p w:rsidR="00FB11D8" w:rsidRDefault="00FB11D8">
      <w:pPr>
        <w:pStyle w:val="Zkladntextodsazen"/>
        <w:keepNext/>
        <w:ind w:left="0"/>
        <w:rPr>
          <w:rFonts w:ascii="Arial" w:hAnsi="Arial" w:cs="Arial"/>
          <w:sz w:val="20"/>
          <w:szCs w:val="20"/>
        </w:rPr>
      </w:pPr>
    </w:p>
    <w:p w:rsidR="00FB11D8" w:rsidRDefault="00FB11D8">
      <w:pPr>
        <w:pStyle w:val="Zkladntextodsazen"/>
        <w:keepNext/>
        <w:ind w:left="0"/>
        <w:rPr>
          <w:rFonts w:ascii="Arial" w:hAnsi="Arial" w:cs="Arial"/>
          <w:sz w:val="20"/>
          <w:szCs w:val="20"/>
        </w:rPr>
      </w:pPr>
    </w:p>
    <w:p w:rsidR="00FB11D8" w:rsidRDefault="00FB11D8">
      <w:pPr>
        <w:pStyle w:val="Zkladntextodsazen"/>
        <w:keepNext/>
        <w:ind w:left="0"/>
        <w:rPr>
          <w:rFonts w:ascii="Arial" w:hAnsi="Arial" w:cs="Arial"/>
          <w:sz w:val="20"/>
          <w:szCs w:val="20"/>
        </w:rPr>
      </w:pPr>
    </w:p>
    <w:p w:rsidR="00FB11D8" w:rsidRDefault="00FB11D8">
      <w:pPr>
        <w:pStyle w:val="Zkladntextodsazen"/>
        <w:keepNext/>
        <w:ind w:left="0"/>
        <w:rPr>
          <w:rFonts w:ascii="Arial" w:hAnsi="Arial" w:cs="Arial"/>
          <w:sz w:val="20"/>
          <w:szCs w:val="20"/>
        </w:rPr>
      </w:pPr>
    </w:p>
    <w:p w:rsidR="00FB11D8" w:rsidRDefault="00FB11D8">
      <w:pPr>
        <w:pStyle w:val="Zkladntextodsazen"/>
        <w:keepNext/>
        <w:ind w:left="0"/>
        <w:rPr>
          <w:rFonts w:ascii="Arial" w:hAnsi="Arial" w:cs="Arial"/>
          <w:sz w:val="20"/>
          <w:szCs w:val="20"/>
        </w:rPr>
      </w:pPr>
    </w:p>
    <w:p w:rsidR="00FB11D8" w:rsidRDefault="00FB11D8">
      <w:pPr>
        <w:pStyle w:val="Zkladntextodsazen"/>
        <w:keepNext/>
        <w:ind w:left="0"/>
        <w:rPr>
          <w:rFonts w:ascii="Arial" w:hAnsi="Arial" w:cs="Arial"/>
          <w:sz w:val="20"/>
          <w:szCs w:val="20"/>
        </w:rPr>
      </w:pPr>
    </w:p>
    <w:tbl>
      <w:tblPr>
        <w:tblW w:w="8937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23"/>
        <w:gridCol w:w="4114"/>
      </w:tblGrid>
      <w:tr w:rsidR="00FB11D8" w:rsidTr="00A14663">
        <w:trPr>
          <w:jc w:val="center"/>
        </w:trPr>
        <w:tc>
          <w:tcPr>
            <w:tcW w:w="4823" w:type="dxa"/>
            <w:shd w:val="clear" w:color="auto" w:fill="auto"/>
          </w:tcPr>
          <w:p w:rsidR="00FB11D8" w:rsidRDefault="000D558E">
            <w:pPr>
              <w:pStyle w:val="Zkladntextodsazen"/>
              <w:keepNext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FB11D8" w:rsidRDefault="000D558E">
            <w:pPr>
              <w:pStyle w:val="Zkladntextodsazen"/>
              <w:keepNext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</w:tc>
      </w:tr>
      <w:tr w:rsidR="00FB11D8" w:rsidTr="00A14663">
        <w:trPr>
          <w:jc w:val="center"/>
        </w:trPr>
        <w:tc>
          <w:tcPr>
            <w:tcW w:w="4823" w:type="dxa"/>
            <w:shd w:val="clear" w:color="auto" w:fill="auto"/>
          </w:tcPr>
          <w:p w:rsidR="00FB11D8" w:rsidRPr="000D60C9" w:rsidRDefault="000D558E">
            <w:pPr>
              <w:pStyle w:val="Bezmezer"/>
            </w:pPr>
            <w:bookmarkStart w:id="0" w:name="_GoBack"/>
            <w:bookmarkEnd w:id="0"/>
            <w:r w:rsidRPr="000D60C9">
              <w:t xml:space="preserve">Nemocnice Kyjov, příspěvková organizace                                                                                                               </w:t>
            </w:r>
            <w:r w:rsidR="000D60C9" w:rsidRPr="000D60C9">
              <w:t xml:space="preserve">Ing. Mgr. Lubomír </w:t>
            </w:r>
            <w:proofErr w:type="spellStart"/>
            <w:r w:rsidR="000D60C9" w:rsidRPr="000D60C9">
              <w:t>Wenzl</w:t>
            </w:r>
            <w:proofErr w:type="spellEnd"/>
          </w:p>
          <w:p w:rsidR="00FB11D8" w:rsidRPr="000D60C9" w:rsidRDefault="000D60C9">
            <w:pPr>
              <w:pStyle w:val="Bezmezer"/>
            </w:pPr>
            <w:r w:rsidRPr="000D60C9">
              <w:rPr>
                <w:rStyle w:val="nounderline"/>
              </w:rPr>
              <w:t>ředitel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FB11D8" w:rsidRPr="000D60C9" w:rsidRDefault="000D60C9">
            <w:pPr>
              <w:pStyle w:val="Bezmezer"/>
            </w:pPr>
            <w:r w:rsidRPr="000D60C9">
              <w:t>………………..</w:t>
            </w:r>
          </w:p>
          <w:p w:rsidR="00FB11D8" w:rsidRPr="000D60C9" w:rsidRDefault="000D60C9">
            <w:pPr>
              <w:pStyle w:val="Bezmezer"/>
            </w:pPr>
            <w:r w:rsidRPr="000D60C9">
              <w:t>………………</w:t>
            </w:r>
          </w:p>
          <w:p w:rsidR="00FB11D8" w:rsidRPr="000D60C9" w:rsidRDefault="000D60C9" w:rsidP="00A14663">
            <w:pPr>
              <w:pStyle w:val="Bezmezer"/>
            </w:pPr>
            <w:r w:rsidRPr="000D60C9">
              <w:t>……………………</w:t>
            </w:r>
          </w:p>
        </w:tc>
      </w:tr>
    </w:tbl>
    <w:p w:rsidR="00FB11D8" w:rsidRDefault="00FB11D8" w:rsidP="00A14663">
      <w:pPr>
        <w:pStyle w:val="Bezmezer"/>
      </w:pPr>
    </w:p>
    <w:sectPr w:rsidR="00FB11D8" w:rsidSect="00FB11D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70FAC"/>
    <w:multiLevelType w:val="multilevel"/>
    <w:tmpl w:val="B7908682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CD17DED"/>
    <w:multiLevelType w:val="multilevel"/>
    <w:tmpl w:val="90741B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66F4343"/>
    <w:multiLevelType w:val="multilevel"/>
    <w:tmpl w:val="737E2FD4"/>
    <w:lvl w:ilvl="0">
      <w:start w:val="1"/>
      <w:numFmt w:val="upperRoman"/>
      <w:lvlText w:val="%1."/>
      <w:lvlJc w:val="left"/>
      <w:pPr>
        <w:ind w:left="567" w:hanging="567"/>
      </w:pPr>
      <w:rPr>
        <w:rFonts w:ascii="Arial" w:hAnsi="Arial" w:cs="Times New Roman"/>
        <w:b/>
        <w:sz w:val="20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hAnsi="Arial" w:cs="Times New Roman"/>
        <w:b/>
        <w:sz w:val="20"/>
      </w:rPr>
    </w:lvl>
    <w:lvl w:ilvl="2">
      <w:start w:val="1"/>
      <w:numFmt w:val="lowerLetter"/>
      <w:lvlText w:val="%3)"/>
      <w:lvlJc w:val="left"/>
      <w:pPr>
        <w:ind w:left="964" w:hanging="39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D8"/>
    <w:rsid w:val="0009736B"/>
    <w:rsid w:val="000D537E"/>
    <w:rsid w:val="000D558E"/>
    <w:rsid w:val="000D60C9"/>
    <w:rsid w:val="001E3788"/>
    <w:rsid w:val="001E7886"/>
    <w:rsid w:val="002C2317"/>
    <w:rsid w:val="002E2E6F"/>
    <w:rsid w:val="00640C08"/>
    <w:rsid w:val="00654C5C"/>
    <w:rsid w:val="00711465"/>
    <w:rsid w:val="00A14663"/>
    <w:rsid w:val="00A25243"/>
    <w:rsid w:val="00A72794"/>
    <w:rsid w:val="00AA0E78"/>
    <w:rsid w:val="00EA2059"/>
    <w:rsid w:val="00F2691F"/>
    <w:rsid w:val="00FB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58BD"/>
  <w15:docId w15:val="{FBA53B9A-FE60-42F7-9EBC-4FCC172A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B11D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link w:val="Nadpis2Char"/>
    <w:semiHidden/>
    <w:unhideWhenUsed/>
    <w:qFormat/>
    <w:rsid w:val="00176B2F"/>
    <w:pPr>
      <w:keepNext/>
      <w:spacing w:before="240"/>
      <w:jc w:val="both"/>
      <w:outlineLvl w:val="1"/>
    </w:pPr>
    <w:rPr>
      <w:rFonts w:ascii="Bookman Old Style" w:hAnsi="Bookman Old Style"/>
      <w:b/>
      <w:bCs/>
    </w:rPr>
  </w:style>
  <w:style w:type="character" w:customStyle="1" w:styleId="Nadpis2Char">
    <w:name w:val="Nadpis 2 Char"/>
    <w:link w:val="Nadpis21"/>
    <w:semiHidden/>
    <w:qFormat/>
    <w:rsid w:val="00176B2F"/>
    <w:rPr>
      <w:rFonts w:ascii="Bookman Old Style" w:hAnsi="Bookman Old Style"/>
      <w:b/>
      <w:bCs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qFormat/>
    <w:rsid w:val="00176B2F"/>
    <w:rPr>
      <w:sz w:val="22"/>
      <w:szCs w:val="24"/>
    </w:rPr>
  </w:style>
  <w:style w:type="character" w:customStyle="1" w:styleId="BezmezerChar">
    <w:name w:val="Bez mezer Char"/>
    <w:link w:val="Bezmezer"/>
    <w:uiPriority w:val="1"/>
    <w:qFormat/>
    <w:locked/>
    <w:rsid w:val="00176B2F"/>
    <w:rPr>
      <w:rFonts w:ascii="Calibri" w:eastAsia="Calibri" w:hAnsi="Calibri"/>
      <w:sz w:val="22"/>
      <w:szCs w:val="22"/>
      <w:lang w:val="cs-CZ" w:eastAsia="en-US" w:bidi="ar-SA"/>
    </w:rPr>
  </w:style>
  <w:style w:type="character" w:customStyle="1" w:styleId="Internetovodkaz">
    <w:name w:val="Internetový odkaz"/>
    <w:uiPriority w:val="99"/>
    <w:unhideWhenUsed/>
    <w:rsid w:val="00176B2F"/>
    <w:rPr>
      <w:color w:val="0000FF"/>
      <w:u w:val="single"/>
    </w:rPr>
  </w:style>
  <w:style w:type="character" w:customStyle="1" w:styleId="TextbublinyChar">
    <w:name w:val="Text bubliny Char"/>
    <w:link w:val="Textbubliny"/>
    <w:qFormat/>
    <w:rsid w:val="00176B2F"/>
    <w:rPr>
      <w:rFonts w:ascii="Tahoma" w:hAnsi="Tahoma" w:cs="Tahoma"/>
      <w:sz w:val="16"/>
      <w:szCs w:val="16"/>
    </w:rPr>
  </w:style>
  <w:style w:type="character" w:styleId="Siln">
    <w:name w:val="Strong"/>
    <w:qFormat/>
    <w:rsid w:val="002F541F"/>
    <w:rPr>
      <w:rFonts w:ascii="Times New Roman" w:hAnsi="Times New Roman" w:cs="Times New Roman"/>
      <w:b/>
      <w:bCs/>
    </w:rPr>
  </w:style>
  <w:style w:type="character" w:customStyle="1" w:styleId="ZkladntextChar">
    <w:name w:val="Základní text Char"/>
    <w:link w:val="Zkladntext"/>
    <w:qFormat/>
    <w:rsid w:val="002F541F"/>
    <w:rPr>
      <w:sz w:val="24"/>
      <w:szCs w:val="24"/>
      <w:lang w:eastAsia="ar-SA"/>
    </w:rPr>
  </w:style>
  <w:style w:type="character" w:customStyle="1" w:styleId="nounderline">
    <w:name w:val="nounderline"/>
    <w:qFormat/>
    <w:rsid w:val="006365F8"/>
  </w:style>
  <w:style w:type="character" w:customStyle="1" w:styleId="ListLabel1">
    <w:name w:val="ListLabel 1"/>
    <w:qFormat/>
    <w:rsid w:val="00FB11D8"/>
    <w:rPr>
      <w:rFonts w:ascii="Arial" w:hAnsi="Arial" w:cs="Times New Roman"/>
      <w:b/>
      <w:sz w:val="20"/>
    </w:rPr>
  </w:style>
  <w:style w:type="character" w:customStyle="1" w:styleId="ListLabel2">
    <w:name w:val="ListLabel 2"/>
    <w:qFormat/>
    <w:rsid w:val="00FB11D8"/>
    <w:rPr>
      <w:rFonts w:ascii="Arial" w:hAnsi="Arial" w:cs="Times New Roman"/>
      <w:b/>
      <w:sz w:val="20"/>
    </w:rPr>
  </w:style>
  <w:style w:type="character" w:customStyle="1" w:styleId="ListLabel3">
    <w:name w:val="ListLabel 3"/>
    <w:qFormat/>
    <w:rsid w:val="00FB11D8"/>
    <w:rPr>
      <w:b w:val="0"/>
    </w:rPr>
  </w:style>
  <w:style w:type="paragraph" w:customStyle="1" w:styleId="Nadpis">
    <w:name w:val="Nadpis"/>
    <w:basedOn w:val="Normln"/>
    <w:next w:val="Zkladntext"/>
    <w:qFormat/>
    <w:rsid w:val="00FB11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nhideWhenUsed/>
    <w:rsid w:val="002F541F"/>
    <w:pPr>
      <w:suppressAutoHyphens/>
      <w:spacing w:after="120"/>
    </w:pPr>
    <w:rPr>
      <w:lang w:eastAsia="ar-SA"/>
    </w:rPr>
  </w:style>
  <w:style w:type="paragraph" w:styleId="Seznam">
    <w:name w:val="List"/>
    <w:basedOn w:val="Zkladntext"/>
    <w:rsid w:val="00FB11D8"/>
    <w:rPr>
      <w:rFonts w:cs="Arial"/>
    </w:rPr>
  </w:style>
  <w:style w:type="paragraph" w:customStyle="1" w:styleId="Titulek1">
    <w:name w:val="Titulek1"/>
    <w:basedOn w:val="Normln"/>
    <w:qFormat/>
    <w:rsid w:val="00FB11D8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FB11D8"/>
    <w:pPr>
      <w:suppressLineNumbers/>
    </w:pPr>
    <w:rPr>
      <w:rFonts w:cs="Aria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76B2F"/>
    <w:pPr>
      <w:ind w:left="708"/>
    </w:pPr>
    <w:rPr>
      <w:sz w:val="22"/>
    </w:rPr>
  </w:style>
  <w:style w:type="paragraph" w:styleId="Bezmezer">
    <w:name w:val="No Spacing"/>
    <w:link w:val="BezmezerChar"/>
    <w:uiPriority w:val="1"/>
    <w:qFormat/>
    <w:rsid w:val="00176B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76B2F"/>
    <w:pPr>
      <w:ind w:left="708"/>
    </w:pPr>
  </w:style>
  <w:style w:type="paragraph" w:styleId="Textbubliny">
    <w:name w:val="Balloon Text"/>
    <w:basedOn w:val="Normln"/>
    <w:link w:val="TextbublinyChar"/>
    <w:qFormat/>
    <w:rsid w:val="00176B2F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59752-120D-40D9-8D35-AB7B9E52B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1289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</dc:creator>
  <dc:description/>
  <cp:lastModifiedBy>PROCHÁZKOVÁ Jitka</cp:lastModifiedBy>
  <cp:revision>3</cp:revision>
  <cp:lastPrinted>2016-06-10T08:25:00Z</cp:lastPrinted>
  <dcterms:created xsi:type="dcterms:W3CDTF">2019-01-30T07:23:00Z</dcterms:created>
  <dcterms:modified xsi:type="dcterms:W3CDTF">2019-01-30T07:28:00Z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