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48C6CFB" w14:textId="2766B2B7"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EB589D" w:rsidRPr="00EB589D">
        <w:rPr>
          <w:b/>
          <w:sz w:val="24"/>
          <w:szCs w:val="24"/>
        </w:rPr>
        <w:t>Silnice III/2784 Starý Dub - Světlá, 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0A881B1"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0B84606F"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474E56DE" w:rsidR="00052751" w:rsidRPr="00791569" w:rsidRDefault="00ED4492" w:rsidP="00EB589D">
      <w:pPr>
        <w:widowControl w:val="0"/>
        <w:numPr>
          <w:ilvl w:val="0"/>
          <w:numId w:val="14"/>
        </w:numPr>
        <w:overflowPunct/>
        <w:autoSpaceDE/>
        <w:autoSpaceDN/>
        <w:adjustRightInd/>
        <w:spacing w:before="120" w:after="0" w:line="276" w:lineRule="auto"/>
        <w:ind w:left="426" w:hanging="426"/>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111BF4">
        <w:rPr>
          <w:b/>
          <w:sz w:val="24"/>
          <w:szCs w:val="24"/>
        </w:rPr>
        <w:t>„</w:t>
      </w:r>
      <w:r w:rsidR="00EB589D" w:rsidRPr="00EB589D">
        <w:rPr>
          <w:b/>
          <w:sz w:val="24"/>
          <w:szCs w:val="24"/>
        </w:rPr>
        <w:t>Silnice III/2784 Starý Dub - Světlá, rekonstrukce silnice</w:t>
      </w:r>
      <w:r w:rsidRPr="00111BF4">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0F703349" w:rsidR="00534D57" w:rsidRPr="004B7EA8" w:rsidRDefault="00534D57" w:rsidP="00EB589D">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EB589D" w:rsidRPr="00EB589D">
        <w:rPr>
          <w:sz w:val="24"/>
          <w:szCs w:val="24"/>
        </w:rPr>
        <w:t>Silnice III/2784 Starý Dub - Světlá, rekonstrukce silnice</w:t>
      </w:r>
    </w:p>
    <w:p w14:paraId="1AAC222A" w14:textId="662C1592" w:rsidR="00534D57" w:rsidRPr="004B7EA8" w:rsidRDefault="00534D57" w:rsidP="00EB589D">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 xml:space="preserve">ilnice </w:t>
      </w:r>
      <w:r w:rsidR="008B6990" w:rsidRPr="008B6990">
        <w:rPr>
          <w:sz w:val="24"/>
          <w:szCs w:val="24"/>
        </w:rPr>
        <w:t>III/</w:t>
      </w:r>
      <w:r w:rsidR="00EB589D">
        <w:rPr>
          <w:sz w:val="24"/>
          <w:szCs w:val="24"/>
        </w:rPr>
        <w:t>2784</w:t>
      </w:r>
      <w:r w:rsidR="008B6990">
        <w:rPr>
          <w:sz w:val="24"/>
          <w:szCs w:val="24"/>
        </w:rPr>
        <w:t xml:space="preserve">, </w:t>
      </w:r>
      <w:r w:rsidR="00EB589D" w:rsidRPr="00EB589D">
        <w:rPr>
          <w:sz w:val="24"/>
          <w:szCs w:val="24"/>
        </w:rPr>
        <w:t>Starý Dub, Javorník, Horka, Vesec</w:t>
      </w:r>
      <w:r w:rsidR="00EB589D">
        <w:rPr>
          <w:sz w:val="24"/>
          <w:szCs w:val="24"/>
        </w:rPr>
        <w:t>, okres Liberec</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lastRenderedPageBreak/>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4B9DF099"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01DE3">
        <w:rPr>
          <w:b/>
          <w:sz w:val="24"/>
        </w:rPr>
        <w:t>ke stavebnímu povolení v podrobnosti dokumentace k provádění stavby</w:t>
      </w:r>
      <w:r w:rsidR="009A67EB" w:rsidRPr="00682677">
        <w:rPr>
          <w:b/>
          <w:sz w:val="24"/>
        </w:rPr>
        <w:t xml:space="preserve"> (</w:t>
      </w:r>
      <w:r w:rsidR="00D01DE3">
        <w:rPr>
          <w:b/>
          <w:sz w:val="24"/>
        </w:rPr>
        <w:t>DSP/PDPS</w:t>
      </w:r>
      <w:r w:rsidR="009A67EB" w:rsidRPr="00682677">
        <w:rPr>
          <w:b/>
          <w:sz w:val="24"/>
        </w:rPr>
        <w:t>)</w:t>
      </w:r>
      <w:r w:rsidRPr="00682677">
        <w:rPr>
          <w:b/>
          <w:sz w:val="24"/>
        </w:rPr>
        <w:t xml:space="preserve">, </w:t>
      </w:r>
      <w:r w:rsidR="00B13B1D" w:rsidRPr="00682677">
        <w:rPr>
          <w:sz w:val="24"/>
        </w:rPr>
        <w:t xml:space="preserve">a to v rozsahu uvedeném v Příloze č. 2 této smlouvy, odst. </w:t>
      </w:r>
      <w:r w:rsidR="006E6237">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65635BAF" w14:textId="6B3D177F"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6E6237">
        <w:rPr>
          <w:sz w:val="24"/>
        </w:rPr>
        <w:t>5</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27EE0B42"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lastRenderedPageBreak/>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0F5183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696FEF6F"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EB589D">
        <w:rPr>
          <w:b/>
          <w:color w:val="000000"/>
        </w:rPr>
        <w:t>225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17F6115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EB589D">
        <w:rPr>
          <w:b/>
        </w:rPr>
        <w:t>255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74D70494"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A708EA">
        <w:rPr>
          <w:b/>
        </w:rPr>
        <w:t>4</w:t>
      </w:r>
      <w:r w:rsidR="00EB589D">
        <w:rPr>
          <w:b/>
        </w:rPr>
        <w:t>90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 xml:space="preserve">po celou dobu </w:t>
      </w:r>
      <w:r w:rsidRPr="006831B2">
        <w:rPr>
          <w:b/>
        </w:rPr>
        <w:lastRenderedPageBreak/>
        <w:t>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748EC1A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V.1 výše</w:t>
      </w:r>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07442FC"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08F56F33" w14:textId="373AB462"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w:t>
      </w:r>
      <w:r w:rsidR="007503C9">
        <w:rPr>
          <w:sz w:val="24"/>
        </w:rPr>
        <w:lastRenderedPageBreak/>
        <w:t>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3124EB09"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48767B46"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63FDA8"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lastRenderedPageBreak/>
        <w:t>Fakturační adresa je:</w:t>
      </w:r>
    </w:p>
    <w:p w14:paraId="6443AE92" w14:textId="77777777" w:rsidR="00D13770" w:rsidRDefault="00A66562" w:rsidP="00D13770">
      <w:pPr>
        <w:ind w:left="397"/>
        <w:rPr>
          <w:sz w:val="24"/>
        </w:rPr>
      </w:pPr>
      <w:r w:rsidRPr="00500E18">
        <w:rPr>
          <w:sz w:val="24"/>
        </w:rPr>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248660A5"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C9E3BA0"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765F2536" w14:textId="5D627098"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0B06C59D"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7F56AE06" w14:textId="1DD7D8A0"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lastRenderedPageBreak/>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w:t>
      </w:r>
      <w:r w:rsidRPr="002E499E">
        <w:rPr>
          <w:sz w:val="24"/>
          <w:szCs w:val="24"/>
        </w:rPr>
        <w:lastRenderedPageBreak/>
        <w:t xml:space="preserve">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lastRenderedPageBreak/>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lastRenderedPageBreak/>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bookmarkStart w:id="4" w:name="_GoBack"/>
      <w:bookmarkEnd w:id="4"/>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w:t>
      </w:r>
      <w:r w:rsidRPr="007D43A0">
        <w:rPr>
          <w:rFonts w:ascii="Times New Roman" w:hAnsi="Times New Roman"/>
          <w:sz w:val="24"/>
          <w:szCs w:val="24"/>
        </w:rPr>
        <w:lastRenderedPageBreak/>
        <w:t>dodržovat po celou dobu trvání skartační lhůty ve smyslu § 2 písm. s) zákona č. 499/2004 Sb. o archivnictví a spisové službě a o změně některých zákonů, ve znění pozdějších 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Nisou</w:t>
      </w:r>
      <w:r w:rsidRPr="000F540D">
        <w:rPr>
          <w:sz w:val="24"/>
        </w:rPr>
        <w:t xml:space="preserve"> </w:t>
      </w:r>
      <w:r w:rsidR="00C63210">
        <w:rPr>
          <w:sz w:val="24"/>
        </w:rPr>
        <w:t>.....................2019</w:t>
      </w:r>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4E88125B"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7634F04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67F21CF2"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E4D4B40" w14:textId="77777777" w:rsidR="00153998" w:rsidRPr="00153998" w:rsidRDefault="00153998" w:rsidP="00153998">
      <w:pPr>
        <w:keepNext/>
        <w:overflowPunct/>
        <w:autoSpaceDE/>
        <w:adjustRightInd/>
        <w:spacing w:after="0"/>
        <w:rPr>
          <w:sz w:val="22"/>
          <w:szCs w:val="22"/>
          <w:highlight w:val="yellow"/>
        </w:rPr>
      </w:pPr>
    </w:p>
    <w:p w14:paraId="064CC034"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4976383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757B86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5B4AFFA5"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73E32CF"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58300F2E" w14:textId="5DFACC7D"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46C34BB3" w14:textId="77777777" w:rsidR="00153998" w:rsidRPr="00153998" w:rsidRDefault="00153998" w:rsidP="00153998">
      <w:pPr>
        <w:spacing w:after="120"/>
        <w:rPr>
          <w:sz w:val="22"/>
          <w:szCs w:val="22"/>
        </w:rPr>
      </w:pPr>
    </w:p>
    <w:p w14:paraId="4D3BF2C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0FDCE96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28F3B21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2805199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6B396E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12B064EC"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(DÚR + DSP)</w:t>
      </w:r>
    </w:p>
    <w:p w14:paraId="141C7F23" w14:textId="77777777"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Rozsah a obsah dokumentace pro vydání společného povolení stavby silnice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24462D8B" w14:textId="2A7DA3B9"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334E007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5273CBD0" w14:textId="50EC98D9"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r w:rsidR="00153998" w:rsidRPr="00153998">
        <w:rPr>
          <w:bCs/>
          <w:sz w:val="22"/>
          <w:szCs w:val="22"/>
          <w:lang w:val="x-none" w:eastAsia="x-none"/>
        </w:rPr>
        <w:t xml:space="preserve">rojektová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3F5EBF75" w14:textId="7A802E91"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w:t>
      </w:r>
      <w:r w:rsidRPr="00153998">
        <w:rPr>
          <w:bCs/>
          <w:sz w:val="22"/>
          <w:szCs w:val="22"/>
          <w:lang w:val="x-none" w:eastAsia="x-none"/>
        </w:rPr>
        <w:lastRenderedPageBreak/>
        <w:t xml:space="preserve">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30E3BDA0" w14:textId="3DC05E06"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2BEE7FF6" w14:textId="7DC6ACE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77AFDC3A" w14:textId="44EA8F18"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0A0916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AF82C9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3DD43BF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0DE7D3" w14:textId="3DE479D5"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3A8342C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A482F6" w14:textId="5C15262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3A40EE96" w14:textId="44F4E1B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0DB47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70D0965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D23628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21881C2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14:paraId="7DABE936" w14:textId="6D601D91"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B5B2FA6" w14:textId="77777777" w:rsidR="00E16C1D" w:rsidRPr="00153998" w:rsidRDefault="00E16C1D" w:rsidP="00153998">
      <w:pPr>
        <w:overflowPunct/>
        <w:autoSpaceDE/>
        <w:autoSpaceDN/>
        <w:adjustRightInd/>
        <w:spacing w:before="0" w:after="120"/>
        <w:textAlignment w:val="auto"/>
        <w:rPr>
          <w:rFonts w:ascii="Lucida Sans Unicode" w:hAnsi="Lucida Sans Unicode"/>
          <w:b/>
          <w:bCs/>
          <w:sz w:val="22"/>
          <w:szCs w:val="22"/>
          <w:lang w:val="x-none" w:eastAsia="x-none"/>
        </w:rPr>
      </w:pPr>
    </w:p>
    <w:p w14:paraId="471ECAE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035AFDB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4C47B1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10B24B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230F6DB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F0F5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3FB78B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51523654"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59FB236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128A466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5DBB3C9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7310A45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607E0AA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w:t>
      </w:r>
      <w:r w:rsidRPr="00153998">
        <w:rPr>
          <w:bCs/>
          <w:sz w:val="22"/>
          <w:szCs w:val="22"/>
          <w:lang w:val="x-none" w:eastAsia="x-none"/>
        </w:rPr>
        <w:lastRenderedPageBreak/>
        <w:t>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E6C83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040F4A8A" w14:textId="77777777" w:rsidR="00153998" w:rsidRPr="00153998" w:rsidRDefault="00153998" w:rsidP="00153998">
      <w:pPr>
        <w:widowControl w:val="0"/>
        <w:overflowPunct/>
        <w:spacing w:before="360" w:after="120"/>
        <w:textAlignment w:val="auto"/>
        <w:rPr>
          <w:kern w:val="28"/>
          <w:sz w:val="22"/>
          <w:szCs w:val="22"/>
          <w:u w:val="single"/>
        </w:rPr>
      </w:pPr>
    </w:p>
    <w:p w14:paraId="59AB3F43"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9A6D0D9" w14:textId="77777777"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4F6CF3DA"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FA6D0B3"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DA141E3"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E6979A8"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33FBD943"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1D3D986"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74CAFA9"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174B8080"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5FCAA446"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(DÚR +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7C0CEF76"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6C651579"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68D6114" w14:textId="55C0588C"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8D2070B"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2F541EA6"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F5B30C"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8E2C95E"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3AC2472C"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2897C0"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5528B9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EFC1DBC"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312D9D"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BAFB693"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90DAA90" w14:textId="77777777" w:rsidR="00153998" w:rsidRPr="00153998" w:rsidRDefault="00153998" w:rsidP="00153998">
      <w:pPr>
        <w:rPr>
          <w:sz w:val="22"/>
          <w:szCs w:val="22"/>
        </w:rPr>
      </w:pPr>
    </w:p>
    <w:p w14:paraId="0C55142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14:paraId="36F20A3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0B894DEA"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2D7EB312"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lastRenderedPageBreak/>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CED2" w14:textId="77777777" w:rsidR="001261E8" w:rsidRDefault="001261E8">
      <w:r>
        <w:separator/>
      </w:r>
    </w:p>
  </w:endnote>
  <w:endnote w:type="continuationSeparator" w:id="0">
    <w:p w14:paraId="25925B3D" w14:textId="77777777" w:rsidR="001261E8" w:rsidRDefault="0012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589D">
      <w:rPr>
        <w:rStyle w:val="slostrnky"/>
        <w:noProof/>
      </w:rPr>
      <w:t>4</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F5A68" w14:textId="77777777" w:rsidR="001261E8" w:rsidRDefault="001261E8">
      <w:r>
        <w:separator/>
      </w:r>
    </w:p>
  </w:footnote>
  <w:footnote w:type="continuationSeparator" w:id="0">
    <w:p w14:paraId="3F2A17A1" w14:textId="77777777" w:rsidR="001261E8" w:rsidRDefault="001261E8">
      <w:r>
        <w:continuationSeparator/>
      </w:r>
    </w:p>
  </w:footnote>
  <w:footnote w:id="1">
    <w:p w14:paraId="7E7E7362"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2570-8767-4195-8C34-E3951F6A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7489</Words>
  <Characters>44190</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51576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2018-12-05T08:59:00Z</cp:lastPrinted>
  <dcterms:created xsi:type="dcterms:W3CDTF">2019-02-07T09:04:00Z</dcterms:created>
  <dcterms:modified xsi:type="dcterms:W3CDTF">2019-02-07T09:04:00Z</dcterms:modified>
</cp:coreProperties>
</file>