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23" w:rsidRDefault="00BF262E" w:rsidP="00BF262E">
      <w:pPr>
        <w:pStyle w:val="Nadpis6"/>
        <w:rPr>
          <w:sz w:val="28"/>
          <w:szCs w:val="28"/>
        </w:rPr>
      </w:pPr>
      <w:r w:rsidRPr="00AB308F">
        <w:rPr>
          <w:sz w:val="28"/>
          <w:szCs w:val="28"/>
        </w:rPr>
        <w:t xml:space="preserve">                          </w:t>
      </w:r>
      <w:r w:rsidR="00F24543" w:rsidRPr="00AB308F">
        <w:rPr>
          <w:sz w:val="28"/>
          <w:szCs w:val="28"/>
        </w:rPr>
        <w:t xml:space="preserve">    </w:t>
      </w:r>
      <w:r w:rsidRPr="00AB308F">
        <w:rPr>
          <w:sz w:val="28"/>
          <w:szCs w:val="28"/>
        </w:rPr>
        <w:t xml:space="preserve">   </w:t>
      </w:r>
    </w:p>
    <w:p w:rsidR="00A37523" w:rsidRDefault="00A37523" w:rsidP="00BF262E">
      <w:pPr>
        <w:pStyle w:val="Nadpis6"/>
        <w:rPr>
          <w:sz w:val="28"/>
          <w:szCs w:val="28"/>
        </w:rPr>
      </w:pPr>
    </w:p>
    <w:p w:rsidR="00BF262E" w:rsidRPr="00AB308F" w:rsidRDefault="00BF262E" w:rsidP="00A37523">
      <w:pPr>
        <w:pStyle w:val="Nadpis6"/>
        <w:jc w:val="center"/>
        <w:rPr>
          <w:sz w:val="28"/>
          <w:szCs w:val="28"/>
        </w:rPr>
      </w:pPr>
      <w:r w:rsidRPr="00AB308F">
        <w:rPr>
          <w:sz w:val="28"/>
          <w:szCs w:val="28"/>
        </w:rPr>
        <w:t>KRYCÍ LIST PONUKY</w:t>
      </w:r>
    </w:p>
    <w:p w:rsidR="00BF262E" w:rsidRPr="00AB308F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8"/>
        </w:rPr>
      </w:pPr>
    </w:p>
    <w:p w:rsidR="00AF220B" w:rsidRDefault="00AF22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AF220B" w:rsidRDefault="00AF220B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</w:p>
    <w:p w:rsidR="00BF262E" w:rsidRPr="00AB308F" w:rsidRDefault="00AF220B" w:rsidP="00AF22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144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 xml:space="preserve">UCHÁDZAĆ  </w:t>
      </w:r>
    </w:p>
    <w:p w:rsidR="00BF262E" w:rsidRPr="00AB308F" w:rsidRDefault="00BF262E" w:rsidP="00AF22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názov </w:t>
      </w:r>
      <w:r w:rsidR="00AF220B">
        <w:rPr>
          <w:rFonts w:ascii="Arial" w:hAnsi="Arial" w:cs="Arial"/>
          <w:snapToGrid w:val="0"/>
          <w:sz w:val="20"/>
          <w:szCs w:val="20"/>
        </w:rPr>
        <w:t xml:space="preserve">       :</w:t>
      </w:r>
    </w:p>
    <w:p w:rsidR="00BF262E" w:rsidRDefault="00BF262E" w:rsidP="00AF22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AB308F">
        <w:rPr>
          <w:rFonts w:ascii="Arial" w:hAnsi="Arial" w:cs="Arial"/>
          <w:snapToGrid w:val="0"/>
          <w:sz w:val="20"/>
          <w:szCs w:val="20"/>
        </w:rPr>
        <w:t xml:space="preserve">adresa </w:t>
      </w:r>
      <w:r w:rsidR="00AF220B">
        <w:rPr>
          <w:rFonts w:ascii="Arial" w:hAnsi="Arial" w:cs="Arial"/>
          <w:snapToGrid w:val="0"/>
          <w:sz w:val="20"/>
          <w:szCs w:val="20"/>
        </w:rPr>
        <w:t xml:space="preserve">     :</w:t>
      </w:r>
    </w:p>
    <w:p w:rsidR="00AF220B" w:rsidRDefault="00AF220B" w:rsidP="00AF22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IČO          :</w:t>
      </w:r>
    </w:p>
    <w:p w:rsidR="00AF220B" w:rsidRPr="00AB308F" w:rsidRDefault="00AF220B" w:rsidP="00AF22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Kontaktná osoba :</w:t>
      </w:r>
    </w:p>
    <w:p w:rsidR="00BF262E" w:rsidRPr="00AB308F" w:rsidRDefault="00BF262E" w:rsidP="00AF22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proofErr w:type="spellStart"/>
      <w:proofErr w:type="gramStart"/>
      <w:r w:rsidRPr="00AB308F">
        <w:rPr>
          <w:rFonts w:ascii="Arial" w:hAnsi="Arial" w:cs="Arial"/>
          <w:snapToGrid w:val="0"/>
          <w:sz w:val="20"/>
          <w:szCs w:val="20"/>
          <w:lang w:val="en-US"/>
        </w:rPr>
        <w:t>telefón</w:t>
      </w:r>
      <w:proofErr w:type="spellEnd"/>
      <w:proofErr w:type="gramEnd"/>
      <w:r w:rsidR="00AF220B">
        <w:rPr>
          <w:rFonts w:ascii="Arial" w:hAnsi="Arial" w:cs="Arial"/>
          <w:snapToGrid w:val="0"/>
          <w:sz w:val="20"/>
          <w:szCs w:val="20"/>
          <w:lang w:val="en-US"/>
        </w:rPr>
        <w:t xml:space="preserve">      :</w:t>
      </w:r>
    </w:p>
    <w:p w:rsidR="00BF262E" w:rsidRPr="00AB308F" w:rsidRDefault="00BF262E" w:rsidP="00AF220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480" w:lineRule="auto"/>
        <w:ind w:right="144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  <w:proofErr w:type="gramStart"/>
      <w:r w:rsidRPr="00AB308F">
        <w:rPr>
          <w:rFonts w:ascii="Arial" w:hAnsi="Arial" w:cs="Arial"/>
          <w:snapToGrid w:val="0"/>
          <w:sz w:val="20"/>
          <w:szCs w:val="20"/>
          <w:lang w:val="en-US"/>
        </w:rPr>
        <w:t>e-mail</w:t>
      </w:r>
      <w:proofErr w:type="gramEnd"/>
      <w:r w:rsidR="00AF220B">
        <w:rPr>
          <w:rFonts w:ascii="Arial" w:hAnsi="Arial" w:cs="Arial"/>
          <w:snapToGrid w:val="0"/>
          <w:sz w:val="20"/>
          <w:szCs w:val="20"/>
          <w:lang w:val="en-US"/>
        </w:rPr>
        <w:t xml:space="preserve">       :</w:t>
      </w:r>
    </w:p>
    <w:p w:rsidR="00BF262E" w:rsidRPr="00C4159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  <w:lang w:val="en-US"/>
        </w:rPr>
      </w:pPr>
    </w:p>
    <w:p w:rsidR="007E0E5C" w:rsidRPr="00AB308F" w:rsidRDefault="00AF220B" w:rsidP="007E0E5C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left="709" w:right="144" w:hanging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Zákazka : </w:t>
      </w:r>
      <w:r w:rsidRPr="00AF220B">
        <w:rPr>
          <w:rFonts w:ascii="Arial" w:hAnsi="Arial" w:cs="Arial"/>
          <w:b/>
          <w:sz w:val="28"/>
          <w:szCs w:val="28"/>
        </w:rPr>
        <w:t>Oprava pódiového osvetlenia v kultúrnom dome Modranka</w:t>
      </w:r>
    </w:p>
    <w:p w:rsidR="00AB308F" w:rsidRDefault="00AB308F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88307D" w:rsidRDefault="0088307D" w:rsidP="00AF220B">
      <w:pPr>
        <w:numPr>
          <w:ilvl w:val="12"/>
          <w:numId w:val="0"/>
        </w:numPr>
        <w:suppressAutoHyphens/>
        <w:spacing w:line="230" w:lineRule="auto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B578B9" w:rsidRDefault="00B578B9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p w:rsidR="0055785D" w:rsidRDefault="0055785D" w:rsidP="00AB308F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="Arial" w:hAnsi="Arial" w:cs="Arial"/>
          <w:b/>
          <w:color w:val="000000"/>
          <w:sz w:val="14"/>
          <w:szCs w:val="20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519"/>
        <w:gridCol w:w="567"/>
      </w:tblGrid>
      <w:tr w:rsidR="0055785D" w:rsidTr="0055785D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5785D" w:rsidRDefault="00AF220B">
            <w:pPr>
              <w:suppressAutoHyphens/>
              <w:spacing w:line="228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>
              <w:t xml:space="preserve"> </w:t>
            </w:r>
            <w:r w:rsidRPr="00AF220B"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  <w:lang w:eastAsia="en-US"/>
              </w:rPr>
              <w:t>A.) „Oprava pódiového osvetlenia v KD Modranka“</w:t>
            </w:r>
          </w:p>
        </w:tc>
      </w:tr>
      <w:tr w:rsidR="0055785D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5785D" w:rsidRDefault="00AF220B" w:rsidP="00AF220B">
            <w:pPr>
              <w:suppressAutoHyphens/>
              <w:spacing w:line="228" w:lineRule="auto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A.3.1</w:t>
            </w:r>
            <w:r w:rsidR="00A171B4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- 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Osvetľovací pódiový LED reflektor </w:t>
            </w:r>
            <w:r w:rsidRPr="00AF220B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s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 </w:t>
            </w:r>
            <w:r w:rsidRPr="00AF220B">
              <w:rPr>
                <w:rFonts w:asciiTheme="minorHAnsi" w:hAnsiTheme="minorHAnsi" w:cs="Arial"/>
                <w:sz w:val="22"/>
                <w:szCs w:val="20"/>
                <w:lang w:eastAsia="en-US"/>
              </w:rPr>
              <w:t>konzolou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 - 6ks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5785D" w:rsidRDefault="0055785D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55785D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5785D" w:rsidRDefault="00AF220B" w:rsidP="00AF220B">
            <w:pPr>
              <w:suppressAutoHyphens/>
              <w:spacing w:line="228" w:lineRule="auto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A.3.2</w:t>
            </w:r>
            <w:r w:rsidR="00A171B4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- 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Osvet</w:t>
            </w:r>
            <w:r w:rsidRPr="00AF220B">
              <w:rPr>
                <w:rFonts w:asciiTheme="minorHAnsi" w:hAnsiTheme="minorHAnsi" w:cs="Arial"/>
                <w:sz w:val="22"/>
                <w:szCs w:val="20"/>
                <w:lang w:eastAsia="en-US"/>
              </w:rPr>
              <w:t>ľovací LED reflektor na osvetlenie pódia s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 </w:t>
            </w:r>
            <w:r w:rsidRPr="00AF220B">
              <w:rPr>
                <w:rFonts w:asciiTheme="minorHAnsi" w:hAnsiTheme="minorHAnsi" w:cs="Arial"/>
                <w:sz w:val="22"/>
                <w:szCs w:val="20"/>
                <w:lang w:eastAsia="en-US"/>
              </w:rPr>
              <w:t>konzolou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– 2ks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5785D" w:rsidRDefault="0055785D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55785D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5785D" w:rsidRDefault="00A171B4" w:rsidP="00A171B4">
            <w:pPr>
              <w:suppressAutoHyphens/>
              <w:spacing w:line="228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A.3.3 - </w:t>
            </w:r>
            <w:proofErr w:type="spellStart"/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Osvet</w:t>
            </w:r>
            <w:r w:rsidR="00AF220B" w:rsidRPr="00AF220B">
              <w:rPr>
                <w:rFonts w:asciiTheme="minorHAnsi" w:hAnsiTheme="minorHAnsi" w:cs="Arial"/>
                <w:sz w:val="22"/>
                <w:szCs w:val="20"/>
                <w:lang w:eastAsia="en-US"/>
              </w:rPr>
              <w:t>ľovac</w:t>
            </w:r>
            <w:proofErr w:type="spellEnd"/>
            <w:r w:rsidR="00AF220B" w:rsidRPr="00AF220B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LED reflektorov na osvetlenie pódia  s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 </w:t>
            </w:r>
            <w:r w:rsidR="00AF220B" w:rsidRPr="00AF220B">
              <w:rPr>
                <w:rFonts w:asciiTheme="minorHAnsi" w:hAnsiTheme="minorHAnsi" w:cs="Arial"/>
                <w:sz w:val="22"/>
                <w:szCs w:val="20"/>
                <w:lang w:eastAsia="en-US"/>
              </w:rPr>
              <w:t>konzolou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–  2ks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5785D" w:rsidRDefault="0055785D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55785D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5785D" w:rsidRDefault="00A171B4" w:rsidP="00A171B4">
            <w:pPr>
              <w:suppressAutoHyphens/>
              <w:spacing w:line="228" w:lineRule="auto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 w:rsidRPr="00A171B4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A.3.4 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–</w:t>
            </w:r>
            <w:r w:rsidRPr="00A171B4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Scaner</w:t>
            </w:r>
            <w:proofErr w:type="spellEnd"/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</w:t>
            </w:r>
            <w:r w:rsidRPr="00A171B4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s konzolou na uchytenie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– 1ks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5785D" w:rsidRDefault="0055785D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55785D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5785D" w:rsidRDefault="00A171B4" w:rsidP="00A171B4">
            <w:pPr>
              <w:suppressAutoHyphens/>
              <w:spacing w:line="228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</w:pPr>
            <w:r w:rsidRPr="00A171B4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A.3.5 - 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U</w:t>
            </w:r>
            <w:r w:rsidRPr="00A171B4">
              <w:rPr>
                <w:rFonts w:asciiTheme="minorHAnsi" w:hAnsiTheme="minorHAnsi" w:cs="Arial"/>
                <w:sz w:val="22"/>
                <w:szCs w:val="20"/>
                <w:lang w:eastAsia="en-US"/>
              </w:rPr>
              <w:t>niverzáln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>y ovládací pult</w:t>
            </w:r>
            <w:r w:rsidRPr="00A171B4"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DMX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 - 1ks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5785D" w:rsidRDefault="0055785D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A171B4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171B4" w:rsidRDefault="00A171B4" w:rsidP="00A171B4">
            <w:pPr>
              <w:suppressAutoHyphens/>
              <w:spacing w:line="228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</w:pPr>
            <w:r w:rsidRPr="00A171B4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A.3.6 -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Rack</w:t>
            </w:r>
            <w:proofErr w:type="spellEnd"/>
            <w:r w:rsidRPr="00A171B4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 pre ovládací pult DMX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  - 1ks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171B4" w:rsidRDefault="00A171B4" w:rsidP="00A171B4">
            <w:pPr>
              <w:tabs>
                <w:tab w:val="left" w:pos="1206"/>
              </w:tabs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171B4" w:rsidRDefault="00A171B4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A171B4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171B4" w:rsidRDefault="00A171B4" w:rsidP="00A171B4">
            <w:pPr>
              <w:suppressAutoHyphens/>
              <w:spacing w:line="228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</w:pPr>
            <w:r w:rsidRPr="00A171B4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A.3.7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–</w:t>
            </w:r>
            <w:r w:rsidRPr="00A171B4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P</w:t>
            </w:r>
            <w:r w:rsidRPr="00A171B4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repojovac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ia  kabeláž</w:t>
            </w:r>
            <w:r w:rsidRPr="00A171B4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 pre napájanie reflektorov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171B4" w:rsidRDefault="00A171B4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171B4" w:rsidRDefault="00A171B4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A171B4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171B4" w:rsidRDefault="00A171B4" w:rsidP="00A171B4">
            <w:pPr>
              <w:suppressAutoHyphens/>
              <w:spacing w:line="228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A.3.8 - 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K</w:t>
            </w:r>
            <w:r w:rsidRPr="00A171B4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omunikač</w:t>
            </w: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á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 kabeláž</w:t>
            </w:r>
            <w:r w:rsidRPr="00A171B4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 xml:space="preserve"> DMX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171B4" w:rsidRDefault="00A171B4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171B4" w:rsidRDefault="00A171B4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A171B4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171B4" w:rsidRDefault="00A619CF">
            <w:pPr>
              <w:suppressAutoHyphens/>
              <w:spacing w:line="228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</w:pPr>
            <w:r w:rsidRPr="00A619CF"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A.3.9 - Pomocný materiál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171B4" w:rsidRDefault="00A171B4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171B4" w:rsidRDefault="00A171B4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55785D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0"/>
                <w:lang w:eastAsia="en-US"/>
              </w:rPr>
              <w:t>Cena spolu bez DPH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5785D" w:rsidRDefault="0055785D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55785D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DPH 20%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55785D" w:rsidRDefault="0055785D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  <w:tr w:rsidR="0055785D" w:rsidTr="00A171B4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:rsidR="0055785D" w:rsidRDefault="00AF220B">
            <w:pPr>
              <w:suppressAutoHyphens/>
              <w:spacing w:line="228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0"/>
                <w:lang w:eastAsia="en-US"/>
              </w:rPr>
              <w:t xml:space="preserve">A.) </w:t>
            </w:r>
            <w:r w:rsidR="0055785D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0"/>
                <w:lang w:eastAsia="en-US"/>
              </w:rPr>
              <w:t>Cena celkom s DPH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55785D" w:rsidRDefault="0055785D">
            <w:pPr>
              <w:suppressAutoHyphens/>
              <w:spacing w:line="228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5785D" w:rsidRDefault="0055785D">
            <w:pPr>
              <w:suppressAutoHyphens/>
              <w:spacing w:line="228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0"/>
                <w:lang w:eastAsia="en-US"/>
              </w:rPr>
              <w:t>€</w:t>
            </w:r>
          </w:p>
        </w:tc>
      </w:tr>
    </w:tbl>
    <w:p w:rsidR="00A619CF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color w:val="000000"/>
          <w:sz w:val="20"/>
          <w:szCs w:val="20"/>
        </w:rPr>
      </w:pPr>
      <w:r w:rsidRPr="00AB308F">
        <w:rPr>
          <w:rFonts w:ascii="Arial" w:hAnsi="Arial" w:cs="Arial"/>
          <w:color w:val="000000"/>
          <w:sz w:val="20"/>
          <w:szCs w:val="20"/>
        </w:rPr>
        <w:tab/>
      </w:r>
    </w:p>
    <w:p w:rsidR="00AB308F" w:rsidRPr="00AB308F" w:rsidRDefault="00AB308F" w:rsidP="00AB308F">
      <w:pPr>
        <w:tabs>
          <w:tab w:val="left" w:pos="709"/>
          <w:tab w:val="right" w:pos="6237"/>
          <w:tab w:val="right" w:pos="8505"/>
        </w:tabs>
        <w:suppressAutoHyphens/>
        <w:spacing w:line="230" w:lineRule="auto"/>
        <w:ind w:right="282"/>
        <w:rPr>
          <w:rFonts w:ascii="Arial" w:hAnsi="Arial" w:cs="Arial"/>
          <w:b/>
          <w:color w:val="000000"/>
          <w:sz w:val="20"/>
          <w:szCs w:val="20"/>
        </w:rPr>
      </w:pPr>
      <w:r w:rsidRPr="00AB308F">
        <w:rPr>
          <w:rFonts w:ascii="Arial" w:hAnsi="Arial" w:cs="Arial"/>
          <w:color w:val="000000"/>
          <w:sz w:val="20"/>
          <w:szCs w:val="20"/>
        </w:rPr>
        <w:tab/>
      </w:r>
      <w:r w:rsidRPr="00AB308F">
        <w:rPr>
          <w:rFonts w:ascii="Arial" w:hAnsi="Arial" w:cs="Arial"/>
          <w:b/>
          <w:color w:val="000000"/>
          <w:sz w:val="20"/>
          <w:szCs w:val="20"/>
        </w:rPr>
        <w:tab/>
      </w: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519"/>
        <w:gridCol w:w="567"/>
      </w:tblGrid>
      <w:tr w:rsidR="00AB308F" w:rsidRPr="00AB308F" w:rsidTr="00AB308F">
        <w:trPr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AB308F" w:rsidRPr="00AB308F" w:rsidRDefault="00AF220B" w:rsidP="00AB308F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2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B.) „Výmena a oprava svietidiel v malej telocvični športového areálu Modranka“</w:t>
            </w:r>
          </w:p>
        </w:tc>
      </w:tr>
      <w:tr w:rsidR="00AB308F" w:rsidRPr="00AB308F" w:rsidTr="00A619CF">
        <w:trPr>
          <w:trHeight w:val="284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619CF" w:rsidP="00A619CF">
            <w:pPr>
              <w:suppressAutoHyphens/>
              <w:spacing w:line="23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619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B.1.1 –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LED svietid</w:t>
            </w:r>
            <w:r w:rsidRPr="00A619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á – 12ks</w:t>
            </w:r>
          </w:p>
        </w:tc>
        <w:tc>
          <w:tcPr>
            <w:tcW w:w="151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619CF" w:rsidRPr="00AB308F" w:rsidTr="00A619CF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19CF" w:rsidRPr="00AB308F" w:rsidRDefault="00A619CF" w:rsidP="00A619CF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B.1.2 – K</w:t>
            </w:r>
            <w:r w:rsidRPr="00A619CF">
              <w:rPr>
                <w:rFonts w:ascii="Arial" w:hAnsi="Arial" w:cs="Arial"/>
                <w:color w:val="000000"/>
                <w:sz w:val="20"/>
                <w:szCs w:val="20"/>
              </w:rPr>
              <w:t>ábel CYKY 5Jx1,5mm2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</w:t>
            </w:r>
            <w:r w:rsidRPr="00A619CF"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  <w:proofErr w:type="spellStart"/>
            <w:r w:rsidRPr="00A619CF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  <w:r w:rsidRPr="00A619C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9CF" w:rsidRPr="00AB308F" w:rsidRDefault="00A619C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CF" w:rsidRPr="00AB308F" w:rsidRDefault="00273B2A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619CF" w:rsidRPr="00AB308F" w:rsidTr="00A619CF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19CF" w:rsidRPr="00AB308F" w:rsidRDefault="00273B2A" w:rsidP="00273B2A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B.1.3 – T</w:t>
            </w:r>
            <w:r w:rsidR="00A619CF" w:rsidRPr="00A619CF">
              <w:rPr>
                <w:rFonts w:ascii="Arial" w:hAnsi="Arial" w:cs="Arial"/>
                <w:color w:val="000000"/>
                <w:sz w:val="20"/>
                <w:szCs w:val="20"/>
              </w:rPr>
              <w:t>rubka LRU 16/20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</w:t>
            </w:r>
            <w:r w:rsidRPr="00273B2A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273B2A">
              <w:rPr>
                <w:rFonts w:ascii="Arial" w:hAnsi="Arial" w:cs="Arial"/>
                <w:color w:val="000000"/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9CF" w:rsidRPr="00AB308F" w:rsidRDefault="00A619C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CF" w:rsidRPr="00AB308F" w:rsidRDefault="00273B2A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619CF" w:rsidRPr="00AB308F" w:rsidTr="00273B2A">
        <w:trPr>
          <w:trHeight w:val="255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19CF" w:rsidRPr="00AB308F" w:rsidRDefault="00273B2A" w:rsidP="00AB308F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B2A">
              <w:rPr>
                <w:rFonts w:ascii="Arial" w:hAnsi="Arial" w:cs="Arial"/>
                <w:color w:val="000000"/>
                <w:sz w:val="20"/>
                <w:szCs w:val="20"/>
              </w:rPr>
              <w:t xml:space="preserve">B.1.4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273B2A">
              <w:rPr>
                <w:rFonts w:ascii="Arial" w:hAnsi="Arial" w:cs="Arial"/>
                <w:color w:val="000000"/>
                <w:sz w:val="20"/>
                <w:szCs w:val="20"/>
              </w:rPr>
              <w:t xml:space="preserve">ozvodové </w:t>
            </w:r>
            <w:proofErr w:type="spellStart"/>
            <w:r w:rsidRPr="00273B2A">
              <w:rPr>
                <w:rFonts w:ascii="Arial" w:hAnsi="Arial" w:cs="Arial"/>
                <w:color w:val="000000"/>
                <w:sz w:val="20"/>
                <w:szCs w:val="20"/>
              </w:rPr>
              <w:t>krabice</w:t>
            </w:r>
            <w:proofErr w:type="spellEnd"/>
            <w:r w:rsidRPr="00273B2A">
              <w:rPr>
                <w:rFonts w:ascii="Arial" w:hAnsi="Arial" w:cs="Arial"/>
                <w:color w:val="000000"/>
                <w:sz w:val="20"/>
                <w:szCs w:val="20"/>
              </w:rPr>
              <w:t xml:space="preserve"> 855 EAN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273B2A">
              <w:rPr>
                <w:rFonts w:ascii="Arial" w:hAnsi="Arial" w:cs="Arial"/>
                <w:color w:val="000000"/>
                <w:sz w:val="20"/>
                <w:szCs w:val="20"/>
              </w:rPr>
              <w:t>8 ks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9CF" w:rsidRPr="00AB308F" w:rsidRDefault="00A619C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CF" w:rsidRPr="00AB308F" w:rsidRDefault="00273B2A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619CF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DPH 20%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AB308F" w:rsidRPr="00AB308F" w:rsidTr="00A619CF">
        <w:trPr>
          <w:trHeight w:val="284"/>
        </w:trPr>
        <w:tc>
          <w:tcPr>
            <w:tcW w:w="6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AB308F" w:rsidRPr="00AB308F" w:rsidRDefault="00AF220B" w:rsidP="00AB308F">
            <w:pPr>
              <w:suppressAutoHyphens/>
              <w:spacing w:line="23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B.) </w:t>
            </w:r>
            <w:r w:rsidR="00AB308F" w:rsidRPr="00AB308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Cena OAD celkom s DPH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B308F" w:rsidRPr="00AB308F" w:rsidRDefault="00AB308F" w:rsidP="00AB308F">
            <w:pPr>
              <w:suppressAutoHyphens/>
              <w:spacing w:line="23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08F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9D6901" w:rsidRPr="009D6901" w:rsidRDefault="009D6901" w:rsidP="009D6901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sz w:val="20"/>
          <w:szCs w:val="20"/>
        </w:rPr>
      </w:pPr>
    </w:p>
    <w:p w:rsidR="00453BC5" w:rsidRDefault="00BF262E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0"/>
          <w:szCs w:val="20"/>
        </w:rPr>
      </w:pPr>
      <w:r w:rsidRPr="00AB308F">
        <w:rPr>
          <w:rFonts w:ascii="Arial" w:hAnsi="Arial" w:cs="Arial"/>
          <w:b/>
          <w:sz w:val="20"/>
          <w:szCs w:val="20"/>
        </w:rPr>
        <w:t>Uchádzač zároveň prehlasuje</w:t>
      </w:r>
      <w:r w:rsidR="00453BC5">
        <w:rPr>
          <w:rFonts w:ascii="Arial" w:hAnsi="Arial" w:cs="Arial"/>
          <w:b/>
          <w:sz w:val="20"/>
          <w:szCs w:val="20"/>
        </w:rPr>
        <w:t>, že:</w:t>
      </w:r>
    </w:p>
    <w:p w:rsidR="00453BC5" w:rsidRDefault="00453BC5" w:rsidP="00BF262E">
      <w:pPr>
        <w:widowControl w:val="0"/>
        <w:tabs>
          <w:tab w:val="left" w:pos="28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="Arial" w:hAnsi="Arial" w:cs="Arial"/>
          <w:b/>
          <w:sz w:val="20"/>
          <w:szCs w:val="20"/>
        </w:rPr>
      </w:pPr>
    </w:p>
    <w:p w:rsidR="00453BC5" w:rsidRPr="009E5145" w:rsidRDefault="00453BC5" w:rsidP="00453BC5">
      <w:pPr>
        <w:pStyle w:val="Normlnywebov"/>
        <w:numPr>
          <w:ilvl w:val="0"/>
          <w:numId w:val="3"/>
        </w:numPr>
        <w:ind w:right="23"/>
        <w:rPr>
          <w:rFonts w:ascii="Arial" w:hAnsi="Arial" w:cs="Arial"/>
          <w:sz w:val="20"/>
          <w:szCs w:val="20"/>
        </w:rPr>
      </w:pPr>
      <w:r w:rsidRPr="009E5145">
        <w:rPr>
          <w:rFonts w:ascii="Arial" w:hAnsi="Arial" w:cs="Arial"/>
          <w:sz w:val="20"/>
          <w:szCs w:val="20"/>
        </w:rPr>
        <w:t xml:space="preserve">porozumel týmto súťažným podkladom, </w:t>
      </w:r>
    </w:p>
    <w:p w:rsidR="00453BC5" w:rsidRPr="009E5145" w:rsidRDefault="00453BC5" w:rsidP="00453BC5">
      <w:pPr>
        <w:pStyle w:val="Normlnywebov"/>
        <w:numPr>
          <w:ilvl w:val="0"/>
          <w:numId w:val="3"/>
        </w:numPr>
        <w:ind w:right="23"/>
        <w:rPr>
          <w:rFonts w:ascii="Arial" w:hAnsi="Arial" w:cs="Arial"/>
          <w:sz w:val="20"/>
          <w:szCs w:val="20"/>
        </w:rPr>
      </w:pPr>
      <w:r w:rsidRPr="009E5145">
        <w:rPr>
          <w:rFonts w:ascii="Arial" w:hAnsi="Arial" w:cs="Arial"/>
          <w:sz w:val="20"/>
          <w:szCs w:val="20"/>
        </w:rPr>
        <w:t>súhlasí s podmienkami určenými verejným obstarávateľom v tejto súťaži</w:t>
      </w:r>
      <w:r>
        <w:rPr>
          <w:rFonts w:ascii="Arial" w:hAnsi="Arial" w:cs="Arial"/>
          <w:sz w:val="20"/>
          <w:szCs w:val="20"/>
        </w:rPr>
        <w:t>.</w:t>
      </w:r>
    </w:p>
    <w:p w:rsidR="00BF262E" w:rsidRDefault="00BF262E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622A70" w:rsidRDefault="00622A70" w:rsidP="00BF262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14"/>
        </w:rPr>
      </w:pPr>
    </w:p>
    <w:p w:rsidR="00A52DFE" w:rsidRDefault="00A52DF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AF220B" w:rsidRDefault="00AF220B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AF220B" w:rsidRDefault="00AF220B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AF220B" w:rsidRDefault="00AF220B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A52DFE" w:rsidRDefault="00A52DF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BF262E" w:rsidRPr="00AB308F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  <w:r w:rsidRPr="00AB308F">
        <w:rPr>
          <w:rFonts w:ascii="Arial" w:hAnsi="Arial" w:cs="Arial"/>
          <w:snapToGrid w:val="0"/>
          <w:sz w:val="20"/>
        </w:rPr>
        <w:t xml:space="preserve">Dátum: ...................   </w:t>
      </w:r>
      <w:r w:rsidR="001F5E9A" w:rsidRPr="00AB308F">
        <w:rPr>
          <w:rFonts w:ascii="Arial" w:hAnsi="Arial" w:cs="Arial"/>
          <w:snapToGrid w:val="0"/>
          <w:sz w:val="20"/>
        </w:rPr>
        <w:t xml:space="preserve">                                                                     </w:t>
      </w:r>
      <w:r w:rsidR="00D04D5A">
        <w:rPr>
          <w:rFonts w:ascii="Arial" w:hAnsi="Arial" w:cs="Arial"/>
          <w:snapToGrid w:val="0"/>
          <w:sz w:val="20"/>
        </w:rPr>
        <w:t xml:space="preserve">     </w:t>
      </w:r>
      <w:bookmarkStart w:id="0" w:name="_GoBack"/>
      <w:bookmarkEnd w:id="0"/>
      <w:r w:rsidR="00C57B8A" w:rsidRPr="00AB308F">
        <w:rPr>
          <w:rFonts w:ascii="Arial" w:hAnsi="Arial" w:cs="Arial"/>
          <w:snapToGrid w:val="0"/>
          <w:sz w:val="20"/>
        </w:rPr>
        <w:t xml:space="preserve">  </w:t>
      </w:r>
      <w:r w:rsidRPr="00AB308F">
        <w:rPr>
          <w:rFonts w:ascii="Arial" w:hAnsi="Arial" w:cs="Arial"/>
          <w:snapToGrid w:val="0"/>
          <w:sz w:val="20"/>
        </w:rPr>
        <w:t>…</w:t>
      </w:r>
      <w:r w:rsidR="00AF220B">
        <w:rPr>
          <w:rFonts w:ascii="Arial" w:hAnsi="Arial" w:cs="Arial"/>
          <w:snapToGrid w:val="0"/>
          <w:sz w:val="20"/>
        </w:rPr>
        <w:t>.................</w:t>
      </w:r>
      <w:r w:rsidRPr="00AB308F">
        <w:rPr>
          <w:rFonts w:ascii="Arial" w:hAnsi="Arial" w:cs="Arial"/>
          <w:snapToGrid w:val="0"/>
          <w:sz w:val="20"/>
        </w:rPr>
        <w:t>……………………</w:t>
      </w:r>
    </w:p>
    <w:p w:rsidR="00FC6867" w:rsidRPr="00AB308F" w:rsidRDefault="00BF262E" w:rsidP="00C57B8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 w:firstLine="6300"/>
        <w:jc w:val="both"/>
        <w:rPr>
          <w:rFonts w:ascii="Arial" w:hAnsi="Arial" w:cs="Arial"/>
        </w:rPr>
      </w:pPr>
      <w:r w:rsidRPr="00AB308F">
        <w:rPr>
          <w:rFonts w:ascii="Arial" w:hAnsi="Arial" w:cs="Arial"/>
          <w:snapToGrid w:val="0"/>
          <w:sz w:val="20"/>
        </w:rPr>
        <w:t xml:space="preserve">   </w:t>
      </w:r>
      <w:r w:rsidR="00D04D5A">
        <w:rPr>
          <w:rFonts w:ascii="Arial" w:hAnsi="Arial" w:cs="Arial"/>
          <w:snapToGrid w:val="0"/>
          <w:sz w:val="20"/>
        </w:rPr>
        <w:t xml:space="preserve">          </w:t>
      </w:r>
      <w:r w:rsidR="001E3FF7">
        <w:rPr>
          <w:rFonts w:ascii="Arial" w:hAnsi="Arial" w:cs="Arial"/>
          <w:snapToGrid w:val="0"/>
          <w:sz w:val="20"/>
        </w:rPr>
        <w:t xml:space="preserve">   </w:t>
      </w:r>
      <w:r w:rsidRPr="00AB308F">
        <w:rPr>
          <w:rFonts w:ascii="Arial" w:hAnsi="Arial" w:cs="Arial"/>
          <w:snapToGrid w:val="0"/>
          <w:sz w:val="20"/>
        </w:rPr>
        <w:t>pečiatka a podpis</w:t>
      </w:r>
    </w:p>
    <w:sectPr w:rsidR="00FC6867" w:rsidRPr="00AB308F" w:rsidSect="00C4159E">
      <w:headerReference w:type="default" r:id="rId9"/>
      <w:footerReference w:type="default" r:id="rId10"/>
      <w:pgSz w:w="11906" w:h="16838"/>
      <w:pgMar w:top="85" w:right="1021" w:bottom="851" w:left="1134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C5" w:rsidRDefault="00C617C5">
      <w:r>
        <w:separator/>
      </w:r>
    </w:p>
  </w:endnote>
  <w:endnote w:type="continuationSeparator" w:id="0">
    <w:p w:rsidR="00C617C5" w:rsidRDefault="00C6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26" w:rsidRPr="00AB308F" w:rsidRDefault="00BF262E">
    <w:pPr>
      <w:pStyle w:val="Pta"/>
      <w:rPr>
        <w:rFonts w:ascii="Arial" w:hAnsi="Arial" w:cs="Arial"/>
        <w:color w:val="808080"/>
        <w:sz w:val="16"/>
      </w:rPr>
    </w:pPr>
    <w:r w:rsidRPr="00AB308F">
      <w:rPr>
        <w:rFonts w:ascii="Arial" w:hAnsi="Arial" w:cs="Arial"/>
        <w:color w:val="808080"/>
        <w:sz w:val="16"/>
      </w:rPr>
      <w:t xml:space="preserve">                                </w:t>
    </w:r>
  </w:p>
  <w:p w:rsidR="006C6426" w:rsidRDefault="00C617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C5" w:rsidRDefault="00C617C5">
      <w:r>
        <w:separator/>
      </w:r>
    </w:p>
  </w:footnote>
  <w:footnote w:type="continuationSeparator" w:id="0">
    <w:p w:rsidR="00C617C5" w:rsidRDefault="00C6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61" w:rsidRPr="00AB308F" w:rsidRDefault="00BF262E" w:rsidP="00794761">
    <w:pPr>
      <w:pStyle w:val="Hlavika"/>
      <w:rPr>
        <w:rFonts w:ascii="Arial" w:hAnsi="Arial" w:cs="Arial"/>
        <w:szCs w:val="20"/>
      </w:rPr>
    </w:pPr>
    <w:r w:rsidRPr="00AB308F">
      <w:rPr>
        <w:rFonts w:ascii="Arial" w:hAnsi="Arial" w:cs="Arial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52"/>
    <w:rsid w:val="00031458"/>
    <w:rsid w:val="00034C66"/>
    <w:rsid w:val="00073570"/>
    <w:rsid w:val="00075396"/>
    <w:rsid w:val="000B23B0"/>
    <w:rsid w:val="000B55C7"/>
    <w:rsid w:val="000B7918"/>
    <w:rsid w:val="000D279D"/>
    <w:rsid w:val="001304C9"/>
    <w:rsid w:val="00136AAF"/>
    <w:rsid w:val="001B111C"/>
    <w:rsid w:val="001B3C2E"/>
    <w:rsid w:val="001C02D3"/>
    <w:rsid w:val="001C4BE4"/>
    <w:rsid w:val="001D7CF8"/>
    <w:rsid w:val="001E3FF7"/>
    <w:rsid w:val="001F3830"/>
    <w:rsid w:val="001F5D09"/>
    <w:rsid w:val="001F5E9A"/>
    <w:rsid w:val="0020429D"/>
    <w:rsid w:val="0021257D"/>
    <w:rsid w:val="002176A3"/>
    <w:rsid w:val="002418F4"/>
    <w:rsid w:val="00247598"/>
    <w:rsid w:val="00253448"/>
    <w:rsid w:val="00260787"/>
    <w:rsid w:val="00273B2A"/>
    <w:rsid w:val="002C6231"/>
    <w:rsid w:val="002C7C6F"/>
    <w:rsid w:val="003350DD"/>
    <w:rsid w:val="003450C5"/>
    <w:rsid w:val="003869DD"/>
    <w:rsid w:val="003A06CD"/>
    <w:rsid w:val="003A7375"/>
    <w:rsid w:val="003C2BF0"/>
    <w:rsid w:val="003C54B2"/>
    <w:rsid w:val="003D30E1"/>
    <w:rsid w:val="003D3A96"/>
    <w:rsid w:val="003D5DDF"/>
    <w:rsid w:val="003D5DFB"/>
    <w:rsid w:val="00421073"/>
    <w:rsid w:val="00442352"/>
    <w:rsid w:val="00453BC5"/>
    <w:rsid w:val="00463468"/>
    <w:rsid w:val="00473E05"/>
    <w:rsid w:val="0048176A"/>
    <w:rsid w:val="004C6882"/>
    <w:rsid w:val="004F3B89"/>
    <w:rsid w:val="00505A72"/>
    <w:rsid w:val="00512BAB"/>
    <w:rsid w:val="00525DD7"/>
    <w:rsid w:val="00531F0D"/>
    <w:rsid w:val="00532D75"/>
    <w:rsid w:val="005551AB"/>
    <w:rsid w:val="0055785D"/>
    <w:rsid w:val="00575216"/>
    <w:rsid w:val="005769FD"/>
    <w:rsid w:val="00586FCB"/>
    <w:rsid w:val="005966C9"/>
    <w:rsid w:val="005A055A"/>
    <w:rsid w:val="005A2555"/>
    <w:rsid w:val="005A6CB7"/>
    <w:rsid w:val="0060065E"/>
    <w:rsid w:val="00622A70"/>
    <w:rsid w:val="00631F59"/>
    <w:rsid w:val="0063493C"/>
    <w:rsid w:val="00643076"/>
    <w:rsid w:val="0064357B"/>
    <w:rsid w:val="00664303"/>
    <w:rsid w:val="00675A92"/>
    <w:rsid w:val="00676FE5"/>
    <w:rsid w:val="0068497D"/>
    <w:rsid w:val="006902F4"/>
    <w:rsid w:val="006C5FAC"/>
    <w:rsid w:val="007169FD"/>
    <w:rsid w:val="00735075"/>
    <w:rsid w:val="0076293E"/>
    <w:rsid w:val="00783778"/>
    <w:rsid w:val="00785ADA"/>
    <w:rsid w:val="00795674"/>
    <w:rsid w:val="007C08DD"/>
    <w:rsid w:val="007C1362"/>
    <w:rsid w:val="007D441A"/>
    <w:rsid w:val="007E0E5C"/>
    <w:rsid w:val="00863117"/>
    <w:rsid w:val="00875AAE"/>
    <w:rsid w:val="00881A60"/>
    <w:rsid w:val="0088307D"/>
    <w:rsid w:val="008A187F"/>
    <w:rsid w:val="008B4791"/>
    <w:rsid w:val="008B5B61"/>
    <w:rsid w:val="008E3593"/>
    <w:rsid w:val="00902C48"/>
    <w:rsid w:val="0091585A"/>
    <w:rsid w:val="00962252"/>
    <w:rsid w:val="00983CA2"/>
    <w:rsid w:val="00994227"/>
    <w:rsid w:val="009A7564"/>
    <w:rsid w:val="009B0733"/>
    <w:rsid w:val="009B1834"/>
    <w:rsid w:val="009D6901"/>
    <w:rsid w:val="009E156E"/>
    <w:rsid w:val="00A171B4"/>
    <w:rsid w:val="00A21DA9"/>
    <w:rsid w:val="00A37523"/>
    <w:rsid w:val="00A52DFE"/>
    <w:rsid w:val="00A57865"/>
    <w:rsid w:val="00A619CF"/>
    <w:rsid w:val="00A71985"/>
    <w:rsid w:val="00AB308F"/>
    <w:rsid w:val="00AB7783"/>
    <w:rsid w:val="00AE1F15"/>
    <w:rsid w:val="00AF220B"/>
    <w:rsid w:val="00AF7EC8"/>
    <w:rsid w:val="00B077A6"/>
    <w:rsid w:val="00B258D4"/>
    <w:rsid w:val="00B273E3"/>
    <w:rsid w:val="00B364DB"/>
    <w:rsid w:val="00B578B9"/>
    <w:rsid w:val="00BE1245"/>
    <w:rsid w:val="00BF262E"/>
    <w:rsid w:val="00BF49A0"/>
    <w:rsid w:val="00BF6292"/>
    <w:rsid w:val="00C0238C"/>
    <w:rsid w:val="00C17082"/>
    <w:rsid w:val="00C32A59"/>
    <w:rsid w:val="00C330F2"/>
    <w:rsid w:val="00C37D33"/>
    <w:rsid w:val="00C4159E"/>
    <w:rsid w:val="00C47ED5"/>
    <w:rsid w:val="00C57B8A"/>
    <w:rsid w:val="00C617C5"/>
    <w:rsid w:val="00C94479"/>
    <w:rsid w:val="00D04D5A"/>
    <w:rsid w:val="00D117F9"/>
    <w:rsid w:val="00D20911"/>
    <w:rsid w:val="00D20C86"/>
    <w:rsid w:val="00D413D2"/>
    <w:rsid w:val="00D53094"/>
    <w:rsid w:val="00D72001"/>
    <w:rsid w:val="00D85480"/>
    <w:rsid w:val="00D92AD4"/>
    <w:rsid w:val="00DE0AF3"/>
    <w:rsid w:val="00DE2B43"/>
    <w:rsid w:val="00E36B3C"/>
    <w:rsid w:val="00E469D1"/>
    <w:rsid w:val="00E515CF"/>
    <w:rsid w:val="00E856DA"/>
    <w:rsid w:val="00E91A42"/>
    <w:rsid w:val="00E94CC3"/>
    <w:rsid w:val="00EA26A6"/>
    <w:rsid w:val="00EB6BD8"/>
    <w:rsid w:val="00EC11C1"/>
    <w:rsid w:val="00ED2900"/>
    <w:rsid w:val="00F1497A"/>
    <w:rsid w:val="00F24543"/>
    <w:rsid w:val="00F54728"/>
    <w:rsid w:val="00F75F3C"/>
    <w:rsid w:val="00FB519B"/>
    <w:rsid w:val="00FB7DC6"/>
    <w:rsid w:val="00FC6867"/>
    <w:rsid w:val="00FD3743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961C-6CAF-46AF-A12A-19607CF7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lubomir.gajarsky</cp:lastModifiedBy>
  <cp:revision>7</cp:revision>
  <cp:lastPrinted>2016-10-06T11:16:00Z</cp:lastPrinted>
  <dcterms:created xsi:type="dcterms:W3CDTF">2017-12-07T14:13:00Z</dcterms:created>
  <dcterms:modified xsi:type="dcterms:W3CDTF">2017-12-07T14:37:00Z</dcterms:modified>
</cp:coreProperties>
</file>