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7B4E04ED" w:rsidR="004702EC" w:rsidRPr="00441F44" w:rsidRDefault="00807E49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807E49">
              <w:rPr>
                <w:b/>
              </w:rPr>
              <w:t>2022067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CFFCEF9" w14:textId="77777777" w:rsidR="00133401" w:rsidRPr="00B03C34" w:rsidRDefault="00133401" w:rsidP="00133401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Liberecká obalovna s.r.o.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11EB294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F004A9">
        <w:rPr>
          <w:b/>
          <w:bCs/>
          <w:sz w:val="22"/>
          <w:szCs w:val="22"/>
        </w:rPr>
        <w:t>3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F004A9">
        <w:rPr>
          <w:b/>
          <w:bCs/>
          <w:sz w:val="22"/>
          <w:szCs w:val="22"/>
        </w:rPr>
        <w:t>Liberec</w:t>
      </w:r>
    </w:p>
    <w:p w14:paraId="48CB979C" w14:textId="2E68417F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F004A9">
        <w:rPr>
          <w:b/>
          <w:bCs/>
        </w:rPr>
        <w:t>5</w:t>
      </w:r>
      <w:r w:rsidR="00125C4B">
        <w:rPr>
          <w:b/>
          <w:bCs/>
        </w:rPr>
        <w:t>3</w:t>
      </w:r>
      <w:r w:rsidR="00807E49">
        <w:rPr>
          <w:b/>
          <w:bCs/>
        </w:rPr>
        <w:t>2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133401">
        <w:tc>
          <w:tcPr>
            <w:tcW w:w="3170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7C3D73AD" w14:textId="1660F6DD" w:rsidR="009E2EF3" w:rsidRPr="00133401" w:rsidRDefault="00133401" w:rsidP="0013340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Liberecká obalovna 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>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133401">
        <w:tc>
          <w:tcPr>
            <w:tcW w:w="3170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5BB4AC1B" w14:textId="244049BE" w:rsidR="009E2EF3" w:rsidRPr="00286297" w:rsidRDefault="00133401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Hrádecká 247, 460 01 Liberec 33 - </w:t>
            </w:r>
            <w:proofErr w:type="spellStart"/>
            <w:r>
              <w:rPr>
                <w:bCs/>
                <w:sz w:val="22"/>
                <w:szCs w:val="22"/>
              </w:rPr>
              <w:t>Machnín</w:t>
            </w:r>
            <w:proofErr w:type="spellEnd"/>
          </w:p>
        </w:tc>
      </w:tr>
      <w:tr w:rsidR="00286297" w:rsidRPr="00286297" w14:paraId="21D4EA8E" w14:textId="77777777" w:rsidTr="00133401">
        <w:tc>
          <w:tcPr>
            <w:tcW w:w="3170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183419F7" w14:textId="0CDB6B1F" w:rsidR="009E2EF3" w:rsidRPr="00286297" w:rsidRDefault="00133401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oddíl C, vložka 8422</w:t>
            </w:r>
          </w:p>
        </w:tc>
      </w:tr>
      <w:tr w:rsidR="00133401" w:rsidRPr="00286297" w14:paraId="424882C2" w14:textId="77777777" w:rsidTr="00133401">
        <w:tc>
          <w:tcPr>
            <w:tcW w:w="3170" w:type="dxa"/>
            <w:shd w:val="clear" w:color="auto" w:fill="auto"/>
            <w:vAlign w:val="center"/>
          </w:tcPr>
          <w:p w14:paraId="00370A8E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5A9C8934" w14:textId="4F4750B7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Ing. Petr Beran a Ing. Antonín Hnízdo - jednatelé</w:t>
            </w:r>
          </w:p>
        </w:tc>
      </w:tr>
      <w:tr w:rsidR="00133401" w:rsidRPr="00286297" w14:paraId="1FB27310" w14:textId="77777777" w:rsidTr="00133401">
        <w:tc>
          <w:tcPr>
            <w:tcW w:w="3170" w:type="dxa"/>
            <w:shd w:val="clear" w:color="auto" w:fill="auto"/>
            <w:vAlign w:val="center"/>
          </w:tcPr>
          <w:p w14:paraId="72CD1FCB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4249AE59" w14:textId="4BA5CF69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622 45 589</w:t>
            </w:r>
          </w:p>
        </w:tc>
      </w:tr>
      <w:tr w:rsidR="00133401" w:rsidRPr="00286297" w14:paraId="52057D56" w14:textId="77777777" w:rsidTr="00133401">
        <w:tc>
          <w:tcPr>
            <w:tcW w:w="3170" w:type="dxa"/>
            <w:shd w:val="clear" w:color="auto" w:fill="auto"/>
            <w:vAlign w:val="center"/>
          </w:tcPr>
          <w:p w14:paraId="1BF4E16A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1C78669E" w14:textId="3D34DDAA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napToGrid w:val="0"/>
                <w:sz w:val="22"/>
                <w:szCs w:val="22"/>
              </w:rPr>
              <w:t>CZ</w:t>
            </w:r>
            <w:r>
              <w:rPr>
                <w:bCs/>
                <w:sz w:val="22"/>
                <w:szCs w:val="22"/>
                <w:shd w:val="clear" w:color="auto" w:fill="FFFFFF"/>
              </w:rPr>
              <w:t>622 45 589</w:t>
            </w:r>
          </w:p>
        </w:tc>
      </w:tr>
      <w:tr w:rsidR="00133401" w:rsidRPr="00286297" w14:paraId="0E0FDD1D" w14:textId="77777777" w:rsidTr="00133401">
        <w:tc>
          <w:tcPr>
            <w:tcW w:w="3170" w:type="dxa"/>
            <w:shd w:val="clear" w:color="auto" w:fill="auto"/>
            <w:vAlign w:val="center"/>
          </w:tcPr>
          <w:p w14:paraId="37A62016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7B29CFA5" w14:textId="27915A3C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+420 602 189 364, +420 602 153 567</w:t>
            </w:r>
          </w:p>
        </w:tc>
      </w:tr>
      <w:tr w:rsidR="00133401" w:rsidRPr="00286297" w14:paraId="6BBC23D2" w14:textId="77777777" w:rsidTr="00133401">
        <w:tc>
          <w:tcPr>
            <w:tcW w:w="3170" w:type="dxa"/>
            <w:shd w:val="clear" w:color="auto" w:fill="auto"/>
            <w:vAlign w:val="center"/>
          </w:tcPr>
          <w:p w14:paraId="11A251DE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1B2B6B32" w14:textId="139DBFBE" w:rsidR="00133401" w:rsidRPr="00286297" w:rsidRDefault="00064780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hyperlink r:id="rId9" w:history="1">
              <w:r w:rsidR="00133401" w:rsidRPr="005B1717">
                <w:rPr>
                  <w:rStyle w:val="Hypertextovodkaz"/>
                  <w:bCs/>
                  <w:sz w:val="22"/>
                  <w:szCs w:val="22"/>
                  <w:shd w:val="clear" w:color="auto" w:fill="FFFFFF"/>
                </w:rPr>
                <w:t>petr.beran</w:t>
              </w:r>
              <w:r w:rsidR="00133401" w:rsidRPr="005B1717">
                <w:rPr>
                  <w:rStyle w:val="Hypertextovodkaz"/>
                  <w:bCs/>
                  <w:sz w:val="22"/>
                  <w:szCs w:val="22"/>
                </w:rPr>
                <w:t>@strabag.com</w:t>
              </w:r>
            </w:hyperlink>
            <w:r w:rsidR="00133401">
              <w:rPr>
                <w:bCs/>
                <w:sz w:val="22"/>
                <w:szCs w:val="22"/>
              </w:rPr>
              <w:t>, antonin.hnizdo</w:t>
            </w:r>
            <w:r w:rsidR="00133401" w:rsidRPr="00E2380D">
              <w:rPr>
                <w:bCs/>
                <w:sz w:val="22"/>
                <w:szCs w:val="22"/>
              </w:rPr>
              <w:t>@</w:t>
            </w:r>
            <w:r w:rsidR="00133401">
              <w:rPr>
                <w:bCs/>
                <w:sz w:val="22"/>
                <w:szCs w:val="22"/>
              </w:rPr>
              <w:t>eurovia.cz</w:t>
            </w:r>
          </w:p>
        </w:tc>
      </w:tr>
      <w:tr w:rsidR="00133401" w:rsidRPr="00286297" w14:paraId="115BA275" w14:textId="77777777" w:rsidTr="00133401">
        <w:tc>
          <w:tcPr>
            <w:tcW w:w="3170" w:type="dxa"/>
            <w:shd w:val="clear" w:color="auto" w:fill="auto"/>
            <w:vAlign w:val="center"/>
          </w:tcPr>
          <w:p w14:paraId="2BB71425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298C95CD" w14:textId="4DD96780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ČSOB a.s. Liberec</w:t>
            </w:r>
          </w:p>
        </w:tc>
      </w:tr>
      <w:tr w:rsidR="00133401" w:rsidRPr="00286297" w14:paraId="75EBBE8A" w14:textId="77777777" w:rsidTr="00133401">
        <w:tc>
          <w:tcPr>
            <w:tcW w:w="3170" w:type="dxa"/>
            <w:shd w:val="clear" w:color="auto" w:fill="auto"/>
            <w:vAlign w:val="center"/>
          </w:tcPr>
          <w:p w14:paraId="037412D6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1703554A" w14:textId="448CDDD7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102105057/0300</w:t>
            </w:r>
          </w:p>
        </w:tc>
      </w:tr>
      <w:tr w:rsidR="00133401" w:rsidRPr="00286297" w14:paraId="1AD16820" w14:textId="77777777" w:rsidTr="00133401">
        <w:tc>
          <w:tcPr>
            <w:tcW w:w="3170" w:type="dxa"/>
            <w:shd w:val="clear" w:color="auto" w:fill="auto"/>
            <w:vAlign w:val="center"/>
          </w:tcPr>
          <w:p w14:paraId="6FF998FC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556EE844" w14:textId="2BC8DD48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Ing. Petr Beran a Ing. Antonín Hnízdo - jednatelé</w:t>
            </w:r>
          </w:p>
        </w:tc>
      </w:tr>
      <w:tr w:rsidR="00133401" w:rsidRPr="00286297" w14:paraId="272BAACA" w14:textId="77777777" w:rsidTr="00133401">
        <w:tc>
          <w:tcPr>
            <w:tcW w:w="3170" w:type="dxa"/>
            <w:shd w:val="clear" w:color="auto" w:fill="auto"/>
            <w:vAlign w:val="center"/>
          </w:tcPr>
          <w:p w14:paraId="6E944AEB" w14:textId="77777777" w:rsidR="00133401" w:rsidRPr="00286297" w:rsidRDefault="00133401" w:rsidP="00133401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4A0B1B85" w14:textId="60BBFBAB" w:rsidR="00133401" w:rsidRPr="00286297" w:rsidRDefault="00133401" w:rsidP="00133401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Daniel Kubásek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3375B12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10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F004A9">
        <w:rPr>
          <w:sz w:val="22"/>
          <w:szCs w:val="22"/>
        </w:rPr>
        <w:t>3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F004A9">
        <w:rPr>
          <w:b/>
          <w:bCs/>
          <w:sz w:val="22"/>
          <w:szCs w:val="22"/>
        </w:rPr>
        <w:t>Liberec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6FB043B6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133401">
        <w:rPr>
          <w:sz w:val="22"/>
          <w:szCs w:val="22"/>
        </w:rPr>
        <w:t xml:space="preserve">Liberecká obalovna s.r.o. Hrádecká 247, 460 01 Liberec 33 – </w:t>
      </w:r>
      <w:proofErr w:type="spellStart"/>
      <w:r w:rsidR="00133401">
        <w:rPr>
          <w:sz w:val="22"/>
          <w:szCs w:val="22"/>
        </w:rPr>
        <w:t>Machnín</w:t>
      </w:r>
      <w:proofErr w:type="spellEnd"/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133401" w:rsidRPr="00B97DE1">
        <w:rPr>
          <w:sz w:val="22"/>
          <w:szCs w:val="22"/>
        </w:rPr>
        <w:t>50°79</w:t>
      </w:r>
      <w:r w:rsidR="00133401" w:rsidRPr="00B97DE1">
        <w:rPr>
          <w:rFonts w:cs="Arial"/>
          <w:color w:val="000000"/>
          <w:sz w:val="22"/>
          <w:szCs w:val="22"/>
        </w:rPr>
        <w:t>'97.462"N, 14</w:t>
      </w:r>
      <w:r w:rsidR="00133401" w:rsidRPr="00B97DE1">
        <w:rPr>
          <w:color w:val="000000"/>
          <w:sz w:val="22"/>
          <w:szCs w:val="22"/>
        </w:rPr>
        <w:t>°</w:t>
      </w:r>
      <w:r w:rsidR="00133401" w:rsidRPr="00B97DE1">
        <w:rPr>
          <w:rFonts w:cs="Arial"/>
          <w:color w:val="000000"/>
          <w:sz w:val="22"/>
          <w:szCs w:val="22"/>
        </w:rPr>
        <w:t>98'45.611“E</w:t>
      </w:r>
      <w:r w:rsidR="005E3C20">
        <w:rPr>
          <w:bCs/>
          <w:snapToGrid w:val="0"/>
          <w:sz w:val="22"/>
          <w:szCs w:val="22"/>
        </w:rPr>
        <w:t>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4F9BEC1E" w:rsidR="00F0463A" w:rsidRPr="004649F0" w:rsidRDefault="00133401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Daniel Kubásek, </w:t>
      </w:r>
      <w:r w:rsidRPr="004649F0">
        <w:rPr>
          <w:sz w:val="22"/>
          <w:szCs w:val="22"/>
        </w:rPr>
        <w:t>tel.: +420</w:t>
      </w:r>
      <w:r>
        <w:rPr>
          <w:sz w:val="22"/>
          <w:szCs w:val="22"/>
        </w:rPr>
        <w:t> 602 759 548,</w:t>
      </w:r>
      <w:r w:rsidRPr="004649F0">
        <w:rPr>
          <w:sz w:val="22"/>
          <w:szCs w:val="22"/>
        </w:rPr>
        <w:t xml:space="preserve"> e-mail: </w:t>
      </w:r>
      <w:r>
        <w:rPr>
          <w:sz w:val="22"/>
          <w:szCs w:val="22"/>
        </w:rPr>
        <w:t>daniel.kubasek</w:t>
      </w:r>
      <w:r w:rsidRPr="00B97DE1">
        <w:rPr>
          <w:sz w:val="22"/>
          <w:szCs w:val="22"/>
        </w:rPr>
        <w:t>@</w:t>
      </w:r>
      <w:r>
        <w:rPr>
          <w:sz w:val="22"/>
          <w:szCs w:val="22"/>
        </w:rPr>
        <w:t>eurovia.cz</w:t>
      </w:r>
    </w:p>
    <w:p w14:paraId="466E4A48" w14:textId="6E326853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8DC6A" w:rsidR="00F0463A" w:rsidRPr="00186364" w:rsidRDefault="00F004A9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Jiří Coufal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724 797 413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jiri.coufal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3FEBEF9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807E49">
        <w:rPr>
          <w:sz w:val="22"/>
          <w:szCs w:val="22"/>
        </w:rPr>
        <w:t>14</w:t>
      </w:r>
      <w:r w:rsidR="00734883" w:rsidRPr="005066A9">
        <w:rPr>
          <w:sz w:val="22"/>
          <w:szCs w:val="22"/>
        </w:rPr>
        <w:t xml:space="preserve">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57AF2BC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  <w:r w:rsidR="00807E49">
        <w:rPr>
          <w:sz w:val="22"/>
          <w:szCs w:val="22"/>
        </w:rPr>
        <w:t>2022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011E65BE" w:rsidR="000F6DD7" w:rsidRDefault="00133401" w:rsidP="000F6DD7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Liberci </w:t>
      </w:r>
      <w:r w:rsidR="00807E49">
        <w:rPr>
          <w:sz w:val="22"/>
          <w:szCs w:val="22"/>
        </w:rPr>
        <w:t>……………….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53F5D11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133401">
        <w:rPr>
          <w:bCs/>
          <w:sz w:val="22"/>
          <w:szCs w:val="22"/>
        </w:rPr>
        <w:t>Libereckou obalovnu s.r.o.</w:t>
      </w:r>
    </w:p>
    <w:p w14:paraId="5065B636" w14:textId="77777777" w:rsidR="00133401" w:rsidRPr="008E7189" w:rsidRDefault="00133401" w:rsidP="00133401">
      <w:pPr>
        <w:spacing w:line="276" w:lineRule="auto"/>
        <w:jc w:val="both"/>
        <w:rPr>
          <w:bCs/>
          <w:sz w:val="22"/>
          <w:szCs w:val="22"/>
        </w:rPr>
      </w:pPr>
    </w:p>
    <w:p w14:paraId="690C1094" w14:textId="77777777" w:rsidR="00133401" w:rsidRPr="008E7189" w:rsidRDefault="00133401" w:rsidP="00133401">
      <w:pPr>
        <w:spacing w:line="276" w:lineRule="auto"/>
        <w:jc w:val="both"/>
        <w:rPr>
          <w:bCs/>
          <w:sz w:val="22"/>
          <w:szCs w:val="22"/>
        </w:rPr>
      </w:pPr>
    </w:p>
    <w:p w14:paraId="0EE4EB3D" w14:textId="77777777" w:rsidR="00133401" w:rsidRPr="008E7189" w:rsidRDefault="00133401" w:rsidP="00133401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</w:p>
    <w:p w14:paraId="7F214518" w14:textId="77777777" w:rsidR="00133401" w:rsidRPr="007540CB" w:rsidRDefault="00133401" w:rsidP="00133401">
      <w:pPr>
        <w:spacing w:line="276" w:lineRule="auto"/>
        <w:jc w:val="both"/>
        <w:rPr>
          <w:b/>
          <w:bCs/>
          <w:sz w:val="22"/>
          <w:szCs w:val="22"/>
        </w:rPr>
      </w:pPr>
      <w:r w:rsidRPr="007540CB">
        <w:rPr>
          <w:b/>
          <w:bCs/>
          <w:sz w:val="22"/>
          <w:szCs w:val="22"/>
        </w:rPr>
        <w:t>Ing. Petr Beran</w:t>
      </w:r>
      <w:r w:rsidRPr="007540CB">
        <w:rPr>
          <w:b/>
          <w:bCs/>
          <w:sz w:val="22"/>
          <w:szCs w:val="22"/>
        </w:rPr>
        <w:tab/>
      </w:r>
      <w:r w:rsidRPr="007540CB">
        <w:rPr>
          <w:b/>
          <w:bCs/>
          <w:sz w:val="22"/>
          <w:szCs w:val="22"/>
        </w:rPr>
        <w:tab/>
      </w:r>
      <w:r w:rsidRPr="007540CB">
        <w:rPr>
          <w:b/>
          <w:bCs/>
          <w:sz w:val="22"/>
          <w:szCs w:val="22"/>
        </w:rPr>
        <w:tab/>
      </w:r>
      <w:r w:rsidRPr="007540CB">
        <w:rPr>
          <w:b/>
          <w:bCs/>
          <w:sz w:val="22"/>
          <w:szCs w:val="22"/>
        </w:rPr>
        <w:tab/>
        <w:t>Ing. Antonín Hnízdo</w:t>
      </w:r>
    </w:p>
    <w:p w14:paraId="3A64A3ED" w14:textId="77777777" w:rsidR="00133401" w:rsidRPr="008E7189" w:rsidRDefault="00133401" w:rsidP="00133401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jednatel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jednatel</w:t>
      </w:r>
      <w:proofErr w:type="spellEnd"/>
    </w:p>
    <w:p w14:paraId="41F19ED4" w14:textId="77777777" w:rsidR="00133401" w:rsidRPr="008E7189" w:rsidRDefault="00133401" w:rsidP="00133401">
      <w:pPr>
        <w:spacing w:line="276" w:lineRule="auto"/>
        <w:jc w:val="center"/>
        <w:rPr>
          <w:bCs/>
          <w:sz w:val="22"/>
          <w:szCs w:val="22"/>
        </w:rPr>
      </w:pPr>
    </w:p>
    <w:p w14:paraId="683CEE25" w14:textId="30394B18" w:rsidR="002A31F0" w:rsidRDefault="002A31F0" w:rsidP="00133401">
      <w:pPr>
        <w:spacing w:line="276" w:lineRule="auto"/>
        <w:jc w:val="both"/>
        <w:rPr>
          <w:bCs/>
          <w:sz w:val="22"/>
          <w:szCs w:val="22"/>
        </w:rPr>
      </w:pPr>
    </w:p>
    <w:p w14:paraId="4B1643F1" w14:textId="186847C4" w:rsidR="009B2B02" w:rsidRPr="008E7189" w:rsidRDefault="009B2B02" w:rsidP="00807E49">
      <w:pPr>
        <w:rPr>
          <w:bCs/>
          <w:sz w:val="22"/>
          <w:szCs w:val="22"/>
        </w:rPr>
      </w:pPr>
    </w:p>
    <w:sectPr w:rsidR="009B2B02" w:rsidRPr="008E7189" w:rsidSect="000F537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EC95" w14:textId="77777777" w:rsidR="00064780" w:rsidRDefault="00064780" w:rsidP="00FA5255">
      <w:r>
        <w:separator/>
      </w:r>
    </w:p>
  </w:endnote>
  <w:endnote w:type="continuationSeparator" w:id="0">
    <w:p w14:paraId="58AE0D91" w14:textId="77777777" w:rsidR="00064780" w:rsidRDefault="00064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48E5" w14:textId="77777777" w:rsidR="00064780" w:rsidRDefault="00064780" w:rsidP="00FA5255">
      <w:r>
        <w:separator/>
      </w:r>
    </w:p>
  </w:footnote>
  <w:footnote w:type="continuationSeparator" w:id="0">
    <w:p w14:paraId="662B0A6A" w14:textId="77777777" w:rsidR="00064780" w:rsidRDefault="00064780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64780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C4B"/>
    <w:rsid w:val="00125ED7"/>
    <w:rsid w:val="00133401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26293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1F0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5BA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3B"/>
    <w:rsid w:val="004D76C5"/>
    <w:rsid w:val="004E04BE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07E49"/>
    <w:rsid w:val="008142CD"/>
    <w:rsid w:val="00817BBF"/>
    <w:rsid w:val="00820243"/>
    <w:rsid w:val="00825046"/>
    <w:rsid w:val="00825A65"/>
    <w:rsid w:val="00831FC0"/>
    <w:rsid w:val="00834333"/>
    <w:rsid w:val="00834558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85F49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1330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04A9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fily.proebiz.com/profile/287465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beran@strabag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2632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8</cp:revision>
  <cp:lastPrinted>2022-06-14T08:41:00Z</cp:lastPrinted>
  <dcterms:created xsi:type="dcterms:W3CDTF">2022-06-07T14:50:00Z</dcterms:created>
  <dcterms:modified xsi:type="dcterms:W3CDTF">2022-06-22T17:03:00Z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