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530DE33"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70207FEF"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487AD4">
        <w:rPr>
          <w:rFonts w:ascii="Calibri" w:hAnsi="Calibri" w:cs="Calibri"/>
          <w:b/>
          <w:caps/>
          <w:sz w:val="22"/>
          <w:szCs w:val="22"/>
        </w:rPr>
        <w:t>Kupující</w:t>
      </w:r>
      <w:r w:rsidR="00216916" w:rsidRPr="00487AD4">
        <w:rPr>
          <w:rFonts w:ascii="Calibri" w:hAnsi="Calibri" w:cs="Calibri"/>
          <w:b/>
          <w:caps/>
          <w:sz w:val="22"/>
          <w:szCs w:val="22"/>
        </w:rPr>
        <w:t>ho</w:t>
      </w:r>
      <w:r w:rsidRPr="00487AD4">
        <w:rPr>
          <w:rFonts w:ascii="Calibri" w:hAnsi="Calibri" w:cs="Calibri"/>
          <w:b/>
          <w:caps/>
          <w:sz w:val="22"/>
          <w:szCs w:val="22"/>
        </w:rPr>
        <w:t xml:space="preserve"> </w:t>
      </w:r>
      <w:r w:rsidR="00F50B56">
        <w:rPr>
          <w:rFonts w:ascii="Calibri" w:hAnsi="Calibri" w:cs="Calibri"/>
          <w:b/>
          <w:caps/>
          <w:sz w:val="22"/>
          <w:szCs w:val="22"/>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Bc. Jiřím Jarkovským, generálním ředitelem a předsedou představenstva a 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2729BEF5" w14:textId="77777777" w:rsidR="00067BD5" w:rsidRDefault="00067BD5" w:rsidP="00F50B56">
      <w:pPr>
        <w:numPr>
          <w:ilvl w:val="0"/>
          <w:numId w:val="7"/>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řádně dodá a předá Kupujícímu materiál specifikovaný v Příloze č. 3 této Rámcové smlouvy dále specifikované v příslušné Dílčí smlouvě </w:t>
      </w:r>
      <w:r>
        <w:rPr>
          <w:rFonts w:ascii="Calibri" w:hAnsi="Calibri" w:cs="Calibri"/>
          <w:bCs/>
          <w:sz w:val="22"/>
          <w:szCs w:val="22"/>
        </w:rPr>
        <w:t>(dále jen „</w:t>
      </w:r>
      <w:r>
        <w:rPr>
          <w:rFonts w:ascii="Calibri" w:hAnsi="Calibri" w:cs="Calibri"/>
          <w:b/>
          <w:bCs/>
          <w:i/>
          <w:sz w:val="22"/>
          <w:szCs w:val="22"/>
        </w:rPr>
        <w:t>Věc</w:t>
      </w:r>
      <w:r>
        <w:rPr>
          <w:rFonts w:ascii="Calibri" w:hAnsi="Calibri" w:cs="Calibri"/>
          <w:bCs/>
          <w:sz w:val="22"/>
          <w:szCs w:val="22"/>
        </w:rPr>
        <w:t>“, příp. „</w:t>
      </w:r>
      <w:r>
        <w:rPr>
          <w:rFonts w:ascii="Calibri" w:hAnsi="Calibri" w:cs="Calibri"/>
          <w:b/>
          <w:bCs/>
          <w:i/>
          <w:sz w:val="22"/>
          <w:szCs w:val="22"/>
        </w:rPr>
        <w:t>Věci</w:t>
      </w:r>
      <w:r>
        <w:rPr>
          <w:rFonts w:ascii="Calibri" w:hAnsi="Calibri" w:cs="Calibri"/>
          <w:bCs/>
          <w:sz w:val="22"/>
          <w:szCs w:val="22"/>
        </w:rPr>
        <w:t>“ nebo „</w:t>
      </w:r>
      <w:r>
        <w:rPr>
          <w:rFonts w:ascii="Calibri" w:hAnsi="Calibri" w:cs="Calibri"/>
          <w:b/>
          <w:i/>
          <w:iCs/>
          <w:sz w:val="22"/>
          <w:szCs w:val="22"/>
        </w:rPr>
        <w:t>předmět plnění</w:t>
      </w:r>
      <w:r>
        <w:rPr>
          <w:rFonts w:ascii="Calibri" w:hAnsi="Calibri" w:cs="Calibri"/>
          <w:bCs/>
          <w:sz w:val="22"/>
          <w:szCs w:val="22"/>
        </w:rPr>
        <w:t>“)</w:t>
      </w:r>
      <w:r>
        <w:rPr>
          <w:rFonts w:ascii="Calibri" w:hAnsi="Calibri" w:cs="Calibri"/>
          <w:sz w:val="22"/>
          <w:szCs w:val="22"/>
        </w:rPr>
        <w:t>, dále se zavazuje umožnit Kupujícímu nabýt vlastnické právo k Věcem.</w:t>
      </w:r>
    </w:p>
    <w:p w14:paraId="078F7760" w14:textId="77777777" w:rsidR="00067BD5" w:rsidRDefault="00067BD5" w:rsidP="00F50B56">
      <w:pPr>
        <w:numPr>
          <w:ilvl w:val="0"/>
          <w:numId w:val="7"/>
        </w:numPr>
        <w:spacing w:before="60"/>
        <w:ind w:left="567" w:hanging="567"/>
        <w:jc w:val="both"/>
        <w:rPr>
          <w:rFonts w:ascii="Calibri" w:hAnsi="Calibri" w:cs="Calibri"/>
          <w:sz w:val="22"/>
          <w:szCs w:val="22"/>
        </w:rPr>
      </w:pPr>
      <w:r>
        <w:rPr>
          <w:rFonts w:ascii="Calibri" w:hAnsi="Calibri" w:cs="Calibri"/>
          <w:sz w:val="22"/>
          <w:szCs w:val="22"/>
        </w:rPr>
        <w:t>Kupující se uzavřením této Rámcové smlouvy zavazuje, že Věci řádně dodané a předané Kupujícím v souladu s Rámcovou smlouvou a příslušnou Dílčí smlouvou a prosté jakýchkoliv vad převezme a zaplatí za ně Prodávajícímu kupní cenu sjednanou v souladu s touto Rámcovou smlouvou v příslušné Dílčí smlouvě.</w:t>
      </w:r>
    </w:p>
    <w:p w14:paraId="25E36476" w14:textId="77777777" w:rsidR="00067BD5" w:rsidRDefault="00067BD5" w:rsidP="00F50B56">
      <w:pPr>
        <w:numPr>
          <w:ilvl w:val="0"/>
          <w:numId w:val="7"/>
        </w:numPr>
        <w:spacing w:before="60" w:after="120"/>
        <w:ind w:left="567" w:hanging="567"/>
        <w:jc w:val="both"/>
        <w:rPr>
          <w:rFonts w:ascii="Calibri" w:hAnsi="Calibri" w:cs="Calibri"/>
          <w:sz w:val="22"/>
          <w:szCs w:val="22"/>
        </w:rPr>
      </w:pPr>
      <w:r>
        <w:rPr>
          <w:rFonts w:ascii="Calibri" w:hAnsi="Calibri" w:cs="Calibri"/>
          <w:sz w:val="22"/>
          <w:szCs w:val="22"/>
        </w:rPr>
        <w:t>Konkrétní specifikace Věcí bude ve vztahu ke každé Věci vždy sjednána v příslušné Dílčí smlouvě uzavřené mezi Kupujícím a Prodávajícím na základě této Rámcové smlouvy a postupem předvídaným v čl. 2. této Rámcové smlouvy (dále jen „</w:t>
      </w:r>
      <w:r>
        <w:rPr>
          <w:rFonts w:ascii="Calibri" w:hAnsi="Calibri" w:cs="Calibri"/>
          <w:b/>
          <w:i/>
          <w:sz w:val="22"/>
          <w:szCs w:val="22"/>
        </w:rPr>
        <w:t>Dílčí smlouva</w:t>
      </w:r>
      <w:r>
        <w:rPr>
          <w:rFonts w:ascii="Calibri" w:hAnsi="Calibri" w:cs="Calibri"/>
          <w:sz w:val="22"/>
          <w:szCs w:val="22"/>
        </w:rPr>
        <w:t>“).</w:t>
      </w:r>
    </w:p>
    <w:p w14:paraId="1F91BA64" w14:textId="77777777" w:rsidR="00067BD5" w:rsidRDefault="00067BD5" w:rsidP="00F50B56">
      <w:pPr>
        <w:numPr>
          <w:ilvl w:val="0"/>
          <w:numId w:val="7"/>
        </w:numPr>
        <w:spacing w:before="60" w:after="120"/>
        <w:ind w:left="567" w:hanging="567"/>
        <w:jc w:val="both"/>
        <w:rPr>
          <w:rFonts w:ascii="Calibri" w:hAnsi="Calibri" w:cs="Calibri"/>
          <w:sz w:val="22"/>
          <w:szCs w:val="22"/>
        </w:rPr>
      </w:pPr>
      <w:r>
        <w:rPr>
          <w:rFonts w:ascii="Calibri" w:hAnsi="Calibri" w:cs="Calibri"/>
          <w:sz w:val="22"/>
          <w:szCs w:val="22"/>
        </w:rPr>
        <w:t>Kupující stanovuje předpokládaný rozsah plnění poskytovaných Prodávajícím na základě Dílčích smluv po dobu účinnosti této Rámcové smlouvy (dále jen „</w:t>
      </w:r>
      <w:r>
        <w:rPr>
          <w:rFonts w:ascii="Calibri" w:hAnsi="Calibri" w:cs="Calibri"/>
          <w:b/>
          <w:bCs/>
          <w:i/>
          <w:iCs/>
          <w:sz w:val="22"/>
          <w:szCs w:val="22"/>
        </w:rPr>
        <w:t>předpokládaný rozsah plnění</w:t>
      </w:r>
      <w:r>
        <w:rPr>
          <w:rFonts w:ascii="Calibri" w:hAnsi="Calibri" w:cs="Calibri"/>
          <w:sz w:val="22"/>
          <w:szCs w:val="22"/>
        </w:rPr>
        <w:t xml:space="preserve">“). </w:t>
      </w:r>
    </w:p>
    <w:p w14:paraId="34A858A8" w14:textId="77777777" w:rsidR="00067BD5" w:rsidRDefault="00067BD5" w:rsidP="00F50B56">
      <w:pPr>
        <w:numPr>
          <w:ilvl w:val="0"/>
          <w:numId w:val="7"/>
        </w:numPr>
        <w:spacing w:before="60" w:after="120"/>
        <w:ind w:left="567" w:hanging="567"/>
        <w:jc w:val="both"/>
        <w:rPr>
          <w:rFonts w:ascii="Calibri" w:hAnsi="Calibri" w:cs="Calibri"/>
          <w:sz w:val="22"/>
          <w:szCs w:val="22"/>
        </w:rPr>
      </w:pPr>
      <w:r>
        <w:rPr>
          <w:rFonts w:ascii="Calibri" w:hAnsi="Calibri" w:cs="Calibri"/>
          <w:sz w:val="22"/>
          <w:szCs w:val="22"/>
        </w:rPr>
        <w:t xml:space="preserve">Kupující není povinen odebrat žádnou Věc z předpokládaného rozsahu plnění. </w:t>
      </w:r>
    </w:p>
    <w:p w14:paraId="395E0610" w14:textId="77777777" w:rsidR="00067BD5" w:rsidRDefault="00067BD5" w:rsidP="00F50B56">
      <w:pPr>
        <w:numPr>
          <w:ilvl w:val="0"/>
          <w:numId w:val="7"/>
        </w:numPr>
        <w:spacing w:before="60" w:after="120"/>
        <w:ind w:left="567" w:hanging="567"/>
        <w:jc w:val="both"/>
        <w:rPr>
          <w:rFonts w:ascii="Calibri" w:hAnsi="Calibri" w:cs="Calibri"/>
          <w:sz w:val="22"/>
          <w:szCs w:val="22"/>
        </w:rPr>
      </w:pPr>
      <w:r>
        <w:rPr>
          <w:rFonts w:ascii="Calibri" w:hAnsi="Calibri" w:cs="Calibri"/>
          <w:sz w:val="22"/>
          <w:szCs w:val="22"/>
        </w:rPr>
        <w:t>Prodávající prohlašuje, že disponuje veškerými odbornými předpoklady, oprávněními či certifikacemi, potřebnými k dodání Věcí, které jsou předmětem této Rámcové smlouvy.</w:t>
      </w:r>
    </w:p>
    <w:p w14:paraId="671B7644" w14:textId="77777777" w:rsidR="00067BD5" w:rsidRDefault="00067BD5" w:rsidP="00F50B56">
      <w:pPr>
        <w:numPr>
          <w:ilvl w:val="0"/>
          <w:numId w:val="7"/>
        </w:numPr>
        <w:spacing w:before="60" w:after="120"/>
        <w:ind w:left="567" w:hanging="567"/>
        <w:jc w:val="both"/>
        <w:rPr>
          <w:rFonts w:asciiTheme="minorHAnsi" w:hAnsiTheme="minorHAnsi" w:cstheme="minorHAnsi"/>
          <w:sz w:val="22"/>
          <w:szCs w:val="22"/>
        </w:rPr>
      </w:pPr>
      <w:r>
        <w:rPr>
          <w:rFonts w:asciiTheme="minorHAnsi" w:hAnsiTheme="minorHAnsi" w:cstheme="minorHAnsi"/>
          <w:sz w:val="22"/>
          <w:szCs w:val="22"/>
        </w:rPr>
        <w:t>Jsou-li předmětem Rámcové smlouvy či Dílčí smlouvy uzavřené na základě této Rámcové smlouvy Věci, u nichž je předpisem Českých drah, a.s. ČD V6/2 - Předpis pro železniční kolejová vozidla stanovující pravidla pro provádění zákaznických systémových auditů dodavatelů železničních kolejových vozidel a jejich dílů (dále jen „</w:t>
      </w:r>
      <w:r>
        <w:rPr>
          <w:rFonts w:asciiTheme="minorHAnsi" w:hAnsiTheme="minorHAnsi" w:cstheme="minorHAnsi"/>
          <w:b/>
          <w:bCs/>
          <w:i/>
          <w:iCs/>
          <w:sz w:val="22"/>
          <w:szCs w:val="22"/>
        </w:rPr>
        <w:t>Předpis ČD V6/2</w:t>
      </w:r>
      <w:r>
        <w:rPr>
          <w:rFonts w:asciiTheme="minorHAnsi" w:hAnsiTheme="minorHAnsi" w:cstheme="minorHAnsi"/>
          <w:sz w:val="22"/>
          <w:szCs w:val="22"/>
        </w:rPr>
        <w:t>“) vyžadováno, aby dodavatel takových Věcí disponoval osvědčením o způsobilosti dodavatele ve smyslu Předpisu ČD V6/2, tedy osvědčením ověřujícím výrobní proces, případně zajištění jakosti dílů pro kolejová vozidla (dále jen „</w:t>
      </w:r>
      <w:r>
        <w:rPr>
          <w:rFonts w:asciiTheme="minorHAnsi" w:hAnsiTheme="minorHAnsi" w:cstheme="minorHAnsi"/>
          <w:b/>
          <w:bCs/>
          <w:i/>
          <w:iCs/>
          <w:sz w:val="22"/>
          <w:szCs w:val="22"/>
        </w:rPr>
        <w:t>Osvědčení</w:t>
      </w:r>
      <w:r>
        <w:rPr>
          <w:rFonts w:asciiTheme="minorHAnsi" w:hAnsiTheme="minorHAnsi" w:cstheme="minorHAnsi"/>
          <w:sz w:val="22"/>
          <w:szCs w:val="22"/>
        </w:rPr>
        <w:t>“), prohlašuje Prodávající, že disponuje takovým Osvědčením. Osvědčení Prodávajícího musí pokrývat celý předmět Rámcové a příslušné Dílčí smlouvy a u poddodavatelů Prodávajícího musí pokrývat rozsah plnění, které bude poskytováno prostřednictvím těchto poddodavatelů.</w:t>
      </w:r>
    </w:p>
    <w:p w14:paraId="23950278" w14:textId="77777777" w:rsidR="00067BD5" w:rsidRDefault="00067BD5" w:rsidP="00F50B56">
      <w:pPr>
        <w:numPr>
          <w:ilvl w:val="0"/>
          <w:numId w:val="7"/>
        </w:numPr>
        <w:spacing w:before="60" w:after="120"/>
        <w:ind w:left="567" w:hanging="567"/>
        <w:jc w:val="both"/>
        <w:rPr>
          <w:rFonts w:ascii="Calibri" w:hAnsi="Calibri" w:cs="Calibri"/>
          <w:sz w:val="22"/>
          <w:szCs w:val="22"/>
        </w:rPr>
      </w:pPr>
      <w:r>
        <w:rPr>
          <w:rFonts w:ascii="Calibri" w:hAnsi="Calibri" w:cs="Calibri"/>
          <w:sz w:val="22"/>
          <w:szCs w:val="22"/>
        </w:rPr>
        <w:t>Prodávající bere na vědomí, že dodávané Věci může Kupující dále využívat při opravách železničních kolejových vozidel a že nedodáním Věcí včas, případně dodáním Věcí s vadami, může Kupujícímu vzniknout škoda dosahující řádově miliónů korun českých.</w:t>
      </w:r>
    </w:p>
    <w:p w14:paraId="66EBDDA1" w14:textId="77777777" w:rsidR="00D13456" w:rsidRPr="005F5BDB" w:rsidRDefault="00D13456"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0CBD6B93" w14:textId="77777777" w:rsidR="00067BD5" w:rsidRDefault="00067BD5" w:rsidP="00F50B56">
      <w:pPr>
        <w:numPr>
          <w:ilvl w:val="1"/>
          <w:numId w:val="8"/>
        </w:numPr>
        <w:tabs>
          <w:tab w:val="clear" w:pos="360"/>
          <w:tab w:val="num" w:pos="567"/>
        </w:tabs>
        <w:spacing w:before="60"/>
        <w:ind w:left="567" w:hanging="567"/>
        <w:jc w:val="both"/>
        <w:rPr>
          <w:rFonts w:ascii="Calibri" w:hAnsi="Calibri" w:cs="Calibri"/>
          <w:sz w:val="22"/>
          <w:szCs w:val="22"/>
        </w:rPr>
      </w:pPr>
      <w:r>
        <w:rPr>
          <w:rFonts w:ascii="Calibri" w:hAnsi="Calibri" w:cs="Calibri"/>
          <w:sz w:val="22"/>
          <w:szCs w:val="22"/>
        </w:rPr>
        <w:t>Jednotlivé Dílčí smlouvy budou mezi Smluvními stranami uzavírány vždy na základě objednávky Kupujícího.</w:t>
      </w:r>
    </w:p>
    <w:p w14:paraId="59D494EE" w14:textId="77777777" w:rsidR="00067BD5" w:rsidRDefault="00067BD5" w:rsidP="00F50B56">
      <w:pPr>
        <w:numPr>
          <w:ilvl w:val="1"/>
          <w:numId w:val="8"/>
        </w:numPr>
        <w:tabs>
          <w:tab w:val="clear" w:pos="360"/>
          <w:tab w:val="num" w:pos="567"/>
        </w:tabs>
        <w:spacing w:before="60"/>
        <w:ind w:left="567" w:hanging="567"/>
        <w:jc w:val="both"/>
        <w:rPr>
          <w:rFonts w:ascii="Calibri" w:hAnsi="Calibri" w:cs="Calibri"/>
          <w:sz w:val="22"/>
          <w:szCs w:val="22"/>
        </w:rPr>
      </w:pPr>
      <w:r>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 Nákup a zásobování (MTZ) nebo představenstvem společnosti Kupujícího, případně její elektronicky konvertovaná (naskenovaná) podoba.</w:t>
      </w:r>
    </w:p>
    <w:p w14:paraId="4B6266F2" w14:textId="77777777" w:rsidR="00067BD5" w:rsidRDefault="00067BD5" w:rsidP="00F50B56">
      <w:pPr>
        <w:numPr>
          <w:ilvl w:val="1"/>
          <w:numId w:val="8"/>
        </w:numPr>
        <w:tabs>
          <w:tab w:val="clear" w:pos="360"/>
          <w:tab w:val="num" w:pos="567"/>
        </w:tabs>
        <w:spacing w:before="60"/>
        <w:ind w:left="567" w:hanging="567"/>
        <w:jc w:val="both"/>
        <w:rPr>
          <w:rFonts w:ascii="Calibri" w:hAnsi="Calibri" w:cs="Calibri"/>
          <w:sz w:val="22"/>
          <w:szCs w:val="22"/>
        </w:rPr>
      </w:pPr>
      <w:r>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9142EC1" w14:textId="77777777" w:rsidR="00067BD5" w:rsidRDefault="00067BD5" w:rsidP="00F50B56">
      <w:pPr>
        <w:numPr>
          <w:ilvl w:val="1"/>
          <w:numId w:val="8"/>
        </w:numPr>
        <w:tabs>
          <w:tab w:val="clear" w:pos="360"/>
          <w:tab w:val="num" w:pos="567"/>
        </w:tabs>
        <w:spacing w:before="60"/>
        <w:ind w:left="567" w:hanging="567"/>
        <w:jc w:val="both"/>
        <w:rPr>
          <w:rFonts w:ascii="Calibri" w:hAnsi="Calibri" w:cs="Calibri"/>
          <w:sz w:val="22"/>
          <w:szCs w:val="22"/>
        </w:rPr>
      </w:pPr>
      <w:r>
        <w:rPr>
          <w:rFonts w:ascii="Calibri" w:hAnsi="Calibri" w:cs="Calibri"/>
          <w:sz w:val="22"/>
          <w:szCs w:val="22"/>
        </w:rPr>
        <w:t xml:space="preserve">Prodávající po obdržení objednávky Kupujícího podle předchozího odstavce této Rámcové smlouvy tuto objednávku potvrdí, opatří podpisem oprávněné osoby Prodávajícího a razítkem Prodávajícího a doručí zpět Kupujícímu do sedmi kalendářních dní po obdržení dané objednávky Kupujícího podle předchozího odstavce. Prodávajícím potvrzená objednávka obsahující náležitosti podle předchozí věty se považuje za akceptaci nabídky na uzavření Dílčí smlouvy. </w:t>
      </w:r>
    </w:p>
    <w:p w14:paraId="3652579D" w14:textId="77777777" w:rsidR="00067BD5" w:rsidRDefault="00067BD5" w:rsidP="00F50B56">
      <w:pPr>
        <w:numPr>
          <w:ilvl w:val="1"/>
          <w:numId w:val="8"/>
        </w:numPr>
        <w:tabs>
          <w:tab w:val="clear" w:pos="360"/>
          <w:tab w:val="num" w:pos="567"/>
        </w:tabs>
        <w:spacing w:before="60"/>
        <w:ind w:left="567" w:hanging="567"/>
        <w:jc w:val="both"/>
        <w:rPr>
          <w:rFonts w:ascii="Calibri" w:hAnsi="Calibri" w:cs="Calibri"/>
          <w:sz w:val="22"/>
          <w:szCs w:val="22"/>
        </w:rPr>
      </w:pPr>
      <w:r>
        <w:rPr>
          <w:rFonts w:ascii="Calibri" w:hAnsi="Calibri" w:cs="Calibri"/>
          <w:sz w:val="22"/>
          <w:szCs w:val="22"/>
        </w:rPr>
        <w:t>Doručením písemného potvrzení akceptace nabídky zpět Kupujícímu dojde k uzavření příslušné Dílčí smlouvy. Nevyjádří-li se Prodávající k objednávce Kupujícího podle předchozího odstavce této Rámcové smlouvy do sedmi kalendářních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Dílčí smlouvy, pokud podstatně nemění podmínky nabídky a pokud ji Kupující neodmítne. K přijetí nabídky nedojde pouhým chováním, zejména poskytnutím nebo přijetím plnění.</w:t>
      </w:r>
    </w:p>
    <w:p w14:paraId="365463F9" w14:textId="5C9A222C" w:rsidR="00445A8E" w:rsidRDefault="00445A8E" w:rsidP="003F11FC">
      <w:pPr>
        <w:spacing w:before="60"/>
        <w:ind w:left="567"/>
        <w:jc w:val="both"/>
        <w:rPr>
          <w:rFonts w:ascii="Calibri" w:hAnsi="Calibri" w:cs="Calibri"/>
          <w:b/>
          <w:sz w:val="22"/>
          <w:szCs w:val="22"/>
        </w:rPr>
      </w:pPr>
    </w:p>
    <w:p w14:paraId="201DE261" w14:textId="77777777" w:rsidR="00D13456" w:rsidRDefault="00D13456"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6E55DF6D" w14:textId="34AD1838" w:rsidR="00067BD5" w:rsidRDefault="00067BD5" w:rsidP="00067BD5">
      <w:pPr>
        <w:ind w:left="567" w:hanging="567"/>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 xml:space="preserve">Prodávající se zavazuje dodat Věci Kupujícímu v termínu určeném Kupujícím v příslušné Dílčí smlouvě; Kupující je povinen dodat Věci od obdržení objednávky, nejpozději však </w:t>
      </w:r>
      <w:r w:rsidRPr="00067BD5">
        <w:rPr>
          <w:rFonts w:ascii="Calibri" w:hAnsi="Calibri" w:cs="Calibri"/>
          <w:b/>
          <w:bCs/>
          <w:sz w:val="22"/>
          <w:szCs w:val="22"/>
          <w:highlight w:val="yellow"/>
        </w:rPr>
        <w:t>do … pracovních dní.</w:t>
      </w:r>
    </w:p>
    <w:p w14:paraId="7FB91EA6" w14:textId="77777777" w:rsidR="00696E49" w:rsidRDefault="00067BD5" w:rsidP="00F50B56">
      <w:pPr>
        <w:pStyle w:val="Odstavecseseznamem"/>
        <w:numPr>
          <w:ilvl w:val="1"/>
          <w:numId w:val="9"/>
        </w:numPr>
        <w:spacing w:before="60" w:after="120"/>
        <w:ind w:left="567" w:hanging="567"/>
        <w:jc w:val="both"/>
        <w:rPr>
          <w:rFonts w:ascii="Calibri" w:hAnsi="Calibri" w:cs="Calibri"/>
          <w:sz w:val="22"/>
          <w:szCs w:val="22"/>
        </w:rPr>
      </w:pPr>
      <w:r>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p>
    <w:p w14:paraId="4C0BE17B" w14:textId="1202E530" w:rsidR="004B4015" w:rsidRDefault="00067BD5" w:rsidP="00696E49">
      <w:pPr>
        <w:pStyle w:val="Odstavecseseznamem"/>
        <w:spacing w:before="60" w:after="120"/>
        <w:ind w:left="567"/>
        <w:jc w:val="both"/>
        <w:rPr>
          <w:rFonts w:ascii="Calibri" w:hAnsi="Calibri" w:cs="Calibri"/>
          <w:b/>
          <w:bCs/>
          <w:sz w:val="22"/>
          <w:szCs w:val="22"/>
        </w:rPr>
      </w:pPr>
      <w:r w:rsidRPr="00696E49">
        <w:rPr>
          <w:rFonts w:ascii="Calibri" w:hAnsi="Calibri" w:cs="Calibri"/>
          <w:b/>
          <w:bCs/>
          <w:sz w:val="22"/>
          <w:szCs w:val="22"/>
        </w:rPr>
        <w:t>DPOV, a.s., PSO Přerov, Husova 635/1b, 751 52 P</w:t>
      </w:r>
      <w:r w:rsidR="00174DFE">
        <w:rPr>
          <w:rFonts w:ascii="Calibri" w:hAnsi="Calibri" w:cs="Calibri"/>
          <w:b/>
          <w:bCs/>
          <w:sz w:val="22"/>
          <w:szCs w:val="22"/>
        </w:rPr>
        <w:t>ŘEROV</w:t>
      </w:r>
      <w:r w:rsidR="004B4015">
        <w:rPr>
          <w:rFonts w:ascii="Calibri" w:hAnsi="Calibri" w:cs="Calibri"/>
          <w:b/>
          <w:bCs/>
          <w:sz w:val="22"/>
          <w:szCs w:val="22"/>
        </w:rPr>
        <w:t>,</w:t>
      </w:r>
    </w:p>
    <w:p w14:paraId="7838F930" w14:textId="0D06E39E" w:rsidR="004B4015" w:rsidRDefault="004B4015" w:rsidP="00696E49">
      <w:pPr>
        <w:pStyle w:val="Odstavecseseznamem"/>
        <w:spacing w:before="60" w:after="120"/>
        <w:ind w:left="567"/>
        <w:jc w:val="both"/>
        <w:rPr>
          <w:rFonts w:ascii="Calibri" w:hAnsi="Calibri" w:cs="Calibri"/>
          <w:sz w:val="22"/>
          <w:szCs w:val="22"/>
        </w:rPr>
      </w:pPr>
      <w:r w:rsidRPr="00696E49">
        <w:rPr>
          <w:rFonts w:ascii="Calibri" w:hAnsi="Calibri" w:cs="Calibri"/>
          <w:b/>
          <w:bCs/>
          <w:sz w:val="22"/>
          <w:szCs w:val="22"/>
        </w:rPr>
        <w:t xml:space="preserve">DPOV, a.s., PSO </w:t>
      </w:r>
      <w:r>
        <w:rPr>
          <w:rFonts w:ascii="Calibri" w:hAnsi="Calibri" w:cs="Calibri"/>
          <w:b/>
          <w:bCs/>
          <w:sz w:val="22"/>
          <w:szCs w:val="22"/>
        </w:rPr>
        <w:t xml:space="preserve">Nymburk, </w:t>
      </w:r>
      <w:r w:rsidRPr="004B4015">
        <w:rPr>
          <w:rFonts w:ascii="Calibri" w:hAnsi="Calibri" w:cs="Calibri"/>
          <w:b/>
          <w:bCs/>
          <w:sz w:val="22"/>
          <w:szCs w:val="22"/>
        </w:rPr>
        <w:t>Poděbradská 358, 288 68 NYMBURK</w:t>
      </w:r>
      <w:r>
        <w:rPr>
          <w:rFonts w:ascii="Calibri" w:hAnsi="Calibri" w:cs="Calibri"/>
          <w:b/>
          <w:bCs/>
          <w:sz w:val="22"/>
          <w:szCs w:val="22"/>
        </w:rPr>
        <w:t>,</w:t>
      </w:r>
    </w:p>
    <w:p w14:paraId="07E5EC3D" w14:textId="1DD5872A" w:rsidR="00067BD5" w:rsidRPr="004B4015" w:rsidRDefault="004B4015" w:rsidP="00696E49">
      <w:pPr>
        <w:pStyle w:val="Odstavecseseznamem"/>
        <w:spacing w:before="60" w:after="120"/>
        <w:ind w:left="567"/>
        <w:jc w:val="both"/>
        <w:rPr>
          <w:rFonts w:ascii="Calibri" w:hAnsi="Calibri" w:cs="Calibri"/>
          <w:sz w:val="22"/>
          <w:szCs w:val="22"/>
        </w:rPr>
      </w:pPr>
      <w:r w:rsidRPr="00696E49">
        <w:rPr>
          <w:rFonts w:ascii="Calibri" w:hAnsi="Calibri" w:cs="Calibri"/>
          <w:b/>
          <w:bCs/>
          <w:sz w:val="22"/>
          <w:szCs w:val="22"/>
        </w:rPr>
        <w:t>DPOV, a.s., PSO</w:t>
      </w:r>
      <w:r>
        <w:rPr>
          <w:rFonts w:ascii="Calibri" w:hAnsi="Calibri" w:cs="Calibri"/>
          <w:b/>
          <w:bCs/>
          <w:sz w:val="22"/>
          <w:szCs w:val="22"/>
        </w:rPr>
        <w:t xml:space="preserve"> Veselí nad Moravou, </w:t>
      </w:r>
      <w:r w:rsidRPr="004B4015">
        <w:rPr>
          <w:rFonts w:ascii="Calibri" w:hAnsi="Calibri" w:cs="Calibri"/>
          <w:b/>
          <w:bCs/>
          <w:sz w:val="22"/>
          <w:szCs w:val="22"/>
        </w:rPr>
        <w:t>Kollárova 1684, 698 23 VESELÍ NAD MORAVOU</w:t>
      </w:r>
      <w:r w:rsidR="00696E49" w:rsidRPr="004B4015">
        <w:rPr>
          <w:rFonts w:ascii="Calibri" w:hAnsi="Calibri" w:cs="Calibri"/>
          <w:sz w:val="22"/>
          <w:szCs w:val="22"/>
        </w:rPr>
        <w:t>.</w:t>
      </w:r>
    </w:p>
    <w:p w14:paraId="4720E4FE" w14:textId="77777777" w:rsidR="00067BD5" w:rsidRDefault="00067BD5" w:rsidP="00F50B56">
      <w:pPr>
        <w:pStyle w:val="Odstavecseseznamem"/>
        <w:numPr>
          <w:ilvl w:val="1"/>
          <w:numId w:val="9"/>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3FDAF47" w14:textId="77777777" w:rsidR="00067BD5" w:rsidRDefault="00067BD5" w:rsidP="00F50B56">
      <w:pPr>
        <w:pStyle w:val="Odstavecseseznamem"/>
        <w:numPr>
          <w:ilvl w:val="1"/>
          <w:numId w:val="9"/>
        </w:numPr>
        <w:spacing w:after="120"/>
        <w:ind w:left="567" w:hanging="567"/>
        <w:jc w:val="both"/>
        <w:rPr>
          <w:rFonts w:ascii="Calibri" w:hAnsi="Calibri" w:cs="Calibri"/>
          <w:b/>
          <w:sz w:val="22"/>
          <w:szCs w:val="22"/>
        </w:rPr>
      </w:pPr>
      <w:r>
        <w:rPr>
          <w:rFonts w:ascii="Calibri" w:hAnsi="Calibri" w:cs="Calibri"/>
          <w:sz w:val="22"/>
          <w:szCs w:val="22"/>
        </w:rPr>
        <w:t>Prodávající je povinen předmět plnění na své náklady zabalit a zajistit pro přepravu ve smyslu ust. § 2097 zákona č. 89/2012 Sb., občanského zákoníku v platném znění (dále jen „</w:t>
      </w:r>
      <w:r>
        <w:rPr>
          <w:rFonts w:ascii="Calibri" w:hAnsi="Calibri" w:cs="Calibri"/>
          <w:b/>
          <w:bCs/>
          <w:i/>
          <w:iCs/>
          <w:sz w:val="22"/>
          <w:szCs w:val="22"/>
        </w:rPr>
        <w:t>občanský zákoník</w:t>
      </w:r>
      <w:r>
        <w:rPr>
          <w:rFonts w:ascii="Calibri" w:hAnsi="Calibri" w:cs="Calibri"/>
          <w:sz w:val="22"/>
          <w:szCs w:val="22"/>
        </w:rPr>
        <w:t>“).</w:t>
      </w:r>
    </w:p>
    <w:p w14:paraId="463A09D0" w14:textId="77777777" w:rsidR="00067BD5" w:rsidRDefault="00067BD5" w:rsidP="00F50B56">
      <w:pPr>
        <w:pStyle w:val="Odstavecseseznamem"/>
        <w:numPr>
          <w:ilvl w:val="1"/>
          <w:numId w:val="9"/>
        </w:numPr>
        <w:spacing w:after="120"/>
        <w:ind w:left="567" w:hanging="567"/>
        <w:jc w:val="both"/>
        <w:rPr>
          <w:rFonts w:ascii="Calibri" w:hAnsi="Calibri" w:cs="Calibri"/>
          <w:b/>
          <w:sz w:val="22"/>
          <w:szCs w:val="22"/>
        </w:rPr>
      </w:pPr>
      <w:r>
        <w:rPr>
          <w:rFonts w:ascii="Calibri" w:hAnsi="Calibri" w:cs="Calibri"/>
          <w:sz w:val="22"/>
          <w:szCs w:val="22"/>
        </w:rPr>
        <w:t>Prodávající je povinen předat Kupujícímu nejpozději s dodáním Věcí doklady vztahující se k Věcem dle specifikace sjednané v Dílčí smlouvě (dále jen „</w:t>
      </w:r>
      <w:r>
        <w:rPr>
          <w:rFonts w:ascii="Calibri" w:hAnsi="Calibri" w:cs="Calibri"/>
          <w:b/>
          <w:bCs/>
          <w:i/>
          <w:iCs/>
          <w:sz w:val="22"/>
          <w:szCs w:val="22"/>
        </w:rPr>
        <w:t>doklady</w:t>
      </w:r>
      <w:r>
        <w:rPr>
          <w:rFonts w:ascii="Calibri" w:hAnsi="Calibri" w:cs="Calibri"/>
          <w:sz w:val="22"/>
          <w:szCs w:val="22"/>
        </w:rPr>
        <w:t>“), a to zejména</w:t>
      </w:r>
    </w:p>
    <w:p w14:paraId="3B97544B" w14:textId="77777777" w:rsidR="00067BD5" w:rsidRDefault="00067BD5" w:rsidP="00F50B56">
      <w:pPr>
        <w:pStyle w:val="Odstavecseseznamem"/>
        <w:numPr>
          <w:ilvl w:val="1"/>
          <w:numId w:val="10"/>
        </w:numPr>
        <w:spacing w:before="60"/>
        <w:jc w:val="both"/>
        <w:rPr>
          <w:rFonts w:ascii="Calibri" w:hAnsi="Calibri" w:cs="Calibri"/>
          <w:b/>
          <w:sz w:val="22"/>
          <w:szCs w:val="22"/>
        </w:rPr>
      </w:pPr>
      <w:r>
        <w:rPr>
          <w:rFonts w:ascii="Calibri" w:hAnsi="Calibri" w:cs="Calibri"/>
          <w:sz w:val="22"/>
          <w:szCs w:val="22"/>
        </w:rPr>
        <w:t>dokument inspekční kontroly dle aktuálního znění ČSN EN 10204 – Inspekční certifikát 3.1 nebo 3.2, případně další dokumenty stanovené předpisem společnosti České dráhy, a.s. ČD V6/1 (dále jen „</w:t>
      </w:r>
      <w:r>
        <w:rPr>
          <w:rFonts w:ascii="Calibri" w:hAnsi="Calibri" w:cs="Calibri"/>
          <w:b/>
          <w:bCs/>
          <w:i/>
          <w:iCs/>
          <w:sz w:val="22"/>
          <w:szCs w:val="22"/>
        </w:rPr>
        <w:t>Předpis ČD V6/1</w:t>
      </w:r>
      <w:r>
        <w:rPr>
          <w:rFonts w:ascii="Calibri" w:hAnsi="Calibri" w:cs="Calibri"/>
          <w:sz w:val="22"/>
          <w:szCs w:val="22"/>
        </w:rPr>
        <w:t>“) či dalšími interními předpisy ČD, jsou-li dodávány Věci, k nimž se tyto dokumenty vztahují (Příloha č. 3 této Rámcové smlouvy);</w:t>
      </w:r>
    </w:p>
    <w:p w14:paraId="37899205" w14:textId="77777777" w:rsidR="00067BD5" w:rsidRDefault="00067BD5" w:rsidP="00F50B56">
      <w:pPr>
        <w:pStyle w:val="Odstavecseseznamem"/>
        <w:numPr>
          <w:ilvl w:val="1"/>
          <w:numId w:val="10"/>
        </w:numPr>
        <w:spacing w:before="60"/>
        <w:jc w:val="both"/>
        <w:rPr>
          <w:rFonts w:ascii="Calibri" w:hAnsi="Calibri" w:cs="Calibri"/>
          <w:b/>
          <w:sz w:val="22"/>
          <w:szCs w:val="22"/>
        </w:rPr>
      </w:pPr>
      <w:r>
        <w:rPr>
          <w:rFonts w:ascii="Calibri" w:hAnsi="Calibri" w:cs="Calibri"/>
          <w:sz w:val="22"/>
          <w:szCs w:val="22"/>
        </w:rPr>
        <w:t xml:space="preserve">dokumenty či doklady vztahující se k Věcem dodávaným dle této Rámcové smlouvy, jejichž dodání společně s Věcmi stanovují právní předpisy, zejména prohlášení o shodě dle zákona č. 90/2016 Sb. o posuzování shody stanovených výrobků při jejich dodávání na trh, ve znění pozdějších předpisů, a k němu prováděcích právních předpisů. Nejedná-li se o Věci spadající pod právní úpravu zákona č. 90/2016 Sb. o posuzování shody stanovených výrobků při jejich dodávání na trh, ve znění pozdějších předpisů, je Prodávající povinen předat prohlášení o shodě dle zákona č. 22/1997 Sb., o technických požadavcích na výrobky a </w:t>
      </w:r>
      <w:r>
        <w:rPr>
          <w:rFonts w:ascii="Calibri" w:hAnsi="Calibri" w:cs="Calibri"/>
          <w:iCs/>
          <w:sz w:val="22"/>
          <w:szCs w:val="22"/>
        </w:rPr>
        <w:t>o změně a doplnění některých zákonů, ve znění pozdějších předpisů;</w:t>
      </w:r>
    </w:p>
    <w:p w14:paraId="33B39C50" w14:textId="35F15506" w:rsidR="00067BD5" w:rsidRDefault="00067BD5" w:rsidP="00F50B56">
      <w:pPr>
        <w:pStyle w:val="Odstavecseseznamem"/>
        <w:numPr>
          <w:ilvl w:val="1"/>
          <w:numId w:val="10"/>
        </w:numPr>
        <w:spacing w:before="60"/>
        <w:jc w:val="both"/>
        <w:rPr>
          <w:rFonts w:ascii="Calibri" w:hAnsi="Calibri" w:cs="Calibri"/>
          <w:b/>
          <w:sz w:val="22"/>
          <w:szCs w:val="22"/>
        </w:rPr>
      </w:pPr>
      <w:r>
        <w:rPr>
          <w:rFonts w:ascii="Calibri" w:hAnsi="Calibri" w:cs="Calibri"/>
          <w:sz w:val="22"/>
          <w:szCs w:val="22"/>
        </w:rPr>
        <w:t xml:space="preserve">veškeré doklady potřebné k bezvadnému převzetí, užívání a skladování Věcí včetně </w:t>
      </w:r>
      <w:r>
        <w:rPr>
          <w:rFonts w:ascii="Calibri" w:hAnsi="Calibri"/>
          <w:kern w:val="2"/>
          <w:sz w:val="22"/>
          <w:szCs w:val="22"/>
        </w:rPr>
        <w:t>písemných pokynů pro obsluhu a údržbu a bezpečnostních pokynů, případně výstupní revizní zprávy byla-li k Věcem vydána</w:t>
      </w:r>
      <w:r>
        <w:rPr>
          <w:rFonts w:ascii="Calibri" w:hAnsi="Calibri" w:cs="Calibri"/>
          <w:sz w:val="22"/>
          <w:szCs w:val="22"/>
        </w:rPr>
        <w:t>;</w:t>
      </w:r>
    </w:p>
    <w:p w14:paraId="0C808261" w14:textId="77777777" w:rsidR="00067BD5" w:rsidRDefault="00067BD5" w:rsidP="00067BD5">
      <w:pPr>
        <w:spacing w:before="60" w:after="120"/>
        <w:ind w:left="567"/>
        <w:jc w:val="both"/>
        <w:rPr>
          <w:rFonts w:ascii="Calibri" w:hAnsi="Calibri" w:cs="Calibri"/>
          <w:b/>
          <w:sz w:val="22"/>
          <w:szCs w:val="22"/>
        </w:rPr>
      </w:pPr>
      <w:r>
        <w:rPr>
          <w:rFonts w:ascii="Calibri" w:hAnsi="Calibri" w:cs="Calibri"/>
          <w:sz w:val="22"/>
          <w:szCs w:val="22"/>
        </w:rPr>
        <w:t>Nedodání potřebných dokladů, případně dodání dokladů s vadami, se považuje za vadné plnění.</w:t>
      </w:r>
    </w:p>
    <w:p w14:paraId="39168A7F" w14:textId="77777777" w:rsidR="00067BD5" w:rsidRDefault="00067BD5" w:rsidP="00F50B56">
      <w:pPr>
        <w:pStyle w:val="Odstavecseseznamem"/>
        <w:numPr>
          <w:ilvl w:val="1"/>
          <w:numId w:val="11"/>
        </w:numPr>
        <w:spacing w:after="120"/>
        <w:ind w:left="567" w:hanging="567"/>
        <w:jc w:val="both"/>
        <w:rPr>
          <w:rFonts w:ascii="Calibri" w:hAnsi="Calibri" w:cs="Calibri"/>
          <w:sz w:val="22"/>
          <w:szCs w:val="22"/>
        </w:rPr>
      </w:pPr>
      <w:r>
        <w:rPr>
          <w:rFonts w:ascii="Calibri" w:hAnsi="Calibri" w:cs="Calibri"/>
          <w:iCs/>
          <w:sz w:val="22"/>
          <w:szCs w:val="22"/>
        </w:rPr>
        <w:t xml:space="preserve">Věci dodané Prodávajícím musí rovněž odpovídat technickým a funkčním požadavkům vyplývajícím z prováděcích předpisů vydaných podle ustanovení § 22 </w:t>
      </w:r>
      <w:r>
        <w:rPr>
          <w:rFonts w:ascii="Calibri" w:hAnsi="Calibri" w:cs="Calibri"/>
          <w:sz w:val="22"/>
          <w:szCs w:val="22"/>
        </w:rPr>
        <w:t xml:space="preserve">zákona č. 22/1997 Sb., </w:t>
      </w:r>
      <w:r>
        <w:rPr>
          <w:rFonts w:ascii="Calibri" w:hAnsi="Calibri" w:cs="Calibri"/>
          <w:iCs/>
          <w:sz w:val="22"/>
          <w:szCs w:val="22"/>
        </w:rPr>
        <w:t xml:space="preserve">o technických požadavcích na výrobky a o změně a doplnění některých zákonů, ve znění pozdějších předpisů. </w:t>
      </w:r>
    </w:p>
    <w:p w14:paraId="30CBFA03"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O předání a převzetí předmětu plnění bude mezi Stranami sepsán písemný protokol, podepsaný oprávněným zástupcem Prodávajícího, případně předávajícím dopravcem, a oprávněným zástupcem Kupujícího, ve kterém bude uvedena specifikace předmětu plnění (dále jen „</w:t>
      </w:r>
      <w:r>
        <w:rPr>
          <w:rFonts w:ascii="Calibri" w:hAnsi="Calibri" w:cs="Calibri"/>
          <w:b/>
          <w:bCs/>
          <w:i/>
          <w:iCs/>
          <w:sz w:val="22"/>
          <w:szCs w:val="22"/>
        </w:rPr>
        <w:t>dodací list</w:t>
      </w:r>
      <w:r>
        <w:rPr>
          <w:rFonts w:ascii="Calibri" w:hAnsi="Calibri" w:cs="Calibri"/>
          <w:sz w:val="22"/>
          <w:szCs w:val="22"/>
        </w:rPr>
        <w:t xml:space="preserve">“). Na dodacím listu musí být vždy uvedeno: </w:t>
      </w:r>
    </w:p>
    <w:p w14:paraId="1C4310B2" w14:textId="77777777" w:rsidR="00067BD5" w:rsidRDefault="00067BD5" w:rsidP="00F50B56">
      <w:pPr>
        <w:pStyle w:val="Odstavecseseznamem"/>
        <w:numPr>
          <w:ilvl w:val="2"/>
          <w:numId w:val="10"/>
        </w:numPr>
        <w:ind w:left="851" w:hanging="284"/>
        <w:jc w:val="both"/>
        <w:rPr>
          <w:rFonts w:ascii="Calibri" w:hAnsi="Calibri" w:cs="Calibri"/>
          <w:iCs/>
          <w:sz w:val="22"/>
          <w:szCs w:val="22"/>
        </w:rPr>
      </w:pPr>
      <w:r>
        <w:rPr>
          <w:rFonts w:ascii="Calibri" w:hAnsi="Calibri" w:cs="Calibri"/>
          <w:sz w:val="22"/>
          <w:szCs w:val="22"/>
        </w:rPr>
        <w:t>číslo objednávky (Dílčí smlouvy) Kupujícího;</w:t>
      </w:r>
    </w:p>
    <w:p w14:paraId="53E43AB4" w14:textId="77777777" w:rsidR="00067BD5" w:rsidRDefault="00067BD5" w:rsidP="00F50B56">
      <w:pPr>
        <w:pStyle w:val="Odstavecseseznamem"/>
        <w:numPr>
          <w:ilvl w:val="0"/>
          <w:numId w:val="12"/>
        </w:numPr>
        <w:spacing w:before="60"/>
        <w:ind w:left="851" w:hanging="284"/>
        <w:jc w:val="both"/>
        <w:rPr>
          <w:rFonts w:ascii="Calibri" w:hAnsi="Calibri" w:cs="Calibri"/>
          <w:sz w:val="22"/>
          <w:szCs w:val="22"/>
        </w:rPr>
      </w:pPr>
      <w:r>
        <w:rPr>
          <w:rFonts w:ascii="Calibri" w:hAnsi="Calibri" w:cs="Calibri"/>
          <w:sz w:val="22"/>
          <w:szCs w:val="22"/>
        </w:rPr>
        <w:t>ID (KSM) Věcí Kupujícího nebo jiné nezaměnitelné označení nebo specifikace dodaných Věcí</w:t>
      </w:r>
    </w:p>
    <w:p w14:paraId="75ACF483" w14:textId="77777777" w:rsidR="00067BD5" w:rsidRDefault="00067BD5" w:rsidP="00F50B56">
      <w:pPr>
        <w:pStyle w:val="Odstavecseseznamem"/>
        <w:numPr>
          <w:ilvl w:val="2"/>
          <w:numId w:val="10"/>
        </w:numPr>
        <w:ind w:left="851" w:hanging="284"/>
        <w:jc w:val="both"/>
        <w:rPr>
          <w:rFonts w:ascii="Calibri" w:hAnsi="Calibri" w:cs="Calibri"/>
          <w:iCs/>
          <w:sz w:val="22"/>
          <w:szCs w:val="22"/>
        </w:rPr>
      </w:pPr>
      <w:r>
        <w:rPr>
          <w:rFonts w:ascii="Calibri" w:hAnsi="Calibri" w:cs="Calibri"/>
          <w:sz w:val="22"/>
          <w:szCs w:val="22"/>
        </w:rPr>
        <w:t>pozice na objednávce (Dílčí smlouvě) Kupujícího;</w:t>
      </w:r>
    </w:p>
    <w:p w14:paraId="072D3FBA" w14:textId="77777777" w:rsidR="00067BD5" w:rsidRDefault="00067BD5" w:rsidP="00F50B56">
      <w:pPr>
        <w:pStyle w:val="Odstavecseseznamem"/>
        <w:numPr>
          <w:ilvl w:val="2"/>
          <w:numId w:val="10"/>
        </w:numPr>
        <w:ind w:left="851" w:hanging="284"/>
        <w:jc w:val="both"/>
        <w:rPr>
          <w:rFonts w:ascii="Calibri" w:hAnsi="Calibri" w:cs="Calibri"/>
          <w:iCs/>
          <w:sz w:val="22"/>
          <w:szCs w:val="22"/>
        </w:rPr>
      </w:pPr>
      <w:r>
        <w:rPr>
          <w:rFonts w:ascii="Calibri" w:hAnsi="Calibri" w:cs="Calibri"/>
          <w:sz w:val="22"/>
          <w:szCs w:val="22"/>
        </w:rPr>
        <w:t>množství řádně dodaných a Kupujícím převzatých Věcí;</w:t>
      </w:r>
    </w:p>
    <w:p w14:paraId="6DF2790A" w14:textId="77777777" w:rsidR="00067BD5" w:rsidRDefault="00067BD5" w:rsidP="00F50B56">
      <w:pPr>
        <w:pStyle w:val="Odstavecseseznamem"/>
        <w:numPr>
          <w:ilvl w:val="2"/>
          <w:numId w:val="10"/>
        </w:numPr>
        <w:ind w:left="851" w:hanging="284"/>
        <w:jc w:val="both"/>
        <w:rPr>
          <w:rFonts w:ascii="Calibri" w:hAnsi="Calibri" w:cs="Calibri"/>
          <w:iCs/>
          <w:sz w:val="22"/>
          <w:szCs w:val="22"/>
        </w:rPr>
      </w:pPr>
      <w:r>
        <w:rPr>
          <w:rFonts w:ascii="Calibri" w:hAnsi="Calibri" w:cs="Calibri"/>
          <w:sz w:val="22"/>
          <w:szCs w:val="22"/>
        </w:rPr>
        <w:t>datum dodání Věcí;</w:t>
      </w:r>
    </w:p>
    <w:p w14:paraId="0A1A76DD" w14:textId="77777777" w:rsidR="00067BD5" w:rsidRDefault="00067BD5" w:rsidP="00F50B56">
      <w:pPr>
        <w:pStyle w:val="Odstavecseseznamem"/>
        <w:numPr>
          <w:ilvl w:val="2"/>
          <w:numId w:val="10"/>
        </w:numPr>
        <w:spacing w:after="120"/>
        <w:ind w:left="851" w:hanging="284"/>
        <w:jc w:val="both"/>
        <w:rPr>
          <w:rFonts w:ascii="Calibri" w:hAnsi="Calibri" w:cs="Calibri"/>
          <w:iCs/>
          <w:sz w:val="22"/>
          <w:szCs w:val="22"/>
        </w:rPr>
      </w:pPr>
      <w:r>
        <w:rPr>
          <w:rFonts w:ascii="Calibri" w:hAnsi="Calibri" w:cs="Calibri"/>
          <w:sz w:val="22"/>
          <w:szCs w:val="22"/>
        </w:rPr>
        <w:t xml:space="preserve">soupis předaných dokladů. </w:t>
      </w:r>
    </w:p>
    <w:p w14:paraId="344EA413" w14:textId="77777777" w:rsidR="00067BD5" w:rsidRDefault="00067BD5" w:rsidP="00067BD5">
      <w:pPr>
        <w:spacing w:after="120"/>
        <w:ind w:left="567"/>
        <w:jc w:val="both"/>
        <w:rPr>
          <w:rFonts w:ascii="Calibri" w:hAnsi="Calibri" w:cs="Calibri"/>
          <w:iCs/>
          <w:sz w:val="22"/>
          <w:szCs w:val="22"/>
        </w:rPr>
      </w:pPr>
      <w:r>
        <w:rPr>
          <w:rFonts w:ascii="Calibri" w:hAnsi="Calibri" w:cs="Calibri"/>
          <w:sz w:val="22"/>
          <w:szCs w:val="22"/>
        </w:rPr>
        <w:t>Nesouhlasí-li Kupující s údaji uvedenými na dodacím listu, je Kupující oprávněn jednostranně údaje změnit. Jedno vyhotovení potvrzeného dodacího listu náleží Kupujícímu a jedno vyhotovení náleží Prodávajícímu.</w:t>
      </w:r>
    </w:p>
    <w:p w14:paraId="47F931B0"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3DF3FD09"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iCs/>
          <w:sz w:val="22"/>
          <w:szCs w:val="22"/>
        </w:rPr>
        <w:t xml:space="preserve">Kupující je </w:t>
      </w:r>
      <w:r>
        <w:rPr>
          <w:rFonts w:ascii="Calibri" w:hAnsi="Calibri" w:cs="Calibri"/>
          <w:sz w:val="22"/>
          <w:szCs w:val="22"/>
        </w:rPr>
        <w:t>vždy oprávněn, nikoliv však povinen, převzít částečné plnění Prodávajícího.</w:t>
      </w:r>
    </w:p>
    <w:p w14:paraId="543F22C7"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Okamžikem skončení předání Věcí přechází vlastnické právo a nebezpečí škody na Věci na Kupujícího. Skutečností prokazující skončení předání Věcí je podpis oprávněného zaměstnance Kupujícího a otisk razítka Kupujícího na dodacím listě.</w:t>
      </w:r>
    </w:p>
    <w:p w14:paraId="15260456"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Nedohodnou-li se písemně Smluvní strany jinak, připraví vratné obaly a přepravní prostředky Kupující k vrácení Prodávajícímu v místě plnění, přičemž o termínu připravenosti bude informovat Prodávajícího, který je povinen nejpozději do sedmi (7) dnů ode dne připravenosti vratné obaly a přepravní prostředky převzít na svůj náklad.</w:t>
      </w:r>
    </w:p>
    <w:p w14:paraId="6E811B20"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S nevratnými obaly a přepravními prostředky je povinen na své náklady naložit původce odpadu, za kterého se vždy považuje Prodávající, přičemž Prodávající tuto povinnost splní tím, že nevratné obaly a přepravní prostředky odveze a naloží s nimi v souladu se zákonem č. 541/2020 Sb., o odpadech, ve znění pozdějších předpisů a zákonem č. 477/2001 Sb., o obalech, ve znění pozdějších předpisů. Kupující připraví nevratné obaly a přepravní prostředky Prodávajícímu v místě plnění, přičemž o termínu připravenosti bude informovat Prodávajícího, který je povinen nejpozději do sedmi (7) dnů ode dne připravenosti nevratné obaly a přepravní prostředky převzít na svůj náklad. Prodávající také může splnit svou povinnost tak, že požádá Kupujícího, aby na náklady Prodávajícího naložil sám s odpady či obaly v souladu s právními předpisy.</w:t>
      </w:r>
    </w:p>
    <w:p w14:paraId="69FA8A31"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Prodávající je povinen v případě prodlení s odvozem obalů a odpadů dle této Rámcové smlouvy uhradit Kupujícímu náklady spojené s úschovou obalů a odpadů ve výši 250 Kč/den/paletové místo, a to až do jejich odvezení, příp. nalezení jiného řešení oboustranně akceptovatelného řešení.</w:t>
      </w:r>
    </w:p>
    <w:p w14:paraId="4B946579" w14:textId="77777777" w:rsidR="00067BD5" w:rsidRDefault="00067BD5" w:rsidP="00F50B56">
      <w:pPr>
        <w:pStyle w:val="Odstavecseseznamem"/>
        <w:numPr>
          <w:ilvl w:val="1"/>
          <w:numId w:val="11"/>
        </w:numPr>
        <w:spacing w:after="120"/>
        <w:ind w:left="567" w:hanging="567"/>
        <w:jc w:val="both"/>
        <w:rPr>
          <w:rFonts w:ascii="Calibri" w:hAnsi="Calibri" w:cs="Calibri"/>
          <w:iCs/>
          <w:sz w:val="22"/>
          <w:szCs w:val="22"/>
        </w:rPr>
      </w:pPr>
      <w:r>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6887917" w14:textId="44E355F3" w:rsidR="00D13456" w:rsidRPr="002B0F3A" w:rsidRDefault="00D13456" w:rsidP="00067BD5">
      <w:pPr>
        <w:ind w:left="567" w:hanging="567"/>
        <w:jc w:val="both"/>
        <w:rPr>
          <w:rFonts w:ascii="Calibri" w:hAnsi="Calibri" w:cs="Calibri"/>
          <w:color w:val="FF0000"/>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66B8DA9E" w14:textId="2A76462D"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Kupní cena za předmět plnění specifikovaný v </w:t>
      </w:r>
      <w:r w:rsidRPr="00C6315E">
        <w:rPr>
          <w:rFonts w:ascii="Calibri" w:hAnsi="Calibri" w:cs="Calibri"/>
          <w:b/>
          <w:bCs/>
          <w:sz w:val="22"/>
          <w:szCs w:val="22"/>
        </w:rPr>
        <w:t>Příloze č. 4</w:t>
      </w:r>
      <w:r>
        <w:rPr>
          <w:rFonts w:ascii="Calibri" w:hAnsi="Calibri" w:cs="Calibri"/>
          <w:sz w:val="22"/>
          <w:szCs w:val="22"/>
        </w:rPr>
        <w:t xml:space="preserve"> této Rámcové smlouvy se stanovuje jako cena pevná a nejvýše přípustná (dále jen „</w:t>
      </w:r>
      <w:r>
        <w:rPr>
          <w:rFonts w:ascii="Calibri" w:hAnsi="Calibri" w:cs="Calibri"/>
          <w:b/>
          <w:i/>
          <w:sz w:val="22"/>
          <w:szCs w:val="22"/>
        </w:rPr>
        <w:t>Cena</w:t>
      </w:r>
      <w:r>
        <w:rPr>
          <w:rFonts w:ascii="Calibri" w:hAnsi="Calibri" w:cs="Calibri"/>
          <w:sz w:val="22"/>
          <w:szCs w:val="22"/>
        </w:rPr>
        <w:t>“).</w:t>
      </w:r>
    </w:p>
    <w:p w14:paraId="5CA7C91F"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 xml:space="preserve">K Ceně bude účtováno DPH dle platných a účinných předpisů ke dni zdanitelného plnění, zejména zákona </w:t>
      </w:r>
      <w:r>
        <w:rPr>
          <w:rFonts w:ascii="Calibri" w:hAnsi="Calibri" w:cs="Calibri"/>
          <w:sz w:val="22"/>
          <w:szCs w:val="22"/>
        </w:rPr>
        <w:br/>
        <w:t>č. 235/2004 Sb., o dani z přidané hodnoty (dále jen „</w:t>
      </w:r>
      <w:r>
        <w:rPr>
          <w:rFonts w:ascii="Calibri" w:hAnsi="Calibri" w:cs="Calibri"/>
          <w:b/>
          <w:bCs/>
          <w:i/>
          <w:iCs/>
          <w:sz w:val="22"/>
          <w:szCs w:val="22"/>
        </w:rPr>
        <w:t>zákon o DPH</w:t>
      </w:r>
      <w:r>
        <w:rPr>
          <w:rFonts w:ascii="Calibri" w:hAnsi="Calibri" w:cs="Calibri"/>
          <w:sz w:val="22"/>
          <w:szCs w:val="22"/>
        </w:rPr>
        <w:t xml:space="preserve">“). </w:t>
      </w:r>
    </w:p>
    <w:p w14:paraId="2BDB8F6B"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 xml:space="preserve">Cena je stanovena jako cena pevná a nejvýše přípustná a není-li v této Rámcové smlouvě stanoveno výslovně jinak, zahrnuje zisk Prodávajícího a veškeré náklady Prodávajícího, a to jakéhokoliv druhu, související s poskytnutím plnění, které jsou předmětem této Rámcové nebo Dílčí smlouvy, </w:t>
      </w:r>
      <w:bookmarkStart w:id="0" w:name="_Hlk74052167"/>
      <w:r>
        <w:rPr>
          <w:rFonts w:ascii="Calibri" w:hAnsi="Calibri" w:cs="Calibri"/>
          <w:sz w:val="22"/>
          <w:szCs w:val="22"/>
        </w:rPr>
        <w:t>tj. zejména náklady na obstarání Věci, na 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 a další náklady, které Prodávající vynaloží za účelem splnění svých závazků vyplývajících z této Rámcové nebo Dílčí smlouvy.</w:t>
      </w:r>
      <w:bookmarkStart w:id="1" w:name="_Hlk74225156"/>
      <w:bookmarkEnd w:id="0"/>
    </w:p>
    <w:p w14:paraId="2119B797"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72A4ECC6"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Cena nezahrnuje cenu vratných obalů a vratných přepravních prostředků, které budou vráceny Prodávajícímu.</w:t>
      </w:r>
    </w:p>
    <w:p w14:paraId="3C1C6EBA"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Theme="minorHAnsi" w:hAnsiTheme="minorHAnsi" w:cs="Arial"/>
          <w:sz w:val="22"/>
          <w:szCs w:val="22"/>
        </w:rPr>
        <w:t>V případě, že jsou Věci dodány spolu s vratnými obaly</w:t>
      </w:r>
      <w:r>
        <w:rPr>
          <w:rFonts w:ascii="Calibri" w:hAnsi="Calibri" w:cs="Calibri"/>
          <w:sz w:val="22"/>
          <w:szCs w:val="22"/>
        </w:rPr>
        <w:t xml:space="preserve"> nebo přepravními prostředky, připraví je Kupující k vrácení Prodávajícímu v místě plnění, přičemž o termínu připravenosti bude informovat Prodávajícího, který je povinen nejpozději do sedmi (7) kalendářních dnů ode dne připravenosti vratné obaly a přepravní prostředky převzít na svůj náklad a nebezpečí.</w:t>
      </w:r>
    </w:p>
    <w:p w14:paraId="29D0A6B8"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98AFD1"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Pr>
          <w:rFonts w:ascii="Calibri" w:hAnsi="Calibri" w:cs="Calibri"/>
          <w:sz w:val="22"/>
          <w:szCs w:val="22"/>
        </w:rPr>
        <w:br/>
        <w:t xml:space="preserve">250,- Kč/den/paletové místo, a to až do jejich odvezení, případně náklady na jejich naložení, odvoz a další náklady, </w:t>
      </w:r>
      <w:bookmarkStart w:id="2" w:name="_Hlk72307457"/>
      <w:r>
        <w:rPr>
          <w:rFonts w:ascii="Calibri" w:hAnsi="Calibri" w:cs="Calibri"/>
          <w:sz w:val="22"/>
          <w:szCs w:val="22"/>
        </w:rPr>
        <w:t>které vznikly Kupujícímu v důsledku nakládání s takovými odpady v souladu s platnými právními předpisy.</w:t>
      </w:r>
      <w:bookmarkEnd w:id="2"/>
    </w:p>
    <w:p w14:paraId="309DD000"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31415922" w14:textId="77777777" w:rsidR="00C6315E" w:rsidRDefault="00C6315E" w:rsidP="00F50B56">
      <w:pPr>
        <w:numPr>
          <w:ilvl w:val="0"/>
          <w:numId w:val="13"/>
        </w:numPr>
        <w:spacing w:before="60"/>
        <w:ind w:left="567" w:hanging="567"/>
        <w:jc w:val="both"/>
        <w:rPr>
          <w:rFonts w:ascii="Calibri" w:hAnsi="Calibri" w:cs="Calibri"/>
          <w:sz w:val="22"/>
          <w:szCs w:val="22"/>
        </w:rPr>
      </w:pPr>
      <w:r>
        <w:rPr>
          <w:rFonts w:ascii="Calibri" w:hAnsi="Calibri" w:cs="Calibri"/>
          <w:sz w:val="22"/>
          <w:szCs w:val="22"/>
        </w:rPr>
        <w:t xml:space="preserve">Kupující uhradí Cenu na základě </w:t>
      </w:r>
      <w:bookmarkStart w:id="3" w:name="_Hlk74052894"/>
      <w:r>
        <w:rPr>
          <w:rFonts w:ascii="Calibri" w:hAnsi="Calibri" w:cs="Calibri"/>
          <w:sz w:val="22"/>
          <w:szCs w:val="22"/>
        </w:rPr>
        <w:t xml:space="preserve">faktury, která bude mít náležitosti daňového dokladu </w:t>
      </w:r>
      <w:bookmarkStart w:id="4" w:name="_Hlk72300980"/>
      <w:r>
        <w:rPr>
          <w:rFonts w:ascii="Calibri" w:hAnsi="Calibri" w:cs="Calibri"/>
          <w:sz w:val="22"/>
          <w:szCs w:val="22"/>
        </w:rPr>
        <w:t>v souladu se zákonem o DPH</w:t>
      </w:r>
      <w:bookmarkEnd w:id="4"/>
      <w:r>
        <w:rPr>
          <w:rFonts w:ascii="Calibri" w:hAnsi="Calibri" w:cs="Calibri"/>
          <w:sz w:val="22"/>
          <w:szCs w:val="22"/>
        </w:rPr>
        <w:t xml:space="preserve"> (dále jen „</w:t>
      </w:r>
      <w:r>
        <w:rPr>
          <w:rFonts w:ascii="Calibri" w:hAnsi="Calibri" w:cs="Calibri"/>
          <w:b/>
          <w:bCs/>
          <w:i/>
          <w:iCs/>
          <w:sz w:val="22"/>
          <w:szCs w:val="22"/>
        </w:rPr>
        <w:t>faktura</w:t>
      </w:r>
      <w:r>
        <w:rPr>
          <w:rFonts w:ascii="Calibri" w:hAnsi="Calibri" w:cs="Calibri"/>
          <w:sz w:val="22"/>
          <w:szCs w:val="22"/>
        </w:rPr>
        <w:t>“)</w:t>
      </w:r>
      <w:bookmarkEnd w:id="3"/>
      <w:r>
        <w:rPr>
          <w:rFonts w:ascii="Calibri" w:hAnsi="Calibri" w:cs="Calibri"/>
          <w:sz w:val="22"/>
          <w:szCs w:val="22"/>
        </w:rPr>
        <w:t xml:space="preserve">, </w:t>
      </w:r>
      <w:bookmarkStart w:id="5" w:name="_Hlk72301168"/>
      <w:r>
        <w:rPr>
          <w:rFonts w:ascii="Calibri" w:hAnsi="Calibri" w:cs="Calibri"/>
          <w:sz w:val="22"/>
          <w:szCs w:val="22"/>
        </w:rPr>
        <w:t>vystavené Prodávajícím a doručené Kupujícímu</w:t>
      </w:r>
      <w:bookmarkEnd w:id="5"/>
      <w:r>
        <w:rPr>
          <w:rFonts w:ascii="Calibri" w:hAnsi="Calibri" w:cs="Calibri"/>
          <w:sz w:val="22"/>
          <w:szCs w:val="22"/>
        </w:rPr>
        <w:t xml:space="preserve">. </w:t>
      </w:r>
      <w:bookmarkStart w:id="6" w:name="_Hlk72301766"/>
      <w:r>
        <w:rPr>
          <w:rFonts w:ascii="Calibri" w:hAnsi="Calibri" w:cs="Calibri"/>
          <w:sz w:val="22"/>
          <w:szCs w:val="22"/>
        </w:rPr>
        <w:t>Právo vystavit fakturu za dodané Věci vzniká Prodávajícímu dnem uskutečnění předání veškerých objednaných Věcí Kupujícímu podle Dílčí smlouvy oproti potvrzení dodacího listu zástupcem Kupujícího.</w:t>
      </w:r>
    </w:p>
    <w:p w14:paraId="33052B9E" w14:textId="77777777" w:rsidR="00C6315E" w:rsidRDefault="00C6315E" w:rsidP="00F50B56">
      <w:pPr>
        <w:numPr>
          <w:ilvl w:val="0"/>
          <w:numId w:val="13"/>
        </w:numPr>
        <w:spacing w:before="60"/>
        <w:ind w:left="567" w:hanging="567"/>
        <w:jc w:val="both"/>
        <w:rPr>
          <w:rFonts w:ascii="Calibri" w:hAnsi="Calibri" w:cs="Calibri"/>
          <w:sz w:val="22"/>
          <w:szCs w:val="22"/>
        </w:rPr>
      </w:pPr>
      <w:bookmarkStart w:id="7" w:name="_Hlk72308247"/>
      <w:bookmarkEnd w:id="6"/>
      <w:r>
        <w:rPr>
          <w:rFonts w:ascii="Calibri" w:hAnsi="Calibri" w:cs="Calibri"/>
          <w:sz w:val="22"/>
          <w:szCs w:val="22"/>
        </w:rPr>
        <w:t xml:space="preserve">Splatnost Ceny se sjednává na třicet (30) dnů ode dne prokazatelného doručení řádně vystavené faktury Kupujícímu, </w:t>
      </w:r>
      <w:bookmarkStart w:id="8" w:name="_Hlk74053120"/>
      <w:r>
        <w:rPr>
          <w:rFonts w:ascii="Calibri" w:hAnsi="Calibri" w:cs="Calibri"/>
          <w:sz w:val="22"/>
          <w:szCs w:val="22"/>
        </w:rPr>
        <w:t>pokud v Dílčí smlouvě nebude Smluvními stranami dohodnuta doba delší</w:t>
      </w:r>
      <w:bookmarkEnd w:id="8"/>
      <w:r>
        <w:rPr>
          <w:rFonts w:ascii="Calibri" w:hAnsi="Calibri" w:cs="Calibri"/>
          <w:sz w:val="22"/>
          <w:szCs w:val="22"/>
        </w:rPr>
        <w:t>. Za okamžik úhrady Ceny se považuje den jejího odepsání z bankovního účtu Kupujícího ve prospěch účtu Prodávajícího, uvedeného v příslušné faktuře vystavené Prodávajícím.</w:t>
      </w:r>
    </w:p>
    <w:p w14:paraId="68672410" w14:textId="77777777" w:rsidR="00C6315E" w:rsidRDefault="00C6315E" w:rsidP="00F50B56">
      <w:pPr>
        <w:numPr>
          <w:ilvl w:val="0"/>
          <w:numId w:val="13"/>
        </w:numPr>
        <w:spacing w:before="60"/>
        <w:ind w:left="567" w:hanging="567"/>
        <w:jc w:val="both"/>
        <w:rPr>
          <w:rFonts w:ascii="Calibri" w:hAnsi="Calibri" w:cs="Calibri"/>
          <w:sz w:val="22"/>
          <w:szCs w:val="22"/>
        </w:rPr>
      </w:pPr>
      <w:bookmarkStart w:id="9" w:name="_Hlk72308796"/>
      <w:bookmarkEnd w:id="7"/>
      <w:r>
        <w:rPr>
          <w:rFonts w:ascii="Calibri" w:hAnsi="Calibri" w:cs="Calibri"/>
          <w:sz w:val="22"/>
          <w:szCs w:val="22"/>
        </w:rPr>
        <w:t xml:space="preserve">Řádně vystavená faktura podle této Rámcové smlouvy musí obsahovat náležitosti podle právních předpisů ČR platných ke dni vystavení faktury a smluvní náležitosti sjednané v tomto odstavci Rámcové smlouvy a ke každé řádně vystavené faktuře musí být připojena kopie dodacího listu podepsaná oprávněným zástupcem Kupujícího. </w:t>
      </w:r>
      <w:bookmarkStart w:id="10" w:name="_Hlk74053628"/>
      <w:r>
        <w:rPr>
          <w:rFonts w:ascii="Calibri" w:hAnsi="Calibri" w:cs="Calibri"/>
          <w:sz w:val="22"/>
          <w:szCs w:val="22"/>
        </w:rPr>
        <w:t>Nebude-li faktura obsahovat stanovené zákonné či smluvní náležitosti nebo nebude-li k ní připojena kopie dodacího listu podepsaného oprávněným zástupcem Kupujícího, nebude se jednat o řádně vystavenou fakturu a Kupující je oprávněn takovou fakturu vrátit Prodávajícímu k provedení opravy či doplnění. V takovém případě není Kupující v prodlení se zaplacením Ceny, lhůta splatnosti neběží a nová lhůta splatnosti začne běžet ode dne doručení řádné faktury.</w:t>
      </w:r>
    </w:p>
    <w:p w14:paraId="57DF6795" w14:textId="77777777" w:rsidR="00C6315E" w:rsidRDefault="00C6315E" w:rsidP="00C6315E">
      <w:pPr>
        <w:spacing w:before="60"/>
        <w:ind w:left="567"/>
        <w:jc w:val="both"/>
        <w:rPr>
          <w:rFonts w:ascii="Calibri" w:hAnsi="Calibri" w:cs="Calibri"/>
          <w:sz w:val="22"/>
          <w:szCs w:val="22"/>
        </w:rPr>
      </w:pPr>
      <w:r>
        <w:rPr>
          <w:rFonts w:ascii="Calibri" w:hAnsi="Calibri" w:cs="Calibri"/>
          <w:sz w:val="22"/>
          <w:szCs w:val="22"/>
        </w:rPr>
        <w:t>Smluvní strany sjednávají tyto minimální smluvní náležitosti faktury:</w:t>
      </w:r>
    </w:p>
    <w:p w14:paraId="30959CF1"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Identifikace Prodávajícího a Kupujícího</w:t>
      </w:r>
    </w:p>
    <w:p w14:paraId="76B28CE9"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Číslo objednávky (číslo Dílčí smlouvy)</w:t>
      </w:r>
    </w:p>
    <w:p w14:paraId="3AD4ABCC"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ID (KSM) Věcí Kupujícího nebo jiné nezaměnitelné označení nebo specifikace dodaných Věcí</w:t>
      </w:r>
    </w:p>
    <w:p w14:paraId="0BCF9358"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Množství dodaných Věcí</w:t>
      </w:r>
    </w:p>
    <w:p w14:paraId="35544F77"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Číslo dodacího listu</w:t>
      </w:r>
    </w:p>
    <w:p w14:paraId="7E79606B"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Skutečný termín dodání Věcí</w:t>
      </w:r>
    </w:p>
    <w:p w14:paraId="1174E10F"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Skutečné místo dodání Věcí</w:t>
      </w:r>
    </w:p>
    <w:p w14:paraId="4BEABD69" w14:textId="77777777" w:rsidR="00C6315E" w:rsidRDefault="00C6315E" w:rsidP="00F50B56">
      <w:pPr>
        <w:pStyle w:val="Odstavecseseznamem"/>
        <w:numPr>
          <w:ilvl w:val="0"/>
          <w:numId w:val="12"/>
        </w:numPr>
        <w:spacing w:before="60"/>
        <w:jc w:val="both"/>
        <w:rPr>
          <w:rFonts w:ascii="Calibri" w:hAnsi="Calibri" w:cs="Calibri"/>
          <w:sz w:val="22"/>
          <w:szCs w:val="22"/>
        </w:rPr>
      </w:pPr>
      <w:r>
        <w:rPr>
          <w:rFonts w:ascii="Calibri" w:hAnsi="Calibri" w:cs="Calibri"/>
          <w:sz w:val="22"/>
          <w:szCs w:val="22"/>
        </w:rPr>
        <w:t>Označení bankovního spojení Prodávajícího</w:t>
      </w:r>
    </w:p>
    <w:p w14:paraId="0771517F" w14:textId="77777777" w:rsidR="00C6315E" w:rsidRDefault="00C6315E" w:rsidP="00F50B56">
      <w:pPr>
        <w:pStyle w:val="Odstavecseseznamem"/>
        <w:numPr>
          <w:ilvl w:val="0"/>
          <w:numId w:val="12"/>
        </w:numPr>
        <w:spacing w:after="120"/>
        <w:ind w:left="924" w:hanging="357"/>
        <w:jc w:val="both"/>
        <w:rPr>
          <w:rFonts w:ascii="Calibri" w:hAnsi="Calibri" w:cs="Calibri"/>
          <w:sz w:val="22"/>
          <w:szCs w:val="22"/>
        </w:rPr>
      </w:pPr>
      <w:r>
        <w:rPr>
          <w:rFonts w:ascii="Calibri" w:hAnsi="Calibri" w:cs="Calibri"/>
          <w:sz w:val="22"/>
          <w:szCs w:val="22"/>
        </w:rPr>
        <w:t>Datum splatnosti daňového dokladu v souladu s Dílčí smlouvou</w:t>
      </w:r>
      <w:bookmarkEnd w:id="10"/>
    </w:p>
    <w:bookmarkEnd w:id="9"/>
    <w:p w14:paraId="21501B47" w14:textId="77777777" w:rsidR="00C6315E" w:rsidRDefault="00C6315E" w:rsidP="00C6315E">
      <w:pPr>
        <w:spacing w:line="242" w:lineRule="auto"/>
        <w:ind w:left="567" w:hanging="567"/>
        <w:jc w:val="both"/>
        <w:rPr>
          <w:rFonts w:ascii="Calibri" w:hAnsi="Calibri" w:cs="Calibri"/>
          <w:sz w:val="22"/>
          <w:szCs w:val="22"/>
        </w:rPr>
      </w:pPr>
      <w:r>
        <w:rPr>
          <w:rFonts w:ascii="Calibri" w:hAnsi="Calibri" w:cs="Calibri"/>
          <w:sz w:val="22"/>
          <w:szCs w:val="22"/>
        </w:rPr>
        <w:t>4.13</w:t>
      </w:r>
      <w:r>
        <w:rPr>
          <w:rFonts w:ascii="Calibri" w:hAnsi="Calibri" w:cs="Calibri"/>
          <w:sz w:val="22"/>
          <w:szCs w:val="22"/>
        </w:rPr>
        <w:tab/>
      </w:r>
      <w:bookmarkStart w:id="11" w:name="_Hlk72310038"/>
      <w:r>
        <w:rPr>
          <w:rFonts w:ascii="Calibri" w:hAnsi="Calibri" w:cs="Calibri"/>
          <w:sz w:val="22"/>
          <w:szCs w:val="22"/>
        </w:rPr>
        <w:t>Prodávající akceptuje, že Kupující může v budoucnu zavést příjem elektronických faktur. Smluvní strany se v souladu se zákonem o DPH dohodly, že v případě, že Kupující zavede příjem elektronických faktur, může být každá Faktura Kupujícímu zaslána v písemné podobě na adresu sídla Kupujícího nebo elektronicky (dále jen „</w:t>
      </w:r>
      <w:r>
        <w:rPr>
          <w:rFonts w:ascii="Calibri" w:hAnsi="Calibri" w:cs="Calibri"/>
          <w:b/>
          <w:bCs/>
          <w:i/>
          <w:iCs/>
          <w:sz w:val="22"/>
          <w:szCs w:val="22"/>
        </w:rPr>
        <w:t>Elektronická faktura</w:t>
      </w:r>
      <w:r>
        <w:rPr>
          <w:rFonts w:ascii="Calibri" w:hAnsi="Calibri" w:cs="Calibri"/>
          <w:sz w:val="22"/>
          <w:szCs w:val="22"/>
        </w:rPr>
        <w:t xml:space="preserve">“), a to výlučně na e-mailovou adresu: </w:t>
      </w:r>
      <w:hyperlink r:id="rId9" w:history="1">
        <w:r>
          <w:rPr>
            <w:rStyle w:val="Hypertextovodkaz"/>
            <w:rFonts w:ascii="Calibri" w:hAnsi="Calibri" w:cs="Calibri"/>
            <w:sz w:val="22"/>
            <w:szCs w:val="22"/>
          </w:rPr>
          <w:t>sekretariat@dpov.cz</w:t>
        </w:r>
      </w:hyperlink>
      <w:r>
        <w:rPr>
          <w:rFonts w:ascii="Calibri" w:hAnsi="Calibri" w:cs="Calibri"/>
          <w:sz w:val="22"/>
          <w:szCs w:val="22"/>
        </w:rPr>
        <w:t xml:space="preserve"> pro faktury určené na zasílací adresu: DPOV, a.s., </w:t>
      </w:r>
      <w:r>
        <w:rPr>
          <w:rFonts w:ascii="Calibri" w:hAnsi="Calibri" w:cs="Calibri"/>
          <w:sz w:val="22"/>
          <w:szCs w:val="22"/>
          <w:shd w:val="clear" w:color="auto" w:fill="FFFFFF"/>
        </w:rPr>
        <w:t>Husova 635/1b, 751 52 Přerov</w:t>
      </w:r>
      <w:r>
        <w:rPr>
          <w:rFonts w:ascii="Calibri" w:hAnsi="Calibri" w:cs="Calibri"/>
          <w:sz w:val="22"/>
          <w:szCs w:val="22"/>
        </w:rPr>
        <w:t xml:space="preserve">. Elektronická faktura bude obsahovat náležitosti stanovené zákonem o DPH a ust. § 435 odst. 1 zákona č. 89/2012 Sb., občanský zákoník, v platném znění. Prodávající se zavazuje, že Elektronická faktura bude generována přímo z účetního systému Prodávajícího v elektronické podobě a tato elektronická podoba bude představovat originální verzi těchto dokladů evidovanou v účetnictví Prodávajícího. V případě, že není možné generovat Elektronickou fakturu přímo z účetního systému Prodávajícího, musí být Elektronická faktura opatřena zaručeným elektronickým podpisem založeným na kvalifikovaném certifikátu v souladu s aktuálními právními předpisy. Elektronická faktura bude vyhotovena ve formátu PDF v četnosti 1 faktura = 1 pdf soubor. Přílohy Elektronické faktury, které nejsou součástí daňového dokladu, budou zasílány Kupujícímu pouze ve formátech RTF, PDF, JPG, DOC, DOCx, XLS, XLSx. V případě, kdy bude zaslána Kupujícímu Elektronická faktura, zavazuje se Prodávající nezasílat stejnou fakturu duplicitně v listinné podobě. Přijetí Elektronické faktury Kupujícím bude potvrzeno zpětným odesláním zprávy o doručení na emailovou adresu, z níž byla faktura odeslána. </w:t>
      </w:r>
      <w:bookmarkEnd w:id="11"/>
    </w:p>
    <w:p w14:paraId="19E99D11" w14:textId="10A7E93B" w:rsidR="000A644C" w:rsidRDefault="000A644C" w:rsidP="00E61B56">
      <w:pPr>
        <w:spacing w:before="60"/>
        <w:jc w:val="both"/>
        <w:rPr>
          <w:rFonts w:ascii="Calibri" w:hAnsi="Calibri" w:cs="Calibri"/>
          <w:sz w:val="22"/>
          <w:szCs w:val="22"/>
        </w:rPr>
      </w:pPr>
    </w:p>
    <w:p w14:paraId="14AB3B60" w14:textId="77777777" w:rsidR="00D13456" w:rsidRPr="009C0DCD" w:rsidRDefault="00D13456"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49A7CA"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b/>
          <w:sz w:val="22"/>
          <w:szCs w:val="22"/>
        </w:rPr>
      </w:pPr>
      <w:bookmarkStart w:id="12" w:name="_Hlk72310493"/>
      <w:r>
        <w:rPr>
          <w:rFonts w:ascii="Calibri" w:hAnsi="Calibri" w:cs="Calibri"/>
          <w:sz w:val="22"/>
          <w:szCs w:val="22"/>
        </w:rPr>
        <w:t xml:space="preserve">Prodávající odevzdá Kupujícímu Věci v ujednaném množství, jakosti a provedení. Nejsou-li jakost a provedení ujednány, plní Prodávající v jakosti a provedení vhodných pro účel patrný z této Rámcové smlouvy, příp. Dílčí smlouvy; jinak pro účel obvyklý. </w:t>
      </w:r>
    </w:p>
    <w:bookmarkEnd w:id="12"/>
    <w:p w14:paraId="23B69B9E"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b/>
          <w:sz w:val="22"/>
          <w:szCs w:val="22"/>
        </w:rPr>
      </w:pPr>
      <w:r>
        <w:rPr>
          <w:rFonts w:ascii="Calibri" w:hAnsi="Calibri" w:cs="Calibri"/>
          <w:color w:val="000000"/>
          <w:sz w:val="22"/>
          <w:szCs w:val="22"/>
        </w:rPr>
        <w:t xml:space="preserve">Věci musí vyhovovat předpisům o technických požadavcích na výrobky, zejména zákonu č. 90/2016 Sb., o posuzování shody stanovených výrobků při jejich dodávání na trh, ve znění pozdějších předpisů, a předpisům vydaným k jeho provedení, nebo jiným obdobným předpisům (např. zákon č. 22/1997 Sb., </w:t>
      </w:r>
      <w:r>
        <w:rPr>
          <w:rFonts w:ascii="Calibri" w:hAnsi="Calibri" w:cs="Calibri"/>
          <w:iCs/>
          <w:color w:val="000000"/>
          <w:sz w:val="22"/>
          <w:szCs w:val="22"/>
        </w:rPr>
        <w:t>o technických požadavcích na výrobky a o změně a doplnění některých zákonů, ve znění pozdějších předpisů</w:t>
      </w:r>
      <w:r>
        <w:rPr>
          <w:rFonts w:ascii="Calibri" w:hAnsi="Calibri" w:cs="Calibri"/>
          <w:color w:val="000000"/>
          <w:sz w:val="22"/>
          <w:szCs w:val="22"/>
        </w:rPr>
        <w:t xml:space="preserve">), pokud se užijí namísto uvedeného zákona a prováděcích předpisů a dále Předpisu č. V6/1, vztahuje-li se k dodaným Věcem. Výše uvedené platí i pro obaly. </w:t>
      </w:r>
      <w:r>
        <w:rPr>
          <w:rFonts w:ascii="Calibri" w:hAnsi="Calibri" w:cs="Calibri"/>
          <w:iCs/>
          <w:sz w:val="22"/>
          <w:szCs w:val="22"/>
        </w:rPr>
        <w:t xml:space="preserve">Věci musí rovněž odpovídat technickým a funkčním požadavkům vyplývajícím z prováděcích předpisů vydaných podle ustanovení § 22 </w:t>
      </w:r>
      <w:r>
        <w:rPr>
          <w:rFonts w:ascii="Calibri" w:hAnsi="Calibri" w:cs="Calibri"/>
          <w:sz w:val="22"/>
          <w:szCs w:val="22"/>
        </w:rPr>
        <w:t xml:space="preserve">zákona č. 22/1997 Sb., </w:t>
      </w:r>
      <w:r>
        <w:rPr>
          <w:rFonts w:ascii="Calibri" w:hAnsi="Calibri" w:cs="Calibri"/>
          <w:iCs/>
          <w:sz w:val="22"/>
          <w:szCs w:val="22"/>
        </w:rPr>
        <w:t>o technických požadavcích na výrobky a o změně a doplnění některých zákonů, ve znění pozdějších předpisů.</w:t>
      </w:r>
    </w:p>
    <w:p w14:paraId="2F7CCED2"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b/>
          <w:sz w:val="22"/>
          <w:szCs w:val="22"/>
        </w:rPr>
      </w:pPr>
      <w:bookmarkStart w:id="13" w:name="_Hlk72310684"/>
      <w:r>
        <w:rPr>
          <w:rFonts w:ascii="Calibri" w:hAnsi="Calibri" w:cs="Calibri"/>
          <w:sz w:val="22"/>
          <w:szCs w:val="22"/>
        </w:rPr>
        <w:t xml:space="preserve">Zjistí-li Kupující v průběhu předávání Věcí vady, nesrovnalosti v množství, jakosti a provedení, zřejmou porušenost obalu či dodání nesprávného druhu Věci, sepíše o tom spolu s Prodávajícím nebo předávajícím dopravcem zápis, ve kterém obě Smluvní strany uvedou svá stanoviska. Kupující není povinen takovou dodávku Věcí převzít. </w:t>
      </w:r>
    </w:p>
    <w:p w14:paraId="621720A2"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bookmarkStart w:id="14" w:name="_Hlk72311919"/>
      <w:bookmarkEnd w:id="13"/>
      <w:r>
        <w:rPr>
          <w:rFonts w:ascii="Calibri" w:hAnsi="Calibri" w:cs="Calibri"/>
          <w:sz w:val="22"/>
          <w:szCs w:val="22"/>
        </w:rPr>
        <w:t xml:space="preserve">Kupující dodané Věci podle možnosti prohlédne co nejdříve po převzetí, nejpozději však do jednoho (1) měsíce, a přesvědčí se o jejich vlastnostech a množství. </w:t>
      </w:r>
      <w:bookmarkStart w:id="15" w:name="_Hlk72311799"/>
      <w:r>
        <w:rPr>
          <w:rFonts w:ascii="Calibri" w:hAnsi="Calibri" w:cs="Calibri"/>
          <w:sz w:val="22"/>
          <w:szCs w:val="22"/>
        </w:rPr>
        <w:t>Pokud Kupující převezme dodávku s vadami bez sepsání zápisu dle odst. 5.4 tohoto článku Rámcové smlouvy nebo se vada projeví později nebo vady zjistí později, je povinen oznámit existenci vad Prodávajícímu nejpozději do jednoho (1) měsíce od zjištění vady Věcí.</w:t>
      </w:r>
    </w:p>
    <w:p w14:paraId="2C4BD898"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bookmarkStart w:id="16" w:name="_Hlk72312417"/>
      <w:bookmarkEnd w:id="14"/>
      <w:bookmarkEnd w:id="15"/>
      <w:r>
        <w:rPr>
          <w:rFonts w:ascii="Calibri" w:hAnsi="Calibri" w:cs="Calibri"/>
          <w:sz w:val="22"/>
          <w:szCs w:val="22"/>
        </w:rPr>
        <w:t>Prodávající dává Kupujícímu záruku za jakost, a to samostatně vždy na každou jednotlivou dodanou Věc, a zavazuje se, že po dále sjednanou dobu budou Věci dodané podle Dílčí smlouvy způsobilé k použití k účelu patrnému z Dílčí smlouvy nebo z této Rámcové smlouvy, není-li z Dílčí smlouvy účel patrný, a zachovají si po celou záruční dobu sjednané vlastnosti. Není-li účel patrný a vlastnosti sjednány, musí být Věci způsobilé k použití pro obvyklý účel a zachovat si obvyklé vlastnosti.</w:t>
      </w:r>
      <w:bookmarkEnd w:id="16"/>
      <w:r>
        <w:rPr>
          <w:rFonts w:ascii="Calibri" w:hAnsi="Calibri" w:cs="Calibri"/>
          <w:sz w:val="22"/>
          <w:szCs w:val="22"/>
        </w:rPr>
        <w:t xml:space="preserve"> </w:t>
      </w:r>
    </w:p>
    <w:p w14:paraId="74C10EB7"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r>
        <w:rPr>
          <w:rFonts w:ascii="Calibri" w:hAnsi="Calibri" w:cs="Calibri"/>
          <w:sz w:val="22"/>
          <w:szCs w:val="22"/>
        </w:rPr>
        <w:t xml:space="preserve">Záruční doba pro veškeré Věci týkající se plnění této Rámcové smlouvy a jednotlivých Dílčích smluv činí 24 </w:t>
      </w:r>
      <w:bookmarkStart w:id="17" w:name="_Hlk72312518"/>
      <w:bookmarkStart w:id="18" w:name="_Hlk71625528"/>
      <w:r>
        <w:rPr>
          <w:rFonts w:ascii="Calibri" w:hAnsi="Calibri" w:cs="Calibri"/>
          <w:sz w:val="22"/>
          <w:szCs w:val="22"/>
        </w:rPr>
        <w:t xml:space="preserve">měsíců od převzetí Věcí Kupujícím. </w:t>
      </w:r>
      <w:bookmarkStart w:id="19" w:name="_Hlk72312591"/>
      <w:bookmarkEnd w:id="17"/>
      <w:bookmarkEnd w:id="18"/>
      <w:r>
        <w:rPr>
          <w:rFonts w:ascii="Calibri" w:hAnsi="Calibri" w:cs="Calibri"/>
          <w:sz w:val="22"/>
          <w:szCs w:val="22"/>
        </w:rPr>
        <w:t>Záruční doba neběží po dobu, po kterou Kupující nemůže užívat plnění pro jeho vady, za které odpovídá Prodávající.</w:t>
      </w:r>
      <w:bookmarkEnd w:id="19"/>
    </w:p>
    <w:p w14:paraId="2D5E77F8"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bookmarkStart w:id="20" w:name="_Hlk72312638"/>
      <w:r>
        <w:rPr>
          <w:rFonts w:ascii="Calibri" w:hAnsi="Calibri" w:cs="Calibri"/>
          <w:sz w:val="22"/>
          <w:szCs w:val="22"/>
        </w:rPr>
        <w:t xml:space="preserve">Zjištěné vady oznámí Kupující Prodávajícímu písemně, přičemž postačuje oznámení e-mailem na emailovou adresu </w:t>
      </w:r>
      <w:r>
        <w:rPr>
          <w:rFonts w:ascii="Calibri" w:hAnsi="Calibri" w:cs="Calibri"/>
          <w:sz w:val="22"/>
          <w:szCs w:val="22"/>
          <w:highlight w:val="yellow"/>
        </w:rPr>
        <w:t>doplní Prodávající</w:t>
      </w:r>
      <w:r>
        <w:rPr>
          <w:rFonts w:ascii="Calibri" w:hAnsi="Calibri" w:cs="Calibri"/>
          <w:sz w:val="22"/>
          <w:szCs w:val="22"/>
        </w:rPr>
        <w:t xml:space="preserve"> (dále jen „</w:t>
      </w:r>
      <w:r>
        <w:rPr>
          <w:rFonts w:ascii="Calibri" w:hAnsi="Calibri" w:cs="Calibri"/>
          <w:b/>
          <w:bCs/>
          <w:i/>
          <w:iCs/>
          <w:sz w:val="22"/>
          <w:szCs w:val="22"/>
        </w:rPr>
        <w:t>reklamace</w:t>
      </w:r>
      <w:r>
        <w:rPr>
          <w:rFonts w:ascii="Calibri" w:hAnsi="Calibri" w:cs="Calibri"/>
          <w:sz w:val="22"/>
          <w:szCs w:val="22"/>
        </w:rPr>
        <w:t>“). V reklamaci Kupující uvede, jak se vada projevuje a zároveň, který z nároků vyplývajících z vad dle odst. 5.9. tohoto článku Rámcové smlouvy uplatňuje (dodání nové Věci, dodání chybějící Věci, přiměřená sleva z Ceny, odstoupení od Dílčí smlouvy apod.). Prodávající je povinen projednat reklamaci bez zbytečného odkladu, nejpozději do 96 hodin od okamžiku oznámení vady Kupujícím, přezkoumat vady a písemně sdělit Kupujícímu své stanovisko (souhlas, nesouhlas, částečné uznání). Pokud Prodávající nesplní svou povinnost k projednání reklamace v uvedené lhůtě do 96 hodin od okamžiku oznámení vady Kupujícím, případně pokud nesdělí Kupujícímu v této lhůtě své stanovisko, má se za to, že vadu uznává v plném rozsahu.</w:t>
      </w:r>
    </w:p>
    <w:p w14:paraId="1C2D37BE"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bookmarkStart w:id="21" w:name="_Hlk72312758"/>
      <w:bookmarkEnd w:id="20"/>
      <w:r>
        <w:rPr>
          <w:rFonts w:ascii="Calibri" w:hAnsi="Calibri" w:cs="Calibri"/>
          <w:sz w:val="22"/>
          <w:szCs w:val="22"/>
        </w:rPr>
        <w:t>Existence jakékoliv vady je podstatným porušením smlouvy a Kupující má v souladu s ust. § 2106 občanského zákoníku právo dle vlastního výběru na:</w:t>
      </w:r>
    </w:p>
    <w:p w14:paraId="0DC034EA" w14:textId="77777777" w:rsidR="007F7E83" w:rsidRDefault="007F7E83" w:rsidP="00F50B56">
      <w:pPr>
        <w:pStyle w:val="Odstavecseseznamem"/>
        <w:numPr>
          <w:ilvl w:val="0"/>
          <w:numId w:val="15"/>
        </w:numPr>
        <w:rPr>
          <w:rFonts w:ascii="Calibri" w:hAnsi="Calibri" w:cs="Calibri"/>
          <w:sz w:val="22"/>
          <w:szCs w:val="22"/>
        </w:rPr>
      </w:pPr>
      <w:r>
        <w:rPr>
          <w:rFonts w:ascii="Calibri" w:hAnsi="Calibri" w:cs="Calibri"/>
          <w:color w:val="000000"/>
          <w:sz w:val="22"/>
          <w:szCs w:val="22"/>
        </w:rPr>
        <w:t>odstranění vady dodáním nové Věci bez vady nebo dodáním chybějící Věci;</w:t>
      </w:r>
    </w:p>
    <w:p w14:paraId="21BAB406" w14:textId="77777777" w:rsidR="007F7E83" w:rsidRDefault="007F7E83" w:rsidP="007F7E83">
      <w:pPr>
        <w:pStyle w:val="Odstavecseseznamem"/>
        <w:ind w:left="927" w:hanging="360"/>
        <w:rPr>
          <w:rFonts w:ascii="Calibri" w:hAnsi="Calibri" w:cs="Calibri"/>
          <w:sz w:val="22"/>
          <w:szCs w:val="22"/>
        </w:rPr>
      </w:pPr>
      <w:bookmarkStart w:id="22" w:name="p2106-1-b"/>
      <w:bookmarkEnd w:id="22"/>
      <w:r>
        <w:rPr>
          <w:rFonts w:ascii="Calibri" w:hAnsi="Calibri" w:cs="Calibri"/>
          <w:bCs/>
          <w:color w:val="000000"/>
          <w:sz w:val="22"/>
          <w:szCs w:val="22"/>
        </w:rPr>
        <w:t>b)</w:t>
      </w:r>
      <w:r>
        <w:rPr>
          <w:rFonts w:ascii="Calibri" w:hAnsi="Calibri" w:cs="Calibri"/>
          <w:color w:val="000000"/>
          <w:sz w:val="22"/>
          <w:szCs w:val="22"/>
        </w:rPr>
        <w:tab/>
        <w:t>odstranění vady opravou Věci;</w:t>
      </w:r>
    </w:p>
    <w:p w14:paraId="12991ACE" w14:textId="77777777" w:rsidR="007F7E83" w:rsidRDefault="007F7E83" w:rsidP="007F7E83">
      <w:pPr>
        <w:ind w:left="927" w:hanging="360"/>
        <w:rPr>
          <w:rFonts w:ascii="Calibri" w:hAnsi="Calibri" w:cs="Calibri"/>
          <w:color w:val="000000"/>
          <w:sz w:val="22"/>
          <w:szCs w:val="22"/>
        </w:rPr>
      </w:pPr>
      <w:r>
        <w:rPr>
          <w:rFonts w:ascii="Calibri" w:hAnsi="Calibri" w:cs="Calibri"/>
          <w:bCs/>
          <w:color w:val="000000"/>
          <w:sz w:val="22"/>
          <w:szCs w:val="22"/>
        </w:rPr>
        <w:t>c)</w:t>
      </w:r>
      <w:r>
        <w:rPr>
          <w:rFonts w:ascii="Calibri" w:hAnsi="Calibri" w:cs="Calibri"/>
          <w:color w:val="000000"/>
          <w:sz w:val="22"/>
          <w:szCs w:val="22"/>
        </w:rPr>
        <w:tab/>
        <w:t>přiměřenou slevu z Ceny, nebo</w:t>
      </w:r>
    </w:p>
    <w:p w14:paraId="16A61566" w14:textId="77777777" w:rsidR="007F7E83" w:rsidRDefault="007F7E83" w:rsidP="00F50B56">
      <w:pPr>
        <w:pStyle w:val="Odstavecseseznamem"/>
        <w:numPr>
          <w:ilvl w:val="0"/>
          <w:numId w:val="16"/>
        </w:numPr>
        <w:rPr>
          <w:rFonts w:ascii="Calibri" w:hAnsi="Calibri" w:cs="Calibri"/>
          <w:color w:val="000000"/>
          <w:sz w:val="22"/>
          <w:szCs w:val="22"/>
        </w:rPr>
      </w:pPr>
      <w:bookmarkStart w:id="23" w:name="p2106-1-d"/>
      <w:bookmarkEnd w:id="23"/>
      <w:r>
        <w:rPr>
          <w:rFonts w:ascii="Calibri" w:hAnsi="Calibri" w:cs="Calibri"/>
          <w:color w:val="000000"/>
          <w:sz w:val="22"/>
          <w:szCs w:val="22"/>
        </w:rPr>
        <w:t>odstoupení od Dílčí smlouvy.</w:t>
      </w:r>
    </w:p>
    <w:p w14:paraId="7C8FA53F" w14:textId="77777777" w:rsidR="007F7E83" w:rsidRDefault="007F7E83" w:rsidP="007F7E83">
      <w:pPr>
        <w:ind w:left="567"/>
        <w:jc w:val="both"/>
        <w:rPr>
          <w:rFonts w:ascii="Calibri" w:hAnsi="Calibri" w:cs="Calibri"/>
          <w:color w:val="000000"/>
          <w:sz w:val="22"/>
          <w:szCs w:val="22"/>
        </w:rPr>
      </w:pPr>
      <w:r>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2DC34EC2"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bookmarkStart w:id="24" w:name="_Hlk72313074"/>
      <w:bookmarkEnd w:id="21"/>
      <w:r>
        <w:rPr>
          <w:rFonts w:ascii="Calibri" w:hAnsi="Calibri" w:cs="Calibri"/>
          <w:sz w:val="22"/>
          <w:szCs w:val="22"/>
        </w:rPr>
        <w:t xml:space="preserve">Smluvní strany se dohodly, že v případě rozporu mezi Smluvními stranami ohledně existence vady bude každá vada ohlášená Kupujícím Prodávajícímu nejprve Prodávajícím fakticky odstraněna do osmi (8) dnů ode dne oznámení vady Kupujícím a teprve následně bude jednáno v rámci reklamačního řízení o odpovědnosti Smluvních stran a úhradě vynaložených nákladů na její odstranění. Tím není Prodávající zbaven odpovědnosti za vzniklou škodu. </w:t>
      </w:r>
      <w:bookmarkStart w:id="25" w:name="_Hlk74055211"/>
      <w:r>
        <w:rPr>
          <w:rFonts w:ascii="Calibri" w:hAnsi="Calibri" w:cs="Calibri"/>
          <w:sz w:val="22"/>
          <w:szCs w:val="22"/>
        </w:rPr>
        <w:t>Pokud se následně ukáže, že Prodávající neodpovídá za reklamované vady Věci, zavazuje se Kupující uhradit Prodávajícímu řádně zdokumentované, prokazatelně a účelně vynaložené náklady, nepřevyšující náklady v daném čase a místě obvyklé, vynaložené Prodávajícím v souvislosti s odstraňováním vad Věci, za které Prodávající neodpovídá.</w:t>
      </w:r>
      <w:bookmarkEnd w:id="25"/>
    </w:p>
    <w:p w14:paraId="38B13F78" w14:textId="77777777" w:rsidR="007F7E83" w:rsidRDefault="007F7E83" w:rsidP="00F50B56">
      <w:pPr>
        <w:pStyle w:val="Zkladntext"/>
        <w:numPr>
          <w:ilvl w:val="1"/>
          <w:numId w:val="14"/>
        </w:numPr>
        <w:tabs>
          <w:tab w:val="clear" w:pos="502"/>
          <w:tab w:val="num" w:pos="567"/>
        </w:tabs>
        <w:spacing w:before="60"/>
        <w:ind w:left="567" w:hanging="567"/>
        <w:rPr>
          <w:rFonts w:ascii="Calibri" w:hAnsi="Calibri" w:cs="Calibri"/>
          <w:sz w:val="22"/>
          <w:szCs w:val="22"/>
        </w:rPr>
      </w:pPr>
      <w:bookmarkStart w:id="26" w:name="_Hlk72313270"/>
      <w:bookmarkEnd w:id="24"/>
      <w:r>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 Prodávající se zavazuje náklady na odstranění vady vynaložené Kupujícím zaplatit do 30 dnů ode dne zaslání výzvy k zaplacení nákladů na odstranění vady.</w:t>
      </w:r>
    </w:p>
    <w:p w14:paraId="02DCB404" w14:textId="77777777" w:rsidR="007F7E83" w:rsidRDefault="007F7E83" w:rsidP="00F50B56">
      <w:pPr>
        <w:pStyle w:val="Zkladntext"/>
        <w:numPr>
          <w:ilvl w:val="1"/>
          <w:numId w:val="14"/>
        </w:numPr>
        <w:spacing w:before="60"/>
        <w:ind w:left="567" w:hanging="567"/>
        <w:rPr>
          <w:rFonts w:ascii="Calibri" w:hAnsi="Calibri" w:cs="Calibri"/>
          <w:sz w:val="22"/>
          <w:szCs w:val="22"/>
        </w:rPr>
      </w:pPr>
      <w:bookmarkStart w:id="27" w:name="_Hlk72313530"/>
      <w:bookmarkEnd w:id="26"/>
      <w:r>
        <w:rPr>
          <w:rFonts w:ascii="Calibri" w:hAnsi="Calibri" w:cs="Calibri"/>
          <w:sz w:val="22"/>
          <w:szCs w:val="22"/>
        </w:rPr>
        <w:t>V případě oprávněné reklamace má Kupující vedle nároků vyplývajících z vad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Kupujícího anebo jeho koncovým zákazníkem, jakož i škody ze sankcí a pokut ze strany koncových zákazníků z použití vadného plnění, škody ze sankcí a pokut ze strany správních či jiných státních orgánů nebo institucí, a další související náklady a škody snižující zisk Kupujícího.</w:t>
      </w:r>
    </w:p>
    <w:p w14:paraId="67F2B3A0" w14:textId="77777777" w:rsidR="007F7E83" w:rsidRDefault="007F7E83" w:rsidP="00F50B56">
      <w:pPr>
        <w:pStyle w:val="Zkladntext"/>
        <w:numPr>
          <w:ilvl w:val="1"/>
          <w:numId w:val="14"/>
        </w:numPr>
        <w:spacing w:before="60"/>
        <w:ind w:left="567" w:hanging="567"/>
        <w:rPr>
          <w:rFonts w:ascii="Calibri" w:hAnsi="Calibri" w:cs="Calibri"/>
          <w:sz w:val="22"/>
          <w:szCs w:val="22"/>
        </w:rPr>
      </w:pPr>
      <w:r>
        <w:rPr>
          <w:rFonts w:ascii="Calibri" w:hAnsi="Calibri" w:cs="Calibri"/>
          <w:sz w:val="22"/>
          <w:szCs w:val="22"/>
        </w:rPr>
        <w:t>Pokud bude v souvislosti s vadou Věci proti Kupujícímu zahájeno správní, občanskoprávní nebo trestní řízení (zejména pro rozpor s právními předpisy nebo jinými závaznými požadavky), nebo pokud bude proti Kupujícímu zahájeno výše uvedené řízení v důsledku jakéhokoli jiného porušení povinnosti vyplývající z Rámcové nebo Dílčí smlouvy Prodávajícím, zavazuje se Prodávající nahradit Kupujícímu veškeré vzniklé škody, včetně veškerých pokut, poplatků, nákladů na právní zastoupení, peněžitých sankcí a trestů apod.</w:t>
      </w:r>
      <w:bookmarkEnd w:id="27"/>
    </w:p>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1E2CD069" w14:textId="77777777" w:rsidR="007F7E83" w:rsidRDefault="007F7E83" w:rsidP="00F50B56">
      <w:pPr>
        <w:pStyle w:val="Odstavecseseznamem"/>
        <w:numPr>
          <w:ilvl w:val="0"/>
          <w:numId w:val="17"/>
        </w:numPr>
        <w:spacing w:after="120"/>
        <w:ind w:left="567" w:hanging="567"/>
        <w:jc w:val="both"/>
        <w:rPr>
          <w:rFonts w:ascii="Calibri" w:hAnsi="Calibri" w:cs="Calibri"/>
          <w:b/>
          <w:sz w:val="22"/>
          <w:szCs w:val="22"/>
        </w:rPr>
      </w:pPr>
      <w:bookmarkStart w:id="29" w:name="_Hlk72317230"/>
      <w:r>
        <w:rPr>
          <w:rFonts w:ascii="Calibri" w:hAnsi="Calibri" w:cs="Calibri"/>
          <w:b/>
          <w:sz w:val="22"/>
          <w:szCs w:val="22"/>
        </w:rPr>
        <w:t>Zákaznický audit</w:t>
      </w:r>
    </w:p>
    <w:p w14:paraId="38441700" w14:textId="77777777" w:rsidR="007F7E83" w:rsidRDefault="007F7E83" w:rsidP="007F7E83">
      <w:pPr>
        <w:pStyle w:val="Odstavecseseznamem"/>
        <w:spacing w:after="120"/>
        <w:ind w:left="567"/>
        <w:jc w:val="both"/>
        <w:rPr>
          <w:rFonts w:ascii="Calibri" w:hAnsi="Calibri" w:cs="Calibri"/>
          <w:bCs/>
          <w:sz w:val="22"/>
          <w:szCs w:val="22"/>
        </w:rPr>
      </w:pPr>
      <w:r>
        <w:rPr>
          <w:rFonts w:ascii="Calibri" w:hAnsi="Calibri" w:cs="Calibri"/>
          <w:bCs/>
          <w:sz w:val="22"/>
          <w:szCs w:val="22"/>
        </w:rPr>
        <w:t xml:space="preserve">Kupující je oprávněn monitorovat celý proces plnění předmětu této Rámcové smlouvy Prodávajícím v provozovně Prodávajícího a provádět kontrolu připravenosti plnění. Kupující je oprávněn provádět kontrolu logistického, materiálového, výrobkového a výrobního zajištění pro plnění předmětu této Rámcové smlouvy. Prodávající je povinen prokázat Kupujícímu na jeho žádost původ jím dodávaných Věcí. Prodávající je povinen proto strpět provedení zákaznického auditu zástupcem Kupujícího ve svých provozovnách nebo provozech zajišťujících plnění této Rámcové smlouvy a je povinen Kupujícímu poskytnout maximální součinnost a veškeré informace týkající se stavu a připravenosti plnění této Rámcové smlouvy ve vztahu ke splnění této povinnosti. </w:t>
      </w:r>
    </w:p>
    <w:p w14:paraId="27332016" w14:textId="77777777" w:rsidR="007F7E83" w:rsidRDefault="007F7E83" w:rsidP="00F50B56">
      <w:pPr>
        <w:pStyle w:val="Odstavecseseznamem"/>
        <w:numPr>
          <w:ilvl w:val="1"/>
          <w:numId w:val="18"/>
        </w:numPr>
        <w:spacing w:after="120"/>
        <w:ind w:left="567" w:hanging="567"/>
        <w:jc w:val="both"/>
        <w:rPr>
          <w:rFonts w:ascii="Calibri" w:hAnsi="Calibri" w:cs="Calibri"/>
          <w:sz w:val="22"/>
          <w:szCs w:val="22"/>
        </w:rPr>
      </w:pPr>
      <w:r>
        <w:rPr>
          <w:rFonts w:ascii="Calibri" w:hAnsi="Calibri" w:cs="Calibri"/>
          <w:b/>
          <w:sz w:val="22"/>
          <w:szCs w:val="22"/>
        </w:rPr>
        <w:t>Povinnost mlčenlivosti</w:t>
      </w:r>
    </w:p>
    <w:p w14:paraId="6F62B199" w14:textId="77777777" w:rsidR="007F7E83" w:rsidRDefault="007F7E83" w:rsidP="007F7E83">
      <w:pPr>
        <w:pStyle w:val="Odstavecseseznamem"/>
        <w:spacing w:after="120"/>
        <w:ind w:left="567"/>
        <w:jc w:val="both"/>
        <w:rPr>
          <w:rFonts w:ascii="Calibri" w:hAnsi="Calibri" w:cs="Calibri"/>
          <w:sz w:val="22"/>
          <w:szCs w:val="22"/>
        </w:rPr>
      </w:pPr>
      <w:r>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Pr>
          <w:rFonts w:ascii="Calibri" w:hAnsi="Calibri" w:cs="Calibri"/>
          <w:color w:val="000000"/>
          <w:sz w:val="22"/>
          <w:szCs w:val="22"/>
        </w:rPr>
        <w:t>existenci této Rámcové smlouvy a jejím obsahu ani o existenci Dílčích smluv a jejich obsahu</w:t>
      </w:r>
      <w:bookmarkEnd w:id="30"/>
      <w:r>
        <w:rPr>
          <w:rFonts w:ascii="Calibri" w:hAnsi="Calibri" w:cs="Calibri"/>
          <w:color w:val="000000"/>
          <w:sz w:val="22"/>
          <w:szCs w:val="22"/>
        </w:rPr>
        <w:t>. Prodávající se zavazuje, že bez předchozího výslovného písemného souhlasu Kupujícího nevydá třetím osobám jakékoli informace nebo dokumenty, které mu byly Kupujícím sděleny a/nebo předány a které se vztahují k této Rámcové nebo Dílčí smlouvě. Prodávající odpovídá za veškerou škodu, která Kupujícímu vznikne porušením této povinnosti.</w:t>
      </w:r>
    </w:p>
    <w:p w14:paraId="384430F8" w14:textId="77777777" w:rsidR="007F7E83" w:rsidRDefault="007F7E83" w:rsidP="007F7E83">
      <w:pPr>
        <w:pStyle w:val="Odstavecseseznamem"/>
        <w:spacing w:after="120"/>
        <w:ind w:left="567" w:hanging="567"/>
        <w:jc w:val="both"/>
        <w:rPr>
          <w:rFonts w:ascii="Calibri" w:hAnsi="Calibri" w:cs="Calibri"/>
          <w:b/>
          <w:sz w:val="22"/>
          <w:szCs w:val="22"/>
        </w:rPr>
      </w:pPr>
      <w:r>
        <w:rPr>
          <w:rFonts w:ascii="Calibri" w:hAnsi="Calibri" w:cs="Calibri"/>
          <w:bCs/>
          <w:sz w:val="22"/>
          <w:szCs w:val="22"/>
        </w:rPr>
        <w:t>6.3</w:t>
      </w:r>
      <w:r>
        <w:rPr>
          <w:rFonts w:ascii="Calibri" w:hAnsi="Calibri" w:cs="Calibri"/>
          <w:bCs/>
          <w:sz w:val="22"/>
          <w:szCs w:val="22"/>
        </w:rPr>
        <w:tab/>
      </w:r>
      <w:r>
        <w:rPr>
          <w:rFonts w:ascii="Calibri" w:hAnsi="Calibri" w:cs="Calibri"/>
          <w:b/>
          <w:sz w:val="22"/>
          <w:szCs w:val="22"/>
        </w:rPr>
        <w:t>Práva z průmyslového a/nebo jiného duševního vlastnictví</w:t>
      </w:r>
    </w:p>
    <w:p w14:paraId="2B1773A2" w14:textId="77777777" w:rsidR="007F7E83" w:rsidRDefault="007F7E83" w:rsidP="007F7E83">
      <w:pPr>
        <w:pStyle w:val="Odstavecseseznamem"/>
        <w:spacing w:before="60" w:after="120"/>
        <w:ind w:left="567"/>
        <w:jc w:val="both"/>
        <w:rPr>
          <w:rFonts w:ascii="Calibri" w:hAnsi="Calibri" w:cs="Calibri"/>
          <w:bCs/>
          <w:color w:val="000000"/>
          <w:sz w:val="22"/>
          <w:szCs w:val="22"/>
        </w:rPr>
      </w:pPr>
      <w:r>
        <w:rPr>
          <w:rFonts w:ascii="Calibri" w:hAnsi="Calibri" w:cs="Calibri"/>
          <w:bCs/>
          <w:color w:val="000000"/>
          <w:sz w:val="22"/>
          <w:szCs w:val="22"/>
        </w:rPr>
        <w:t xml:space="preserve">Prodávající se zavazuje zajistit, aby plněním povinností podle této Rámcové smlouvy nebo Dílčí smlouvy neoprávněně nezasáhl do práv duševního nebo průmyslového vlastnictví jakýchkoliv třetích osob. Prodávající prohlašuje, že je plně oprávněn disponovat právy k průmyslovému a duševnímu vlastnictví k Věcem a zavazuje se zajistit řádné a nerušené užívání Věcí Kupujícím či zákazníky Kupujícího. Prodávající prohlašuje, že Věci náleží ode dne převzetí Věcí Kupujícímu s výhradním neomezeným právem k užívání Věcí v nejširším možném rozsahu v souladu s příslušnou právní úpravou příslušného druhu průmyslového či duševního vlastnictví. Právo užívání Věcí je časově i teritoriálně neomezené, převoditelné s právem sublicence a postupitelné bez nutnosti souhlasu původce či majitele průmyslového a/nebo jiného duševního vlastnictví. Úplata za poskytnutí těchto práv je zahrnuta v kupní Ceně Věcí. Prodávající se dále zavazuje zajistit, aby v důsledku případného porušení povinností Prodávajícího, stanovených v tomto článku Rámcové smlouvy, či v důsledku nepravdivosti prohlášení Prodávajícího, nedošlo k jakémukoliv poškození Kupujícího, příp. třetí osoby. </w:t>
      </w:r>
    </w:p>
    <w:p w14:paraId="3DBBEA04" w14:textId="77777777" w:rsidR="007F7E83" w:rsidRDefault="007F7E83" w:rsidP="007F7E83">
      <w:pPr>
        <w:pStyle w:val="Odstavecseseznamem"/>
        <w:spacing w:before="60" w:after="120"/>
        <w:ind w:left="567"/>
        <w:jc w:val="both"/>
        <w:rPr>
          <w:rFonts w:ascii="Calibri" w:hAnsi="Calibri" w:cs="Calibri"/>
          <w:bCs/>
          <w:color w:val="000000"/>
          <w:sz w:val="22"/>
          <w:szCs w:val="22"/>
        </w:rPr>
      </w:pPr>
      <w:r>
        <w:rPr>
          <w:rFonts w:ascii="Calibri" w:hAnsi="Calibri" w:cs="Calibri"/>
          <w:bCs/>
          <w:color w:val="000000"/>
          <w:sz w:val="22"/>
          <w:szCs w:val="22"/>
        </w:rPr>
        <w:t>Prodávající je povinen nejpozději při doručení Věcí do místa plnění informovat Kupujícího písemně o povaze a rozsahu průmyslového a/nebo jiného duševního vlastnictví vztahujícího se k Věcem, příp. k technické dokumentaci. Pokud dodané Věci či technická dokumentace není předmětem ochrany průmyslového a/nebo jiného duševního vlastnictví Prodávajícího ani třetích osob, je Prodávající povinen vydat Kupujícímu nejpozději při doručení Věcí do místa plnění písemné potvrzení o tom, že dodané Věci, jejich část či technická dokumentace není předmětem ochrany průmyslového ani jiného duševního vlastnictví.</w:t>
      </w:r>
    </w:p>
    <w:p w14:paraId="6D0D5EF6" w14:textId="77777777" w:rsidR="007F7E83" w:rsidRDefault="007F7E83" w:rsidP="007F7E83">
      <w:pPr>
        <w:pStyle w:val="Odstavecseseznamem"/>
        <w:spacing w:after="120"/>
        <w:ind w:left="567" w:hanging="567"/>
        <w:jc w:val="both"/>
        <w:rPr>
          <w:rFonts w:ascii="Calibri" w:hAnsi="Calibri" w:cs="Calibri"/>
          <w:b/>
          <w:sz w:val="22"/>
          <w:szCs w:val="22"/>
        </w:rPr>
      </w:pPr>
      <w:r>
        <w:rPr>
          <w:rFonts w:ascii="Calibri" w:hAnsi="Calibri" w:cs="Calibri"/>
          <w:bCs/>
          <w:sz w:val="22"/>
          <w:szCs w:val="22"/>
        </w:rPr>
        <w:t>6.4</w:t>
      </w:r>
      <w:r>
        <w:rPr>
          <w:rFonts w:ascii="Calibri" w:hAnsi="Calibri" w:cs="Calibri"/>
          <w:b/>
          <w:sz w:val="22"/>
          <w:szCs w:val="22"/>
        </w:rPr>
        <w:tab/>
        <w:t>Vyšší moc</w:t>
      </w:r>
    </w:p>
    <w:p w14:paraId="3500F675" w14:textId="77777777" w:rsidR="007F7E83" w:rsidRDefault="007F7E83" w:rsidP="007F7E83">
      <w:pPr>
        <w:pStyle w:val="Odstavecseseznamem"/>
        <w:spacing w:before="60" w:after="120"/>
        <w:ind w:left="567"/>
        <w:jc w:val="both"/>
        <w:rPr>
          <w:rFonts w:ascii="Calibri" w:hAnsi="Calibri" w:cs="Calibri"/>
          <w:color w:val="000000"/>
          <w:sz w:val="22"/>
          <w:szCs w:val="22"/>
        </w:rPr>
      </w:pPr>
      <w:bookmarkStart w:id="31" w:name="_Hlk72322430"/>
      <w:r>
        <w:rPr>
          <w:rFonts w:ascii="Calibri" w:hAnsi="Calibri" w:cs="Calibri"/>
          <w:color w:val="000000"/>
          <w:sz w:val="22"/>
          <w:szCs w:val="22"/>
        </w:rPr>
        <w:t>V případě výskytu události vyšší moci se o dobu, po kterou trvá událost vyšší moci, prodlužují lhůty pro plnění povinností stanovených Smluvním stranám touto Rámcovou smlouvou nebo Dílčí smlouvou. Smluvní strana postižená vyšší mocí je povinna druhou Smluvní stranu o výskytu a zániku události vyšší moci bez zbytečného prodlení písemně informovat. Za událost vyšší moci nejsou zejména považovány takové události jako výluka, zpoždění dodávek subdodavatelů, platební neschopnost, nedostatek pracovních sil nebo materiálu. Za události vyšší moci se především považují takové události jako zemětřesení, povodeň, rozsáhlý požár, epidemie, pandemie a/nebo válka.</w:t>
      </w:r>
    </w:p>
    <w:bookmarkEnd w:id="31"/>
    <w:p w14:paraId="00FBC059" w14:textId="77777777" w:rsidR="007F7E83" w:rsidRDefault="007F7E83" w:rsidP="00F50B56">
      <w:pPr>
        <w:pStyle w:val="Odstavecseseznamem"/>
        <w:numPr>
          <w:ilvl w:val="1"/>
          <w:numId w:val="19"/>
        </w:numPr>
        <w:spacing w:after="120"/>
        <w:ind w:left="567" w:hanging="567"/>
        <w:jc w:val="both"/>
        <w:rPr>
          <w:rFonts w:ascii="Calibri" w:hAnsi="Calibri" w:cs="Calibri"/>
          <w:sz w:val="22"/>
          <w:szCs w:val="22"/>
        </w:rPr>
      </w:pPr>
      <w:r>
        <w:rPr>
          <w:rFonts w:ascii="Calibri" w:hAnsi="Calibri" w:cs="Calibri"/>
          <w:b/>
          <w:sz w:val="22"/>
          <w:szCs w:val="22"/>
        </w:rPr>
        <w:t>Pojištění</w:t>
      </w:r>
    </w:p>
    <w:p w14:paraId="550EC1A4" w14:textId="77777777" w:rsidR="007F7E83" w:rsidRDefault="007F7E83" w:rsidP="007F7E83">
      <w:pPr>
        <w:pStyle w:val="Odstavecseseznamem"/>
        <w:spacing w:after="120"/>
        <w:ind w:left="567"/>
        <w:jc w:val="both"/>
        <w:rPr>
          <w:rFonts w:ascii="Calibri" w:hAnsi="Calibri" w:cs="Calibri"/>
          <w:sz w:val="22"/>
          <w:szCs w:val="22"/>
        </w:rPr>
      </w:pPr>
      <w:bookmarkStart w:id="32" w:name="_Hlk92973789"/>
      <w:r>
        <w:rPr>
          <w:rFonts w:ascii="Calibri" w:hAnsi="Calibri" w:cs="Calibri"/>
          <w:sz w:val="22"/>
          <w:szCs w:val="22"/>
        </w:rPr>
        <w:t>Prodávající se zavazuje nejpozději ke dni uzavření této Rámcové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Pr>
          <w:rFonts w:ascii="Calibri" w:hAnsi="Calibri" w:cs="Calibri"/>
          <w:sz w:val="22"/>
          <w:szCs w:val="22"/>
        </w:rPr>
        <w:t>této Rámcové smlouvy a/nebo Dílčích smluv</w:t>
      </w:r>
      <w:bookmarkEnd w:id="33"/>
      <w:r>
        <w:rPr>
          <w:rFonts w:ascii="Calibri" w:hAnsi="Calibri" w:cs="Calibri"/>
          <w:sz w:val="22"/>
          <w:szCs w:val="22"/>
        </w:rPr>
        <w:t xml:space="preserve">, a to s minimálním limitem pojistného plnění 1.000.000,- Kč (slovy jeden milion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Pr>
          <w:rFonts w:ascii="Calibri" w:hAnsi="Calibri" w:cs="Calibri"/>
          <w:sz w:val="22"/>
          <w:szCs w:val="22"/>
        </w:rPr>
        <w:t xml:space="preserve">této Rámcové smlouvy a Dílčích smluv </w:t>
      </w:r>
      <w:bookmarkEnd w:id="34"/>
      <w:r>
        <w:rPr>
          <w:rFonts w:ascii="Calibri" w:hAnsi="Calibri" w:cs="Calibri"/>
          <w:sz w:val="22"/>
          <w:szCs w:val="22"/>
        </w:rPr>
        <w:t xml:space="preserve">a v případě jakýchkoliv změn musí neprodleně písemně informovat Kupujícího. V případě nesplnění povinností uvedených v tomto odstavci vzniká Kupujícímu právo odstoupit </w:t>
      </w:r>
      <w:bookmarkStart w:id="35" w:name="_Hlk74056364"/>
      <w:r>
        <w:rPr>
          <w:rFonts w:ascii="Calibri" w:hAnsi="Calibri" w:cs="Calibri"/>
          <w:sz w:val="22"/>
          <w:szCs w:val="22"/>
        </w:rPr>
        <w:t>od této Rámcové smlouvy a/nebo od Dílčí smlouvy.</w:t>
      </w:r>
    </w:p>
    <w:p w14:paraId="322789F8" w14:textId="77777777" w:rsidR="007F7E83" w:rsidRDefault="007F7E83" w:rsidP="00F50B56">
      <w:pPr>
        <w:pStyle w:val="Odstavecseseznamem"/>
        <w:numPr>
          <w:ilvl w:val="1"/>
          <w:numId w:val="19"/>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Úpadek či hrozící úpadek</w:t>
      </w:r>
    </w:p>
    <w:p w14:paraId="31E4C8C9" w14:textId="77777777" w:rsidR="007F7E83" w:rsidRDefault="007F7E83" w:rsidP="007F7E83">
      <w:pPr>
        <w:pStyle w:val="Odstavecseseznamem"/>
        <w:spacing w:after="120"/>
        <w:ind w:left="567"/>
        <w:jc w:val="both"/>
        <w:rPr>
          <w:rFonts w:ascii="Calibri" w:hAnsi="Calibri" w:cs="Calibri"/>
          <w:sz w:val="22"/>
          <w:szCs w:val="22"/>
        </w:rPr>
      </w:pPr>
      <w:r>
        <w:rPr>
          <w:rFonts w:ascii="Calibri" w:hAnsi="Calibri" w:cs="Calibri"/>
          <w:bCs/>
          <w:sz w:val="22"/>
          <w:szCs w:val="22"/>
        </w:rPr>
        <w:t>Prodávající</w:t>
      </w:r>
      <w:bookmarkEnd w:id="36"/>
      <w:r>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daně z přidané hodnoty (dále jen „</w:t>
      </w:r>
      <w:r>
        <w:rPr>
          <w:rFonts w:ascii="Calibri" w:hAnsi="Calibri" w:cs="Calibri"/>
          <w:b/>
          <w:i/>
          <w:iCs/>
          <w:sz w:val="22"/>
          <w:szCs w:val="22"/>
        </w:rPr>
        <w:t>DPH</w:t>
      </w:r>
      <w:r>
        <w:rPr>
          <w:rFonts w:ascii="Calibri" w:hAnsi="Calibri" w:cs="Calibri"/>
          <w:bCs/>
          <w:sz w:val="22"/>
          <w:szCs w:val="22"/>
        </w:rPr>
        <w:t>“) nebo její zkrácení či vylákání daňové výhody, oprávněn provést zvláštní způsob zajištění daně, tj. uhradit za Prodávajícího částku DPH z uskutečněného zdanitelného plnění přímo jeho místně příslušnému správci daně podle ust. §109 a 109a zákona o DPH. V takovém případě tuto skutečnost Kupující bez zbytečného odkladu oznámí Prodávajícímu.</w:t>
      </w:r>
    </w:p>
    <w:p w14:paraId="30F78AC2" w14:textId="77777777" w:rsidR="007F7E83" w:rsidRDefault="007F7E83" w:rsidP="00F50B56">
      <w:pPr>
        <w:pStyle w:val="Odstavecseseznamem"/>
        <w:numPr>
          <w:ilvl w:val="1"/>
          <w:numId w:val="19"/>
        </w:numPr>
        <w:spacing w:before="60" w:after="120"/>
        <w:ind w:left="567" w:hanging="567"/>
        <w:jc w:val="both"/>
        <w:rPr>
          <w:rFonts w:ascii="Calibri" w:hAnsi="Calibri" w:cs="Calibri"/>
          <w:b/>
          <w:sz w:val="22"/>
          <w:szCs w:val="22"/>
        </w:rPr>
      </w:pPr>
      <w:r>
        <w:rPr>
          <w:rFonts w:ascii="Calibri" w:hAnsi="Calibri" w:cs="Calibri"/>
          <w:b/>
          <w:sz w:val="22"/>
          <w:szCs w:val="22"/>
        </w:rPr>
        <w:t>Zveřejnění bankovního účtu</w:t>
      </w:r>
    </w:p>
    <w:p w14:paraId="2392EFBF" w14:textId="77777777" w:rsidR="007F7E83" w:rsidRDefault="007F7E83" w:rsidP="007F7E83">
      <w:pPr>
        <w:pStyle w:val="Odstavecseseznamem"/>
        <w:spacing w:before="60" w:after="120"/>
        <w:ind w:left="567"/>
        <w:jc w:val="both"/>
        <w:rPr>
          <w:rFonts w:ascii="Calibri" w:hAnsi="Calibri" w:cs="Calibri"/>
          <w:sz w:val="22"/>
          <w:szCs w:val="22"/>
        </w:rPr>
      </w:pPr>
      <w:r>
        <w:rPr>
          <w:rFonts w:ascii="Calibri" w:hAnsi="Calibri" w:cs="Calibri"/>
          <w:bCs/>
          <w:sz w:val="22"/>
          <w:szCs w:val="22"/>
        </w:rPr>
        <w:t xml:space="preserve">Prodávající se zavazuje, že bankovní účet jím určený pro zaplacení jakéhokoliv závazku Kupujícího (nebo jeho části) na základě </w:t>
      </w:r>
      <w:bookmarkStart w:id="37" w:name="_Hlk74056590"/>
      <w:r>
        <w:rPr>
          <w:rFonts w:ascii="Calibri" w:hAnsi="Calibri" w:cs="Calibri"/>
          <w:bCs/>
          <w:sz w:val="22"/>
          <w:szCs w:val="22"/>
        </w:rPr>
        <w:t xml:space="preserve">této Rámcové nebo Dílčí smlouvy, </w:t>
      </w:r>
      <w:bookmarkEnd w:id="37"/>
      <w:r>
        <w:rPr>
          <w:rFonts w:ascii="Calibri" w:hAnsi="Calibri" w:cs="Calibri"/>
          <w:bCs/>
          <w:sz w:val="22"/>
          <w:szCs w:val="22"/>
        </w:rPr>
        <w:t>bude k datu splatnosti příslušného závazku zveřejněn způsobem umožňujícím dálkový přístup ve smyslu ust. § 96 odst. 2 zákona o DPH. V případě, že Prodávající nebude mít zveřejněný daný účet uvedeným způsobem,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odpovídající DPH z uskutečněného zdanitelného plnění podle ust. § 109a zákona o DPH přímo místně příslušnému správci daně Prodávajícího.</w:t>
      </w:r>
    </w:p>
    <w:p w14:paraId="57043FDD" w14:textId="77777777" w:rsidR="007F7E83" w:rsidRDefault="007F7E83" w:rsidP="00F50B56">
      <w:pPr>
        <w:pStyle w:val="Odstavecseseznamem"/>
        <w:numPr>
          <w:ilvl w:val="1"/>
          <w:numId w:val="19"/>
        </w:numPr>
        <w:spacing w:before="60" w:after="120"/>
        <w:ind w:left="567" w:hanging="567"/>
        <w:jc w:val="both"/>
        <w:rPr>
          <w:rFonts w:ascii="Calibri" w:hAnsi="Calibri" w:cs="Calibri"/>
          <w:b/>
          <w:bCs/>
          <w:sz w:val="22"/>
          <w:szCs w:val="22"/>
        </w:rPr>
      </w:pPr>
      <w:r>
        <w:rPr>
          <w:rFonts w:ascii="Calibri" w:hAnsi="Calibri" w:cs="Calibri"/>
          <w:b/>
          <w:bCs/>
          <w:sz w:val="22"/>
          <w:szCs w:val="22"/>
        </w:rPr>
        <w:t>Nespolehlivost plátce DPH</w:t>
      </w:r>
    </w:p>
    <w:p w14:paraId="5912D414" w14:textId="77777777" w:rsidR="007F7E83" w:rsidRDefault="007F7E83" w:rsidP="007F7E83">
      <w:pPr>
        <w:pStyle w:val="Odstavecseseznamem"/>
        <w:spacing w:before="60" w:after="120"/>
        <w:ind w:left="567"/>
        <w:jc w:val="both"/>
        <w:rPr>
          <w:rFonts w:ascii="Calibri" w:hAnsi="Calibri" w:cs="Calibri"/>
          <w:sz w:val="22"/>
          <w:szCs w:val="22"/>
        </w:rPr>
      </w:pPr>
      <w:r>
        <w:rPr>
          <w:rFonts w:ascii="Calibri" w:hAnsi="Calibri" w:cs="Calibri"/>
          <w:sz w:val="22"/>
          <w:szCs w:val="22"/>
        </w:rPr>
        <w:t>Pokud bude Prodávající označen správcem daně za nespolehlivého plátce ve smyslu ust. § 106a zákona o DPH, zavazuje se zároveň o této skutečnosti neprodleně písemně informovat Kupujícího spolu s uvedením data, kdy tato skutečnost nastala.</w:t>
      </w:r>
    </w:p>
    <w:p w14:paraId="425EF874" w14:textId="77777777" w:rsidR="007F7E83" w:rsidRDefault="007F7E83" w:rsidP="00F50B56">
      <w:pPr>
        <w:pStyle w:val="Odstavecseseznamem"/>
        <w:numPr>
          <w:ilvl w:val="1"/>
          <w:numId w:val="19"/>
        </w:numPr>
        <w:spacing w:before="60" w:after="120"/>
        <w:ind w:left="567" w:hanging="567"/>
        <w:jc w:val="both"/>
        <w:rPr>
          <w:rFonts w:ascii="Calibri" w:hAnsi="Calibri" w:cs="Calibri"/>
          <w:b/>
          <w:sz w:val="22"/>
          <w:szCs w:val="22"/>
        </w:rPr>
      </w:pPr>
      <w:r>
        <w:rPr>
          <w:rFonts w:ascii="Calibri" w:hAnsi="Calibri" w:cs="Calibri"/>
          <w:b/>
          <w:sz w:val="22"/>
          <w:szCs w:val="22"/>
        </w:rPr>
        <w:t>Ručení za nezaplacenou DPH</w:t>
      </w:r>
    </w:p>
    <w:p w14:paraId="506E5747" w14:textId="77777777" w:rsidR="007F7E83" w:rsidRDefault="007F7E83" w:rsidP="007F7E83">
      <w:pPr>
        <w:pStyle w:val="Odstavecseseznamem"/>
        <w:spacing w:before="60" w:after="120"/>
        <w:ind w:left="567"/>
        <w:jc w:val="both"/>
        <w:rPr>
          <w:rFonts w:ascii="Calibri" w:hAnsi="Calibri" w:cs="Calibri"/>
          <w:sz w:val="22"/>
          <w:szCs w:val="22"/>
        </w:rPr>
      </w:pPr>
      <w:r>
        <w:rPr>
          <w:rFonts w:ascii="Calibri" w:hAnsi="Calibri" w:cs="Calibri"/>
          <w:bCs/>
          <w:sz w:val="22"/>
          <w:szCs w:val="22"/>
        </w:rPr>
        <w:t>Pokud Kupujícímu vznikne podle ust. § 109 zákona o DPH ručení za nezaplacenou DPH z přijatého zdanitelného plnění od Prodávajícího, má Kupující právo bez souhlasu Prodávajícího provést zvláštní způsob zajištění daně, tj. uhradit za Prodávajícího částku odpovídající DPH z uskutečněného zdanitelného plnění přímo jeho místně příslušnému správci daně podle § 109a zákona o DPH a Prodávajícího o tomto kroku vhodným způsobem vyrozumí.</w:t>
      </w:r>
    </w:p>
    <w:p w14:paraId="3417102B" w14:textId="77777777" w:rsidR="007F7E83" w:rsidRDefault="007F7E83" w:rsidP="00F50B56">
      <w:pPr>
        <w:pStyle w:val="Odstavecseseznamem"/>
        <w:numPr>
          <w:ilvl w:val="1"/>
          <w:numId w:val="19"/>
        </w:numPr>
        <w:spacing w:after="120"/>
        <w:ind w:left="567" w:hanging="567"/>
        <w:jc w:val="both"/>
        <w:rPr>
          <w:rFonts w:ascii="Calibri" w:hAnsi="Calibri" w:cs="Calibri"/>
          <w:sz w:val="22"/>
          <w:szCs w:val="22"/>
        </w:rPr>
      </w:pPr>
      <w:r>
        <w:rPr>
          <w:rFonts w:ascii="Calibri" w:hAnsi="Calibri" w:cs="Calibri"/>
          <w:iCs/>
          <w:kern w:val="2"/>
          <w:sz w:val="22"/>
          <w:szCs w:val="22"/>
        </w:rPr>
        <w:t xml:space="preserve">Úhrada DPH na účet správce daně se ve všech případech uvedených </w:t>
      </w:r>
      <w:bookmarkStart w:id="38" w:name="_Hlk74056749"/>
      <w:r>
        <w:rPr>
          <w:rFonts w:ascii="Calibri" w:hAnsi="Calibri" w:cs="Calibri"/>
          <w:iCs/>
          <w:kern w:val="2"/>
          <w:sz w:val="22"/>
          <w:szCs w:val="22"/>
        </w:rPr>
        <w:t xml:space="preserve">v odst. 6.6 až 6.9 tohoto článku Rámcové smlouvy bez ohledu na další ustanovení Rámcové nebo Dílčí smlouvy </w:t>
      </w:r>
      <w:bookmarkEnd w:id="38"/>
      <w:r>
        <w:rPr>
          <w:rFonts w:ascii="Calibri" w:hAnsi="Calibri" w:cs="Calibri"/>
          <w:iCs/>
          <w:kern w:val="2"/>
          <w:sz w:val="22"/>
          <w:szCs w:val="22"/>
        </w:rPr>
        <w:t xml:space="preserve">považuje za splnění části závazku </w:t>
      </w:r>
      <w:r>
        <w:rPr>
          <w:rFonts w:ascii="Calibri" w:hAnsi="Calibri" w:cs="Calibri"/>
          <w:bCs/>
          <w:kern w:val="2"/>
          <w:sz w:val="22"/>
          <w:szCs w:val="22"/>
        </w:rPr>
        <w:t>Kupující</w:t>
      </w:r>
      <w:r>
        <w:rPr>
          <w:rFonts w:ascii="Calibri" w:hAnsi="Calibri" w:cs="Calibri"/>
          <w:iCs/>
          <w:kern w:val="2"/>
          <w:sz w:val="22"/>
          <w:szCs w:val="22"/>
        </w:rPr>
        <w:t xml:space="preserve">ho odpovídající výši této daně. Zároveň </w:t>
      </w:r>
      <w:r>
        <w:rPr>
          <w:rFonts w:ascii="Calibri" w:hAnsi="Calibri" w:cs="Calibri"/>
          <w:bCs/>
          <w:kern w:val="2"/>
          <w:sz w:val="22"/>
          <w:szCs w:val="22"/>
        </w:rPr>
        <w:t>Prodávající</w:t>
      </w:r>
      <w:r>
        <w:rPr>
          <w:rFonts w:ascii="Calibri" w:hAnsi="Calibri" w:cs="Calibri"/>
          <w:iCs/>
          <w:kern w:val="2"/>
          <w:sz w:val="22"/>
          <w:szCs w:val="22"/>
        </w:rPr>
        <w:t xml:space="preserve"> </w:t>
      </w:r>
      <w:r>
        <w:rPr>
          <w:rFonts w:ascii="Calibri" w:hAnsi="Calibri" w:cs="Calibri"/>
          <w:bCs/>
          <w:kern w:val="2"/>
          <w:sz w:val="22"/>
          <w:szCs w:val="22"/>
        </w:rPr>
        <w:t>Kupující</w:t>
      </w:r>
      <w:r>
        <w:rPr>
          <w:rFonts w:ascii="Calibri" w:hAnsi="Calibri" w:cs="Calibri"/>
          <w:iCs/>
          <w:kern w:val="2"/>
          <w:sz w:val="22"/>
          <w:szCs w:val="22"/>
        </w:rPr>
        <w:t>mu neprodleně oznámí, zda takto provedená platba je evidována jeho správcem daně.</w:t>
      </w:r>
    </w:p>
    <w:p w14:paraId="73D3FF22" w14:textId="77777777" w:rsidR="007F7E83" w:rsidRDefault="007F7E83" w:rsidP="00F50B56">
      <w:pPr>
        <w:pStyle w:val="Odstavecseseznamem"/>
        <w:numPr>
          <w:ilvl w:val="1"/>
          <w:numId w:val="19"/>
        </w:numPr>
        <w:spacing w:before="60"/>
        <w:ind w:left="567" w:hanging="567"/>
        <w:jc w:val="both"/>
        <w:rPr>
          <w:rFonts w:ascii="Calibri" w:hAnsi="Calibri" w:cs="Calibri"/>
          <w:sz w:val="22"/>
          <w:szCs w:val="22"/>
        </w:rPr>
      </w:pPr>
      <w:r>
        <w:rPr>
          <w:rFonts w:ascii="Calibri" w:hAnsi="Calibri" w:cs="Calibri"/>
          <w:b/>
          <w:bCs/>
          <w:sz w:val="22"/>
          <w:szCs w:val="22"/>
        </w:rPr>
        <w:t>Převod práv a povinností</w:t>
      </w:r>
    </w:p>
    <w:p w14:paraId="26EFC06D" w14:textId="77777777" w:rsidR="007F7E83" w:rsidRDefault="007F7E83" w:rsidP="007F7E83">
      <w:pPr>
        <w:spacing w:after="120"/>
        <w:ind w:left="567"/>
        <w:jc w:val="both"/>
        <w:rPr>
          <w:rFonts w:ascii="Calibri" w:hAnsi="Calibri" w:cs="Calibri"/>
          <w:sz w:val="22"/>
          <w:szCs w:val="22"/>
        </w:rPr>
      </w:pPr>
      <w:r>
        <w:rPr>
          <w:rFonts w:ascii="Calibri" w:hAnsi="Calibri" w:cs="Calibri"/>
          <w:sz w:val="22"/>
          <w:szCs w:val="22"/>
        </w:rPr>
        <w:t xml:space="preserve">Prodávající je oprávněn převést svá práva a povinnosti </w:t>
      </w:r>
      <w:bookmarkStart w:id="39" w:name="_Hlk74056802"/>
      <w:r>
        <w:rPr>
          <w:rFonts w:ascii="Calibri" w:hAnsi="Calibri" w:cs="Calibri"/>
          <w:sz w:val="22"/>
          <w:szCs w:val="22"/>
        </w:rPr>
        <w:t xml:space="preserve">z Rámcové nebo Dílčí smlouvy nebo její části </w:t>
      </w:r>
      <w:bookmarkEnd w:id="39"/>
      <w:r>
        <w:rPr>
          <w:rFonts w:ascii="Calibri" w:hAnsi="Calibri" w:cs="Calibri"/>
          <w:sz w:val="22"/>
          <w:szCs w:val="22"/>
        </w:rPr>
        <w:t xml:space="preserve">na třetí osobu pouze s předchozím výslovným souhlasem Kupujícího, jinak je převod vůči Kupujícímu neúčinný. Kupující si tímto vyhrazuje právo takový souhlas neudělit, a to i bez udání důvodu. Za účelem zvážení, zda takový souhlas s převodem Kupující udělí či nikoli, je Prodávající povinen mu opatřit a dodat veškeré informace a dokumenty, o které Kupující požádá. </w:t>
      </w:r>
      <w:bookmarkStart w:id="40" w:name="_Hlk74056849"/>
      <w:r>
        <w:rPr>
          <w:rFonts w:ascii="Calibri" w:hAnsi="Calibri" w:cs="Calibri"/>
          <w:sz w:val="22"/>
          <w:szCs w:val="22"/>
        </w:rPr>
        <w:t xml:space="preserve">Tato Rámcová smlouva ani jednotlivé Dílčí </w:t>
      </w:r>
      <w:bookmarkEnd w:id="40"/>
      <w:r>
        <w:rPr>
          <w:rFonts w:ascii="Calibri" w:hAnsi="Calibri" w:cs="Calibri"/>
          <w:sz w:val="22"/>
          <w:szCs w:val="22"/>
        </w:rPr>
        <w:t>smlouvy nejsou převoditelné rubopisem.</w:t>
      </w:r>
    </w:p>
    <w:p w14:paraId="56B5DFDA" w14:textId="77777777" w:rsidR="007F7E83" w:rsidRDefault="007F7E83" w:rsidP="007F7E83">
      <w:pPr>
        <w:tabs>
          <w:tab w:val="left" w:pos="567"/>
        </w:tabs>
        <w:jc w:val="both"/>
        <w:rPr>
          <w:rFonts w:ascii="Calibri" w:hAnsi="Calibri" w:cs="Calibri"/>
          <w:bCs/>
          <w:kern w:val="2"/>
          <w:sz w:val="22"/>
          <w:szCs w:val="22"/>
        </w:rPr>
      </w:pPr>
      <w:r>
        <w:rPr>
          <w:rFonts w:ascii="Calibri" w:hAnsi="Calibri" w:cs="Calibri"/>
          <w:bCs/>
          <w:kern w:val="2"/>
          <w:sz w:val="22"/>
          <w:szCs w:val="22"/>
        </w:rPr>
        <w:t>6.12</w:t>
      </w:r>
      <w:r>
        <w:rPr>
          <w:rFonts w:ascii="Calibri" w:hAnsi="Calibri" w:cs="Calibri"/>
          <w:bCs/>
          <w:kern w:val="2"/>
          <w:sz w:val="22"/>
          <w:szCs w:val="22"/>
        </w:rPr>
        <w:tab/>
      </w:r>
      <w:r>
        <w:rPr>
          <w:rFonts w:ascii="Calibri" w:hAnsi="Calibri" w:cs="Calibri"/>
          <w:b/>
          <w:kern w:val="2"/>
          <w:sz w:val="22"/>
          <w:szCs w:val="22"/>
        </w:rPr>
        <w:t>Jednostranné započtení</w:t>
      </w:r>
    </w:p>
    <w:p w14:paraId="1A598843" w14:textId="77777777" w:rsidR="007F7E83" w:rsidRDefault="007F7E83" w:rsidP="007F7E83">
      <w:pPr>
        <w:spacing w:after="120"/>
        <w:ind w:left="567"/>
        <w:jc w:val="both"/>
        <w:rPr>
          <w:rFonts w:ascii="Calibri" w:hAnsi="Calibri" w:cs="Calibri"/>
          <w:iCs/>
          <w:kern w:val="2"/>
          <w:sz w:val="22"/>
          <w:szCs w:val="22"/>
        </w:rPr>
      </w:pPr>
      <w:r>
        <w:rPr>
          <w:rFonts w:ascii="Calibri" w:hAnsi="Calibri" w:cs="Calibri"/>
          <w:bCs/>
          <w:kern w:val="2"/>
          <w:sz w:val="22"/>
          <w:szCs w:val="22"/>
        </w:rPr>
        <w:t xml:space="preserve">Kupující je oprávněn jednostranně započíst jakýkoliv svůj nárok (pohledávku) vzniklý na základě </w:t>
      </w:r>
      <w:bookmarkStart w:id="41" w:name="_Hlk74056883"/>
      <w:r>
        <w:rPr>
          <w:rFonts w:ascii="Calibri" w:hAnsi="Calibri" w:cs="Calibri"/>
          <w:bCs/>
          <w:kern w:val="2"/>
          <w:sz w:val="22"/>
          <w:szCs w:val="22"/>
        </w:rPr>
        <w:t>této Rámcové nebo Dílčí smlouvy</w:t>
      </w:r>
      <w:bookmarkEnd w:id="41"/>
      <w:r>
        <w:rPr>
          <w:rFonts w:ascii="Calibri" w:hAnsi="Calibri" w:cs="Calibri"/>
          <w:bCs/>
          <w:kern w:val="2"/>
          <w:sz w:val="22"/>
          <w:szCs w:val="22"/>
        </w:rPr>
        <w:t>, a to jak splatný či nesplatný, proti Ceně, která má být Kupujícím v souladu s touto Rámcovou a Dílčí smlouvou uhrazena bez ohledu na skutečnost, zda je již splatná či nikoliv.</w:t>
      </w:r>
    </w:p>
    <w:p w14:paraId="77CD328D" w14:textId="77777777" w:rsidR="007F7E83" w:rsidRDefault="007F7E83" w:rsidP="007F7E83">
      <w:pPr>
        <w:widowControl w:val="0"/>
        <w:tabs>
          <w:tab w:val="left" w:pos="907"/>
        </w:tabs>
        <w:suppressAutoHyphens/>
        <w:spacing w:before="57" w:after="120"/>
        <w:ind w:left="567" w:right="113" w:hanging="567"/>
        <w:jc w:val="both"/>
        <w:rPr>
          <w:rFonts w:ascii="Calibri" w:hAnsi="Calibri" w:cs="Calibri"/>
          <w:bCs/>
          <w:kern w:val="2"/>
          <w:sz w:val="22"/>
          <w:szCs w:val="22"/>
        </w:rPr>
      </w:pPr>
      <w:r>
        <w:rPr>
          <w:rFonts w:ascii="Calibri" w:hAnsi="Calibri" w:cs="Calibri"/>
          <w:bCs/>
          <w:kern w:val="2"/>
          <w:sz w:val="22"/>
          <w:szCs w:val="22"/>
        </w:rPr>
        <w:tab/>
        <w:t>Prodávající nemá právo na náhradu škody a Kupující není povinen hradit škody vzniklou Prodávajícímu tím, že Kupující oprávněně započetl svou pohledávku vůči pohledávce Prodávajícího, tj. Smluvní strany vylučují ust. § 1990 občanského zákoníku.</w:t>
      </w:r>
    </w:p>
    <w:p w14:paraId="16193E9D" w14:textId="77777777" w:rsidR="007F7E83" w:rsidRDefault="007F7E83" w:rsidP="007F7E83">
      <w:pPr>
        <w:widowControl w:val="0"/>
        <w:tabs>
          <w:tab w:val="left" w:pos="907"/>
        </w:tabs>
        <w:suppressAutoHyphens/>
        <w:ind w:left="567" w:right="113" w:hanging="567"/>
        <w:jc w:val="both"/>
        <w:rPr>
          <w:rFonts w:ascii="Calibri" w:hAnsi="Calibri" w:cs="Calibri"/>
          <w:bCs/>
          <w:kern w:val="2"/>
          <w:sz w:val="22"/>
          <w:szCs w:val="22"/>
        </w:rPr>
      </w:pPr>
      <w:r>
        <w:rPr>
          <w:rFonts w:ascii="Calibri" w:hAnsi="Calibri" w:cs="Calibri"/>
          <w:bCs/>
          <w:kern w:val="2"/>
          <w:sz w:val="22"/>
          <w:szCs w:val="22"/>
        </w:rPr>
        <w:t>6.13</w:t>
      </w:r>
      <w:r>
        <w:rPr>
          <w:rFonts w:ascii="Calibri" w:hAnsi="Calibri" w:cs="Calibri"/>
          <w:bCs/>
          <w:kern w:val="2"/>
          <w:sz w:val="22"/>
          <w:szCs w:val="22"/>
        </w:rPr>
        <w:tab/>
      </w:r>
      <w:r>
        <w:rPr>
          <w:rFonts w:ascii="Calibri" w:hAnsi="Calibri" w:cs="Calibri"/>
          <w:b/>
          <w:kern w:val="2"/>
          <w:sz w:val="22"/>
          <w:szCs w:val="22"/>
        </w:rPr>
        <w:t>Zastavení pohledávky</w:t>
      </w:r>
    </w:p>
    <w:p w14:paraId="6183DC62" w14:textId="77777777" w:rsidR="007F7E83" w:rsidRDefault="007F7E83" w:rsidP="007F7E83">
      <w:pPr>
        <w:pStyle w:val="Zkladntext"/>
        <w:spacing w:after="120"/>
        <w:ind w:left="567"/>
        <w:rPr>
          <w:rFonts w:ascii="Calibri" w:hAnsi="Calibri" w:cs="Calibri"/>
          <w:sz w:val="22"/>
          <w:szCs w:val="22"/>
        </w:rPr>
      </w:pPr>
      <w:r>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1AAA8328" w14:textId="77777777" w:rsidR="007F7E83" w:rsidRDefault="007F7E83" w:rsidP="007F7E83">
      <w:pPr>
        <w:widowControl w:val="0"/>
        <w:tabs>
          <w:tab w:val="left" w:pos="907"/>
        </w:tabs>
        <w:suppressAutoHyphens/>
        <w:ind w:left="567" w:right="113" w:hanging="567"/>
        <w:jc w:val="both"/>
        <w:rPr>
          <w:rFonts w:ascii="Calibri" w:hAnsi="Calibri" w:cs="Calibri"/>
          <w:b/>
          <w:kern w:val="2"/>
          <w:sz w:val="22"/>
          <w:szCs w:val="22"/>
        </w:rPr>
      </w:pPr>
      <w:r>
        <w:rPr>
          <w:rFonts w:ascii="Calibri" w:hAnsi="Calibri" w:cs="Calibri"/>
          <w:bCs/>
          <w:kern w:val="2"/>
          <w:sz w:val="22"/>
          <w:szCs w:val="22"/>
        </w:rPr>
        <w:t>6.14</w:t>
      </w:r>
      <w:r>
        <w:rPr>
          <w:rFonts w:ascii="Calibri" w:hAnsi="Calibri" w:cs="Calibri"/>
          <w:bCs/>
          <w:kern w:val="2"/>
          <w:sz w:val="22"/>
          <w:szCs w:val="22"/>
        </w:rPr>
        <w:tab/>
      </w:r>
      <w:r>
        <w:rPr>
          <w:rFonts w:ascii="Calibri" w:hAnsi="Calibri" w:cs="Calibri"/>
          <w:b/>
          <w:kern w:val="2"/>
          <w:sz w:val="22"/>
          <w:szCs w:val="22"/>
        </w:rPr>
        <w:t>Postoupení pohledávky</w:t>
      </w:r>
    </w:p>
    <w:p w14:paraId="1A764A0F" w14:textId="77777777" w:rsidR="007F7E83" w:rsidRDefault="007F7E83" w:rsidP="007F7E83">
      <w:pPr>
        <w:widowControl w:val="0"/>
        <w:tabs>
          <w:tab w:val="left" w:pos="907"/>
        </w:tabs>
        <w:suppressAutoHyphens/>
        <w:spacing w:after="120"/>
        <w:ind w:left="567" w:right="113" w:hanging="567"/>
        <w:jc w:val="both"/>
        <w:rPr>
          <w:rFonts w:ascii="Calibri" w:hAnsi="Calibri" w:cs="Calibri"/>
          <w:bCs/>
          <w:kern w:val="2"/>
          <w:sz w:val="22"/>
          <w:szCs w:val="22"/>
        </w:rPr>
      </w:pPr>
      <w:r>
        <w:rPr>
          <w:rFonts w:ascii="Calibri" w:hAnsi="Calibri" w:cs="Calibri"/>
          <w:bCs/>
          <w:kern w:val="2"/>
          <w:sz w:val="22"/>
          <w:szCs w:val="22"/>
        </w:rPr>
        <w:tab/>
      </w:r>
      <w:r>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4703E196" w14:textId="77777777" w:rsidR="007F7E83" w:rsidRDefault="007F7E83" w:rsidP="007F7E83">
      <w:pPr>
        <w:widowControl w:val="0"/>
        <w:tabs>
          <w:tab w:val="left" w:pos="907"/>
        </w:tabs>
        <w:suppressAutoHyphens/>
        <w:ind w:left="567" w:right="113" w:hanging="567"/>
        <w:jc w:val="both"/>
        <w:rPr>
          <w:rFonts w:ascii="Calibri" w:hAnsi="Calibri" w:cs="Calibri"/>
          <w:bCs/>
          <w:kern w:val="2"/>
          <w:sz w:val="22"/>
          <w:szCs w:val="22"/>
        </w:rPr>
      </w:pPr>
      <w:r>
        <w:rPr>
          <w:rFonts w:ascii="Calibri" w:hAnsi="Calibri" w:cs="Calibri"/>
          <w:bCs/>
          <w:kern w:val="2"/>
          <w:sz w:val="22"/>
          <w:szCs w:val="22"/>
        </w:rPr>
        <w:t>6.15</w:t>
      </w:r>
      <w:r>
        <w:rPr>
          <w:rFonts w:ascii="Calibri" w:hAnsi="Calibri" w:cs="Calibri"/>
          <w:bCs/>
          <w:kern w:val="2"/>
          <w:sz w:val="22"/>
          <w:szCs w:val="22"/>
        </w:rPr>
        <w:tab/>
      </w:r>
      <w:r>
        <w:rPr>
          <w:rFonts w:ascii="Calibri" w:hAnsi="Calibri" w:cs="Calibri"/>
          <w:b/>
          <w:kern w:val="2"/>
          <w:sz w:val="22"/>
          <w:szCs w:val="22"/>
        </w:rPr>
        <w:t>Převzetí nebezpečí změny okolností</w:t>
      </w:r>
    </w:p>
    <w:p w14:paraId="7AF223E9" w14:textId="77777777" w:rsidR="007F7E83" w:rsidRDefault="007F7E83" w:rsidP="007F7E83">
      <w:pPr>
        <w:pStyle w:val="Odstavecseseznamem"/>
        <w:widowControl w:val="0"/>
        <w:tabs>
          <w:tab w:val="left" w:pos="907"/>
        </w:tabs>
        <w:suppressAutoHyphens/>
        <w:spacing w:after="120"/>
        <w:ind w:left="567" w:right="113" w:hanging="567"/>
        <w:jc w:val="both"/>
        <w:rPr>
          <w:rFonts w:ascii="Calibri" w:hAnsi="Calibri" w:cs="Calibri"/>
          <w:bCs/>
          <w:kern w:val="2"/>
          <w:sz w:val="22"/>
          <w:szCs w:val="22"/>
        </w:rPr>
      </w:pPr>
      <w:r>
        <w:rPr>
          <w:rFonts w:ascii="Calibri" w:hAnsi="Calibri" w:cs="Calibri"/>
          <w:bCs/>
          <w:kern w:val="2"/>
          <w:sz w:val="22"/>
          <w:szCs w:val="22"/>
        </w:rPr>
        <w:tab/>
        <w:t>Prodávající na sebe bere nebezpečí změny okolností ve smyslu ust. § 1765 odst. 2 občanského zákoníku.</w:t>
      </w:r>
    </w:p>
    <w:p w14:paraId="055D68AE" w14:textId="77777777" w:rsidR="00B37D7A" w:rsidRPr="003138EB" w:rsidRDefault="00B37D7A"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5294DC33"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 xml:space="preserve">Pro případ prodlení Prodávajícího s dodáním Věcí v rozsahu a termínu sjednaném v Dílčí smlouvě se Prodávající zavazuje uhradit Kupujícímu smluvní pokutu ve výši 0,25 % </w:t>
      </w:r>
      <w:bookmarkStart w:id="43" w:name="_Hlk74057244"/>
      <w:r>
        <w:rPr>
          <w:rFonts w:ascii="Calibri" w:hAnsi="Calibri" w:cs="Calibri"/>
          <w:sz w:val="22"/>
          <w:szCs w:val="22"/>
        </w:rPr>
        <w:t>z Ceny dle příslušné Dílčí smlouvy</w:t>
      </w:r>
      <w:bookmarkEnd w:id="43"/>
      <w:r>
        <w:rPr>
          <w:rFonts w:ascii="Calibri" w:hAnsi="Calibri" w:cs="Calibri"/>
          <w:sz w:val="22"/>
          <w:szCs w:val="22"/>
        </w:rPr>
        <w:t xml:space="preserve">, </w:t>
      </w:r>
      <w:bookmarkStart w:id="44" w:name="_Hlk74057256"/>
      <w:r>
        <w:rPr>
          <w:rFonts w:ascii="Calibri" w:hAnsi="Calibri" w:cs="Calibri"/>
          <w:sz w:val="22"/>
          <w:szCs w:val="22"/>
        </w:rPr>
        <w:t>a to za každý započatý kalendářní den prodlení s </w:t>
      </w:r>
      <w:bookmarkEnd w:id="44"/>
      <w:r>
        <w:rPr>
          <w:rFonts w:ascii="Calibri" w:hAnsi="Calibri" w:cs="Calibri"/>
          <w:sz w:val="22"/>
          <w:szCs w:val="22"/>
        </w:rPr>
        <w:t xml:space="preserve">dodáním Věcí </w:t>
      </w:r>
      <w:bookmarkStart w:id="45" w:name="_Hlk74057275"/>
      <w:r>
        <w:rPr>
          <w:rFonts w:ascii="Calibri" w:hAnsi="Calibri" w:cs="Calibri"/>
          <w:sz w:val="22"/>
          <w:szCs w:val="22"/>
        </w:rPr>
        <w:t xml:space="preserve">v rozsahu sjednaném příslušnou Dílčí smlouvou.  </w:t>
      </w:r>
      <w:bookmarkEnd w:id="45"/>
    </w:p>
    <w:p w14:paraId="33D07FF2"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 xml:space="preserve">Pro případ prodlení s odstraněním oprávněně reklamované vady Věci se Prodávající zavazuje uhradit Kupujícímu </w:t>
      </w:r>
      <w:bookmarkStart w:id="46" w:name="_Hlk74057292"/>
      <w:r>
        <w:rPr>
          <w:rFonts w:ascii="Calibri" w:hAnsi="Calibri" w:cs="Calibri"/>
          <w:sz w:val="22"/>
          <w:szCs w:val="22"/>
        </w:rPr>
        <w:t>smluvní pokutu za každou jednotlivou vadu ve výši 0,15 % z Ceny dle příslušné Dílčí smlouvy, a to za každý započatý kalendářní den prodlení.</w:t>
      </w:r>
      <w:bookmarkEnd w:id="46"/>
    </w:p>
    <w:p w14:paraId="60C94493"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 xml:space="preserve">Pro případ, že Prodávající neumožní Kupujícímu provedení zákaznického auditu a/nebo zamezí Kupujícímu v přístupu k informacím o stavu a připravenosti plnění (neprokáže původ jím dodávaných Věcí) dle této Rámcové smlouvy a Dílčích smluv, zavazuje se Prodávající uhradit Kupujícímu smluvní pokutu ve výši </w:t>
      </w:r>
      <w:r>
        <w:rPr>
          <w:rFonts w:ascii="Calibri" w:hAnsi="Calibri" w:cs="Calibri"/>
          <w:sz w:val="22"/>
          <w:szCs w:val="22"/>
        </w:rPr>
        <w:br/>
        <w:t>50.000, - Kč (slovy: padesát tisíc korun českých) za každý jednotlivý případ porušení této povinnosti.</w:t>
      </w:r>
    </w:p>
    <w:p w14:paraId="24589731"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Pro případ porušení povinnosti mlčenlivosti sjednané v článku 6 odst. 6.2 této Rámcové smlouvy se Prodávající zavazuje uhradit Kupujícímu smluvní pokutu ve výši 100.000, - Kč (slovy: jedno sto tisíc korun českých), a to za každý jednotlivý případ porušení této povinnosti.</w:t>
      </w:r>
    </w:p>
    <w:p w14:paraId="75ACF9D4"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 xml:space="preserve">Pro případ porušení povinnosti sjednané v čl. 6 odst. 6.5 této Rámcové smlouvy, tj. povinnosti mít sjednané pojištění v požadovaném rozsahu, se Prodávající zavazuje uhradit Kupujícímu smluvní pokutu ve výši </w:t>
      </w:r>
      <w:r>
        <w:rPr>
          <w:rFonts w:ascii="Calibri" w:hAnsi="Calibri" w:cs="Calibri"/>
          <w:sz w:val="22"/>
          <w:szCs w:val="22"/>
        </w:rPr>
        <w:br/>
        <w:t>100.000, - Kč (slovy: jedno sto tisíc korun českých).</w:t>
      </w:r>
    </w:p>
    <w:p w14:paraId="07F941B7"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iCs/>
          <w:kern w:val="2"/>
          <w:sz w:val="22"/>
          <w:szCs w:val="22"/>
        </w:rPr>
        <w:t xml:space="preserve">V případě, že Prodávající poruší svou povinnost dle čl. 6 odst. 6.6 této Rámcové smlouvy, tj. </w:t>
      </w:r>
      <w:bookmarkStart w:id="47" w:name="_Hlk74057561"/>
      <w:r>
        <w:rPr>
          <w:rFonts w:ascii="Calibri" w:hAnsi="Calibri" w:cs="Calibri"/>
          <w:iCs/>
          <w:kern w:val="2"/>
          <w:sz w:val="22"/>
          <w:szCs w:val="22"/>
        </w:rPr>
        <w:t>oznámit svůj úpadek či hrozící úpadek</w:t>
      </w:r>
      <w:bookmarkEnd w:id="47"/>
      <w:r>
        <w:rPr>
          <w:rFonts w:ascii="Calibri" w:hAnsi="Calibri" w:cs="Calibri"/>
          <w:iCs/>
          <w:kern w:val="2"/>
          <w:sz w:val="22"/>
          <w:szCs w:val="22"/>
        </w:rPr>
        <w:t xml:space="preserve">, je Prodávající povinen uhradit Kupujícímu smluvní pokutu ve výši 100.000, - Kč </w:t>
      </w:r>
      <w:r>
        <w:rPr>
          <w:rFonts w:ascii="Calibri" w:hAnsi="Calibri" w:cs="Calibri"/>
          <w:sz w:val="22"/>
          <w:szCs w:val="22"/>
        </w:rPr>
        <w:t>(slovy: jedno sto tisíc korun českých)</w:t>
      </w:r>
      <w:r>
        <w:rPr>
          <w:rFonts w:ascii="Calibri" w:hAnsi="Calibri" w:cs="Calibri"/>
          <w:iCs/>
          <w:kern w:val="2"/>
          <w:sz w:val="22"/>
          <w:szCs w:val="22"/>
        </w:rPr>
        <w:t>, a to za každé jednotlivé porušení povinnosti.</w:t>
      </w:r>
    </w:p>
    <w:p w14:paraId="005ABB2A"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bookmarkStart w:id="48" w:name="_Hlk74057710"/>
      <w:r>
        <w:rPr>
          <w:rFonts w:ascii="Calibri" w:hAnsi="Calibri" w:cs="Calibri"/>
          <w:sz w:val="22"/>
          <w:szCs w:val="22"/>
        </w:rPr>
        <w:t>Smluvní pokuty lze uložit vedle sebe a lze je uložit i opakovaně.</w:t>
      </w:r>
    </w:p>
    <w:bookmarkEnd w:id="48"/>
    <w:p w14:paraId="33CAD7C8"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07C4DCDE"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Calibri" w:hAnsi="Calibri" w:cs="Calibri"/>
          <w:sz w:val="22"/>
          <w:szCs w:val="22"/>
        </w:rPr>
        <w:t>Prodávající s ohledem na charakter utvrzeného závazku a po poučení dle čl. 1 odst. 1.8 této Rámcové smlouvy prohlašuje, že sjednané smluvní pokuty považuje za přiměřené.</w:t>
      </w:r>
    </w:p>
    <w:p w14:paraId="2659DDE8" w14:textId="77777777" w:rsidR="00F50B56" w:rsidRDefault="00F50B56" w:rsidP="00F50B56">
      <w:pPr>
        <w:pStyle w:val="Odstavecseseznamem"/>
        <w:numPr>
          <w:ilvl w:val="0"/>
          <w:numId w:val="20"/>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0A2DC07" w14:textId="77777777" w:rsidR="00F50B56" w:rsidRDefault="00F50B56" w:rsidP="00F50B56">
      <w:pPr>
        <w:pStyle w:val="Odstavecseseznamem"/>
        <w:numPr>
          <w:ilvl w:val="0"/>
          <w:numId w:val="20"/>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62DFF512" w14:textId="77777777" w:rsidR="00F50B56" w:rsidRDefault="00F50B56" w:rsidP="00F50B56">
      <w:pPr>
        <w:pStyle w:val="Odstavecseseznamem"/>
        <w:numPr>
          <w:ilvl w:val="0"/>
          <w:numId w:val="20"/>
        </w:numPr>
        <w:spacing w:before="120"/>
        <w:ind w:left="567" w:hanging="567"/>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032AE00" w14:textId="77777777" w:rsidR="00D058F8" w:rsidRDefault="00D058F8" w:rsidP="00D058F8">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8B641AD" w14:textId="77777777" w:rsidR="00F50B56" w:rsidRDefault="00F50B56" w:rsidP="00F50B56">
      <w:pPr>
        <w:pStyle w:val="Zkladntext"/>
        <w:numPr>
          <w:ilvl w:val="1"/>
          <w:numId w:val="21"/>
        </w:numPr>
        <w:tabs>
          <w:tab w:val="clear" w:pos="360"/>
          <w:tab w:val="left" w:pos="567"/>
        </w:tabs>
        <w:spacing w:before="60"/>
        <w:ind w:left="567" w:hanging="567"/>
        <w:rPr>
          <w:rFonts w:ascii="Calibri" w:hAnsi="Calibri" w:cs="Calibri"/>
          <w:sz w:val="22"/>
          <w:szCs w:val="22"/>
        </w:rPr>
      </w:pPr>
      <w:bookmarkStart w:id="50" w:name="_Hlk74057842"/>
      <w:bookmarkEnd w:id="49"/>
      <w:r>
        <w:rPr>
          <w:rFonts w:ascii="Calibri" w:hAnsi="Calibri" w:cs="Calibri"/>
          <w:sz w:val="22"/>
          <w:szCs w:val="22"/>
        </w:rPr>
        <w:t>Tato Rámcová smlouva se uzavírá na dobu určitou, a to na dobu jednoho (1) roku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3026915"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120"/>
        <w:ind w:left="567" w:right="113" w:hanging="567"/>
        <w:jc w:val="both"/>
        <w:rPr>
          <w:rFonts w:ascii="Calibri" w:hAnsi="Calibri" w:cs="Calibri"/>
          <w:kern w:val="2"/>
          <w:sz w:val="22"/>
          <w:szCs w:val="22"/>
        </w:rPr>
      </w:pPr>
      <w:r>
        <w:rPr>
          <w:rFonts w:ascii="Calibri" w:hAnsi="Calibri" w:cs="Calibri"/>
          <w:kern w:val="2"/>
          <w:sz w:val="22"/>
          <w:szCs w:val="22"/>
        </w:rPr>
        <w:t>Každá ze Smluvních stran může od Dílčí smlouvy, jakož i od této Rámcové smlouvy odstoupit z důvodů smluvně sjednaných a/nebo stanovených občanským zákoníkem.</w:t>
      </w:r>
    </w:p>
    <w:p w14:paraId="7E861F4B"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57"/>
        <w:ind w:left="567" w:right="113" w:hanging="567"/>
        <w:jc w:val="both"/>
        <w:rPr>
          <w:rFonts w:ascii="Calibri" w:hAnsi="Calibri" w:cs="Calibri"/>
          <w:kern w:val="2"/>
          <w:sz w:val="22"/>
          <w:szCs w:val="22"/>
        </w:rPr>
      </w:pPr>
      <w:r>
        <w:rPr>
          <w:rFonts w:ascii="Calibri" w:hAnsi="Calibri" w:cs="Calibri"/>
          <w:kern w:val="2"/>
          <w:sz w:val="22"/>
          <w:szCs w:val="22"/>
        </w:rPr>
        <w:t>Za podstatné porušení Dílčí smlouvy ze strany Prodávajícího se považuje zejména, nikoliv však výlučně, případ, kdy:</w:t>
      </w:r>
    </w:p>
    <w:p w14:paraId="7A6B8A30" w14:textId="77777777" w:rsidR="00F50B56" w:rsidRDefault="00F50B56" w:rsidP="00F50B56">
      <w:pPr>
        <w:pStyle w:val="Odstavecseseznamem"/>
        <w:widowControl w:val="0"/>
        <w:numPr>
          <w:ilvl w:val="0"/>
          <w:numId w:val="22"/>
        </w:numPr>
        <w:tabs>
          <w:tab w:val="num" w:pos="851"/>
        </w:tabs>
        <w:suppressAutoHyphens/>
        <w:spacing w:before="57"/>
        <w:ind w:left="851" w:right="141" w:hanging="284"/>
        <w:jc w:val="both"/>
        <w:rPr>
          <w:rFonts w:ascii="Calibri" w:hAnsi="Calibri" w:cs="Calibri"/>
          <w:kern w:val="2"/>
          <w:sz w:val="22"/>
          <w:szCs w:val="22"/>
        </w:rPr>
      </w:pPr>
      <w:r>
        <w:rPr>
          <w:rFonts w:ascii="Calibri" w:hAnsi="Calibri" w:cs="Calibri"/>
          <w:kern w:val="2"/>
          <w:sz w:val="22"/>
          <w:szCs w:val="22"/>
        </w:rPr>
        <w:t>Prodávající je v prodlení s řádným dodáním Věcí delším než dvacet (20) kalendářních dnů</w:t>
      </w:r>
      <w:r>
        <w:rPr>
          <w:rFonts w:ascii="Calibri" w:hAnsi="Calibri" w:cs="Calibri"/>
          <w:sz w:val="22"/>
          <w:szCs w:val="22"/>
        </w:rPr>
        <w:t xml:space="preserve">; </w:t>
      </w:r>
    </w:p>
    <w:p w14:paraId="0AA13CB7" w14:textId="77777777" w:rsidR="00F50B56" w:rsidRDefault="00F50B56" w:rsidP="00F50B56">
      <w:pPr>
        <w:pStyle w:val="Odstavecseseznamem"/>
        <w:widowControl w:val="0"/>
        <w:numPr>
          <w:ilvl w:val="0"/>
          <w:numId w:val="22"/>
        </w:numPr>
        <w:tabs>
          <w:tab w:val="num" w:pos="851"/>
          <w:tab w:val="left" w:pos="1292"/>
        </w:tabs>
        <w:suppressAutoHyphens/>
        <w:spacing w:before="57"/>
        <w:ind w:left="851" w:right="113" w:hanging="284"/>
        <w:jc w:val="both"/>
        <w:rPr>
          <w:rFonts w:ascii="Calibri" w:hAnsi="Calibri" w:cs="Calibri"/>
          <w:kern w:val="2"/>
          <w:sz w:val="22"/>
          <w:szCs w:val="22"/>
        </w:rPr>
      </w:pPr>
      <w:r>
        <w:rPr>
          <w:rFonts w:ascii="Calibri" w:hAnsi="Calibri" w:cs="Calibri"/>
          <w:kern w:val="2"/>
          <w:sz w:val="22"/>
          <w:szCs w:val="22"/>
        </w:rPr>
        <w:t>Prodávající pozbude předpoklady pro plnění této Rámcové smlouvy</w:t>
      </w:r>
      <w:bookmarkStart w:id="51" w:name="_Hlk74057887"/>
      <w:r>
        <w:rPr>
          <w:rFonts w:ascii="Calibri" w:hAnsi="Calibri" w:cs="Calibri"/>
          <w:kern w:val="2"/>
          <w:sz w:val="22"/>
          <w:szCs w:val="22"/>
        </w:rPr>
        <w:t>, jak jsou stanoveny v čl. 1 odst. 1.6, případně odst. 1.7 této Rámcové smlouvy</w:t>
      </w:r>
      <w:bookmarkEnd w:id="51"/>
      <w:r>
        <w:rPr>
          <w:rFonts w:ascii="Calibri" w:hAnsi="Calibri" w:cs="Calibri"/>
          <w:kern w:val="2"/>
          <w:sz w:val="22"/>
          <w:szCs w:val="22"/>
        </w:rPr>
        <w:t>;</w:t>
      </w:r>
    </w:p>
    <w:p w14:paraId="66A2F3E6" w14:textId="77777777" w:rsidR="00F50B56" w:rsidRDefault="00F50B56" w:rsidP="00F50B56">
      <w:pPr>
        <w:pStyle w:val="Odstavecseseznamem"/>
        <w:widowControl w:val="0"/>
        <w:numPr>
          <w:ilvl w:val="0"/>
          <w:numId w:val="22"/>
        </w:numPr>
        <w:tabs>
          <w:tab w:val="num" w:pos="851"/>
          <w:tab w:val="left" w:pos="1292"/>
        </w:tabs>
        <w:suppressAutoHyphens/>
        <w:spacing w:before="57"/>
        <w:ind w:left="851" w:right="113" w:hanging="284"/>
        <w:jc w:val="both"/>
        <w:rPr>
          <w:rFonts w:ascii="Calibri" w:hAnsi="Calibri" w:cs="Calibri"/>
          <w:kern w:val="2"/>
          <w:sz w:val="22"/>
          <w:szCs w:val="22"/>
        </w:rPr>
      </w:pPr>
      <w:r>
        <w:rPr>
          <w:rFonts w:ascii="Calibri" w:hAnsi="Calibri" w:cs="Calibri"/>
          <w:kern w:val="2"/>
          <w:sz w:val="22"/>
          <w:szCs w:val="22"/>
        </w:rPr>
        <w:t>Prodávající nebude pojištěn v souladu s čl. 6 odst. 6.5 této Rámcové smlouvy;</w:t>
      </w:r>
    </w:p>
    <w:p w14:paraId="147399F8" w14:textId="77777777" w:rsidR="00F50B56" w:rsidRDefault="00F50B56" w:rsidP="00F50B56">
      <w:pPr>
        <w:pStyle w:val="Odstavecseseznamem"/>
        <w:numPr>
          <w:ilvl w:val="0"/>
          <w:numId w:val="22"/>
        </w:numPr>
        <w:tabs>
          <w:tab w:val="num" w:pos="851"/>
        </w:tabs>
        <w:ind w:left="851" w:hanging="284"/>
        <w:rPr>
          <w:rFonts w:ascii="Calibri" w:hAnsi="Calibri" w:cs="Calibri"/>
          <w:kern w:val="2"/>
          <w:sz w:val="22"/>
          <w:szCs w:val="22"/>
        </w:rPr>
      </w:pPr>
      <w:bookmarkStart w:id="52" w:name="_Hlk506384911"/>
      <w:r>
        <w:rPr>
          <w:rFonts w:ascii="Calibri" w:hAnsi="Calibri" w:cs="Calibri"/>
          <w:kern w:val="2"/>
          <w:sz w:val="22"/>
          <w:szCs w:val="22"/>
        </w:rPr>
        <w:t>Prodávající neodstraní vady Věci do dvaceti (20) kalendářních dnů ode dne oznámení existence zjištěné vady;</w:t>
      </w:r>
    </w:p>
    <w:p w14:paraId="31E689A6" w14:textId="77777777" w:rsidR="00F50B56" w:rsidRDefault="00F50B56" w:rsidP="00F50B56">
      <w:pPr>
        <w:pStyle w:val="Odstavecseseznamem"/>
        <w:numPr>
          <w:ilvl w:val="0"/>
          <w:numId w:val="22"/>
        </w:numPr>
        <w:tabs>
          <w:tab w:val="num" w:pos="851"/>
        </w:tabs>
        <w:ind w:left="851" w:hanging="284"/>
        <w:jc w:val="both"/>
        <w:rPr>
          <w:rFonts w:ascii="Calibri" w:hAnsi="Calibri" w:cs="Calibri"/>
          <w:kern w:val="2"/>
          <w:sz w:val="22"/>
          <w:szCs w:val="22"/>
        </w:rPr>
      </w:pPr>
      <w:r>
        <w:rPr>
          <w:rFonts w:ascii="Calibri" w:hAnsi="Calibri" w:cs="Calibri"/>
          <w:sz w:val="22"/>
          <w:szCs w:val="22"/>
        </w:rPr>
        <w:t xml:space="preserve">v případě opakovaného výskytu vad nebo v případě opakovaného výskytu téže vady na Věci, je Kupující vždy oprávněn od příslušné Dílčí smlouvy odstoupit, </w:t>
      </w:r>
      <w:bookmarkStart w:id="53" w:name="_Hlk74058099"/>
      <w:r>
        <w:rPr>
          <w:rFonts w:ascii="Calibri" w:hAnsi="Calibri" w:cs="Calibri"/>
          <w:sz w:val="22"/>
          <w:szCs w:val="22"/>
        </w:rPr>
        <w:t xml:space="preserve">a to v rozsahu dílčí části předmětu plnění, na kterém se vady v rozsahu specifikovaném v tomto článku Rámcové smlouvy vyskytly. </w:t>
      </w:r>
      <w:bookmarkEnd w:id="53"/>
      <w:r>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743B74E0"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57"/>
        <w:ind w:left="567" w:right="113" w:hanging="567"/>
        <w:jc w:val="both"/>
        <w:rPr>
          <w:rFonts w:ascii="Calibri" w:hAnsi="Calibri" w:cs="Calibri"/>
          <w:kern w:val="2"/>
          <w:sz w:val="22"/>
          <w:szCs w:val="22"/>
        </w:rPr>
      </w:pPr>
      <w:r>
        <w:rPr>
          <w:rFonts w:ascii="Calibri" w:hAnsi="Calibri" w:cs="Calibri"/>
          <w:kern w:val="2"/>
          <w:sz w:val="22"/>
          <w:szCs w:val="22"/>
        </w:rPr>
        <w:t>Za podstatné porušení Rámcové smlouvy ze strany Prodávajícího se považuje zejména, nikoliv však výlučně, případ, kdy:</w:t>
      </w:r>
    </w:p>
    <w:p w14:paraId="27FFB1D5" w14:textId="77777777" w:rsidR="00F50B56" w:rsidRDefault="00F50B56" w:rsidP="00F50B56">
      <w:pPr>
        <w:pStyle w:val="Odstavecseseznamem"/>
        <w:widowControl w:val="0"/>
        <w:numPr>
          <w:ilvl w:val="0"/>
          <w:numId w:val="22"/>
        </w:numPr>
        <w:tabs>
          <w:tab w:val="num" w:pos="851"/>
        </w:tabs>
        <w:suppressAutoHyphens/>
        <w:spacing w:before="57"/>
        <w:ind w:left="851" w:right="141" w:hanging="284"/>
        <w:jc w:val="both"/>
        <w:rPr>
          <w:rFonts w:ascii="Calibri" w:hAnsi="Calibri" w:cs="Calibri"/>
          <w:kern w:val="2"/>
          <w:sz w:val="22"/>
          <w:szCs w:val="22"/>
        </w:rPr>
      </w:pPr>
      <w:r>
        <w:rPr>
          <w:rFonts w:ascii="Calibri" w:hAnsi="Calibri" w:cs="Calibri"/>
          <w:kern w:val="2"/>
          <w:sz w:val="22"/>
          <w:szCs w:val="22"/>
        </w:rPr>
        <w:t>Prodávající se opakovaně dostane do prodlení s řádným dodáním Věci/í dle Dílčích smluv delšího než dvacet (20) kalendářních dnů</w:t>
      </w:r>
      <w:r>
        <w:rPr>
          <w:rFonts w:ascii="Calibri" w:hAnsi="Calibri" w:cs="Calibri"/>
          <w:sz w:val="22"/>
          <w:szCs w:val="22"/>
        </w:rPr>
        <w:t xml:space="preserve">; </w:t>
      </w:r>
    </w:p>
    <w:p w14:paraId="175606FB" w14:textId="77777777" w:rsidR="00F50B56" w:rsidRDefault="00F50B56" w:rsidP="00F50B56">
      <w:pPr>
        <w:pStyle w:val="Odstavecseseznamem"/>
        <w:widowControl w:val="0"/>
        <w:numPr>
          <w:ilvl w:val="0"/>
          <w:numId w:val="22"/>
        </w:numPr>
        <w:tabs>
          <w:tab w:val="num" w:pos="851"/>
          <w:tab w:val="left" w:pos="1292"/>
        </w:tabs>
        <w:suppressAutoHyphens/>
        <w:spacing w:before="57"/>
        <w:ind w:left="851" w:right="113" w:hanging="284"/>
        <w:jc w:val="both"/>
        <w:rPr>
          <w:rFonts w:ascii="Calibri" w:hAnsi="Calibri" w:cs="Calibri"/>
          <w:kern w:val="2"/>
          <w:sz w:val="22"/>
          <w:szCs w:val="22"/>
        </w:rPr>
      </w:pPr>
      <w:r>
        <w:rPr>
          <w:rFonts w:ascii="Calibri" w:hAnsi="Calibri" w:cs="Calibri"/>
          <w:kern w:val="2"/>
          <w:sz w:val="22"/>
          <w:szCs w:val="22"/>
        </w:rPr>
        <w:t>Prodávající pozbude oprávnění pro provádění činností, jež jsou předmětem této Rámcové smlouvy;</w:t>
      </w:r>
    </w:p>
    <w:p w14:paraId="5A56936A" w14:textId="77777777" w:rsidR="00F50B56" w:rsidRDefault="00F50B56" w:rsidP="00F50B56">
      <w:pPr>
        <w:pStyle w:val="Odstavecseseznamem"/>
        <w:widowControl w:val="0"/>
        <w:numPr>
          <w:ilvl w:val="0"/>
          <w:numId w:val="22"/>
        </w:numPr>
        <w:tabs>
          <w:tab w:val="num" w:pos="851"/>
          <w:tab w:val="left" w:pos="1292"/>
        </w:tabs>
        <w:suppressAutoHyphens/>
        <w:spacing w:before="57"/>
        <w:ind w:left="851" w:right="113" w:hanging="284"/>
        <w:jc w:val="both"/>
        <w:rPr>
          <w:rFonts w:ascii="Calibri" w:hAnsi="Calibri" w:cs="Calibri"/>
          <w:kern w:val="2"/>
          <w:sz w:val="22"/>
          <w:szCs w:val="22"/>
        </w:rPr>
      </w:pPr>
      <w:r>
        <w:rPr>
          <w:rFonts w:ascii="Calibri" w:hAnsi="Calibri" w:cs="Calibri"/>
          <w:kern w:val="2"/>
          <w:sz w:val="22"/>
          <w:szCs w:val="22"/>
        </w:rPr>
        <w:t>Prodávající nebude pojištěn v souladu s čl. 6 odst. 6.5 této Rámcové smlouvy;</w:t>
      </w:r>
    </w:p>
    <w:p w14:paraId="4662273E" w14:textId="77777777" w:rsidR="00F50B56" w:rsidRDefault="00F50B56" w:rsidP="00F50B56">
      <w:pPr>
        <w:pStyle w:val="Odstavecseseznamem"/>
        <w:numPr>
          <w:ilvl w:val="0"/>
          <w:numId w:val="22"/>
        </w:numPr>
        <w:tabs>
          <w:tab w:val="num" w:pos="851"/>
        </w:tabs>
        <w:ind w:left="851" w:hanging="284"/>
        <w:jc w:val="both"/>
        <w:rPr>
          <w:rFonts w:ascii="Calibri" w:hAnsi="Calibri" w:cs="Calibri"/>
          <w:kern w:val="2"/>
          <w:sz w:val="22"/>
          <w:szCs w:val="22"/>
        </w:rPr>
      </w:pPr>
      <w:r>
        <w:rPr>
          <w:rFonts w:ascii="Calibri" w:hAnsi="Calibri" w:cs="Calibri"/>
          <w:kern w:val="2"/>
          <w:sz w:val="22"/>
          <w:szCs w:val="22"/>
        </w:rPr>
        <w:t>Prodávající opakovaně neodstraní vady Věci/í do dvaceti (20) kalendářních dnů ode dne oznámení existence zjištěné vady;</w:t>
      </w:r>
    </w:p>
    <w:p w14:paraId="3E885848" w14:textId="77777777" w:rsidR="00F50B56" w:rsidRDefault="00F50B56" w:rsidP="00F50B56">
      <w:pPr>
        <w:pStyle w:val="Odstavecseseznamem"/>
        <w:numPr>
          <w:ilvl w:val="0"/>
          <w:numId w:val="22"/>
        </w:numPr>
        <w:tabs>
          <w:tab w:val="num" w:pos="851"/>
        </w:tabs>
        <w:ind w:left="851" w:hanging="284"/>
        <w:jc w:val="both"/>
        <w:rPr>
          <w:rFonts w:ascii="Calibri" w:hAnsi="Calibri" w:cs="Calibri"/>
          <w:kern w:val="2"/>
          <w:sz w:val="22"/>
          <w:szCs w:val="22"/>
        </w:rPr>
      </w:pPr>
      <w:r>
        <w:rPr>
          <w:rFonts w:ascii="Calibri" w:hAnsi="Calibri" w:cs="Calibri"/>
          <w:kern w:val="2"/>
          <w:sz w:val="22"/>
          <w:szCs w:val="22"/>
        </w:rPr>
        <w:t>Kupující opakovaně odstoupil od Dílčí smlouvy z důvodu opakovaného výskytu vad.</w:t>
      </w:r>
    </w:p>
    <w:p w14:paraId="0FAF8512"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57"/>
        <w:ind w:left="567" w:right="113" w:hanging="567"/>
        <w:jc w:val="both"/>
        <w:rPr>
          <w:rFonts w:ascii="Calibri" w:hAnsi="Calibri" w:cs="Calibri"/>
          <w:iCs/>
          <w:kern w:val="2"/>
          <w:sz w:val="22"/>
          <w:szCs w:val="22"/>
        </w:rPr>
      </w:pPr>
      <w:r>
        <w:rPr>
          <w:rFonts w:ascii="Calibri" w:hAnsi="Calibri" w:cs="Calibri"/>
          <w:iCs/>
          <w:kern w:val="2"/>
          <w:sz w:val="22"/>
          <w:szCs w:val="22"/>
        </w:rPr>
        <w:t>Kupující je dále oprávněn odstoupit od Dílčí nebo Rámcové smlouvy, bude-li zjištěno, že Prodávající je v úpadku nebo insolvenční návrh bude zamítnut pro nedostatek majetku dlužníka nebo vstoupí-li Prodávající do likvidace.</w:t>
      </w:r>
    </w:p>
    <w:p w14:paraId="5B90BEE2"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57"/>
        <w:ind w:left="567" w:right="113" w:hanging="567"/>
        <w:jc w:val="both"/>
        <w:rPr>
          <w:rFonts w:ascii="Calibri" w:hAnsi="Calibri" w:cs="Calibri"/>
          <w:iCs/>
          <w:kern w:val="2"/>
          <w:sz w:val="22"/>
          <w:szCs w:val="22"/>
        </w:rPr>
      </w:pPr>
      <w:r>
        <w:rPr>
          <w:rFonts w:ascii="Calibri" w:hAnsi="Calibri" w:cs="Calibri"/>
          <w:iCs/>
          <w:kern w:val="2"/>
          <w:sz w:val="22"/>
          <w:szCs w:val="22"/>
        </w:rPr>
        <w:t>Za podstatné porušení Rámcové nebo Dílčí smlouvy ze strany Kupujícího se považuje zejména případ, kdy se Kupující dostane do prodlení s úhradou Ceny delšího než třicet (30) dnů.</w:t>
      </w:r>
    </w:p>
    <w:p w14:paraId="5AF7B88B"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57"/>
        <w:ind w:left="567" w:right="113" w:hanging="567"/>
        <w:jc w:val="both"/>
        <w:rPr>
          <w:rFonts w:ascii="Calibri" w:hAnsi="Calibri" w:cs="Calibri"/>
          <w:iCs/>
          <w:kern w:val="2"/>
          <w:sz w:val="22"/>
          <w:szCs w:val="22"/>
        </w:rPr>
      </w:pPr>
      <w:r>
        <w:rPr>
          <w:rFonts w:ascii="Calibri" w:hAnsi="Calibri" w:cs="Calibri"/>
          <w:iCs/>
          <w:kern w:val="2"/>
          <w:sz w:val="22"/>
          <w:szCs w:val="22"/>
        </w:rPr>
        <w:t>Odstoupení od Rámcové nebo Dílčí smlouvy z důvodu podstatného porušení Rámcové nebo Dílčí smlouvy musí být příslušnou Smluvní stranou učiněno v souladu s ust. § 2002 občanského zákoníku bez zbytečného odkladu poté, co k podstatnému porušení Rámcové nebo Dílčí smlouvy došlo. Pro vyloučení pochybností Smluvní strany sjednávají, že lhůtou bez zbytečného odkladu se pro účely Rámcové i Dílčí smlouvy rozumí lhůta v délce třicet (30) dnů od okamžiku, kdy se Smluvní strana o podstatném porušení Rámcové nebo Dílčí smlouvy dozvěděla.</w:t>
      </w:r>
    </w:p>
    <w:p w14:paraId="6C6FA188" w14:textId="77777777" w:rsidR="00F50B56" w:rsidRDefault="00F50B56" w:rsidP="00F50B56">
      <w:pPr>
        <w:pStyle w:val="Odstavecseseznamem"/>
        <w:widowControl w:val="0"/>
        <w:numPr>
          <w:ilvl w:val="1"/>
          <w:numId w:val="21"/>
        </w:numPr>
        <w:tabs>
          <w:tab w:val="clear" w:pos="360"/>
          <w:tab w:val="num" w:pos="567"/>
          <w:tab w:val="left" w:pos="907"/>
        </w:tabs>
        <w:suppressAutoHyphens/>
        <w:spacing w:before="57"/>
        <w:ind w:left="567" w:right="113" w:hanging="567"/>
        <w:jc w:val="both"/>
        <w:rPr>
          <w:rFonts w:ascii="Calibri" w:hAnsi="Calibri" w:cs="Calibri"/>
          <w:iCs/>
          <w:kern w:val="2"/>
          <w:sz w:val="22"/>
          <w:szCs w:val="22"/>
        </w:rPr>
      </w:pPr>
      <w:r>
        <w:rPr>
          <w:rFonts w:ascii="Calibri" w:hAnsi="Calibri" w:cs="Calibri"/>
          <w:iCs/>
          <w:kern w:val="2"/>
          <w:sz w:val="22"/>
          <w:szCs w:val="22"/>
        </w:rPr>
        <w:t xml:space="preserve">Odstoupení od Rámcové nebo Dílčí smlouvy musí být písemné a musí být zasláno druhé Smluvní straně. Účinky odstoupení nastávají doručením oznámení o odstoupení druhé Smluvní straně. </w:t>
      </w:r>
    </w:p>
    <w:p w14:paraId="1194D3F9" w14:textId="77777777" w:rsidR="00F50B56" w:rsidRDefault="00F50B56" w:rsidP="00F50B56">
      <w:pPr>
        <w:pStyle w:val="Zkladntext"/>
        <w:numPr>
          <w:ilvl w:val="1"/>
          <w:numId w:val="21"/>
        </w:numPr>
        <w:tabs>
          <w:tab w:val="clear" w:pos="360"/>
          <w:tab w:val="left" w:pos="567"/>
        </w:tabs>
        <w:spacing w:before="60"/>
        <w:ind w:left="567" w:hanging="567"/>
        <w:rPr>
          <w:rFonts w:ascii="Calibri" w:hAnsi="Calibri" w:cs="Calibri"/>
          <w:sz w:val="22"/>
          <w:szCs w:val="22"/>
        </w:rPr>
      </w:pPr>
      <w:r>
        <w:rPr>
          <w:rFonts w:ascii="Calibri" w:hAnsi="Calibri" w:cs="Calibri"/>
          <w:sz w:val="22"/>
          <w:szCs w:val="22"/>
        </w:rPr>
        <w:t>Zánik Rámcové nebo Dílčí smlouvy nemá vliv na trvání závazků vzniklých z do té doby uzavřených Dílčích smluv. Smluvní strany jsou i po uplynutí výpovědní doby povinny dostát svým povinnostem plynoucím z Dílčích smluv a Rámcové smlouvy a učinit veškeré nezbytné úkony, aby Kupujícímu nebyla způsobena škoda.</w:t>
      </w:r>
    </w:p>
    <w:p w14:paraId="1594AAC9" w14:textId="77777777" w:rsidR="00F50B56" w:rsidRDefault="00F50B56" w:rsidP="00F50B56">
      <w:pPr>
        <w:pStyle w:val="Zkladntext"/>
        <w:numPr>
          <w:ilvl w:val="1"/>
          <w:numId w:val="21"/>
        </w:numPr>
        <w:tabs>
          <w:tab w:val="clear" w:pos="360"/>
          <w:tab w:val="left" w:pos="567"/>
        </w:tabs>
        <w:spacing w:before="60"/>
        <w:ind w:left="567" w:hanging="567"/>
        <w:rPr>
          <w:rFonts w:ascii="Calibri" w:hAnsi="Calibri" w:cs="Calibri"/>
          <w:sz w:val="22"/>
          <w:szCs w:val="22"/>
        </w:rPr>
      </w:pPr>
      <w:r>
        <w:rPr>
          <w:rFonts w:ascii="Calibri" w:hAnsi="Calibri" w:cs="Calibri"/>
          <w:sz w:val="22"/>
        </w:rPr>
        <w:t>Odstoupení od Rámcové nebo Dílčí smlouvy se nedotýká nároku na náhradu škody, smluvních pokut, závazku mlčenlivosti Prodávajícího a práv a povinností, které mají ze své povahy trvat i po zániku Rámcové nebo Dílčí smlouvy.</w:t>
      </w:r>
    </w:p>
    <w:p w14:paraId="68335B77" w14:textId="417B83D3" w:rsidR="00435B68" w:rsidRDefault="00435B68" w:rsidP="00435B68">
      <w:pPr>
        <w:pStyle w:val="Zkladntext"/>
        <w:tabs>
          <w:tab w:val="left" w:pos="567"/>
        </w:tabs>
        <w:spacing w:before="60"/>
        <w:ind w:left="567"/>
        <w:rPr>
          <w:rFonts w:ascii="Calibri" w:hAnsi="Calibri" w:cs="Calibri"/>
          <w:sz w:val="22"/>
        </w:rPr>
      </w:pPr>
    </w:p>
    <w:p w14:paraId="5F2EF640" w14:textId="77777777" w:rsidR="00F50B56" w:rsidRDefault="00F50B56" w:rsidP="00F50B56">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9.</w:t>
      </w:r>
      <w:r>
        <w:rPr>
          <w:rFonts w:asciiTheme="minorHAnsi" w:hAnsiTheme="minorHAnsi" w:cstheme="minorHAnsi"/>
          <w:b/>
          <w:sz w:val="22"/>
          <w:szCs w:val="22"/>
        </w:rPr>
        <w:tab/>
        <w:t>Čestné prohlášení</w:t>
      </w:r>
    </w:p>
    <w:p w14:paraId="27A9E9B1" w14:textId="77777777" w:rsidR="00F50B56" w:rsidRDefault="00F50B56" w:rsidP="00F50B56">
      <w:pPr>
        <w:pStyle w:val="Zkladntext"/>
        <w:numPr>
          <w:ilvl w:val="1"/>
          <w:numId w:val="1"/>
        </w:numPr>
        <w:spacing w:after="120"/>
        <w:ind w:left="567" w:hanging="567"/>
        <w:rPr>
          <w:rFonts w:asciiTheme="minorHAnsi" w:hAnsiTheme="minorHAnsi" w:cstheme="minorHAnsi"/>
          <w:sz w:val="22"/>
          <w:szCs w:val="22"/>
        </w:rPr>
      </w:pPr>
      <w:r>
        <w:rPr>
          <w:rFonts w:asciiTheme="minorHAnsi" w:hAnsiTheme="minorHAnsi" w:cstheme="minorHAnsi"/>
          <w:iCs/>
          <w:sz w:val="22"/>
          <w:szCs w:val="22"/>
        </w:rPr>
        <w:t xml:space="preserve">Prodávající prohlašuje, že: </w:t>
      </w:r>
    </w:p>
    <w:p w14:paraId="3C76E91E" w14:textId="77777777" w:rsidR="00F50B56" w:rsidRDefault="00F50B56" w:rsidP="00F50B56">
      <w:pPr>
        <w:pStyle w:val="Odstavecseseznamem"/>
        <w:numPr>
          <w:ilvl w:val="0"/>
          <w:numId w:val="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Pr>
          <w:rFonts w:asciiTheme="minorHAnsi" w:hAnsiTheme="minorHAnsi" w:cstheme="minorHAnsi"/>
          <w:b/>
          <w:iCs/>
          <w:sz w:val="22"/>
          <w:szCs w:val="22"/>
        </w:rPr>
        <w:t>sankce</w:t>
      </w:r>
      <w:r>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Pr>
          <w:rFonts w:asciiTheme="minorHAnsi" w:hAnsiTheme="minorHAnsi" w:cstheme="minorHAnsi"/>
          <w:b/>
          <w:iCs/>
          <w:sz w:val="22"/>
          <w:szCs w:val="22"/>
        </w:rPr>
        <w:t>osoba podléhající sankcím</w:t>
      </w:r>
      <w:r>
        <w:rPr>
          <w:rFonts w:asciiTheme="minorHAnsi" w:hAnsiTheme="minorHAnsi" w:cstheme="minorHAnsi"/>
          <w:iCs/>
          <w:sz w:val="22"/>
          <w:szCs w:val="22"/>
        </w:rPr>
        <w:t xml:space="preserve">“). </w:t>
      </w:r>
    </w:p>
    <w:p w14:paraId="38D9F81E" w14:textId="77777777" w:rsidR="00F50B56" w:rsidRDefault="00F50B56" w:rsidP="00F50B56">
      <w:pPr>
        <w:pStyle w:val="Odstavecseseznamem"/>
        <w:numPr>
          <w:ilvl w:val="0"/>
          <w:numId w:val="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D107709" w14:textId="77777777" w:rsidR="00F50B56" w:rsidRDefault="00F50B56" w:rsidP="00F50B56">
      <w:pPr>
        <w:pStyle w:val="Odstavecseseznamem"/>
        <w:numPr>
          <w:ilvl w:val="0"/>
          <w:numId w:val="2"/>
        </w:numPr>
        <w:spacing w:line="256" w:lineRule="auto"/>
        <w:jc w:val="both"/>
        <w:rPr>
          <w:rFonts w:asciiTheme="minorHAnsi" w:hAnsiTheme="minorHAnsi" w:cstheme="minorHAnsi"/>
          <w:iCs/>
          <w:sz w:val="22"/>
          <w:szCs w:val="22"/>
        </w:rPr>
      </w:pPr>
      <w:r>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BB34979" w14:textId="77777777" w:rsidR="00F50B56" w:rsidRDefault="00F50B56" w:rsidP="00F50B56">
      <w:pPr>
        <w:pStyle w:val="Odstavecseseznamem"/>
        <w:numPr>
          <w:ilvl w:val="0"/>
          <w:numId w:val="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48165915" w14:textId="77777777" w:rsidR="00F50B56" w:rsidRDefault="00F50B56" w:rsidP="00F50B56">
      <w:pPr>
        <w:pStyle w:val="Odstavecseseznamem"/>
        <w:numPr>
          <w:ilvl w:val="0"/>
          <w:numId w:val="23"/>
        </w:numPr>
        <w:ind w:left="567" w:hanging="567"/>
        <w:jc w:val="both"/>
        <w:rPr>
          <w:rFonts w:asciiTheme="minorHAnsi" w:hAnsiTheme="minorHAnsi" w:cstheme="minorHAnsi"/>
          <w:iCs/>
          <w:sz w:val="22"/>
          <w:szCs w:val="22"/>
        </w:rPr>
      </w:pPr>
      <w:r>
        <w:rPr>
          <w:rFonts w:asciiTheme="minorHAnsi" w:hAnsiTheme="minorHAnsi" w:cstheme="minorHAnsi"/>
          <w:iCs/>
          <w:sz w:val="22"/>
          <w:szCs w:val="22"/>
        </w:rPr>
        <w:t>V případě, že kdykoli v budoucnu dojde k porušení některého ze shora uvedených prohlášení, je Prodávající povinen oznámit tuto skutečnost bez zbytečného odkladu DPOV, a.s.</w:t>
      </w:r>
    </w:p>
    <w:p w14:paraId="1C646854" w14:textId="77777777" w:rsidR="00F50B56" w:rsidRDefault="00F50B56" w:rsidP="00F50B56">
      <w:pPr>
        <w:pStyle w:val="Odstavecseseznamem"/>
        <w:numPr>
          <w:ilvl w:val="0"/>
          <w:numId w:val="3"/>
        </w:numPr>
        <w:ind w:left="567" w:hanging="567"/>
        <w:jc w:val="both"/>
        <w:rPr>
          <w:rFonts w:asciiTheme="minorHAnsi" w:hAnsiTheme="minorHAnsi" w:cstheme="minorHAnsi"/>
          <w:iCs/>
          <w:sz w:val="22"/>
          <w:szCs w:val="22"/>
        </w:rPr>
      </w:pPr>
      <w:r>
        <w:rPr>
          <w:rFonts w:asciiTheme="minorHAnsi" w:hAnsiTheme="minorHAnsi" w:cstheme="minorHAnsi"/>
          <w:iCs/>
          <w:sz w:val="22"/>
          <w:szCs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53030EFE" w14:textId="77777777" w:rsidR="00F50B56" w:rsidRDefault="00F50B56" w:rsidP="00F50B56">
      <w:pPr>
        <w:pStyle w:val="Odstavecseseznamem"/>
        <w:numPr>
          <w:ilvl w:val="0"/>
          <w:numId w:val="4"/>
        </w:numPr>
        <w:ind w:left="567" w:hanging="567"/>
        <w:jc w:val="both"/>
        <w:rPr>
          <w:rFonts w:asciiTheme="minorHAnsi" w:hAnsiTheme="minorHAnsi" w:cstheme="minorHAnsi"/>
          <w:iCs/>
          <w:sz w:val="22"/>
          <w:szCs w:val="22"/>
        </w:rPr>
      </w:pPr>
      <w:r>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3763141F" w14:textId="77777777" w:rsidR="00F50B56" w:rsidRDefault="00F50B56" w:rsidP="00F50B56">
      <w:pPr>
        <w:pStyle w:val="Zkladntext"/>
        <w:spacing w:before="60" w:after="120"/>
        <w:jc w:val="center"/>
        <w:rPr>
          <w:rFonts w:asciiTheme="minorHAnsi" w:hAnsiTheme="minorHAnsi" w:cstheme="minorHAnsi"/>
          <w:b/>
          <w:sz w:val="22"/>
          <w:szCs w:val="22"/>
        </w:rPr>
      </w:pPr>
    </w:p>
    <w:p w14:paraId="6F07A7AD" w14:textId="77777777" w:rsidR="00F50B56" w:rsidRDefault="00F50B56" w:rsidP="00F50B56">
      <w:pPr>
        <w:pStyle w:val="Zkladntext"/>
        <w:spacing w:before="60" w:after="120"/>
        <w:jc w:val="center"/>
        <w:rPr>
          <w:rFonts w:asciiTheme="minorHAnsi" w:hAnsiTheme="minorHAnsi" w:cstheme="minorHAnsi"/>
          <w:b/>
          <w:sz w:val="22"/>
          <w:szCs w:val="22"/>
        </w:rPr>
      </w:pPr>
    </w:p>
    <w:p w14:paraId="13B87D74" w14:textId="77777777" w:rsidR="00F50B56" w:rsidRDefault="00F50B56" w:rsidP="00F50B56">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Pr>
          <w:rFonts w:asciiTheme="minorHAnsi" w:hAnsiTheme="minorHAnsi" w:cstheme="minorHAnsi"/>
          <w:b/>
          <w:sz w:val="22"/>
          <w:szCs w:val="22"/>
        </w:rPr>
        <w:tab/>
        <w:t>Závěrečná ujednání</w:t>
      </w:r>
    </w:p>
    <w:p w14:paraId="27B18A4F"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6113B0E5"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4B7623DF" w14:textId="77777777" w:rsidR="00F50B56" w:rsidRDefault="00F50B56" w:rsidP="00F50B56">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této Rámcové smlouvy den z označených dnů nejpozdější.</w:t>
      </w:r>
    </w:p>
    <w:p w14:paraId="0E4B0452"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řídí právním řádem České republiky a uzavírá se ve smyslu ustanovení § 2079 a násl. občanského zákoníku.</w:t>
      </w:r>
    </w:p>
    <w:p w14:paraId="6EF17D40"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Veškerá práva Kupujícího vůči Prodávajícímu se promlčí za patnáct (15) let od počátku běhu příslušné promlčecí doby.</w:t>
      </w:r>
    </w:p>
    <w:p w14:paraId="415EFAAF"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Práva a povinnosti z této Rámcové smlouvy přecházejí na právní nástupce Smluvních stran.</w:t>
      </w:r>
    </w:p>
    <w:p w14:paraId="73C3DDEB"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3C25721D" w14:textId="77777777" w:rsidR="00F50B56" w:rsidRDefault="00F50B56" w:rsidP="00F50B56">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03979230"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8CFF222"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10.9 tohoto článku Rámcové smlouvy.</w:t>
      </w:r>
    </w:p>
    <w:p w14:paraId="0C88F31F" w14:textId="77777777" w:rsidR="00F50B56" w:rsidRDefault="00F50B56" w:rsidP="00F50B56">
      <w:pPr>
        <w:pStyle w:val="Zkladntext"/>
        <w:numPr>
          <w:ilvl w:val="1"/>
          <w:numId w:val="5"/>
        </w:numPr>
        <w:spacing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7CE3ADE5"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45932EE4"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3A7AAEAE"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postoupit pouze s předchozím výslovným písemným souhlasem Kupujícího.</w:t>
      </w:r>
    </w:p>
    <w:p w14:paraId="0F8C187D"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0C942DA2"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2BA75880"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4DFAE643"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vyhotovuje ve dvou stejnopisech, z nichž po jedné obdrží každá ze Smluvních stran.</w:t>
      </w:r>
    </w:p>
    <w:p w14:paraId="2D608849" w14:textId="77777777" w:rsidR="00F50B56" w:rsidRDefault="00F50B56" w:rsidP="00F50B56">
      <w:pPr>
        <w:pStyle w:val="Zkladntext"/>
        <w:numPr>
          <w:ilvl w:val="1"/>
          <w:numId w:val="5"/>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Smluvní strany prohlašují, že se důkladně seznámily s obsahem této Rámcové smlouvy a že mu rozumí. Dále </w:t>
      </w:r>
    </w:p>
    <w:p w14:paraId="6B591A3B" w14:textId="77777777" w:rsidR="00F50B56" w:rsidRDefault="00F50B56" w:rsidP="00F50B56">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57FA96D4" w14:textId="253C1677" w:rsidR="0060403C" w:rsidRPr="00435B68" w:rsidRDefault="0060403C" w:rsidP="00F50B56">
      <w:pPr>
        <w:pStyle w:val="Zkladntext"/>
        <w:numPr>
          <w:ilvl w:val="1"/>
          <w:numId w:val="5"/>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Nedílnou součástí této Rámcové smlouvy </w:t>
      </w:r>
      <w:r w:rsidR="00322C9D" w:rsidRPr="00435B68">
        <w:rPr>
          <w:rFonts w:ascii="Calibri" w:hAnsi="Calibri" w:cs="Calibri"/>
          <w:sz w:val="22"/>
          <w:szCs w:val="22"/>
        </w:rPr>
        <w:t>j</w:t>
      </w:r>
      <w:r w:rsidR="00823DB7" w:rsidRPr="00435B68">
        <w:rPr>
          <w:rFonts w:ascii="Calibri" w:hAnsi="Calibri" w:cs="Calibri"/>
          <w:sz w:val="22"/>
          <w:szCs w:val="22"/>
        </w:rPr>
        <w:t>sou</w:t>
      </w:r>
      <w:r w:rsidRPr="00435B68">
        <w:rPr>
          <w:rFonts w:ascii="Calibri" w:hAnsi="Calibri" w:cs="Calibri"/>
          <w:sz w:val="22"/>
          <w:szCs w:val="22"/>
        </w:rPr>
        <w:t>:</w:t>
      </w:r>
    </w:p>
    <w:p w14:paraId="24DE90D2" w14:textId="40CBD9FC" w:rsidR="00EC0719" w:rsidRPr="00EC0719" w:rsidRDefault="00EC0719" w:rsidP="00EC0719">
      <w:pPr>
        <w:pStyle w:val="Zkladntext"/>
        <w:spacing w:after="120"/>
        <w:ind w:left="567"/>
        <w:rPr>
          <w:rFonts w:ascii="Calibri" w:hAnsi="Calibri" w:cs="Calibri"/>
          <w:sz w:val="22"/>
          <w:szCs w:val="22"/>
        </w:rPr>
      </w:pPr>
      <w:bookmarkStart w:id="54" w:name="_Hlk74058869"/>
      <w:r w:rsidRPr="00F11C97">
        <w:rPr>
          <w:rFonts w:ascii="Calibri" w:hAnsi="Calibri" w:cs="Calibri"/>
          <w:b/>
          <w:bCs/>
          <w:sz w:val="22"/>
          <w:szCs w:val="22"/>
        </w:rPr>
        <w:t>Příloha č. 1</w:t>
      </w:r>
      <w:r w:rsidRPr="00EC0719">
        <w:rPr>
          <w:rFonts w:ascii="Calibri" w:hAnsi="Calibri" w:cs="Calibri"/>
          <w:sz w:val="22"/>
          <w:szCs w:val="22"/>
        </w:rPr>
        <w:t xml:space="preserve"> </w:t>
      </w:r>
      <w:r w:rsidR="001B65C3">
        <w:rPr>
          <w:rFonts w:ascii="Calibri" w:hAnsi="Calibri" w:cs="Calibri"/>
          <w:sz w:val="22"/>
          <w:szCs w:val="22"/>
        </w:rPr>
        <w:t>-</w:t>
      </w:r>
      <w:r w:rsidRPr="00EC0719">
        <w:rPr>
          <w:rFonts w:ascii="Calibri" w:hAnsi="Calibri" w:cs="Calibri"/>
          <w:sz w:val="22"/>
          <w:szCs w:val="22"/>
        </w:rPr>
        <w:t xml:space="preserve"> </w:t>
      </w:r>
      <w:r w:rsidR="00F50B56" w:rsidRPr="00F50B56">
        <w:rPr>
          <w:rFonts w:ascii="Calibri" w:hAnsi="Calibri" w:cs="Calibri"/>
          <w:sz w:val="22"/>
          <w:szCs w:val="22"/>
        </w:rPr>
        <w:t>Závazné podmínky</w:t>
      </w:r>
    </w:p>
    <w:p w14:paraId="4692D871" w14:textId="6BAD0929" w:rsidR="00060378" w:rsidRDefault="00EC0719" w:rsidP="00EC0719">
      <w:pPr>
        <w:pStyle w:val="Zkladntext"/>
        <w:spacing w:after="120"/>
        <w:ind w:left="567"/>
        <w:rPr>
          <w:rFonts w:ascii="Calibri" w:hAnsi="Calibri" w:cs="Calibri"/>
          <w:sz w:val="22"/>
          <w:szCs w:val="22"/>
        </w:rPr>
      </w:pPr>
      <w:r w:rsidRPr="00F11C97">
        <w:rPr>
          <w:rFonts w:ascii="Calibri" w:hAnsi="Calibri" w:cs="Calibri"/>
          <w:b/>
          <w:bCs/>
          <w:sz w:val="22"/>
          <w:szCs w:val="22"/>
        </w:rPr>
        <w:t xml:space="preserve">Příloha č. </w:t>
      </w:r>
      <w:r w:rsidR="000C1C41" w:rsidRPr="00F11C97">
        <w:rPr>
          <w:rFonts w:ascii="Calibri" w:hAnsi="Calibri" w:cs="Calibri"/>
          <w:b/>
          <w:bCs/>
          <w:sz w:val="22"/>
          <w:szCs w:val="22"/>
        </w:rPr>
        <w:t>2</w:t>
      </w:r>
      <w:r w:rsidRPr="00EC0719">
        <w:rPr>
          <w:rFonts w:ascii="Calibri" w:hAnsi="Calibri" w:cs="Calibri"/>
          <w:sz w:val="22"/>
          <w:szCs w:val="22"/>
        </w:rPr>
        <w:t xml:space="preserve"> </w:t>
      </w:r>
      <w:r w:rsidR="001B65C3">
        <w:rPr>
          <w:rFonts w:ascii="Calibri" w:hAnsi="Calibri" w:cs="Calibri"/>
          <w:sz w:val="22"/>
          <w:szCs w:val="22"/>
        </w:rPr>
        <w:t>-</w:t>
      </w:r>
      <w:r w:rsidRPr="00EC0719">
        <w:rPr>
          <w:rFonts w:ascii="Calibri" w:hAnsi="Calibri" w:cs="Calibri"/>
          <w:sz w:val="22"/>
          <w:szCs w:val="22"/>
        </w:rPr>
        <w:t xml:space="preserve"> Prohlášení odpovědného zástupce externí osoby</w:t>
      </w:r>
      <w:bookmarkEnd w:id="54"/>
      <w:r w:rsidR="000C1C41">
        <w:rPr>
          <w:rFonts w:ascii="Calibri" w:hAnsi="Calibri" w:cs="Calibri"/>
          <w:sz w:val="22"/>
          <w:szCs w:val="22"/>
        </w:rPr>
        <w:t xml:space="preserve"> – závazný vzor</w:t>
      </w:r>
    </w:p>
    <w:p w14:paraId="62CC172C" w14:textId="06072516" w:rsidR="001B65C3" w:rsidRDefault="001B65C3" w:rsidP="001B65C3">
      <w:pPr>
        <w:pStyle w:val="Zkladntext"/>
        <w:spacing w:after="120"/>
        <w:ind w:left="567"/>
        <w:rPr>
          <w:rFonts w:ascii="Calibri" w:hAnsi="Calibri" w:cs="Calibri"/>
          <w:sz w:val="22"/>
          <w:szCs w:val="22"/>
        </w:rPr>
      </w:pPr>
      <w:r w:rsidRPr="00F11C97">
        <w:rPr>
          <w:rFonts w:ascii="Calibri" w:hAnsi="Calibri" w:cs="Calibri"/>
          <w:b/>
          <w:bCs/>
          <w:sz w:val="22"/>
          <w:szCs w:val="22"/>
        </w:rPr>
        <w:t>Příloha č. 3</w:t>
      </w:r>
      <w:r>
        <w:rPr>
          <w:rFonts w:ascii="Calibri" w:hAnsi="Calibri" w:cs="Calibri"/>
          <w:sz w:val="22"/>
          <w:szCs w:val="22"/>
        </w:rPr>
        <w:t xml:space="preserve"> - Informace o rizicích</w:t>
      </w:r>
    </w:p>
    <w:p w14:paraId="128ACC6E" w14:textId="151C9D26" w:rsidR="001B65C3" w:rsidRDefault="001B65C3" w:rsidP="001B65C3">
      <w:pPr>
        <w:pStyle w:val="Zkladntext"/>
        <w:spacing w:after="120"/>
        <w:ind w:left="567"/>
        <w:rPr>
          <w:rFonts w:ascii="Calibri" w:hAnsi="Calibri" w:cs="Calibri"/>
          <w:sz w:val="22"/>
          <w:szCs w:val="22"/>
        </w:rPr>
      </w:pPr>
      <w:r w:rsidRPr="00F11C97">
        <w:rPr>
          <w:rFonts w:ascii="Calibri" w:hAnsi="Calibri" w:cs="Calibri"/>
          <w:b/>
          <w:bCs/>
          <w:sz w:val="22"/>
          <w:szCs w:val="22"/>
        </w:rPr>
        <w:t xml:space="preserve">Příloha č. 4 </w:t>
      </w:r>
      <w:r>
        <w:rPr>
          <w:rFonts w:ascii="Calibri" w:hAnsi="Calibri" w:cs="Calibri"/>
          <w:sz w:val="22"/>
          <w:szCs w:val="22"/>
        </w:rPr>
        <w:t>- Ceník</w:t>
      </w:r>
    </w:p>
    <w:p w14:paraId="20996761" w14:textId="408DB392" w:rsidR="00D13456" w:rsidRDefault="00D13456" w:rsidP="00443DBC">
      <w:pPr>
        <w:pStyle w:val="Odstavecseseznamem"/>
        <w:ind w:left="0"/>
        <w:contextualSpacing w:val="0"/>
        <w:jc w:val="both"/>
        <w:rPr>
          <w:rFonts w:ascii="Calibri" w:hAnsi="Calibri" w:cs="Calibri"/>
          <w:sz w:val="22"/>
          <w:szCs w:val="22"/>
        </w:rPr>
      </w:pPr>
    </w:p>
    <w:p w14:paraId="172EC10F" w14:textId="77777777" w:rsidR="00A15C33" w:rsidRDefault="00A15C33"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77B107D4" w:rsidR="001B02C8" w:rsidRDefault="001B02C8" w:rsidP="001B02C8">
      <w:pPr>
        <w:pStyle w:val="Odstavecseseznamem"/>
        <w:spacing w:before="120"/>
        <w:ind w:left="0"/>
        <w:contextualSpacing w:val="0"/>
        <w:jc w:val="both"/>
        <w:rPr>
          <w:rFonts w:ascii="Calibri" w:hAnsi="Calibri" w:cs="Calibri"/>
          <w:sz w:val="22"/>
          <w:szCs w:val="22"/>
        </w:rPr>
      </w:pPr>
    </w:p>
    <w:p w14:paraId="5D8656BC" w14:textId="77777777" w:rsidR="00A15C33" w:rsidRPr="005F5BDB" w:rsidRDefault="00A15C33"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4B5EFD93" w14:textId="12CFAD3E" w:rsidR="00EC0719" w:rsidRDefault="00EC0719" w:rsidP="002A4EBF">
      <w:pPr>
        <w:spacing w:before="60"/>
        <w:jc w:val="both"/>
        <w:rPr>
          <w:rFonts w:ascii="Calibri" w:hAnsi="Calibri" w:cs="Calibri"/>
          <w:sz w:val="22"/>
          <w:szCs w:val="22"/>
        </w:rPr>
      </w:pPr>
    </w:p>
    <w:sectPr w:rsidR="00EC0719" w:rsidSect="00D06B22">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562AC" w14:textId="77777777" w:rsidR="00E50E2D" w:rsidRDefault="00E50E2D">
      <w:r>
        <w:separator/>
      </w:r>
    </w:p>
  </w:endnote>
  <w:endnote w:type="continuationSeparator" w:id="0">
    <w:p w14:paraId="73B32C65" w14:textId="77777777" w:rsidR="00E50E2D" w:rsidRDefault="00E50E2D">
      <w:r>
        <w:continuationSeparator/>
      </w:r>
    </w:p>
  </w:endnote>
  <w:endnote w:type="continuationNotice" w:id="1">
    <w:p w14:paraId="1127B0C6" w14:textId="77777777" w:rsidR="00E50E2D" w:rsidRDefault="00E5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869C" w14:textId="77777777" w:rsidR="00E50E2D" w:rsidRDefault="00E50E2D">
      <w:r>
        <w:separator/>
      </w:r>
    </w:p>
  </w:footnote>
  <w:footnote w:type="continuationSeparator" w:id="0">
    <w:p w14:paraId="277E91B6" w14:textId="77777777" w:rsidR="00E50E2D" w:rsidRDefault="00E50E2D">
      <w:r>
        <w:continuationSeparator/>
      </w:r>
    </w:p>
  </w:footnote>
  <w:footnote w:type="continuationNotice" w:id="1">
    <w:p w14:paraId="0B4538CC" w14:textId="77777777" w:rsidR="00E50E2D" w:rsidRDefault="00E50E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17751E8D"/>
    <w:multiLevelType w:val="multilevel"/>
    <w:tmpl w:val="3C5609B4"/>
    <w:lvl w:ilvl="0">
      <w:start w:val="1"/>
      <w:numFmt w:val="none"/>
      <w:lvlText w:val="9.4."/>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5"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7"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9281848"/>
    <w:multiLevelType w:val="multilevel"/>
    <w:tmpl w:val="BD96DB5E"/>
    <w:lvl w:ilvl="0">
      <w:start w:val="1"/>
      <w:numFmt w:val="none"/>
      <w:lvlText w:val="9.3."/>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0C7180"/>
    <w:multiLevelType w:val="hybridMultilevel"/>
    <w:tmpl w:val="57606FEE"/>
    <w:lvl w:ilvl="0" w:tplc="04050017">
      <w:start w:val="1"/>
      <w:numFmt w:val="lowerLetter"/>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EE8190E"/>
    <w:multiLevelType w:val="multilevel"/>
    <w:tmpl w:val="5D18C8BC"/>
    <w:styleLink w:val="Styl1"/>
    <w:lvl w:ilvl="0">
      <w:start w:val="1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71801143"/>
    <w:multiLevelType w:val="multilevel"/>
    <w:tmpl w:val="5D18C8BC"/>
    <w:numStyleLink w:val="Styl1"/>
  </w:abstractNum>
  <w:abstractNum w:abstractNumId="22"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1594169268">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9568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651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8602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379564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7565259">
    <w:abstractNumId w:val="20"/>
  </w:num>
  <w:num w:numId="7" w16cid:durableId="831068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99559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2016028">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159310">
    <w:abstractNumId w:val="5"/>
    <w:lvlOverride w:ilvl="0">
      <w:startOverride w:val="3"/>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7760510">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513288">
    <w:abstractNumId w:val="1"/>
  </w:num>
  <w:num w:numId="13" w16cid:durableId="15661395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112766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8177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103524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27912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6922755">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2696309">
    <w:abstractNumId w:val="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77995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791380">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0451995">
    <w:abstractNumId w:val="12"/>
  </w:num>
  <w:num w:numId="23" w16cid:durableId="248121713">
    <w:abstractNumId w:val="9"/>
    <w:lvlOverride w:ilvl="0">
      <w:lvl w:ilvl="0" w:tplc="5BA40B94">
        <w:start w:val="1"/>
        <w:numFmt w:val="decimal"/>
        <w:lvlText w:val="9.2."/>
        <w:lvlJc w:val="left"/>
        <w:pPr>
          <w:ind w:left="720" w:hanging="360"/>
        </w:pPr>
        <w:rPr>
          <w:b w:val="0"/>
          <w:bCs w:val="0"/>
        </w:rPr>
      </w:lvl>
    </w:lvlOverride>
    <w:lvlOverride w:ilvl="1">
      <w:lvl w:ilvl="1" w:tplc="04050019">
        <w:start w:val="1"/>
        <w:numFmt w:val="decimal"/>
        <w:lvlText w:val="%2."/>
        <w:lvlJc w:val="left"/>
        <w:pPr>
          <w:ind w:left="1440" w:hanging="360"/>
        </w:pPr>
      </w:lvl>
    </w:lvlOverride>
    <w:lvlOverride w:ilvl="2">
      <w:lvl w:ilvl="2" w:tplc="0405001B">
        <w:start w:val="1"/>
        <w:numFmt w:val="decimal"/>
        <w:lvlText w:val="%3."/>
        <w:lvlJc w:val="right"/>
        <w:pPr>
          <w:ind w:left="2160" w:hanging="180"/>
        </w:pPr>
      </w:lvl>
    </w:lvlOverride>
    <w:lvlOverride w:ilvl="3">
      <w:lvl w:ilvl="3" w:tplc="0405000F">
        <w:start w:val="1"/>
        <w:numFmt w:val="decimal"/>
        <w:lvlText w:val="%4."/>
        <w:lvlJc w:val="left"/>
        <w:pPr>
          <w:ind w:left="2880" w:hanging="360"/>
        </w:pPr>
      </w:lvl>
    </w:lvlOverride>
    <w:lvlOverride w:ilvl="4">
      <w:lvl w:ilvl="4" w:tplc="04050019">
        <w:start w:val="1"/>
        <w:numFmt w:val="decimal"/>
        <w:lvlText w:val="%5."/>
        <w:lvlJc w:val="left"/>
        <w:pPr>
          <w:ind w:left="3600" w:hanging="360"/>
        </w:pPr>
      </w:lvl>
    </w:lvlOverride>
    <w:lvlOverride w:ilvl="5">
      <w:lvl w:ilvl="5" w:tplc="0405001B">
        <w:start w:val="1"/>
        <w:numFmt w:val="decimal"/>
        <w:lvlText w:val="%6."/>
        <w:lvlJc w:val="right"/>
        <w:pPr>
          <w:ind w:left="4320" w:hanging="180"/>
        </w:pPr>
      </w:lvl>
    </w:lvlOverride>
    <w:lvlOverride w:ilvl="6">
      <w:lvl w:ilvl="6" w:tplc="0405000F">
        <w:start w:val="1"/>
        <w:numFmt w:val="decimal"/>
        <w:lvlText w:val="%7."/>
        <w:lvlJc w:val="left"/>
        <w:pPr>
          <w:ind w:left="5040" w:hanging="360"/>
        </w:pPr>
      </w:lvl>
    </w:lvlOverride>
    <w:lvlOverride w:ilvl="7">
      <w:lvl w:ilvl="7" w:tplc="04050019">
        <w:start w:val="1"/>
        <w:numFmt w:val="decimal"/>
        <w:lvlText w:val="%8."/>
        <w:lvlJc w:val="left"/>
        <w:pPr>
          <w:ind w:left="5760" w:hanging="360"/>
        </w:pPr>
      </w:lvl>
    </w:lvlOverride>
    <w:lvlOverride w:ilvl="8">
      <w:lvl w:ilvl="8" w:tplc="0405001B">
        <w:start w:val="1"/>
        <w:numFmt w:val="decimal"/>
        <w:lvlText w:val="%9."/>
        <w:lvlJc w:val="right"/>
        <w:pPr>
          <w:ind w:left="6480" w:hanging="180"/>
        </w:p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8F0"/>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468F"/>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67784"/>
    <w:rsid w:val="00067BD5"/>
    <w:rsid w:val="0007173E"/>
    <w:rsid w:val="00072E3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22D7"/>
    <w:rsid w:val="000A3A5B"/>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C6980"/>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3A80"/>
    <w:rsid w:val="0014458E"/>
    <w:rsid w:val="0015015A"/>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296"/>
    <w:rsid w:val="00174DFE"/>
    <w:rsid w:val="00174E2D"/>
    <w:rsid w:val="001764FC"/>
    <w:rsid w:val="00181755"/>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361F"/>
    <w:rsid w:val="001A5E7F"/>
    <w:rsid w:val="001A65E6"/>
    <w:rsid w:val="001A68F4"/>
    <w:rsid w:val="001B02C8"/>
    <w:rsid w:val="001B07A6"/>
    <w:rsid w:val="001B25B7"/>
    <w:rsid w:val="001B34E7"/>
    <w:rsid w:val="001B353C"/>
    <w:rsid w:val="001B39E9"/>
    <w:rsid w:val="001B65C3"/>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5AD"/>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083"/>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0F3A"/>
    <w:rsid w:val="002B2E57"/>
    <w:rsid w:val="002B42D3"/>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47A"/>
    <w:rsid w:val="00385572"/>
    <w:rsid w:val="00385B01"/>
    <w:rsid w:val="00386095"/>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4FC3"/>
    <w:rsid w:val="0040775D"/>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2DAE"/>
    <w:rsid w:val="0043347A"/>
    <w:rsid w:val="004336A1"/>
    <w:rsid w:val="00434916"/>
    <w:rsid w:val="0043577F"/>
    <w:rsid w:val="00435B68"/>
    <w:rsid w:val="00435CDF"/>
    <w:rsid w:val="00436C04"/>
    <w:rsid w:val="00437725"/>
    <w:rsid w:val="0043775A"/>
    <w:rsid w:val="004378CE"/>
    <w:rsid w:val="00440FF7"/>
    <w:rsid w:val="004421A4"/>
    <w:rsid w:val="00442525"/>
    <w:rsid w:val="00443DBC"/>
    <w:rsid w:val="00445A8E"/>
    <w:rsid w:val="004464CC"/>
    <w:rsid w:val="004503A7"/>
    <w:rsid w:val="00450B27"/>
    <w:rsid w:val="00451729"/>
    <w:rsid w:val="004529F6"/>
    <w:rsid w:val="004532C4"/>
    <w:rsid w:val="00454D29"/>
    <w:rsid w:val="00455A44"/>
    <w:rsid w:val="00456551"/>
    <w:rsid w:val="00461078"/>
    <w:rsid w:val="00461C53"/>
    <w:rsid w:val="004622F7"/>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4E9"/>
    <w:rsid w:val="0048454F"/>
    <w:rsid w:val="00486978"/>
    <w:rsid w:val="00486E15"/>
    <w:rsid w:val="004875D8"/>
    <w:rsid w:val="004879AC"/>
    <w:rsid w:val="00487AD4"/>
    <w:rsid w:val="00492377"/>
    <w:rsid w:val="00496F13"/>
    <w:rsid w:val="004A2250"/>
    <w:rsid w:val="004A332A"/>
    <w:rsid w:val="004A54A6"/>
    <w:rsid w:val="004A798B"/>
    <w:rsid w:val="004B059F"/>
    <w:rsid w:val="004B2095"/>
    <w:rsid w:val="004B38EA"/>
    <w:rsid w:val="004B4015"/>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3C4F"/>
    <w:rsid w:val="004D4330"/>
    <w:rsid w:val="004D6659"/>
    <w:rsid w:val="004E3A44"/>
    <w:rsid w:val="004E43EC"/>
    <w:rsid w:val="004E5902"/>
    <w:rsid w:val="004E5F90"/>
    <w:rsid w:val="004F05B3"/>
    <w:rsid w:val="004F2CD1"/>
    <w:rsid w:val="004F51D1"/>
    <w:rsid w:val="004F6AFF"/>
    <w:rsid w:val="004F736D"/>
    <w:rsid w:val="004F75CD"/>
    <w:rsid w:val="005002D5"/>
    <w:rsid w:val="00500CF4"/>
    <w:rsid w:val="00500E8C"/>
    <w:rsid w:val="00503112"/>
    <w:rsid w:val="0050424E"/>
    <w:rsid w:val="00504FF2"/>
    <w:rsid w:val="005055CD"/>
    <w:rsid w:val="005056AD"/>
    <w:rsid w:val="0050705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1ADA"/>
    <w:rsid w:val="00532F40"/>
    <w:rsid w:val="0053362E"/>
    <w:rsid w:val="00534BE0"/>
    <w:rsid w:val="0053529C"/>
    <w:rsid w:val="00535E79"/>
    <w:rsid w:val="00535FA2"/>
    <w:rsid w:val="00536A2B"/>
    <w:rsid w:val="00537C01"/>
    <w:rsid w:val="00544AAB"/>
    <w:rsid w:val="005459CF"/>
    <w:rsid w:val="00545E68"/>
    <w:rsid w:val="00552849"/>
    <w:rsid w:val="00554232"/>
    <w:rsid w:val="00556493"/>
    <w:rsid w:val="00557010"/>
    <w:rsid w:val="005601C9"/>
    <w:rsid w:val="00560657"/>
    <w:rsid w:val="00560CD1"/>
    <w:rsid w:val="005647D6"/>
    <w:rsid w:val="00565BCE"/>
    <w:rsid w:val="00565EA9"/>
    <w:rsid w:val="00565EE3"/>
    <w:rsid w:val="00566360"/>
    <w:rsid w:val="00566365"/>
    <w:rsid w:val="00570404"/>
    <w:rsid w:val="00571C73"/>
    <w:rsid w:val="00572763"/>
    <w:rsid w:val="00572E69"/>
    <w:rsid w:val="00573B13"/>
    <w:rsid w:val="00576936"/>
    <w:rsid w:val="00577861"/>
    <w:rsid w:val="00580DF8"/>
    <w:rsid w:val="005815CF"/>
    <w:rsid w:val="005816B9"/>
    <w:rsid w:val="005821A5"/>
    <w:rsid w:val="00583E6A"/>
    <w:rsid w:val="00584303"/>
    <w:rsid w:val="00584311"/>
    <w:rsid w:val="00584824"/>
    <w:rsid w:val="00584DDF"/>
    <w:rsid w:val="00586B2E"/>
    <w:rsid w:val="00586B7F"/>
    <w:rsid w:val="00586C0C"/>
    <w:rsid w:val="00590424"/>
    <w:rsid w:val="005908B1"/>
    <w:rsid w:val="00592674"/>
    <w:rsid w:val="00593324"/>
    <w:rsid w:val="0059453D"/>
    <w:rsid w:val="00595158"/>
    <w:rsid w:val="00595956"/>
    <w:rsid w:val="005959AD"/>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C16"/>
    <w:rsid w:val="005D5941"/>
    <w:rsid w:val="005D7262"/>
    <w:rsid w:val="005D76F7"/>
    <w:rsid w:val="005E42B8"/>
    <w:rsid w:val="005F1007"/>
    <w:rsid w:val="005F180A"/>
    <w:rsid w:val="005F2173"/>
    <w:rsid w:val="005F29C4"/>
    <w:rsid w:val="005F30AB"/>
    <w:rsid w:val="005F551D"/>
    <w:rsid w:val="005F5BDB"/>
    <w:rsid w:val="00600C3A"/>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6E49"/>
    <w:rsid w:val="00697E21"/>
    <w:rsid w:val="006A052B"/>
    <w:rsid w:val="006A09FC"/>
    <w:rsid w:val="006A11BB"/>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84E"/>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510"/>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6D0"/>
    <w:rsid w:val="007D6A37"/>
    <w:rsid w:val="007D704F"/>
    <w:rsid w:val="007E15A1"/>
    <w:rsid w:val="007E1CBA"/>
    <w:rsid w:val="007E3F65"/>
    <w:rsid w:val="007E443A"/>
    <w:rsid w:val="007E5D2F"/>
    <w:rsid w:val="007E7BE8"/>
    <w:rsid w:val="007F066B"/>
    <w:rsid w:val="007F129A"/>
    <w:rsid w:val="007F1DC4"/>
    <w:rsid w:val="007F248B"/>
    <w:rsid w:val="007F3248"/>
    <w:rsid w:val="007F3D58"/>
    <w:rsid w:val="007F4FE1"/>
    <w:rsid w:val="007F6743"/>
    <w:rsid w:val="007F6C9A"/>
    <w:rsid w:val="007F6E99"/>
    <w:rsid w:val="007F7E83"/>
    <w:rsid w:val="007F7FF4"/>
    <w:rsid w:val="008003E0"/>
    <w:rsid w:val="00800967"/>
    <w:rsid w:val="00801CE0"/>
    <w:rsid w:val="008028AE"/>
    <w:rsid w:val="008102C8"/>
    <w:rsid w:val="0081088F"/>
    <w:rsid w:val="00810CA0"/>
    <w:rsid w:val="00813C49"/>
    <w:rsid w:val="00813FE2"/>
    <w:rsid w:val="008146F2"/>
    <w:rsid w:val="00816155"/>
    <w:rsid w:val="008170F4"/>
    <w:rsid w:val="008175E7"/>
    <w:rsid w:val="00817956"/>
    <w:rsid w:val="00817B5D"/>
    <w:rsid w:val="00822E66"/>
    <w:rsid w:val="00823512"/>
    <w:rsid w:val="00823A29"/>
    <w:rsid w:val="00823DB7"/>
    <w:rsid w:val="00824686"/>
    <w:rsid w:val="00826D4C"/>
    <w:rsid w:val="00827583"/>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2E57"/>
    <w:rsid w:val="00864AA0"/>
    <w:rsid w:val="0086525C"/>
    <w:rsid w:val="00865FE7"/>
    <w:rsid w:val="00866FC7"/>
    <w:rsid w:val="008710E5"/>
    <w:rsid w:val="008717AE"/>
    <w:rsid w:val="00873F41"/>
    <w:rsid w:val="0087663C"/>
    <w:rsid w:val="00876C32"/>
    <w:rsid w:val="008778D9"/>
    <w:rsid w:val="0088052F"/>
    <w:rsid w:val="008813F1"/>
    <w:rsid w:val="0088239E"/>
    <w:rsid w:val="00882A6E"/>
    <w:rsid w:val="008848BF"/>
    <w:rsid w:val="008856D7"/>
    <w:rsid w:val="008861EF"/>
    <w:rsid w:val="00886F9A"/>
    <w:rsid w:val="00890871"/>
    <w:rsid w:val="00890BB9"/>
    <w:rsid w:val="00890DE7"/>
    <w:rsid w:val="00891234"/>
    <w:rsid w:val="0089143B"/>
    <w:rsid w:val="0089144A"/>
    <w:rsid w:val="00892557"/>
    <w:rsid w:val="008938D2"/>
    <w:rsid w:val="00893E27"/>
    <w:rsid w:val="008968A9"/>
    <w:rsid w:val="00896CF5"/>
    <w:rsid w:val="008A111E"/>
    <w:rsid w:val="008A1ABB"/>
    <w:rsid w:val="008A23A2"/>
    <w:rsid w:val="008A574D"/>
    <w:rsid w:val="008A596C"/>
    <w:rsid w:val="008A6761"/>
    <w:rsid w:val="008B28B7"/>
    <w:rsid w:val="008B36A6"/>
    <w:rsid w:val="008B449F"/>
    <w:rsid w:val="008B610A"/>
    <w:rsid w:val="008C046B"/>
    <w:rsid w:val="008C0B12"/>
    <w:rsid w:val="008C12D8"/>
    <w:rsid w:val="008C19F0"/>
    <w:rsid w:val="008C3DD1"/>
    <w:rsid w:val="008C47A0"/>
    <w:rsid w:val="008C4B85"/>
    <w:rsid w:val="008C4EE3"/>
    <w:rsid w:val="008C6578"/>
    <w:rsid w:val="008C6B14"/>
    <w:rsid w:val="008C7FA4"/>
    <w:rsid w:val="008D4911"/>
    <w:rsid w:val="008D6A3A"/>
    <w:rsid w:val="008D7B57"/>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629B"/>
    <w:rsid w:val="0093740A"/>
    <w:rsid w:val="00937DF2"/>
    <w:rsid w:val="00940FB9"/>
    <w:rsid w:val="00941661"/>
    <w:rsid w:val="009417F5"/>
    <w:rsid w:val="00944527"/>
    <w:rsid w:val="009469C6"/>
    <w:rsid w:val="00946CBA"/>
    <w:rsid w:val="009527A6"/>
    <w:rsid w:val="0095350C"/>
    <w:rsid w:val="009560A9"/>
    <w:rsid w:val="00956DFB"/>
    <w:rsid w:val="00957079"/>
    <w:rsid w:val="0095743A"/>
    <w:rsid w:val="009575CB"/>
    <w:rsid w:val="00963722"/>
    <w:rsid w:val="00965DD5"/>
    <w:rsid w:val="00966ED3"/>
    <w:rsid w:val="00967677"/>
    <w:rsid w:val="00970457"/>
    <w:rsid w:val="00973EEA"/>
    <w:rsid w:val="009760E9"/>
    <w:rsid w:val="00976B66"/>
    <w:rsid w:val="009776F1"/>
    <w:rsid w:val="009814EA"/>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5C33"/>
    <w:rsid w:val="00A16C6C"/>
    <w:rsid w:val="00A21A27"/>
    <w:rsid w:val="00A236A0"/>
    <w:rsid w:val="00A23AC5"/>
    <w:rsid w:val="00A23CAF"/>
    <w:rsid w:val="00A24ED7"/>
    <w:rsid w:val="00A251AC"/>
    <w:rsid w:val="00A27702"/>
    <w:rsid w:val="00A277B9"/>
    <w:rsid w:val="00A27F58"/>
    <w:rsid w:val="00A30528"/>
    <w:rsid w:val="00A31DE5"/>
    <w:rsid w:val="00A325CA"/>
    <w:rsid w:val="00A3398B"/>
    <w:rsid w:val="00A34002"/>
    <w:rsid w:val="00A35211"/>
    <w:rsid w:val="00A405F5"/>
    <w:rsid w:val="00A4093A"/>
    <w:rsid w:val="00A41728"/>
    <w:rsid w:val="00A417B8"/>
    <w:rsid w:val="00A418B9"/>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053E0"/>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2BE7"/>
    <w:rsid w:val="00BA64C9"/>
    <w:rsid w:val="00BB0322"/>
    <w:rsid w:val="00BB1718"/>
    <w:rsid w:val="00BB2336"/>
    <w:rsid w:val="00BB627D"/>
    <w:rsid w:val="00BB77E0"/>
    <w:rsid w:val="00BC1B29"/>
    <w:rsid w:val="00BC3964"/>
    <w:rsid w:val="00BC432C"/>
    <w:rsid w:val="00BC48F6"/>
    <w:rsid w:val="00BC4A88"/>
    <w:rsid w:val="00BC6717"/>
    <w:rsid w:val="00BC6F6E"/>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E3C"/>
    <w:rsid w:val="00C14FE1"/>
    <w:rsid w:val="00C176CD"/>
    <w:rsid w:val="00C22832"/>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36F4"/>
    <w:rsid w:val="00C4431A"/>
    <w:rsid w:val="00C47C29"/>
    <w:rsid w:val="00C5107A"/>
    <w:rsid w:val="00C55662"/>
    <w:rsid w:val="00C607F5"/>
    <w:rsid w:val="00C6315E"/>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1A62"/>
    <w:rsid w:val="00D02808"/>
    <w:rsid w:val="00D035AA"/>
    <w:rsid w:val="00D03881"/>
    <w:rsid w:val="00D04907"/>
    <w:rsid w:val="00D04AD7"/>
    <w:rsid w:val="00D05553"/>
    <w:rsid w:val="00D056FC"/>
    <w:rsid w:val="00D058F8"/>
    <w:rsid w:val="00D06B22"/>
    <w:rsid w:val="00D10E24"/>
    <w:rsid w:val="00D12DF7"/>
    <w:rsid w:val="00D13456"/>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119"/>
    <w:rsid w:val="00D3151F"/>
    <w:rsid w:val="00D414FC"/>
    <w:rsid w:val="00D415A8"/>
    <w:rsid w:val="00D44B99"/>
    <w:rsid w:val="00D4620A"/>
    <w:rsid w:val="00D522FD"/>
    <w:rsid w:val="00D547E7"/>
    <w:rsid w:val="00D556FB"/>
    <w:rsid w:val="00D56C53"/>
    <w:rsid w:val="00D56FFF"/>
    <w:rsid w:val="00D6109C"/>
    <w:rsid w:val="00D61D68"/>
    <w:rsid w:val="00D640D0"/>
    <w:rsid w:val="00D644C3"/>
    <w:rsid w:val="00D71E6E"/>
    <w:rsid w:val="00D7344A"/>
    <w:rsid w:val="00D75383"/>
    <w:rsid w:val="00D75728"/>
    <w:rsid w:val="00D76F26"/>
    <w:rsid w:val="00D77C81"/>
    <w:rsid w:val="00D80F9F"/>
    <w:rsid w:val="00D81D2B"/>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8F3"/>
    <w:rsid w:val="00DE2B14"/>
    <w:rsid w:val="00DE2B29"/>
    <w:rsid w:val="00DE3E70"/>
    <w:rsid w:val="00DE46EE"/>
    <w:rsid w:val="00DE4AFB"/>
    <w:rsid w:val="00DE53B4"/>
    <w:rsid w:val="00DE75B0"/>
    <w:rsid w:val="00DF135A"/>
    <w:rsid w:val="00DF144A"/>
    <w:rsid w:val="00DF2D21"/>
    <w:rsid w:val="00DF4C20"/>
    <w:rsid w:val="00DF597E"/>
    <w:rsid w:val="00DF5C47"/>
    <w:rsid w:val="00DF76EA"/>
    <w:rsid w:val="00DF7DEB"/>
    <w:rsid w:val="00E02FFC"/>
    <w:rsid w:val="00E046CC"/>
    <w:rsid w:val="00E04CAF"/>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0E2D"/>
    <w:rsid w:val="00E510AD"/>
    <w:rsid w:val="00E51258"/>
    <w:rsid w:val="00E55AC0"/>
    <w:rsid w:val="00E5683C"/>
    <w:rsid w:val="00E57DCA"/>
    <w:rsid w:val="00E61576"/>
    <w:rsid w:val="00E616CE"/>
    <w:rsid w:val="00E61B56"/>
    <w:rsid w:val="00E622CC"/>
    <w:rsid w:val="00E63D1C"/>
    <w:rsid w:val="00E66082"/>
    <w:rsid w:val="00E666CF"/>
    <w:rsid w:val="00E675DB"/>
    <w:rsid w:val="00E70DD8"/>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331"/>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094D"/>
    <w:rsid w:val="00F02EA5"/>
    <w:rsid w:val="00F045CB"/>
    <w:rsid w:val="00F05297"/>
    <w:rsid w:val="00F0545C"/>
    <w:rsid w:val="00F07CD3"/>
    <w:rsid w:val="00F11C97"/>
    <w:rsid w:val="00F120F4"/>
    <w:rsid w:val="00F143F9"/>
    <w:rsid w:val="00F1588C"/>
    <w:rsid w:val="00F17D58"/>
    <w:rsid w:val="00F20DFE"/>
    <w:rsid w:val="00F21509"/>
    <w:rsid w:val="00F21976"/>
    <w:rsid w:val="00F22D78"/>
    <w:rsid w:val="00F22DB8"/>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0B56"/>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591"/>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943"/>
    <w:rsid w:val="00FD5BD6"/>
    <w:rsid w:val="00FD6BF5"/>
    <w:rsid w:val="00FD7E70"/>
    <w:rsid w:val="00FE2305"/>
    <w:rsid w:val="00FE291C"/>
    <w:rsid w:val="00FE34D8"/>
    <w:rsid w:val="00FE78AD"/>
    <w:rsid w:val="00FF01A5"/>
    <w:rsid w:val="00FF01CB"/>
    <w:rsid w:val="00FF32EC"/>
    <w:rsid w:val="00FF4077"/>
    <w:rsid w:val="00FF42B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181755"/>
    <w:rPr>
      <w:b/>
      <w:bCs/>
    </w:rPr>
  </w:style>
  <w:style w:type="paragraph" w:styleId="Normlnweb">
    <w:name w:val="Normal (Web)"/>
    <w:basedOn w:val="Normln"/>
    <w:uiPriority w:val="99"/>
    <w:unhideWhenUsed/>
    <w:rsid w:val="00181755"/>
    <w:pPr>
      <w:spacing w:after="150"/>
    </w:pPr>
    <w:rPr>
      <w:szCs w:val="24"/>
    </w:rPr>
  </w:style>
  <w:style w:type="numbering" w:customStyle="1" w:styleId="Styl1">
    <w:name w:val="Styl1"/>
    <w:uiPriority w:val="99"/>
    <w:rsid w:val="00435B68"/>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3511">
      <w:bodyDiv w:val="1"/>
      <w:marLeft w:val="0"/>
      <w:marRight w:val="0"/>
      <w:marTop w:val="0"/>
      <w:marBottom w:val="0"/>
      <w:divBdr>
        <w:top w:val="none" w:sz="0" w:space="0" w:color="auto"/>
        <w:left w:val="none" w:sz="0" w:space="0" w:color="auto"/>
        <w:bottom w:val="none" w:sz="0" w:space="0" w:color="auto"/>
        <w:right w:val="none" w:sz="0" w:space="0" w:color="auto"/>
      </w:divBdr>
    </w:div>
    <w:div w:id="172111250">
      <w:bodyDiv w:val="1"/>
      <w:marLeft w:val="0"/>
      <w:marRight w:val="0"/>
      <w:marTop w:val="0"/>
      <w:marBottom w:val="0"/>
      <w:divBdr>
        <w:top w:val="none" w:sz="0" w:space="0" w:color="auto"/>
        <w:left w:val="none" w:sz="0" w:space="0" w:color="auto"/>
        <w:bottom w:val="none" w:sz="0" w:space="0" w:color="auto"/>
        <w:right w:val="none" w:sz="0" w:space="0" w:color="auto"/>
      </w:divBdr>
    </w:div>
    <w:div w:id="234631046">
      <w:bodyDiv w:val="1"/>
      <w:marLeft w:val="0"/>
      <w:marRight w:val="0"/>
      <w:marTop w:val="0"/>
      <w:marBottom w:val="0"/>
      <w:divBdr>
        <w:top w:val="none" w:sz="0" w:space="0" w:color="auto"/>
        <w:left w:val="none" w:sz="0" w:space="0" w:color="auto"/>
        <w:bottom w:val="none" w:sz="0" w:space="0" w:color="auto"/>
        <w:right w:val="none" w:sz="0" w:space="0" w:color="auto"/>
      </w:divBdr>
    </w:div>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5450454">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362676890">
      <w:bodyDiv w:val="1"/>
      <w:marLeft w:val="0"/>
      <w:marRight w:val="0"/>
      <w:marTop w:val="0"/>
      <w:marBottom w:val="0"/>
      <w:divBdr>
        <w:top w:val="none" w:sz="0" w:space="0" w:color="auto"/>
        <w:left w:val="none" w:sz="0" w:space="0" w:color="auto"/>
        <w:bottom w:val="none" w:sz="0" w:space="0" w:color="auto"/>
        <w:right w:val="none" w:sz="0" w:space="0" w:color="auto"/>
      </w:divBdr>
    </w:div>
    <w:div w:id="371880567">
      <w:bodyDiv w:val="1"/>
      <w:marLeft w:val="0"/>
      <w:marRight w:val="0"/>
      <w:marTop w:val="0"/>
      <w:marBottom w:val="0"/>
      <w:divBdr>
        <w:top w:val="none" w:sz="0" w:space="0" w:color="auto"/>
        <w:left w:val="none" w:sz="0" w:space="0" w:color="auto"/>
        <w:bottom w:val="none" w:sz="0" w:space="0" w:color="auto"/>
        <w:right w:val="none" w:sz="0" w:space="0" w:color="auto"/>
      </w:divBdr>
    </w:div>
    <w:div w:id="382558998">
      <w:bodyDiv w:val="1"/>
      <w:marLeft w:val="0"/>
      <w:marRight w:val="0"/>
      <w:marTop w:val="0"/>
      <w:marBottom w:val="0"/>
      <w:divBdr>
        <w:top w:val="none" w:sz="0" w:space="0" w:color="auto"/>
        <w:left w:val="none" w:sz="0" w:space="0" w:color="auto"/>
        <w:bottom w:val="none" w:sz="0" w:space="0" w:color="auto"/>
        <w:right w:val="none" w:sz="0" w:space="0" w:color="auto"/>
      </w:divBdr>
    </w:div>
    <w:div w:id="533887316">
      <w:bodyDiv w:val="1"/>
      <w:marLeft w:val="0"/>
      <w:marRight w:val="0"/>
      <w:marTop w:val="0"/>
      <w:marBottom w:val="0"/>
      <w:divBdr>
        <w:top w:val="none" w:sz="0" w:space="0" w:color="auto"/>
        <w:left w:val="none" w:sz="0" w:space="0" w:color="auto"/>
        <w:bottom w:val="none" w:sz="0" w:space="0" w:color="auto"/>
        <w:right w:val="none" w:sz="0" w:space="0" w:color="auto"/>
      </w:divBdr>
    </w:div>
    <w:div w:id="59548272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73729187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858080967">
      <w:bodyDiv w:val="1"/>
      <w:marLeft w:val="0"/>
      <w:marRight w:val="0"/>
      <w:marTop w:val="0"/>
      <w:marBottom w:val="0"/>
      <w:divBdr>
        <w:top w:val="none" w:sz="0" w:space="0" w:color="auto"/>
        <w:left w:val="none" w:sz="0" w:space="0" w:color="auto"/>
        <w:bottom w:val="none" w:sz="0" w:space="0" w:color="auto"/>
        <w:right w:val="none" w:sz="0" w:space="0" w:color="auto"/>
      </w:divBdr>
    </w:div>
    <w:div w:id="872768928">
      <w:bodyDiv w:val="1"/>
      <w:marLeft w:val="0"/>
      <w:marRight w:val="0"/>
      <w:marTop w:val="0"/>
      <w:marBottom w:val="0"/>
      <w:divBdr>
        <w:top w:val="none" w:sz="0" w:space="0" w:color="auto"/>
        <w:left w:val="none" w:sz="0" w:space="0" w:color="auto"/>
        <w:bottom w:val="none" w:sz="0" w:space="0" w:color="auto"/>
        <w:right w:val="none" w:sz="0" w:space="0" w:color="auto"/>
      </w:divBdr>
    </w:div>
    <w:div w:id="910387705">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043867798">
      <w:bodyDiv w:val="1"/>
      <w:marLeft w:val="0"/>
      <w:marRight w:val="0"/>
      <w:marTop w:val="0"/>
      <w:marBottom w:val="0"/>
      <w:divBdr>
        <w:top w:val="none" w:sz="0" w:space="0" w:color="auto"/>
        <w:left w:val="none" w:sz="0" w:space="0" w:color="auto"/>
        <w:bottom w:val="none" w:sz="0" w:space="0" w:color="auto"/>
        <w:right w:val="none" w:sz="0" w:space="0" w:color="auto"/>
      </w:divBdr>
    </w:div>
    <w:div w:id="1073509070">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00661397">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622572547">
      <w:bodyDiv w:val="1"/>
      <w:marLeft w:val="0"/>
      <w:marRight w:val="0"/>
      <w:marTop w:val="0"/>
      <w:marBottom w:val="0"/>
      <w:divBdr>
        <w:top w:val="none" w:sz="0" w:space="0" w:color="auto"/>
        <w:left w:val="none" w:sz="0" w:space="0" w:color="auto"/>
        <w:bottom w:val="none" w:sz="0" w:space="0" w:color="auto"/>
        <w:right w:val="none" w:sz="0" w:space="0" w:color="auto"/>
      </w:divBdr>
    </w:div>
    <w:div w:id="1726026302">
      <w:bodyDiv w:val="1"/>
      <w:marLeft w:val="0"/>
      <w:marRight w:val="0"/>
      <w:marTop w:val="0"/>
      <w:marBottom w:val="0"/>
      <w:divBdr>
        <w:top w:val="none" w:sz="0" w:space="0" w:color="auto"/>
        <w:left w:val="none" w:sz="0" w:space="0" w:color="auto"/>
        <w:bottom w:val="none" w:sz="0" w:space="0" w:color="auto"/>
        <w:right w:val="none" w:sz="0" w:space="0" w:color="auto"/>
      </w:divBdr>
    </w:div>
    <w:div w:id="1785078547">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497462">
      <w:bodyDiv w:val="1"/>
      <w:marLeft w:val="0"/>
      <w:marRight w:val="0"/>
      <w:marTop w:val="0"/>
      <w:marBottom w:val="0"/>
      <w:divBdr>
        <w:top w:val="none" w:sz="0" w:space="0" w:color="auto"/>
        <w:left w:val="none" w:sz="0" w:space="0" w:color="auto"/>
        <w:bottom w:val="none" w:sz="0" w:space="0" w:color="auto"/>
        <w:right w:val="none" w:sz="0" w:space="0" w:color="auto"/>
      </w:divBdr>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991760">
      <w:bodyDiv w:val="1"/>
      <w:marLeft w:val="0"/>
      <w:marRight w:val="0"/>
      <w:marTop w:val="0"/>
      <w:marBottom w:val="0"/>
      <w:divBdr>
        <w:top w:val="none" w:sz="0" w:space="0" w:color="auto"/>
        <w:left w:val="none" w:sz="0" w:space="0" w:color="auto"/>
        <w:bottom w:val="none" w:sz="0" w:space="0" w:color="auto"/>
        <w:right w:val="none" w:sz="0" w:space="0" w:color="auto"/>
      </w:divBdr>
      <w:divsChild>
        <w:div w:id="804347767">
          <w:marLeft w:val="0"/>
          <w:marRight w:val="0"/>
          <w:marTop w:val="0"/>
          <w:marBottom w:val="300"/>
          <w:divBdr>
            <w:top w:val="none" w:sz="0" w:space="0" w:color="auto"/>
            <w:left w:val="none" w:sz="0" w:space="0" w:color="auto"/>
            <w:bottom w:val="none" w:sz="0" w:space="0" w:color="auto"/>
            <w:right w:val="none" w:sz="0" w:space="0" w:color="auto"/>
          </w:divBdr>
          <w:divsChild>
            <w:div w:id="1322781584">
              <w:marLeft w:val="0"/>
              <w:marRight w:val="0"/>
              <w:marTop w:val="0"/>
              <w:marBottom w:val="0"/>
              <w:divBdr>
                <w:top w:val="none" w:sz="0" w:space="0" w:color="auto"/>
                <w:left w:val="none" w:sz="0" w:space="0" w:color="auto"/>
                <w:bottom w:val="none" w:sz="0" w:space="0" w:color="auto"/>
                <w:right w:val="none" w:sz="0" w:space="0" w:color="auto"/>
              </w:divBdr>
              <w:divsChild>
                <w:div w:id="1710758185">
                  <w:marLeft w:val="-300"/>
                  <w:marRight w:val="0"/>
                  <w:marTop w:val="0"/>
                  <w:marBottom w:val="0"/>
                  <w:divBdr>
                    <w:top w:val="none" w:sz="0" w:space="0" w:color="auto"/>
                    <w:left w:val="none" w:sz="0" w:space="0" w:color="auto"/>
                    <w:bottom w:val="none" w:sz="0" w:space="0" w:color="auto"/>
                    <w:right w:val="none" w:sz="0" w:space="0" w:color="auto"/>
                  </w:divBdr>
                  <w:divsChild>
                    <w:div w:id="282807077">
                      <w:marLeft w:val="0"/>
                      <w:marRight w:val="0"/>
                      <w:marTop w:val="0"/>
                      <w:marBottom w:val="0"/>
                      <w:divBdr>
                        <w:top w:val="none" w:sz="0" w:space="0" w:color="auto"/>
                        <w:left w:val="none" w:sz="0" w:space="0" w:color="auto"/>
                        <w:bottom w:val="none" w:sz="0" w:space="0" w:color="auto"/>
                        <w:right w:val="none" w:sz="0" w:space="0" w:color="auto"/>
                      </w:divBdr>
                      <w:divsChild>
                        <w:div w:id="1392998435">
                          <w:marLeft w:val="0"/>
                          <w:marRight w:val="0"/>
                          <w:marTop w:val="0"/>
                          <w:marBottom w:val="0"/>
                          <w:divBdr>
                            <w:top w:val="none" w:sz="0" w:space="0" w:color="auto"/>
                            <w:left w:val="none" w:sz="0" w:space="0" w:color="auto"/>
                            <w:bottom w:val="none" w:sz="0" w:space="0" w:color="auto"/>
                            <w:right w:val="none" w:sz="0" w:space="0" w:color="auto"/>
                          </w:divBdr>
                          <w:divsChild>
                            <w:div w:id="996348985">
                              <w:marLeft w:val="0"/>
                              <w:marRight w:val="0"/>
                              <w:marTop w:val="0"/>
                              <w:marBottom w:val="0"/>
                              <w:divBdr>
                                <w:top w:val="none" w:sz="0" w:space="0" w:color="auto"/>
                                <w:left w:val="none" w:sz="0" w:space="0" w:color="auto"/>
                                <w:bottom w:val="none" w:sz="0" w:space="0" w:color="auto"/>
                                <w:right w:val="none" w:sz="0" w:space="0" w:color="auto"/>
                              </w:divBdr>
                              <w:divsChild>
                                <w:div w:id="19180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7176</Words>
  <Characters>42344</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Zatloukalová Ilona, DiS.</cp:lastModifiedBy>
  <cp:revision>15</cp:revision>
  <cp:lastPrinted>2022-01-26T15:17:00Z</cp:lastPrinted>
  <dcterms:created xsi:type="dcterms:W3CDTF">2022-06-15T05:33:00Z</dcterms:created>
  <dcterms:modified xsi:type="dcterms:W3CDTF">2022-06-23T10:56:00Z</dcterms:modified>
</cp:coreProperties>
</file>