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05285A8" w:rsidR="00A76BFA" w:rsidRPr="00A76BFA" w:rsidRDefault="00A86F3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6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POVRCHU PARKOVIŠTĚ DVOŘÁKOVA 14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B7437CF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363015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</w:t>
            </w:r>
            <w:r w:rsidR="00A86F3C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ADED153" w:rsidR="00F87E99" w:rsidRDefault="0061216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13E64D1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61216B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2DBCF21" w:rsidR="00F87E99" w:rsidRDefault="0061216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63015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86F3C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2022-06-30T08:48:00Z</dcterms:modified>
</cp:coreProperties>
</file>