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3D0FE" w14:textId="0D89B7DB" w:rsidR="001E7BD9" w:rsidRPr="005759EF" w:rsidRDefault="001E7BD9" w:rsidP="001E7BD9">
      <w:pPr>
        <w:pStyle w:val="Nadpis3"/>
        <w:jc w:val="center"/>
        <w:rPr>
          <w:rFonts w:ascii="Times New Roman" w:hAnsi="Times New Roman" w:cs="Times New Roman"/>
          <w:b/>
          <w:color w:val="000000" w:themeColor="text1"/>
          <w:lang w:val="sk-SK"/>
        </w:rPr>
      </w:pPr>
      <w:r w:rsidRPr="005759EF">
        <w:rPr>
          <w:rFonts w:ascii="Times New Roman" w:hAnsi="Times New Roman" w:cs="Times New Roman"/>
          <w:b/>
          <w:color w:val="000000" w:themeColor="text1"/>
          <w:lang w:val="sk-SK"/>
        </w:rPr>
        <w:t>Prípravné trhové konzultácie podľa § 25 zákona č. 343/2015 Z. z. o verejnom obstarávaní a o zmene a doplnení niektorých zákonov v znení neskorších predpisov</w:t>
      </w:r>
    </w:p>
    <w:p w14:paraId="775F1084" w14:textId="77777777" w:rsidR="001E7BD9" w:rsidRPr="005759EF" w:rsidRDefault="001E7BD9" w:rsidP="0063003B">
      <w:pPr>
        <w:rPr>
          <w:color w:val="000000" w:themeColor="text1"/>
          <w:lang w:val="sk-SK"/>
        </w:rPr>
      </w:pPr>
    </w:p>
    <w:p w14:paraId="58951F52" w14:textId="02488C01" w:rsidR="008025E5" w:rsidRPr="005759EF" w:rsidRDefault="008B581A" w:rsidP="0063003B">
      <w:pPr>
        <w:pStyle w:val="Nadpis3"/>
        <w:jc w:val="center"/>
        <w:rPr>
          <w:rFonts w:ascii="Times New Roman" w:hAnsi="Times New Roman" w:cs="Times New Roman"/>
          <w:color w:val="000000" w:themeColor="text1"/>
          <w:lang w:val="sk-SK"/>
        </w:rPr>
      </w:pPr>
      <w:r>
        <w:rPr>
          <w:rFonts w:ascii="Times New Roman" w:hAnsi="Times New Roman" w:cs="Times New Roman"/>
          <w:color w:val="000000" w:themeColor="text1"/>
          <w:lang w:val="sk-SK"/>
        </w:rPr>
        <w:t>Dodávka chemického posypového materiálu</w:t>
      </w:r>
    </w:p>
    <w:p w14:paraId="2AAC390A" w14:textId="77777777" w:rsidR="001E7BD9" w:rsidRPr="005759EF" w:rsidRDefault="001E7BD9" w:rsidP="006459E1">
      <w:pPr>
        <w:pStyle w:val="Nadpis3"/>
        <w:rPr>
          <w:rFonts w:ascii="Times New Roman" w:hAnsi="Times New Roman" w:cs="Times New Roman"/>
          <w:b/>
          <w:color w:val="000000" w:themeColor="text1"/>
          <w:lang w:val="sk-SK"/>
        </w:rPr>
      </w:pPr>
    </w:p>
    <w:p w14:paraId="6BDF5FBB" w14:textId="712E0234" w:rsidR="008025E5" w:rsidRPr="005759EF" w:rsidRDefault="006459E1" w:rsidP="006459E1">
      <w:pPr>
        <w:pStyle w:val="Nadpis3"/>
        <w:rPr>
          <w:rFonts w:ascii="Times New Roman" w:hAnsi="Times New Roman" w:cs="Times New Roman"/>
          <w:b/>
          <w:color w:val="000000" w:themeColor="text1"/>
          <w:lang w:val="sk-SK"/>
        </w:rPr>
      </w:pPr>
      <w:r w:rsidRPr="005759EF">
        <w:rPr>
          <w:rFonts w:ascii="Times New Roman" w:hAnsi="Times New Roman" w:cs="Times New Roman"/>
          <w:b/>
          <w:color w:val="000000" w:themeColor="text1"/>
          <w:lang w:val="sk-SK"/>
        </w:rPr>
        <w:t>Dotazník k </w:t>
      </w:r>
      <w:r w:rsidR="001E7BD9" w:rsidRPr="005759EF">
        <w:rPr>
          <w:rFonts w:ascii="Times New Roman" w:hAnsi="Times New Roman" w:cs="Times New Roman"/>
          <w:b/>
          <w:color w:val="000000" w:themeColor="text1"/>
          <w:lang w:val="sk-SK"/>
        </w:rPr>
        <w:t>prípravným trhovým konzultáciám</w:t>
      </w:r>
    </w:p>
    <w:p w14:paraId="0CD1F07F" w14:textId="77777777" w:rsidR="00823680" w:rsidRDefault="00823680">
      <w:pPr>
        <w:rPr>
          <w:rFonts w:ascii="Times New Roman" w:hAnsi="Times New Roman" w:cs="Times New Roman"/>
          <w:lang w:val="sk-SK"/>
        </w:rPr>
      </w:pPr>
    </w:p>
    <w:p w14:paraId="6D03F1E7" w14:textId="76FEBD3E" w:rsidR="00DC6E4C" w:rsidRDefault="00F85B61" w:rsidP="00DC6E4C">
      <w:pPr>
        <w:rPr>
          <w:rFonts w:ascii="Times New Roman" w:hAnsi="Times New Roman" w:cs="Times New Roman"/>
          <w:lang w:val="sk-SK"/>
        </w:rPr>
      </w:pPr>
      <w:r w:rsidRPr="00F85B61">
        <w:rPr>
          <w:rFonts w:ascii="Times New Roman" w:hAnsi="Times New Roman" w:cs="Times New Roman"/>
          <w:lang w:val="sk-SK"/>
        </w:rPr>
        <w:t xml:space="preserve">Možný </w:t>
      </w:r>
      <w:r>
        <w:rPr>
          <w:rFonts w:ascii="Times New Roman" w:hAnsi="Times New Roman" w:cs="Times New Roman"/>
          <w:lang w:val="sk-SK"/>
        </w:rPr>
        <w:t>d</w:t>
      </w:r>
      <w:r w:rsidR="00DC6E4C">
        <w:rPr>
          <w:rFonts w:ascii="Times New Roman" w:hAnsi="Times New Roman" w:cs="Times New Roman"/>
          <w:lang w:val="sk-SK"/>
        </w:rPr>
        <w:t>odávateľ:</w:t>
      </w:r>
      <w:r w:rsidR="00DC6E4C">
        <w:rPr>
          <w:rFonts w:ascii="Times New Roman" w:hAnsi="Times New Roman" w:cs="Times New Roman"/>
          <w:lang w:val="sk-SK"/>
        </w:rPr>
        <w:tab/>
      </w:r>
      <w:r w:rsidR="005759EF">
        <w:rPr>
          <w:rFonts w:ascii="Times New Roman" w:hAnsi="Times New Roman" w:cs="Times New Roman"/>
          <w:lang w:val="sk-SK"/>
        </w:rPr>
        <w:t>............................................................................</w:t>
      </w:r>
      <w:r w:rsidR="00A456B8">
        <w:rPr>
          <w:rFonts w:ascii="Times New Roman" w:hAnsi="Times New Roman" w:cs="Times New Roman"/>
          <w:lang w:val="sk-SK"/>
        </w:rPr>
        <w:t>.............</w:t>
      </w:r>
    </w:p>
    <w:p w14:paraId="4B642CD8" w14:textId="13B65C3A" w:rsidR="00DC6E4C" w:rsidRDefault="00DC6E4C" w:rsidP="00DC6E4C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Sídlo:</w:t>
      </w:r>
      <w:r>
        <w:rPr>
          <w:rFonts w:ascii="Times New Roman" w:hAnsi="Times New Roman" w:cs="Times New Roman"/>
          <w:lang w:val="sk-SK"/>
        </w:rPr>
        <w:tab/>
      </w:r>
      <w:r>
        <w:rPr>
          <w:rFonts w:ascii="Times New Roman" w:hAnsi="Times New Roman" w:cs="Times New Roman"/>
          <w:lang w:val="sk-SK"/>
        </w:rPr>
        <w:tab/>
      </w:r>
      <w:r w:rsidR="00F85B61">
        <w:rPr>
          <w:rFonts w:ascii="Times New Roman" w:hAnsi="Times New Roman" w:cs="Times New Roman"/>
          <w:lang w:val="sk-SK"/>
        </w:rPr>
        <w:tab/>
      </w:r>
      <w:r>
        <w:rPr>
          <w:rFonts w:ascii="Times New Roman" w:hAnsi="Times New Roman" w:cs="Times New Roman"/>
          <w:lang w:val="sk-SK"/>
        </w:rPr>
        <w:t>............................................................................</w:t>
      </w:r>
      <w:r w:rsidR="00A456B8">
        <w:rPr>
          <w:rFonts w:ascii="Times New Roman" w:hAnsi="Times New Roman" w:cs="Times New Roman"/>
          <w:lang w:val="sk-SK"/>
        </w:rPr>
        <w:t>.............</w:t>
      </w:r>
    </w:p>
    <w:p w14:paraId="37C753A7" w14:textId="461F3384" w:rsidR="00DC6E4C" w:rsidRDefault="00DC6E4C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Kontaktná osoba, </w:t>
      </w:r>
      <w:r w:rsidR="00B8456E">
        <w:rPr>
          <w:rFonts w:ascii="Times New Roman" w:hAnsi="Times New Roman" w:cs="Times New Roman"/>
          <w:lang w:val="sk-SK"/>
        </w:rPr>
        <w:t>e-</w:t>
      </w:r>
      <w:r>
        <w:rPr>
          <w:rFonts w:ascii="Times New Roman" w:hAnsi="Times New Roman" w:cs="Times New Roman"/>
          <w:lang w:val="sk-SK"/>
        </w:rPr>
        <w:t>mail, telefón:</w:t>
      </w:r>
      <w:r>
        <w:rPr>
          <w:rFonts w:ascii="Times New Roman" w:hAnsi="Times New Roman" w:cs="Times New Roman"/>
          <w:lang w:val="sk-SK"/>
        </w:rPr>
        <w:tab/>
        <w:t>...................................................</w:t>
      </w:r>
    </w:p>
    <w:p w14:paraId="0090BA81" w14:textId="77777777" w:rsidR="003C3C58" w:rsidRDefault="003C3C58">
      <w:pPr>
        <w:rPr>
          <w:rFonts w:ascii="Times New Roman" w:hAnsi="Times New Roman" w:cs="Times New Roman"/>
          <w:lang w:val="sk-SK"/>
        </w:rPr>
      </w:pPr>
    </w:p>
    <w:p w14:paraId="74E0F5E5" w14:textId="0D176FF7" w:rsidR="00823680" w:rsidRDefault="001E7BD9">
      <w:pPr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Cieľ prípravných trhových konzultácií</w:t>
      </w:r>
    </w:p>
    <w:p w14:paraId="46CC5279" w14:textId="68A78ADA" w:rsidR="00622462" w:rsidRDefault="001E7BD9" w:rsidP="00AD11C6">
      <w:pPr>
        <w:jc w:val="both"/>
        <w:rPr>
          <w:rFonts w:ascii="Times New Roman" w:hAnsi="Times New Roman" w:cs="Times New Roman"/>
          <w:lang w:val="sk-SK"/>
        </w:rPr>
      </w:pPr>
      <w:r w:rsidRPr="0063003B">
        <w:rPr>
          <w:rFonts w:ascii="Times New Roman" w:hAnsi="Times New Roman" w:cs="Times New Roman"/>
          <w:lang w:val="sk-SK"/>
        </w:rPr>
        <w:t>Národná diaľničná spoločnosť, a. s.</w:t>
      </w:r>
      <w:r w:rsidR="005759EF">
        <w:rPr>
          <w:rFonts w:ascii="Times New Roman" w:hAnsi="Times New Roman" w:cs="Times New Roman"/>
          <w:lang w:val="sk-SK"/>
        </w:rPr>
        <w:t>, Dúbravská cesta 14, 841 04 Bratislava, Slovenská republika</w:t>
      </w:r>
      <w:r w:rsidRPr="0063003B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(ďalej </w:t>
      </w:r>
      <w:r w:rsidR="005759EF">
        <w:rPr>
          <w:rFonts w:ascii="Times New Roman" w:hAnsi="Times New Roman" w:cs="Times New Roman"/>
          <w:lang w:val="sk-SK"/>
        </w:rPr>
        <w:t xml:space="preserve">len </w:t>
      </w:r>
      <w:r>
        <w:rPr>
          <w:rFonts w:ascii="Times New Roman" w:hAnsi="Times New Roman" w:cs="Times New Roman"/>
          <w:lang w:val="sk-SK"/>
        </w:rPr>
        <w:t>ako „Verejný obstarávateľ“) zamýšľa realizovať verejné obstarávani</w:t>
      </w:r>
      <w:r w:rsidR="00622462">
        <w:rPr>
          <w:rFonts w:ascii="Times New Roman" w:hAnsi="Times New Roman" w:cs="Times New Roman"/>
          <w:lang w:val="sk-SK"/>
        </w:rPr>
        <w:t>e</w:t>
      </w:r>
      <w:r>
        <w:rPr>
          <w:rFonts w:ascii="Times New Roman" w:hAnsi="Times New Roman" w:cs="Times New Roman"/>
          <w:lang w:val="sk-SK"/>
        </w:rPr>
        <w:t>, ktor</w:t>
      </w:r>
      <w:r w:rsidR="00622462">
        <w:rPr>
          <w:rFonts w:ascii="Times New Roman" w:hAnsi="Times New Roman" w:cs="Times New Roman"/>
          <w:lang w:val="sk-SK"/>
        </w:rPr>
        <w:t>ého</w:t>
      </w:r>
      <w:r>
        <w:rPr>
          <w:rFonts w:ascii="Times New Roman" w:hAnsi="Times New Roman" w:cs="Times New Roman"/>
          <w:lang w:val="sk-SK"/>
        </w:rPr>
        <w:t xml:space="preserve"> výsledkom má byť zmluva </w:t>
      </w:r>
      <w:r w:rsidR="008B581A">
        <w:rPr>
          <w:rFonts w:ascii="Times New Roman" w:hAnsi="Times New Roman" w:cs="Times New Roman"/>
          <w:lang w:val="sk-SK"/>
        </w:rPr>
        <w:t>zabezpečujúca dodávku chemického posypového materiálu.</w:t>
      </w:r>
    </w:p>
    <w:p w14:paraId="05498295" w14:textId="415155A9" w:rsidR="001E7BD9" w:rsidRDefault="000D6624" w:rsidP="00AD11C6">
      <w:pPr>
        <w:jc w:val="both"/>
        <w:rPr>
          <w:rFonts w:ascii="Times New Roman" w:hAnsi="Times New Roman" w:cs="Times New Roman"/>
          <w:i/>
          <w:lang w:val="sk-SK"/>
        </w:rPr>
      </w:pPr>
      <w:r w:rsidRPr="00823680">
        <w:rPr>
          <w:rFonts w:ascii="Times New Roman" w:hAnsi="Times New Roman" w:cs="Times New Roman"/>
          <w:i/>
          <w:lang w:val="sk-SK"/>
        </w:rPr>
        <w:t xml:space="preserve">Cieľom </w:t>
      </w:r>
      <w:r w:rsidR="001E7BD9">
        <w:rPr>
          <w:rFonts w:ascii="Times New Roman" w:hAnsi="Times New Roman" w:cs="Times New Roman"/>
          <w:i/>
          <w:lang w:val="sk-SK"/>
        </w:rPr>
        <w:t>prípravných trhových konzultácií</w:t>
      </w:r>
      <w:r w:rsidR="001E7BD9" w:rsidRPr="00823680">
        <w:rPr>
          <w:rFonts w:ascii="Times New Roman" w:hAnsi="Times New Roman" w:cs="Times New Roman"/>
          <w:i/>
          <w:lang w:val="sk-SK"/>
        </w:rPr>
        <w:t xml:space="preserve"> </w:t>
      </w:r>
      <w:r w:rsidRPr="00823680">
        <w:rPr>
          <w:rFonts w:ascii="Times New Roman" w:hAnsi="Times New Roman" w:cs="Times New Roman"/>
          <w:i/>
          <w:lang w:val="sk-SK"/>
        </w:rPr>
        <w:t>je</w:t>
      </w:r>
      <w:r w:rsidR="00622462">
        <w:rPr>
          <w:rFonts w:ascii="Times New Roman" w:hAnsi="Times New Roman" w:cs="Times New Roman"/>
          <w:i/>
          <w:lang w:val="sk-SK"/>
        </w:rPr>
        <w:t>:</w:t>
      </w:r>
    </w:p>
    <w:p w14:paraId="14B96B5E" w14:textId="72302BEB" w:rsidR="001E7BD9" w:rsidRPr="00C70E6B" w:rsidRDefault="0031004D" w:rsidP="00AD11C6">
      <w:pPr>
        <w:jc w:val="both"/>
        <w:rPr>
          <w:rFonts w:ascii="Times New Roman" w:hAnsi="Times New Roman" w:cs="Times New Roman"/>
          <w:i/>
          <w:lang w:val="sk-SK"/>
        </w:rPr>
      </w:pPr>
      <w:r>
        <w:rPr>
          <w:rFonts w:ascii="Times New Roman" w:hAnsi="Times New Roman" w:cs="Times New Roman"/>
          <w:i/>
          <w:lang w:val="sk-SK"/>
        </w:rPr>
        <w:t>(i</w:t>
      </w:r>
      <w:r w:rsidR="001E7BD9">
        <w:rPr>
          <w:rFonts w:ascii="Times New Roman" w:hAnsi="Times New Roman" w:cs="Times New Roman"/>
          <w:i/>
          <w:lang w:val="sk-SK"/>
        </w:rPr>
        <w:t xml:space="preserve">) žiadosť </w:t>
      </w:r>
      <w:r w:rsidR="001E7BD9" w:rsidRPr="001E7BD9">
        <w:rPr>
          <w:rFonts w:ascii="Times New Roman" w:hAnsi="Times New Roman" w:cs="Times New Roman"/>
          <w:i/>
          <w:lang w:val="sk-SK"/>
        </w:rPr>
        <w:t>o radu od účastníkov trhu</w:t>
      </w:r>
      <w:r w:rsidR="001E7BD9">
        <w:rPr>
          <w:rFonts w:ascii="Times New Roman" w:hAnsi="Times New Roman" w:cs="Times New Roman"/>
          <w:i/>
          <w:lang w:val="sk-SK"/>
        </w:rPr>
        <w:t xml:space="preserve"> (ďalej</w:t>
      </w:r>
      <w:r w:rsidR="005759EF">
        <w:rPr>
          <w:rFonts w:ascii="Times New Roman" w:hAnsi="Times New Roman" w:cs="Times New Roman"/>
          <w:i/>
          <w:lang w:val="sk-SK"/>
        </w:rPr>
        <w:t xml:space="preserve"> </w:t>
      </w:r>
      <w:r w:rsidR="001E7BD9">
        <w:rPr>
          <w:rFonts w:ascii="Times New Roman" w:hAnsi="Times New Roman" w:cs="Times New Roman"/>
          <w:i/>
          <w:lang w:val="sk-SK"/>
        </w:rPr>
        <w:t>len ako „dodávateľ“)</w:t>
      </w:r>
      <w:r w:rsidR="001E7BD9" w:rsidRPr="001E7BD9">
        <w:rPr>
          <w:rFonts w:ascii="Times New Roman" w:hAnsi="Times New Roman" w:cs="Times New Roman"/>
          <w:i/>
          <w:lang w:val="sk-SK"/>
        </w:rPr>
        <w:t xml:space="preserve">, ktorú možno použiť pri plánovaní </w:t>
      </w:r>
      <w:r w:rsidR="001E7BD9" w:rsidRPr="00C70E6B">
        <w:rPr>
          <w:rFonts w:ascii="Times New Roman" w:hAnsi="Times New Roman" w:cs="Times New Roman"/>
          <w:i/>
          <w:lang w:val="sk-SK"/>
        </w:rPr>
        <w:t xml:space="preserve">alebo realizácii postupu verejného obstarávania </w:t>
      </w:r>
      <w:r w:rsidR="008B581A">
        <w:rPr>
          <w:rFonts w:ascii="Times New Roman" w:hAnsi="Times New Roman" w:cs="Times New Roman"/>
          <w:i/>
          <w:lang w:val="sk-SK"/>
        </w:rPr>
        <w:t>dodávky chemického posypového materiálu</w:t>
      </w:r>
      <w:r w:rsidR="00A456B8" w:rsidRPr="00A456B8">
        <w:rPr>
          <w:rFonts w:ascii="Times New Roman" w:hAnsi="Times New Roman" w:cs="Times New Roman"/>
          <w:i/>
          <w:lang w:val="sk-SK"/>
        </w:rPr>
        <w:t xml:space="preserve"> </w:t>
      </w:r>
      <w:r w:rsidR="001E7BD9" w:rsidRPr="00C70E6B">
        <w:rPr>
          <w:rFonts w:ascii="Times New Roman" w:hAnsi="Times New Roman" w:cs="Times New Roman"/>
          <w:i/>
          <w:lang w:val="sk-SK"/>
        </w:rPr>
        <w:t xml:space="preserve">(ďalej len „Cieľ“). </w:t>
      </w:r>
    </w:p>
    <w:p w14:paraId="75465649" w14:textId="27D80E3F" w:rsidR="000D6624" w:rsidRPr="00823680" w:rsidRDefault="001E7BD9" w:rsidP="00AD11C6">
      <w:pPr>
        <w:jc w:val="both"/>
        <w:rPr>
          <w:rFonts w:ascii="Times New Roman" w:hAnsi="Times New Roman" w:cs="Times New Roman"/>
          <w:i/>
          <w:lang w:val="sk-SK"/>
        </w:rPr>
      </w:pPr>
      <w:r w:rsidRPr="00C70E6B">
        <w:rPr>
          <w:rFonts w:ascii="Times New Roman" w:hAnsi="Times New Roman" w:cs="Times New Roman"/>
          <w:i/>
          <w:lang w:val="sk-SK"/>
        </w:rPr>
        <w:t xml:space="preserve">V rámci vyššie uvedeného Cieľa prípravných trhových konzultácií potrebuje Verejný obstarávateľ </w:t>
      </w:r>
      <w:r w:rsidR="000D6624" w:rsidRPr="00C70E6B">
        <w:rPr>
          <w:rFonts w:ascii="Times New Roman" w:hAnsi="Times New Roman" w:cs="Times New Roman"/>
          <w:i/>
          <w:lang w:val="sk-SK"/>
        </w:rPr>
        <w:t xml:space="preserve">získať </w:t>
      </w:r>
      <w:r w:rsidR="00622462" w:rsidRPr="00C70E6B">
        <w:rPr>
          <w:rFonts w:ascii="Times New Roman" w:hAnsi="Times New Roman" w:cs="Times New Roman"/>
          <w:i/>
          <w:lang w:val="sk-SK"/>
        </w:rPr>
        <w:t>radu/</w:t>
      </w:r>
      <w:r w:rsidR="000D6624" w:rsidRPr="00C70E6B">
        <w:rPr>
          <w:rFonts w:ascii="Times New Roman" w:hAnsi="Times New Roman" w:cs="Times New Roman"/>
          <w:i/>
          <w:lang w:val="sk-SK"/>
        </w:rPr>
        <w:t xml:space="preserve">odborný názor dodávateľov na </w:t>
      </w:r>
      <w:r w:rsidR="00C70E6B" w:rsidRPr="00C70E6B">
        <w:rPr>
          <w:rFonts w:ascii="Times New Roman" w:hAnsi="Times New Roman" w:cs="Times New Roman"/>
          <w:i/>
          <w:lang w:val="sk-SK"/>
        </w:rPr>
        <w:t xml:space="preserve">špecifikáciu, rozsah, vlastnosti a podmienky </w:t>
      </w:r>
      <w:r w:rsidR="008B581A">
        <w:rPr>
          <w:rFonts w:ascii="Times New Roman" w:hAnsi="Times New Roman" w:cs="Times New Roman"/>
          <w:i/>
          <w:lang w:val="sk-SK"/>
        </w:rPr>
        <w:t>dodávky chemického posypového materiálu</w:t>
      </w:r>
      <w:r w:rsidR="00622462" w:rsidRPr="00C70E6B">
        <w:rPr>
          <w:rFonts w:ascii="Times New Roman" w:hAnsi="Times New Roman" w:cs="Times New Roman"/>
          <w:i/>
          <w:lang w:val="sk-SK"/>
        </w:rPr>
        <w:t xml:space="preserve"> </w:t>
      </w:r>
      <w:r w:rsidR="000D6624" w:rsidRPr="00C70E6B">
        <w:rPr>
          <w:rFonts w:ascii="Times New Roman" w:hAnsi="Times New Roman" w:cs="Times New Roman"/>
          <w:i/>
          <w:lang w:val="sk-SK"/>
        </w:rPr>
        <w:t>ako podklad k nastaveniu požiadaviek na predmet zákazky</w:t>
      </w:r>
      <w:r w:rsidRPr="00C70E6B">
        <w:rPr>
          <w:rFonts w:ascii="Times New Roman" w:hAnsi="Times New Roman" w:cs="Times New Roman"/>
          <w:i/>
          <w:lang w:val="sk-SK"/>
        </w:rPr>
        <w:t xml:space="preserve"> príslušného verejného obstarávania</w:t>
      </w:r>
      <w:r w:rsidR="00C70E6B" w:rsidRPr="00C70E6B">
        <w:rPr>
          <w:rFonts w:ascii="Times New Roman" w:hAnsi="Times New Roman" w:cs="Times New Roman"/>
          <w:i/>
          <w:lang w:val="sk-SK"/>
        </w:rPr>
        <w:t>.</w:t>
      </w:r>
    </w:p>
    <w:p w14:paraId="266937B7" w14:textId="5DED2771" w:rsidR="006459E1" w:rsidRDefault="001E7BD9" w:rsidP="00AD11C6">
      <w:pPr>
        <w:jc w:val="both"/>
        <w:rPr>
          <w:rFonts w:ascii="Times New Roman" w:hAnsi="Times New Roman" w:cs="Times New Roman"/>
          <w:i/>
          <w:lang w:val="sk-SK"/>
        </w:rPr>
      </w:pPr>
      <w:r>
        <w:rPr>
          <w:rFonts w:ascii="Times New Roman" w:hAnsi="Times New Roman" w:cs="Times New Roman"/>
          <w:i/>
          <w:lang w:val="sk-SK"/>
        </w:rPr>
        <w:t>Verejný obstarávateľ</w:t>
      </w:r>
      <w:r w:rsidRPr="00823680">
        <w:rPr>
          <w:rFonts w:ascii="Times New Roman" w:hAnsi="Times New Roman" w:cs="Times New Roman"/>
          <w:i/>
          <w:lang w:val="sk-SK"/>
        </w:rPr>
        <w:t xml:space="preserve"> </w:t>
      </w:r>
      <w:r w:rsidR="006459E1" w:rsidRPr="00823680">
        <w:rPr>
          <w:rFonts w:ascii="Times New Roman" w:hAnsi="Times New Roman" w:cs="Times New Roman"/>
          <w:i/>
          <w:lang w:val="sk-SK"/>
        </w:rPr>
        <w:t>si vyhradzuje právo položiť doplňujúce otázky a/alebo vyzvať určitého dodávateľa</w:t>
      </w:r>
      <w:r>
        <w:rPr>
          <w:rFonts w:ascii="Times New Roman" w:hAnsi="Times New Roman" w:cs="Times New Roman"/>
          <w:i/>
          <w:lang w:val="sk-SK"/>
        </w:rPr>
        <w:t>, aby objasnil</w:t>
      </w:r>
      <w:r w:rsidR="006459E1" w:rsidRPr="00823680">
        <w:rPr>
          <w:rFonts w:ascii="Times New Roman" w:hAnsi="Times New Roman" w:cs="Times New Roman"/>
          <w:i/>
          <w:lang w:val="sk-SK"/>
        </w:rPr>
        <w:t xml:space="preserve"> </w:t>
      </w:r>
      <w:r w:rsidRPr="00823680">
        <w:rPr>
          <w:rFonts w:ascii="Times New Roman" w:hAnsi="Times New Roman" w:cs="Times New Roman"/>
          <w:i/>
          <w:lang w:val="sk-SK"/>
        </w:rPr>
        <w:t>niektor</w:t>
      </w:r>
      <w:r>
        <w:rPr>
          <w:rFonts w:ascii="Times New Roman" w:hAnsi="Times New Roman" w:cs="Times New Roman"/>
          <w:i/>
          <w:lang w:val="sk-SK"/>
        </w:rPr>
        <w:t>é</w:t>
      </w:r>
      <w:r w:rsidRPr="00823680">
        <w:rPr>
          <w:rFonts w:ascii="Times New Roman" w:hAnsi="Times New Roman" w:cs="Times New Roman"/>
          <w:i/>
          <w:lang w:val="sk-SK"/>
        </w:rPr>
        <w:t xml:space="preserve"> </w:t>
      </w:r>
      <w:r w:rsidR="006459E1" w:rsidRPr="00823680">
        <w:rPr>
          <w:rFonts w:ascii="Times New Roman" w:hAnsi="Times New Roman" w:cs="Times New Roman"/>
          <w:i/>
          <w:lang w:val="sk-SK"/>
        </w:rPr>
        <w:t xml:space="preserve">jeho </w:t>
      </w:r>
      <w:r w:rsidRPr="00823680">
        <w:rPr>
          <w:rFonts w:ascii="Times New Roman" w:hAnsi="Times New Roman" w:cs="Times New Roman"/>
          <w:i/>
          <w:lang w:val="sk-SK"/>
        </w:rPr>
        <w:t>odpoved</w:t>
      </w:r>
      <w:r>
        <w:rPr>
          <w:rFonts w:ascii="Times New Roman" w:hAnsi="Times New Roman" w:cs="Times New Roman"/>
          <w:i/>
          <w:lang w:val="sk-SK"/>
        </w:rPr>
        <w:t>e</w:t>
      </w:r>
      <w:r w:rsidRPr="00823680">
        <w:rPr>
          <w:rFonts w:ascii="Times New Roman" w:hAnsi="Times New Roman" w:cs="Times New Roman"/>
          <w:i/>
          <w:lang w:val="sk-SK"/>
        </w:rPr>
        <w:t xml:space="preserve"> </w:t>
      </w:r>
      <w:r w:rsidR="0031004D">
        <w:rPr>
          <w:rFonts w:ascii="Times New Roman" w:hAnsi="Times New Roman" w:cs="Times New Roman"/>
          <w:i/>
          <w:lang w:val="sk-SK"/>
        </w:rPr>
        <w:t>na</w:t>
      </w:r>
      <w:r>
        <w:rPr>
          <w:rFonts w:ascii="Times New Roman" w:hAnsi="Times New Roman" w:cs="Times New Roman"/>
          <w:i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sk-SK"/>
        </w:rPr>
        <w:t>telekonferenčnom</w:t>
      </w:r>
      <w:proofErr w:type="spellEnd"/>
      <w:r>
        <w:rPr>
          <w:rFonts w:ascii="Times New Roman" w:hAnsi="Times New Roman" w:cs="Times New Roman"/>
          <w:i/>
          <w:lang w:val="sk-SK"/>
        </w:rPr>
        <w:t xml:space="preserve"> </w:t>
      </w:r>
      <w:r w:rsidR="006459E1" w:rsidRPr="00823680">
        <w:rPr>
          <w:rFonts w:ascii="Times New Roman" w:hAnsi="Times New Roman" w:cs="Times New Roman"/>
          <w:i/>
          <w:lang w:val="sk-SK"/>
        </w:rPr>
        <w:t>rokovaní.</w:t>
      </w:r>
      <w:r>
        <w:rPr>
          <w:rFonts w:ascii="Times New Roman" w:hAnsi="Times New Roman" w:cs="Times New Roman"/>
          <w:i/>
          <w:lang w:val="sk-SK"/>
        </w:rPr>
        <w:t xml:space="preserve"> Verejný obstarávateľ však bude postupovať vždy tak, aby </w:t>
      </w:r>
      <w:r w:rsidRPr="001E7BD9">
        <w:rPr>
          <w:rFonts w:ascii="Times New Roman" w:hAnsi="Times New Roman" w:cs="Times New Roman"/>
          <w:i/>
          <w:lang w:val="sk-SK"/>
        </w:rPr>
        <w:t>nenaruš</w:t>
      </w:r>
      <w:r>
        <w:rPr>
          <w:rFonts w:ascii="Times New Roman" w:hAnsi="Times New Roman" w:cs="Times New Roman"/>
          <w:i/>
          <w:lang w:val="sk-SK"/>
        </w:rPr>
        <w:t>il</w:t>
      </w:r>
      <w:r w:rsidRPr="001E7BD9">
        <w:rPr>
          <w:rFonts w:ascii="Times New Roman" w:hAnsi="Times New Roman" w:cs="Times New Roman"/>
          <w:i/>
          <w:lang w:val="sk-SK"/>
        </w:rPr>
        <w:t xml:space="preserve"> hospodárska súťaž, ani neporuš</w:t>
      </w:r>
      <w:r>
        <w:rPr>
          <w:rFonts w:ascii="Times New Roman" w:hAnsi="Times New Roman" w:cs="Times New Roman"/>
          <w:i/>
          <w:lang w:val="sk-SK"/>
        </w:rPr>
        <w:t>il</w:t>
      </w:r>
      <w:r w:rsidRPr="001E7BD9">
        <w:rPr>
          <w:rFonts w:ascii="Times New Roman" w:hAnsi="Times New Roman" w:cs="Times New Roman"/>
          <w:i/>
          <w:lang w:val="sk-SK"/>
        </w:rPr>
        <w:t xml:space="preserve"> princíp nediskriminácie a princíp transparentnosti.</w:t>
      </w:r>
    </w:p>
    <w:p w14:paraId="1764A5A1" w14:textId="113EC01A" w:rsidR="004106A4" w:rsidRDefault="004106A4" w:rsidP="00AD11C6">
      <w:pPr>
        <w:jc w:val="both"/>
        <w:rPr>
          <w:rFonts w:ascii="Times New Roman" w:hAnsi="Times New Roman" w:cs="Times New Roman"/>
          <w:i/>
          <w:lang w:val="sk-SK"/>
        </w:rPr>
      </w:pPr>
      <w:r>
        <w:rPr>
          <w:rFonts w:ascii="Times New Roman" w:hAnsi="Times New Roman" w:cs="Times New Roman"/>
          <w:i/>
          <w:lang w:val="sk-SK"/>
        </w:rPr>
        <w:t>R</w:t>
      </w:r>
      <w:r w:rsidR="0063003B">
        <w:rPr>
          <w:rFonts w:ascii="Times New Roman" w:hAnsi="Times New Roman" w:cs="Times New Roman"/>
          <w:i/>
          <w:lang w:val="sk-SK"/>
        </w:rPr>
        <w:t>e</w:t>
      </w:r>
      <w:r>
        <w:rPr>
          <w:rFonts w:ascii="Times New Roman" w:hAnsi="Times New Roman" w:cs="Times New Roman"/>
          <w:i/>
          <w:lang w:val="sk-SK"/>
        </w:rPr>
        <w:t xml:space="preserve">alizácia prípravných trhových konzultácií nezaväzuje Verejného obstarávateľa k realizácií verejného obstarávania </w:t>
      </w:r>
      <w:r w:rsidR="008B581A">
        <w:rPr>
          <w:rFonts w:ascii="Times New Roman" w:hAnsi="Times New Roman" w:cs="Times New Roman"/>
          <w:i/>
          <w:lang w:val="sk-SK"/>
        </w:rPr>
        <w:t xml:space="preserve">dodávky chemického posypového </w:t>
      </w:r>
      <w:r w:rsidR="0031004D">
        <w:rPr>
          <w:rFonts w:ascii="Times New Roman" w:hAnsi="Times New Roman" w:cs="Times New Roman"/>
          <w:i/>
          <w:lang w:val="sk-SK"/>
        </w:rPr>
        <w:t>materiálu</w:t>
      </w:r>
      <w:r>
        <w:rPr>
          <w:rFonts w:ascii="Times New Roman" w:hAnsi="Times New Roman" w:cs="Times New Roman"/>
          <w:i/>
          <w:lang w:val="sk-SK"/>
        </w:rPr>
        <w:t xml:space="preserve">. </w:t>
      </w:r>
    </w:p>
    <w:p w14:paraId="78512736" w14:textId="77777777" w:rsidR="00107C7A" w:rsidRDefault="00107C7A" w:rsidP="00823680">
      <w:pPr>
        <w:rPr>
          <w:rFonts w:ascii="Times New Roman" w:hAnsi="Times New Roman" w:cs="Times New Roman"/>
          <w:b/>
          <w:lang w:val="sk-SK"/>
        </w:rPr>
      </w:pPr>
    </w:p>
    <w:p w14:paraId="5C5A466A" w14:textId="77777777" w:rsidR="00823680" w:rsidRPr="00823680" w:rsidRDefault="00823680" w:rsidP="00823680">
      <w:pPr>
        <w:rPr>
          <w:rFonts w:ascii="Times New Roman" w:hAnsi="Times New Roman" w:cs="Times New Roman"/>
          <w:b/>
          <w:lang w:val="sk-SK"/>
        </w:rPr>
      </w:pPr>
      <w:r w:rsidRPr="00823680">
        <w:rPr>
          <w:rFonts w:ascii="Times New Roman" w:hAnsi="Times New Roman" w:cs="Times New Roman"/>
          <w:b/>
          <w:lang w:val="sk-SK"/>
        </w:rPr>
        <w:t>Otázky a odpovede</w:t>
      </w:r>
    </w:p>
    <w:tbl>
      <w:tblPr>
        <w:tblStyle w:val="Mriekatabuky"/>
        <w:tblW w:w="10348" w:type="dxa"/>
        <w:tblInd w:w="-56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"/>
        <w:gridCol w:w="3750"/>
        <w:gridCol w:w="6095"/>
      </w:tblGrid>
      <w:tr w:rsidR="002E5291" w:rsidRPr="00C65BAE" w14:paraId="58300E4C" w14:textId="77777777" w:rsidTr="00107C7A">
        <w:tc>
          <w:tcPr>
            <w:tcW w:w="503" w:type="dxa"/>
          </w:tcPr>
          <w:p w14:paraId="2A0DDCD8" w14:textId="77777777" w:rsidR="002E5291" w:rsidRPr="00C65BAE" w:rsidRDefault="002E5291" w:rsidP="00107C7A">
            <w:pPr>
              <w:pStyle w:val="Odsekzoznamu"/>
              <w:numPr>
                <w:ilvl w:val="0"/>
                <w:numId w:val="3"/>
              </w:numPr>
              <w:spacing w:before="60" w:after="60"/>
              <w:contextualSpacing w:val="0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750" w:type="dxa"/>
          </w:tcPr>
          <w:p w14:paraId="70DE1BEA" w14:textId="56B9D4AF" w:rsidR="002E5291" w:rsidRDefault="00A75935" w:rsidP="0031004D">
            <w:pPr>
              <w:spacing w:before="60" w:after="60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Zohľadňuje navrhovaný vzorec respektíve jeho časti</w:t>
            </w:r>
            <w:r w:rsidR="0031004D">
              <w:rPr>
                <w:rFonts w:ascii="Times New Roman" w:hAnsi="Times New Roman" w:cs="Times New Roman"/>
                <w:lang w:val="sk-SK"/>
              </w:rPr>
              <w:t xml:space="preserve"> pre Vás ako potencionálneho uchádzača verejného obstarávania relevantne Vaše možné náklady ?</w:t>
            </w:r>
            <w:r w:rsidR="006370BC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="00C7714D">
              <w:rPr>
                <w:rFonts w:ascii="Times New Roman" w:hAnsi="Times New Roman" w:cs="Times New Roman"/>
                <w:lang w:val="sk-SK"/>
              </w:rPr>
              <w:t>(</w:t>
            </w:r>
            <w:r w:rsidR="0026651D">
              <w:rPr>
                <w:rFonts w:ascii="Times New Roman" w:hAnsi="Times New Roman" w:cs="Times New Roman"/>
                <w:lang w:val="sk-SK"/>
              </w:rPr>
              <w:t>viď p</w:t>
            </w:r>
            <w:r w:rsidR="006370BC">
              <w:rPr>
                <w:rFonts w:ascii="Times New Roman" w:hAnsi="Times New Roman" w:cs="Times New Roman"/>
                <w:lang w:val="sk-SK"/>
              </w:rPr>
              <w:t>ríloha č.1</w:t>
            </w:r>
            <w:r w:rsidR="00C7714D">
              <w:rPr>
                <w:rFonts w:ascii="Times New Roman" w:hAnsi="Times New Roman" w:cs="Times New Roman"/>
                <w:lang w:val="sk-SK"/>
              </w:rPr>
              <w:t>)</w:t>
            </w:r>
          </w:p>
        </w:tc>
        <w:tc>
          <w:tcPr>
            <w:tcW w:w="6095" w:type="dxa"/>
          </w:tcPr>
          <w:p w14:paraId="5812205D" w14:textId="3DFEE0BC" w:rsidR="00F302DB" w:rsidRDefault="0031004D" w:rsidP="00A75935">
            <w:pPr>
              <w:pStyle w:val="Odsekzoznamu"/>
              <w:numPr>
                <w:ilvl w:val="0"/>
                <w:numId w:val="7"/>
              </w:numPr>
              <w:spacing w:before="60" w:after="60"/>
              <w:ind w:left="461"/>
              <w:contextualSpacing w:val="0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Áno</w:t>
            </w:r>
          </w:p>
          <w:p w14:paraId="76007472" w14:textId="44739320" w:rsidR="00A75935" w:rsidRDefault="00A75935" w:rsidP="00A75935">
            <w:pPr>
              <w:pStyle w:val="Odsekzoznamu"/>
              <w:numPr>
                <w:ilvl w:val="0"/>
                <w:numId w:val="7"/>
              </w:numPr>
              <w:spacing w:before="60" w:after="60"/>
              <w:ind w:left="461"/>
              <w:contextualSpacing w:val="0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Nie</w:t>
            </w:r>
          </w:p>
          <w:p w14:paraId="13E1CADC" w14:textId="6BDC4E89" w:rsidR="002E5291" w:rsidRPr="00A75935" w:rsidRDefault="002E5291" w:rsidP="00A75935">
            <w:pPr>
              <w:spacing w:before="60" w:after="60"/>
              <w:ind w:left="101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107C7A" w:rsidRPr="00C65BAE" w14:paraId="62B761DF" w14:textId="77777777" w:rsidTr="00107C7A">
        <w:tc>
          <w:tcPr>
            <w:tcW w:w="503" w:type="dxa"/>
          </w:tcPr>
          <w:p w14:paraId="2821900A" w14:textId="77777777" w:rsidR="00107C7A" w:rsidRPr="00C65BAE" w:rsidRDefault="00107C7A" w:rsidP="00107C7A">
            <w:pPr>
              <w:pStyle w:val="Odsekzoznamu"/>
              <w:numPr>
                <w:ilvl w:val="0"/>
                <w:numId w:val="3"/>
              </w:numPr>
              <w:spacing w:before="60" w:after="60"/>
              <w:contextualSpacing w:val="0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750" w:type="dxa"/>
          </w:tcPr>
          <w:p w14:paraId="2A9F88E1" w14:textId="19C2B3D9" w:rsidR="00107C7A" w:rsidRPr="00C65BAE" w:rsidRDefault="00F302DB" w:rsidP="00A75935">
            <w:pPr>
              <w:spacing w:before="60" w:after="60"/>
              <w:ind w:right="-110"/>
              <w:rPr>
                <w:rFonts w:ascii="Times New Roman" w:hAnsi="Times New Roman" w:cs="Times New Roman"/>
                <w:lang w:val="sk-SK" w:eastAsia="ja-JP"/>
              </w:rPr>
            </w:pPr>
            <w:r>
              <w:rPr>
                <w:rFonts w:ascii="Times New Roman" w:hAnsi="Times New Roman" w:cs="Times New Roman"/>
                <w:lang w:val="sk-SK" w:eastAsia="ja-JP"/>
              </w:rPr>
              <w:t>V prípade, ak by bol valorizačný vzorec</w:t>
            </w:r>
            <w:r w:rsidR="00A75935">
              <w:rPr>
                <w:rFonts w:ascii="Times New Roman" w:hAnsi="Times New Roman" w:cs="Times New Roman"/>
                <w:lang w:val="sk-SK" w:eastAsia="ja-JP"/>
              </w:rPr>
              <w:t xml:space="preserve"> </w:t>
            </w:r>
            <w:r>
              <w:rPr>
                <w:rFonts w:ascii="Times New Roman" w:hAnsi="Times New Roman" w:cs="Times New Roman"/>
                <w:lang w:val="sk-SK" w:eastAsia="ja-JP"/>
              </w:rPr>
              <w:t xml:space="preserve"> modifikovaný Vami, preferovali by ste váhu dopravných nákladov</w:t>
            </w:r>
            <w:r w:rsidR="005E08C0">
              <w:rPr>
                <w:rFonts w:ascii="Times New Roman" w:hAnsi="Times New Roman" w:cs="Times New Roman"/>
                <w:lang w:val="sk-SK" w:eastAsia="ja-JP"/>
              </w:rPr>
              <w:t xml:space="preserve"> </w:t>
            </w:r>
            <w:r w:rsidR="00107C7A" w:rsidRPr="00C65BAE">
              <w:rPr>
                <w:rFonts w:ascii="Times New Roman" w:hAnsi="Times New Roman" w:cs="Times New Roman"/>
                <w:lang w:val="sk-SK" w:eastAsia="ja-JP"/>
              </w:rPr>
              <w:t>?</w:t>
            </w:r>
          </w:p>
        </w:tc>
        <w:tc>
          <w:tcPr>
            <w:tcW w:w="6095" w:type="dxa"/>
          </w:tcPr>
          <w:p w14:paraId="4552F0E3" w14:textId="6FFFB642" w:rsidR="00107C7A" w:rsidRPr="00C65BAE" w:rsidRDefault="00A75935" w:rsidP="00107C7A">
            <w:pPr>
              <w:pStyle w:val="Odsekzoznamu"/>
              <w:numPr>
                <w:ilvl w:val="0"/>
                <w:numId w:val="4"/>
              </w:numPr>
              <w:spacing w:before="60" w:after="60"/>
              <w:ind w:left="357" w:hanging="357"/>
              <w:contextualSpacing w:val="0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 xml:space="preserve">Viac ako </w:t>
            </w:r>
            <w:r w:rsidR="002C355D">
              <w:rPr>
                <w:rFonts w:ascii="Times New Roman" w:hAnsi="Times New Roman" w:cs="Times New Roman"/>
                <w:lang w:val="sk-SK"/>
              </w:rPr>
              <w:t>20</w:t>
            </w:r>
            <w:r w:rsidR="00F302DB">
              <w:rPr>
                <w:rFonts w:ascii="Times New Roman" w:hAnsi="Times New Roman" w:cs="Times New Roman"/>
                <w:lang w:val="sk-SK"/>
              </w:rPr>
              <w:t xml:space="preserve"> %</w:t>
            </w:r>
          </w:p>
          <w:p w14:paraId="52D558D0" w14:textId="25643B34" w:rsidR="005E08C0" w:rsidRDefault="00A75935" w:rsidP="00E43E60">
            <w:pPr>
              <w:pStyle w:val="Odsekzoznamu"/>
              <w:numPr>
                <w:ilvl w:val="0"/>
                <w:numId w:val="4"/>
              </w:numPr>
              <w:spacing w:before="60" w:after="60"/>
              <w:ind w:left="357" w:hanging="357"/>
              <w:contextualSpacing w:val="0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 xml:space="preserve">Viac ako </w:t>
            </w:r>
            <w:r w:rsidR="002C355D">
              <w:rPr>
                <w:rFonts w:ascii="Times New Roman" w:hAnsi="Times New Roman" w:cs="Times New Roman"/>
                <w:lang w:val="sk-SK"/>
              </w:rPr>
              <w:t xml:space="preserve">30 </w:t>
            </w:r>
            <w:r w:rsidR="00F302DB">
              <w:rPr>
                <w:rFonts w:ascii="Times New Roman" w:hAnsi="Times New Roman" w:cs="Times New Roman"/>
                <w:lang w:val="sk-SK"/>
              </w:rPr>
              <w:t xml:space="preserve"> % </w:t>
            </w:r>
          </w:p>
          <w:p w14:paraId="2CE3CEDE" w14:textId="2831FB81" w:rsidR="00F302DB" w:rsidRPr="00E43E60" w:rsidRDefault="00F302DB" w:rsidP="00A75935">
            <w:pPr>
              <w:pStyle w:val="Odsekzoznamu"/>
              <w:spacing w:before="60" w:after="60"/>
              <w:ind w:left="357"/>
              <w:contextualSpacing w:val="0"/>
              <w:rPr>
                <w:rFonts w:ascii="Times New Roman" w:hAnsi="Times New Roman" w:cs="Times New Roman"/>
                <w:lang w:val="sk-SK"/>
              </w:rPr>
            </w:pPr>
          </w:p>
          <w:p w14:paraId="771B05B8" w14:textId="608E25C4" w:rsidR="005E08C0" w:rsidRPr="00C65BAE" w:rsidRDefault="005E08C0" w:rsidP="00E43E60">
            <w:pPr>
              <w:pStyle w:val="Odsekzoznamu"/>
              <w:spacing w:before="60" w:after="60"/>
              <w:ind w:left="357"/>
              <w:contextualSpacing w:val="0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5E08C0" w:rsidRPr="00C65BAE" w14:paraId="12A898F5" w14:textId="77777777" w:rsidTr="00107C7A">
        <w:tc>
          <w:tcPr>
            <w:tcW w:w="503" w:type="dxa"/>
          </w:tcPr>
          <w:p w14:paraId="39B5CCD8" w14:textId="77777777" w:rsidR="005E08C0" w:rsidRPr="00C65BAE" w:rsidRDefault="005E08C0" w:rsidP="00107C7A">
            <w:pPr>
              <w:pStyle w:val="Odsekzoznamu"/>
              <w:numPr>
                <w:ilvl w:val="0"/>
                <w:numId w:val="3"/>
              </w:numPr>
              <w:spacing w:before="60" w:after="60"/>
              <w:contextualSpacing w:val="0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750" w:type="dxa"/>
          </w:tcPr>
          <w:p w14:paraId="0E803F08" w14:textId="33B6A48A" w:rsidR="005E08C0" w:rsidRPr="002A4DE1" w:rsidRDefault="002C355D" w:rsidP="00C20195">
            <w:pPr>
              <w:spacing w:before="60" w:after="60"/>
              <w:rPr>
                <w:rFonts w:ascii="Times New Roman" w:hAnsi="Times New Roman" w:cs="Times New Roman"/>
                <w:lang w:val="sk-SK"/>
              </w:rPr>
            </w:pPr>
            <w:r w:rsidRPr="002A4DE1">
              <w:rPr>
                <w:rFonts w:ascii="Times New Roman" w:hAnsi="Times New Roman" w:cs="Times New Roman"/>
                <w:lang w:val="sk-SK"/>
              </w:rPr>
              <w:t>Ktoré</w:t>
            </w:r>
            <w:r w:rsidR="00F302DB" w:rsidRPr="002A4DE1">
              <w:rPr>
                <w:rFonts w:ascii="Times New Roman" w:hAnsi="Times New Roman" w:cs="Times New Roman"/>
                <w:lang w:val="sk-SK"/>
              </w:rPr>
              <w:t xml:space="preserve"> časové hľadisko </w:t>
            </w:r>
            <w:r w:rsidR="00C20195" w:rsidRPr="002A4DE1">
              <w:rPr>
                <w:rFonts w:ascii="Times New Roman" w:hAnsi="Times New Roman" w:cs="Times New Roman"/>
                <w:lang w:val="sk-SK"/>
              </w:rPr>
              <w:t>pre uplatnenie mimoriadnej fakturácie</w:t>
            </w:r>
            <w:r w:rsidR="00F302DB" w:rsidRPr="002A4DE1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2A4DE1">
              <w:rPr>
                <w:rFonts w:ascii="Times New Roman" w:hAnsi="Times New Roman" w:cs="Times New Roman"/>
                <w:lang w:val="sk-SK"/>
              </w:rPr>
              <w:t xml:space="preserve">je pre Vás </w:t>
            </w:r>
            <w:r w:rsidR="00A141EE" w:rsidRPr="002A4DE1">
              <w:rPr>
                <w:rFonts w:ascii="Times New Roman" w:hAnsi="Times New Roman" w:cs="Times New Roman"/>
                <w:lang w:val="sk-SK"/>
              </w:rPr>
              <w:t>relevantné</w:t>
            </w:r>
            <w:r w:rsidR="00F302DB" w:rsidRPr="002A4DE1">
              <w:rPr>
                <w:rFonts w:ascii="Times New Roman" w:hAnsi="Times New Roman" w:cs="Times New Roman"/>
                <w:lang w:val="sk-SK"/>
              </w:rPr>
              <w:t>?</w:t>
            </w:r>
            <w:r w:rsidR="009152E6" w:rsidRPr="002A4DE1">
              <w:rPr>
                <w:rFonts w:ascii="Times New Roman" w:hAnsi="Times New Roman" w:cs="Times New Roman"/>
                <w:lang w:val="sk-SK"/>
              </w:rPr>
              <w:t xml:space="preserve"> (vi</w:t>
            </w:r>
            <w:r w:rsidR="008F60FE" w:rsidRPr="002A4DE1">
              <w:rPr>
                <w:rFonts w:ascii="Times New Roman" w:hAnsi="Times New Roman" w:cs="Times New Roman"/>
                <w:lang w:val="sk-SK"/>
              </w:rPr>
              <w:t>d´</w:t>
            </w:r>
            <w:r w:rsidR="009152E6" w:rsidRPr="002A4DE1">
              <w:rPr>
                <w:rFonts w:ascii="Times New Roman" w:hAnsi="Times New Roman" w:cs="Times New Roman"/>
                <w:lang w:val="sk-SK"/>
              </w:rPr>
              <w:t xml:space="preserve"> príloha</w:t>
            </w:r>
            <w:r w:rsidR="00CE4710" w:rsidRPr="002A4DE1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="009152E6" w:rsidRPr="002A4DE1">
              <w:rPr>
                <w:rFonts w:ascii="Times New Roman" w:hAnsi="Times New Roman" w:cs="Times New Roman"/>
                <w:lang w:val="sk-SK"/>
              </w:rPr>
              <w:t>č.1, bod 5)</w:t>
            </w:r>
          </w:p>
        </w:tc>
        <w:tc>
          <w:tcPr>
            <w:tcW w:w="6095" w:type="dxa"/>
          </w:tcPr>
          <w:p w14:paraId="1A9DA16E" w14:textId="6A61BD4D" w:rsidR="00E43E60" w:rsidRPr="00461F04" w:rsidRDefault="002C355D" w:rsidP="00461F04">
            <w:pPr>
              <w:pStyle w:val="Odsekzoznamu"/>
              <w:numPr>
                <w:ilvl w:val="0"/>
                <w:numId w:val="4"/>
              </w:numPr>
              <w:spacing w:before="60" w:after="60"/>
              <w:ind w:left="357" w:hanging="357"/>
              <w:contextualSpacing w:val="0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Kvartál</w:t>
            </w:r>
          </w:p>
          <w:p w14:paraId="68FED119" w14:textId="42851B51" w:rsidR="002C355D" w:rsidRPr="00C65BAE" w:rsidRDefault="002C355D" w:rsidP="004125FD">
            <w:pPr>
              <w:pStyle w:val="Odsekzoznamu"/>
              <w:numPr>
                <w:ilvl w:val="0"/>
                <w:numId w:val="4"/>
              </w:numPr>
              <w:spacing w:before="60" w:after="60"/>
              <w:ind w:left="357" w:hanging="357"/>
              <w:contextualSpacing w:val="0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Pol rok</w:t>
            </w:r>
          </w:p>
        </w:tc>
      </w:tr>
    </w:tbl>
    <w:p w14:paraId="41399A94" w14:textId="78503253" w:rsidR="00DC6E4C" w:rsidRDefault="00DC6E4C">
      <w:pPr>
        <w:rPr>
          <w:rFonts w:ascii="Times New Roman" w:hAnsi="Times New Roman" w:cs="Times New Roman"/>
          <w:lang w:val="sk-SK"/>
        </w:rPr>
      </w:pPr>
    </w:p>
    <w:p w14:paraId="62E445E5" w14:textId="77777777" w:rsidR="009419EE" w:rsidRDefault="009419EE">
      <w:pPr>
        <w:rPr>
          <w:rFonts w:ascii="Times New Roman" w:hAnsi="Times New Roman" w:cs="Times New Roman"/>
          <w:lang w:val="sk-SK"/>
        </w:rPr>
      </w:pPr>
    </w:p>
    <w:p w14:paraId="082BB63A" w14:textId="0BCA90F8" w:rsidR="00BC495F" w:rsidRPr="00BC495F" w:rsidRDefault="00BC495F" w:rsidP="00BC495F">
      <w:pPr>
        <w:jc w:val="both"/>
        <w:rPr>
          <w:rFonts w:ascii="Times New Roman" w:hAnsi="Times New Roman" w:cs="Times New Roman"/>
          <w:iCs/>
          <w:lang w:val="sk-SK"/>
        </w:rPr>
      </w:pPr>
      <w:r w:rsidRPr="00BC495F">
        <w:rPr>
          <w:rFonts w:ascii="Times New Roman" w:hAnsi="Times New Roman" w:cs="Times New Roman"/>
          <w:iCs/>
          <w:lang w:val="sk-SK"/>
        </w:rPr>
        <w:t xml:space="preserve">Vyplnený dotazník prosím zašlite </w:t>
      </w:r>
      <w:r w:rsidRPr="00BC495F">
        <w:rPr>
          <w:rFonts w:ascii="Times New Roman" w:hAnsi="Times New Roman" w:cs="Times New Roman"/>
          <w:b/>
          <w:iCs/>
          <w:lang w:val="sk-SK"/>
        </w:rPr>
        <w:t>výhradne elektronicky prostredníctvom systému JOSEPHINE</w:t>
      </w:r>
      <w:r w:rsidRPr="00BC495F">
        <w:rPr>
          <w:rFonts w:ascii="Times New Roman" w:hAnsi="Times New Roman" w:cs="Times New Roman"/>
          <w:iCs/>
          <w:lang w:val="sk-SK"/>
        </w:rPr>
        <w:t xml:space="preserve">: </w:t>
      </w:r>
      <w:hyperlink r:id="rId11" w:history="1">
        <w:r w:rsidR="002A4DE1" w:rsidRPr="002A4DE1">
          <w:rPr>
            <w:rStyle w:val="Hypertextovprepojenie"/>
            <w:rFonts w:ascii="Times New Roman" w:hAnsi="Times New Roman" w:cs="Times New Roman"/>
          </w:rPr>
          <w:t>https://josephine.proebiz.com/sk/tender/28151/summar</w:t>
        </w:r>
      </w:hyperlink>
      <w:r w:rsidR="00D00E49">
        <w:rPr>
          <w:rStyle w:val="Hypertextovprepojenie"/>
          <w:rFonts w:ascii="Times New Roman" w:hAnsi="Times New Roman" w:cs="Times New Roman"/>
        </w:rPr>
        <w:t>y</w:t>
      </w:r>
      <w:r w:rsidR="002A4DE1">
        <w:t xml:space="preserve"> </w:t>
      </w:r>
      <w:r w:rsidR="002A4DE1" w:rsidRPr="000C6E67">
        <w:rPr>
          <w:rFonts w:ascii="Times New Roman" w:hAnsi="Times New Roman" w:cs="Times New Roman"/>
          <w:b/>
          <w:iCs/>
          <w:lang w:val="sk-SK"/>
        </w:rPr>
        <w:t>do 26</w:t>
      </w:r>
      <w:r w:rsidRPr="000C6E67">
        <w:rPr>
          <w:rFonts w:ascii="Times New Roman" w:hAnsi="Times New Roman" w:cs="Times New Roman"/>
          <w:b/>
          <w:iCs/>
          <w:lang w:val="sk-SK"/>
        </w:rPr>
        <w:t>.</w:t>
      </w:r>
      <w:r w:rsidR="002A4DE1" w:rsidRPr="000C6E67">
        <w:rPr>
          <w:rFonts w:ascii="Times New Roman" w:hAnsi="Times New Roman" w:cs="Times New Roman"/>
          <w:b/>
          <w:iCs/>
          <w:lang w:val="sk-SK"/>
        </w:rPr>
        <w:t>07</w:t>
      </w:r>
      <w:r w:rsidRPr="000C6E67">
        <w:rPr>
          <w:rFonts w:ascii="Times New Roman" w:hAnsi="Times New Roman" w:cs="Times New Roman"/>
          <w:b/>
          <w:iCs/>
          <w:lang w:val="sk-SK"/>
        </w:rPr>
        <w:t>.2022 do 12:00 hod</w:t>
      </w:r>
      <w:r w:rsidRPr="000C6E67">
        <w:rPr>
          <w:rFonts w:ascii="Times New Roman" w:hAnsi="Times New Roman" w:cs="Times New Roman"/>
          <w:iCs/>
          <w:lang w:val="sk-SK"/>
        </w:rPr>
        <w:t>.</w:t>
      </w:r>
    </w:p>
    <w:p w14:paraId="098E5E14" w14:textId="77777777" w:rsidR="005759EF" w:rsidRDefault="005759EF" w:rsidP="00F85B61">
      <w:pPr>
        <w:spacing w:after="0"/>
        <w:rPr>
          <w:rFonts w:ascii="Times New Roman" w:hAnsi="Times New Roman" w:cs="Times New Roman"/>
          <w:lang w:val="sk-SK"/>
        </w:rPr>
      </w:pPr>
    </w:p>
    <w:p w14:paraId="59EC091D" w14:textId="77777777" w:rsidR="00DC6E4C" w:rsidRDefault="00DC6E4C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 ............................ dňa ...................................</w:t>
      </w:r>
    </w:p>
    <w:p w14:paraId="4F268636" w14:textId="77777777" w:rsidR="00DC6E4C" w:rsidRDefault="00DC6E4C" w:rsidP="00F85B61">
      <w:pPr>
        <w:spacing w:after="0"/>
        <w:rPr>
          <w:rFonts w:ascii="Times New Roman" w:hAnsi="Times New Roman" w:cs="Times New Roman"/>
          <w:lang w:val="sk-SK"/>
        </w:rPr>
      </w:pPr>
    </w:p>
    <w:p w14:paraId="13F795F1" w14:textId="77777777" w:rsidR="00DC6E4C" w:rsidRDefault="00DC6E4C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Za dodávateľa:</w:t>
      </w:r>
    </w:p>
    <w:p w14:paraId="1C400D9A" w14:textId="77777777" w:rsidR="00DC6E4C" w:rsidRDefault="00DC6E4C">
      <w:pPr>
        <w:rPr>
          <w:rFonts w:ascii="Times New Roman" w:hAnsi="Times New Roman" w:cs="Times New Roman"/>
          <w:lang w:val="sk-SK"/>
        </w:rPr>
      </w:pPr>
    </w:p>
    <w:p w14:paraId="6056989F" w14:textId="77777777" w:rsidR="00DC6E4C" w:rsidRDefault="00DC6E4C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............................................................................</w:t>
      </w:r>
    </w:p>
    <w:p w14:paraId="7529F722" w14:textId="77777777" w:rsidR="00DC6E4C" w:rsidRDefault="00DC6E4C" w:rsidP="00DC6E4C">
      <w:pPr>
        <w:ind w:left="708" w:firstLine="70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(podpis)</w:t>
      </w:r>
    </w:p>
    <w:p w14:paraId="778E991E" w14:textId="219EC15F" w:rsidR="00DC6E4C" w:rsidRDefault="00DC6E4C" w:rsidP="007B00D1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(meno, priezvisko a funkcia podpísanej osoby)</w:t>
      </w:r>
    </w:p>
    <w:p w14:paraId="626D2C88" w14:textId="35D50B7C" w:rsidR="00AD4B14" w:rsidRDefault="00AD4B14" w:rsidP="007B00D1">
      <w:pPr>
        <w:rPr>
          <w:rFonts w:ascii="Times New Roman" w:hAnsi="Times New Roman" w:cs="Times New Roman"/>
          <w:lang w:val="sk-SK"/>
        </w:rPr>
      </w:pPr>
    </w:p>
    <w:p w14:paraId="5DE4F689" w14:textId="3FAC09BA" w:rsidR="00AD4B14" w:rsidRPr="00AD4B14" w:rsidRDefault="00AD4B14" w:rsidP="00AD4B14">
      <w:pPr>
        <w:spacing w:after="0"/>
        <w:rPr>
          <w:rFonts w:ascii="Times New Roman" w:hAnsi="Times New Roman" w:cs="Times New Roman"/>
          <w:b/>
          <w:u w:val="single"/>
          <w:lang w:val="sk-SK"/>
        </w:rPr>
      </w:pPr>
      <w:r w:rsidRPr="00804ABB">
        <w:rPr>
          <w:rFonts w:ascii="Times New Roman" w:hAnsi="Times New Roman" w:cs="Times New Roman"/>
          <w:b/>
          <w:u w:val="single"/>
          <w:lang w:val="sk-SK"/>
        </w:rPr>
        <w:t>Prílohy:</w:t>
      </w:r>
    </w:p>
    <w:p w14:paraId="77325A0C" w14:textId="1B435FAB" w:rsidR="00AD4B14" w:rsidRPr="002A4DE1" w:rsidRDefault="00AD4B14" w:rsidP="00AD4B14">
      <w:pPr>
        <w:rPr>
          <w:sz w:val="32"/>
          <w:szCs w:val="32"/>
          <w:lang w:val="sk-SK"/>
        </w:rPr>
      </w:pPr>
      <w:r w:rsidRPr="002A4DE1">
        <w:rPr>
          <w:rFonts w:ascii="Times New Roman" w:hAnsi="Times New Roman" w:cs="Times New Roman"/>
          <w:lang w:val="sk-SK"/>
        </w:rPr>
        <w:t>Príloha č.1 Návrh a vysvetleni</w:t>
      </w:r>
      <w:r w:rsidR="00612019">
        <w:rPr>
          <w:rFonts w:ascii="Times New Roman" w:hAnsi="Times New Roman" w:cs="Times New Roman"/>
          <w:lang w:val="sk-SK"/>
        </w:rPr>
        <w:t xml:space="preserve">e valorizačného mechanizmu pre </w:t>
      </w:r>
      <w:r w:rsidRPr="002A4DE1">
        <w:rPr>
          <w:rFonts w:ascii="Times New Roman" w:hAnsi="Times New Roman" w:cs="Times New Roman"/>
          <w:lang w:val="sk-SK"/>
        </w:rPr>
        <w:t>súťaž na CHPM.</w:t>
      </w:r>
    </w:p>
    <w:p w14:paraId="49267082" w14:textId="54BD249C" w:rsidR="00AD4B14" w:rsidRDefault="00AD4B14" w:rsidP="00AD4B14">
      <w:pPr>
        <w:rPr>
          <w:rFonts w:ascii="Times New Roman" w:hAnsi="Times New Roman" w:cs="Times New Roman"/>
          <w:lang w:val="sk-SK"/>
        </w:rPr>
      </w:pPr>
      <w:bookmarkStart w:id="0" w:name="_GoBack"/>
      <w:bookmarkEnd w:id="0"/>
    </w:p>
    <w:sectPr w:rsidR="00AD4B1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08F8E" w16cex:dateUtc="2021-04-13T19:45:00Z"/>
  <w16cex:commentExtensible w16cex:durableId="24208800" w16cex:dateUtc="2021-04-13T19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4AFDE" w14:textId="77777777" w:rsidR="00743CC8" w:rsidRDefault="00743CC8" w:rsidP="00EB5496">
      <w:pPr>
        <w:spacing w:after="0" w:line="240" w:lineRule="auto"/>
      </w:pPr>
      <w:r>
        <w:separator/>
      </w:r>
    </w:p>
  </w:endnote>
  <w:endnote w:type="continuationSeparator" w:id="0">
    <w:p w14:paraId="439CC140" w14:textId="77777777" w:rsidR="00743CC8" w:rsidRDefault="00743CC8" w:rsidP="00EB5496">
      <w:pPr>
        <w:spacing w:after="0" w:line="240" w:lineRule="auto"/>
      </w:pPr>
      <w:r>
        <w:continuationSeparator/>
      </w:r>
    </w:p>
  </w:endnote>
  <w:endnote w:type="continuationNotice" w:id="1">
    <w:p w14:paraId="18A4905D" w14:textId="77777777" w:rsidR="00743CC8" w:rsidRDefault="00743C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9A99E" w14:textId="0FE4A9EE" w:rsidR="00552F31" w:rsidRDefault="00552F31">
    <w:pPr>
      <w:pStyle w:val="Pta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612019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14:paraId="18ACDA8F" w14:textId="77777777" w:rsidR="00552F31" w:rsidRDefault="00552F3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6EB30" w14:textId="77777777" w:rsidR="00743CC8" w:rsidRDefault="00743CC8" w:rsidP="00EB5496">
      <w:pPr>
        <w:spacing w:after="0" w:line="240" w:lineRule="auto"/>
      </w:pPr>
      <w:r>
        <w:separator/>
      </w:r>
    </w:p>
  </w:footnote>
  <w:footnote w:type="continuationSeparator" w:id="0">
    <w:p w14:paraId="5D246216" w14:textId="77777777" w:rsidR="00743CC8" w:rsidRDefault="00743CC8" w:rsidP="00EB5496">
      <w:pPr>
        <w:spacing w:after="0" w:line="240" w:lineRule="auto"/>
      </w:pPr>
      <w:r>
        <w:continuationSeparator/>
      </w:r>
    </w:p>
  </w:footnote>
  <w:footnote w:type="continuationNotice" w:id="1">
    <w:p w14:paraId="714801FD" w14:textId="77777777" w:rsidR="00743CC8" w:rsidRDefault="00743CC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1DC3"/>
    <w:multiLevelType w:val="hybridMultilevel"/>
    <w:tmpl w:val="DE1215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006FBC"/>
    <w:multiLevelType w:val="hybridMultilevel"/>
    <w:tmpl w:val="22767F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61B97"/>
    <w:multiLevelType w:val="hybridMultilevel"/>
    <w:tmpl w:val="5C2A2874"/>
    <w:lvl w:ilvl="0" w:tplc="C2163AE6">
      <w:start w:val="1"/>
      <w:numFmt w:val="bullet"/>
      <w:lvlText w:val="⬜"/>
      <w:lvlJc w:val="left"/>
      <w:pPr>
        <w:ind w:left="717" w:hanging="360"/>
      </w:pPr>
      <w:rPr>
        <w:rFonts w:ascii="Segoe UI Symbol" w:hAnsi="Segoe UI 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35CB72E9"/>
    <w:multiLevelType w:val="hybridMultilevel"/>
    <w:tmpl w:val="A2F07D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1018A"/>
    <w:multiLevelType w:val="hybridMultilevel"/>
    <w:tmpl w:val="2556B056"/>
    <w:lvl w:ilvl="0" w:tplc="D018C2D6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623D0471"/>
    <w:multiLevelType w:val="hybridMultilevel"/>
    <w:tmpl w:val="194CC15C"/>
    <w:lvl w:ilvl="0" w:tplc="C2163AE6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E628E"/>
    <w:multiLevelType w:val="hybridMultilevel"/>
    <w:tmpl w:val="539CDCCA"/>
    <w:lvl w:ilvl="0" w:tplc="CE2CF178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B0E5961"/>
    <w:multiLevelType w:val="hybridMultilevel"/>
    <w:tmpl w:val="6ACA3BB6"/>
    <w:lvl w:ilvl="0" w:tplc="C2163AE6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60306"/>
    <w:multiLevelType w:val="hybridMultilevel"/>
    <w:tmpl w:val="47702346"/>
    <w:lvl w:ilvl="0" w:tplc="C2163AE6">
      <w:start w:val="1"/>
      <w:numFmt w:val="bullet"/>
      <w:lvlText w:val="⬜"/>
      <w:lvlJc w:val="left"/>
      <w:pPr>
        <w:ind w:left="717" w:hanging="360"/>
      </w:pPr>
      <w:rPr>
        <w:rFonts w:ascii="Segoe UI Symbol" w:hAnsi="Segoe UI 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5E5"/>
    <w:rsid w:val="000045E6"/>
    <w:rsid w:val="00024A6B"/>
    <w:rsid w:val="00033BEA"/>
    <w:rsid w:val="0004340B"/>
    <w:rsid w:val="00044A7B"/>
    <w:rsid w:val="00075788"/>
    <w:rsid w:val="00075F3A"/>
    <w:rsid w:val="00085E51"/>
    <w:rsid w:val="00093482"/>
    <w:rsid w:val="000A2CF8"/>
    <w:rsid w:val="000B0AD6"/>
    <w:rsid w:val="000C6E67"/>
    <w:rsid w:val="000D1683"/>
    <w:rsid w:val="000D6624"/>
    <w:rsid w:val="000E7F57"/>
    <w:rsid w:val="000F3A4A"/>
    <w:rsid w:val="000F5C66"/>
    <w:rsid w:val="00103D74"/>
    <w:rsid w:val="00107C7A"/>
    <w:rsid w:val="0011279F"/>
    <w:rsid w:val="00131B41"/>
    <w:rsid w:val="001446E1"/>
    <w:rsid w:val="001471F4"/>
    <w:rsid w:val="001565EC"/>
    <w:rsid w:val="00171057"/>
    <w:rsid w:val="00171FA6"/>
    <w:rsid w:val="00175795"/>
    <w:rsid w:val="0018734C"/>
    <w:rsid w:val="001C06CA"/>
    <w:rsid w:val="001E580D"/>
    <w:rsid w:val="001E7BD9"/>
    <w:rsid w:val="001F1AAB"/>
    <w:rsid w:val="001F5EFA"/>
    <w:rsid w:val="00207A3D"/>
    <w:rsid w:val="00217D3B"/>
    <w:rsid w:val="0022788A"/>
    <w:rsid w:val="002426F9"/>
    <w:rsid w:val="00252DF1"/>
    <w:rsid w:val="002548A7"/>
    <w:rsid w:val="0026651D"/>
    <w:rsid w:val="002A4DE1"/>
    <w:rsid w:val="002C2845"/>
    <w:rsid w:val="002C355D"/>
    <w:rsid w:val="002E2E71"/>
    <w:rsid w:val="002E5291"/>
    <w:rsid w:val="002E775C"/>
    <w:rsid w:val="002E7C30"/>
    <w:rsid w:val="00301C09"/>
    <w:rsid w:val="003020DB"/>
    <w:rsid w:val="0031004D"/>
    <w:rsid w:val="003101D5"/>
    <w:rsid w:val="00320902"/>
    <w:rsid w:val="00327670"/>
    <w:rsid w:val="00334394"/>
    <w:rsid w:val="00334917"/>
    <w:rsid w:val="003461D6"/>
    <w:rsid w:val="00352743"/>
    <w:rsid w:val="0036361E"/>
    <w:rsid w:val="00381D35"/>
    <w:rsid w:val="003932D4"/>
    <w:rsid w:val="003A75CB"/>
    <w:rsid w:val="003C3A60"/>
    <w:rsid w:val="003C3C58"/>
    <w:rsid w:val="003C7830"/>
    <w:rsid w:val="003D194A"/>
    <w:rsid w:val="003E0E69"/>
    <w:rsid w:val="003E2350"/>
    <w:rsid w:val="003E7A0A"/>
    <w:rsid w:val="003F25D2"/>
    <w:rsid w:val="003F2F8D"/>
    <w:rsid w:val="00404A53"/>
    <w:rsid w:val="004106A4"/>
    <w:rsid w:val="004125FD"/>
    <w:rsid w:val="004402C7"/>
    <w:rsid w:val="00440C56"/>
    <w:rsid w:val="004477A4"/>
    <w:rsid w:val="0045041C"/>
    <w:rsid w:val="00457E4E"/>
    <w:rsid w:val="00461F04"/>
    <w:rsid w:val="004B0C3E"/>
    <w:rsid w:val="004B1B98"/>
    <w:rsid w:val="004C0CE7"/>
    <w:rsid w:val="004C4CB3"/>
    <w:rsid w:val="004D66D4"/>
    <w:rsid w:val="0050185F"/>
    <w:rsid w:val="005047AA"/>
    <w:rsid w:val="0051761C"/>
    <w:rsid w:val="005177B4"/>
    <w:rsid w:val="005310CF"/>
    <w:rsid w:val="00533D71"/>
    <w:rsid w:val="00552F31"/>
    <w:rsid w:val="005741AE"/>
    <w:rsid w:val="005759EF"/>
    <w:rsid w:val="00586D0E"/>
    <w:rsid w:val="005A60D5"/>
    <w:rsid w:val="005C07AB"/>
    <w:rsid w:val="005C3ABC"/>
    <w:rsid w:val="005E08C0"/>
    <w:rsid w:val="005E5FF7"/>
    <w:rsid w:val="005F3CBC"/>
    <w:rsid w:val="00612019"/>
    <w:rsid w:val="00622462"/>
    <w:rsid w:val="0063003B"/>
    <w:rsid w:val="006370BC"/>
    <w:rsid w:val="006459E1"/>
    <w:rsid w:val="006610FF"/>
    <w:rsid w:val="006725AC"/>
    <w:rsid w:val="00673410"/>
    <w:rsid w:val="0068321F"/>
    <w:rsid w:val="0069750E"/>
    <w:rsid w:val="006B0FF8"/>
    <w:rsid w:val="006C188E"/>
    <w:rsid w:val="006E031A"/>
    <w:rsid w:val="00710E54"/>
    <w:rsid w:val="00743CC8"/>
    <w:rsid w:val="00752FCA"/>
    <w:rsid w:val="00757162"/>
    <w:rsid w:val="00760922"/>
    <w:rsid w:val="00790C0B"/>
    <w:rsid w:val="007A5726"/>
    <w:rsid w:val="007B00D1"/>
    <w:rsid w:val="007D388B"/>
    <w:rsid w:val="007E252A"/>
    <w:rsid w:val="007F3E23"/>
    <w:rsid w:val="007F625F"/>
    <w:rsid w:val="008025E5"/>
    <w:rsid w:val="00804ABB"/>
    <w:rsid w:val="0081207F"/>
    <w:rsid w:val="00823680"/>
    <w:rsid w:val="00840D23"/>
    <w:rsid w:val="008446F4"/>
    <w:rsid w:val="008476D7"/>
    <w:rsid w:val="00863890"/>
    <w:rsid w:val="0087021A"/>
    <w:rsid w:val="00871FC0"/>
    <w:rsid w:val="008B581A"/>
    <w:rsid w:val="008C6D31"/>
    <w:rsid w:val="008D3EF2"/>
    <w:rsid w:val="008D41A2"/>
    <w:rsid w:val="008F60FE"/>
    <w:rsid w:val="009148B1"/>
    <w:rsid w:val="009152E6"/>
    <w:rsid w:val="009419EE"/>
    <w:rsid w:val="009814D7"/>
    <w:rsid w:val="00985780"/>
    <w:rsid w:val="009971F1"/>
    <w:rsid w:val="009C0DB8"/>
    <w:rsid w:val="009D01AF"/>
    <w:rsid w:val="009D524B"/>
    <w:rsid w:val="009D7948"/>
    <w:rsid w:val="00A141EE"/>
    <w:rsid w:val="00A16CA4"/>
    <w:rsid w:val="00A17202"/>
    <w:rsid w:val="00A456B8"/>
    <w:rsid w:val="00A53C5C"/>
    <w:rsid w:val="00A614CA"/>
    <w:rsid w:val="00A63169"/>
    <w:rsid w:val="00A71A37"/>
    <w:rsid w:val="00A75935"/>
    <w:rsid w:val="00A80005"/>
    <w:rsid w:val="00A8154D"/>
    <w:rsid w:val="00AD11C6"/>
    <w:rsid w:val="00AD2675"/>
    <w:rsid w:val="00AD4B14"/>
    <w:rsid w:val="00AE5ECF"/>
    <w:rsid w:val="00AE743B"/>
    <w:rsid w:val="00AE7648"/>
    <w:rsid w:val="00B028F7"/>
    <w:rsid w:val="00B27887"/>
    <w:rsid w:val="00B46240"/>
    <w:rsid w:val="00B64518"/>
    <w:rsid w:val="00B70D98"/>
    <w:rsid w:val="00B8456E"/>
    <w:rsid w:val="00BB64F4"/>
    <w:rsid w:val="00BC495F"/>
    <w:rsid w:val="00BE4EB6"/>
    <w:rsid w:val="00BF2AEC"/>
    <w:rsid w:val="00C05336"/>
    <w:rsid w:val="00C156F3"/>
    <w:rsid w:val="00C20195"/>
    <w:rsid w:val="00C26F8F"/>
    <w:rsid w:val="00C430B6"/>
    <w:rsid w:val="00C65BAE"/>
    <w:rsid w:val="00C70E6B"/>
    <w:rsid w:val="00C73F8B"/>
    <w:rsid w:val="00C7714D"/>
    <w:rsid w:val="00C8305C"/>
    <w:rsid w:val="00C87213"/>
    <w:rsid w:val="00C93A45"/>
    <w:rsid w:val="00CE12E6"/>
    <w:rsid w:val="00CE1A89"/>
    <w:rsid w:val="00CE2E1A"/>
    <w:rsid w:val="00CE4710"/>
    <w:rsid w:val="00D00CF5"/>
    <w:rsid w:val="00D00E49"/>
    <w:rsid w:val="00D16504"/>
    <w:rsid w:val="00D234B9"/>
    <w:rsid w:val="00D26928"/>
    <w:rsid w:val="00D47DAF"/>
    <w:rsid w:val="00D60B5E"/>
    <w:rsid w:val="00D709C1"/>
    <w:rsid w:val="00D73DF8"/>
    <w:rsid w:val="00D75E14"/>
    <w:rsid w:val="00D909C6"/>
    <w:rsid w:val="00D94AFA"/>
    <w:rsid w:val="00DA7E06"/>
    <w:rsid w:val="00DC6E4C"/>
    <w:rsid w:val="00DD705B"/>
    <w:rsid w:val="00DF18D5"/>
    <w:rsid w:val="00E13CC2"/>
    <w:rsid w:val="00E27477"/>
    <w:rsid w:val="00E43E60"/>
    <w:rsid w:val="00E533B6"/>
    <w:rsid w:val="00E62985"/>
    <w:rsid w:val="00E827FD"/>
    <w:rsid w:val="00E87A0D"/>
    <w:rsid w:val="00EA2AF1"/>
    <w:rsid w:val="00EA6E3B"/>
    <w:rsid w:val="00EB18C8"/>
    <w:rsid w:val="00EB50C8"/>
    <w:rsid w:val="00EB5496"/>
    <w:rsid w:val="00EC26C1"/>
    <w:rsid w:val="00ED021B"/>
    <w:rsid w:val="00EE5B36"/>
    <w:rsid w:val="00EF5C2B"/>
    <w:rsid w:val="00F143BF"/>
    <w:rsid w:val="00F302DB"/>
    <w:rsid w:val="00F56D05"/>
    <w:rsid w:val="00F8329B"/>
    <w:rsid w:val="00F85B61"/>
    <w:rsid w:val="00F9581D"/>
    <w:rsid w:val="00F970AB"/>
    <w:rsid w:val="00FA35CD"/>
    <w:rsid w:val="00FA3D76"/>
    <w:rsid w:val="00FA52C8"/>
    <w:rsid w:val="00FB530F"/>
    <w:rsid w:val="00FD1F71"/>
    <w:rsid w:val="00FD673F"/>
    <w:rsid w:val="00FF0F6E"/>
    <w:rsid w:val="00FF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554D7"/>
  <w15:chartTrackingRefBased/>
  <w15:docId w15:val="{183A01CF-8D08-4C1B-AA69-5FC5E103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1FC0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76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459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0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025E5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3276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6459E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EB5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B5496"/>
  </w:style>
  <w:style w:type="paragraph" w:styleId="Pta">
    <w:name w:val="footer"/>
    <w:basedOn w:val="Normlny"/>
    <w:link w:val="PtaChar"/>
    <w:uiPriority w:val="99"/>
    <w:unhideWhenUsed/>
    <w:rsid w:val="00EB5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B5496"/>
  </w:style>
  <w:style w:type="character" w:styleId="Odkaznakomentr">
    <w:name w:val="annotation reference"/>
    <w:basedOn w:val="Predvolenpsmoodseku"/>
    <w:uiPriority w:val="99"/>
    <w:semiHidden/>
    <w:unhideWhenUsed/>
    <w:rsid w:val="005047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047A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047A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047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047A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4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47AA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8D41A2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301C0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01C09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7579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7579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75795"/>
    <w:rPr>
      <w:vertAlign w:val="superscrip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F5EFA"/>
    <w:rPr>
      <w:color w:val="954F72" w:themeColor="followed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C4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28151/summa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3A6725C3DCA345BD6E4CB9A4BB1623" ma:contentTypeVersion="5" ma:contentTypeDescription="Umožňuje vytvoriť nový dokument." ma:contentTypeScope="" ma:versionID="20390ce4a4ea7c376099e56211859c5b">
  <xsd:schema xmlns:xsd="http://www.w3.org/2001/XMLSchema" xmlns:xs="http://www.w3.org/2001/XMLSchema" xmlns:p="http://schemas.microsoft.com/office/2006/metadata/properties" xmlns:ns3="c7f52673-ec95-4870-8eaf-b6e1723ff38a" targetNamespace="http://schemas.microsoft.com/office/2006/metadata/properties" ma:root="true" ma:fieldsID="517cb646944d6bcab3b2e48673a128fc" ns3:_="">
    <xsd:import namespace="c7f52673-ec95-4870-8eaf-b6e1723ff3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52673-ec95-4870-8eaf-b6e1723ff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21613-EFA2-4A9D-9A24-FBDE9C7EB2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DBF62F-6DDE-4544-B5A3-786A855AE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52673-ec95-4870-8eaf-b6e1723ff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9AFBE0-1AAE-45F1-B658-03820B5595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99B590-C819-45B4-940F-FCE6D2D90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Janáček Miroslav</dc:creator>
  <cp:keywords/>
  <dc:description/>
  <cp:lastModifiedBy>Ľuboslav Filipovič</cp:lastModifiedBy>
  <cp:revision>19</cp:revision>
  <cp:lastPrinted>2022-06-23T08:01:00Z</cp:lastPrinted>
  <dcterms:created xsi:type="dcterms:W3CDTF">2022-06-22T11:53:00Z</dcterms:created>
  <dcterms:modified xsi:type="dcterms:W3CDTF">2022-07-11T10:37:00Z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0x010100173A6725C3DCA345BD6E4CB9A4BB1623</vt:lpwstr>
  </property>
</Properties>
</file>