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5BA" w:rsidRPr="007815BA" w:rsidRDefault="007815BA" w:rsidP="007815BA">
      <w:pPr>
        <w:spacing w:line="276" w:lineRule="auto"/>
        <w:jc w:val="both"/>
        <w:rPr>
          <w:rFonts w:cstheme="minorHAnsi"/>
          <w:b/>
        </w:rPr>
      </w:pPr>
      <w:r w:rsidRPr="007815BA">
        <w:rPr>
          <w:rFonts w:cstheme="minorHAnsi"/>
          <w:b/>
        </w:rPr>
        <w:t xml:space="preserve">Príloha č. 1 Špecifikácia kompaktného regálového systému </w:t>
      </w:r>
    </w:p>
    <w:p w:rsidR="007815BA" w:rsidRDefault="007815BA" w:rsidP="007815BA">
      <w:pPr>
        <w:pStyle w:val="Default"/>
        <w:spacing w:line="276" w:lineRule="auto"/>
        <w:contextualSpacing/>
        <w:jc w:val="both"/>
        <w:rPr>
          <w:rFonts w:asciiTheme="minorHAnsi" w:hAnsiTheme="minorHAnsi" w:cs="Arial"/>
          <w:color w:val="auto"/>
          <w:sz w:val="22"/>
          <w:szCs w:val="22"/>
        </w:rPr>
      </w:pPr>
    </w:p>
    <w:p w:rsidR="007815BA" w:rsidRPr="004B2FC6" w:rsidRDefault="007815BA" w:rsidP="007815BA">
      <w:pPr>
        <w:pStyle w:val="Default"/>
        <w:spacing w:line="276" w:lineRule="auto"/>
        <w:contextualSpacing/>
        <w:jc w:val="both"/>
        <w:rPr>
          <w:rFonts w:asciiTheme="minorHAnsi" w:hAnsiTheme="minorHAnsi" w:cs="Arial"/>
          <w:color w:val="auto"/>
          <w:sz w:val="22"/>
          <w:szCs w:val="22"/>
        </w:rPr>
      </w:pPr>
      <w:r w:rsidRPr="004B2FC6">
        <w:rPr>
          <w:rFonts w:asciiTheme="minorHAnsi" w:hAnsiTheme="minorHAnsi" w:cs="Arial"/>
          <w:color w:val="auto"/>
          <w:sz w:val="22"/>
          <w:szCs w:val="22"/>
        </w:rPr>
        <w:t xml:space="preserve">Predmetom zákazky je dodanie archívnych zariadení do registratúrneho strediska umiestneného </w:t>
      </w:r>
      <w:r w:rsidR="000769E8">
        <w:rPr>
          <w:rFonts w:asciiTheme="minorHAnsi" w:hAnsiTheme="minorHAnsi" w:cs="Arial"/>
          <w:color w:val="auto"/>
          <w:sz w:val="22"/>
          <w:szCs w:val="22"/>
        </w:rPr>
        <w:br/>
      </w:r>
      <w:r w:rsidRPr="004B2FC6">
        <w:rPr>
          <w:rFonts w:asciiTheme="minorHAnsi" w:hAnsiTheme="minorHAnsi" w:cs="Arial"/>
          <w:color w:val="auto"/>
          <w:sz w:val="22"/>
          <w:szCs w:val="22"/>
        </w:rPr>
        <w:t xml:space="preserve">v suterénnej miestnosti č. 1.35 v budove sídla MS SR v Bratislave na Račianskej 71 vrátane ich dopravy, vykládky, odbornej montáže, </w:t>
      </w:r>
      <w:r w:rsidR="00762184">
        <w:rPr>
          <w:rFonts w:asciiTheme="minorHAnsi" w:hAnsiTheme="minorHAnsi" w:cs="Arial"/>
          <w:color w:val="auto"/>
          <w:sz w:val="22"/>
          <w:szCs w:val="22"/>
        </w:rPr>
        <w:t>odborného zaškolenia.</w:t>
      </w:r>
      <w:r w:rsidRPr="004B2FC6">
        <w:rPr>
          <w:rFonts w:asciiTheme="minorHAnsi" w:hAnsiTheme="minorHAnsi" w:cs="Arial"/>
          <w:color w:val="auto"/>
          <w:sz w:val="22"/>
          <w:szCs w:val="22"/>
        </w:rPr>
        <w:t xml:space="preserve"> </w:t>
      </w:r>
    </w:p>
    <w:p w:rsidR="007815BA" w:rsidRPr="004B2FC6" w:rsidRDefault="007815BA" w:rsidP="007815BA">
      <w:pPr>
        <w:pStyle w:val="Default"/>
        <w:spacing w:line="276" w:lineRule="auto"/>
        <w:contextualSpacing/>
        <w:jc w:val="both"/>
        <w:rPr>
          <w:rFonts w:asciiTheme="minorHAnsi" w:hAnsiTheme="minorHAnsi" w:cs="Arial"/>
          <w:color w:val="auto"/>
          <w:sz w:val="22"/>
          <w:szCs w:val="22"/>
        </w:rPr>
      </w:pPr>
    </w:p>
    <w:p w:rsidR="007815BA" w:rsidRPr="004B2FC6" w:rsidRDefault="007815BA" w:rsidP="007815BA">
      <w:pPr>
        <w:pStyle w:val="Default"/>
        <w:spacing w:line="276" w:lineRule="auto"/>
        <w:contextualSpacing/>
        <w:jc w:val="both"/>
        <w:rPr>
          <w:rFonts w:asciiTheme="minorHAnsi" w:hAnsiTheme="minorHAnsi" w:cs="Arial"/>
          <w:color w:val="auto"/>
          <w:sz w:val="22"/>
          <w:szCs w:val="22"/>
        </w:rPr>
      </w:pPr>
      <w:r w:rsidRPr="004B2FC6">
        <w:rPr>
          <w:rFonts w:asciiTheme="minorHAnsi" w:hAnsiTheme="minorHAnsi" w:cs="Arial"/>
          <w:color w:val="auto"/>
          <w:sz w:val="22"/>
          <w:szCs w:val="22"/>
        </w:rPr>
        <w:t xml:space="preserve">Obstarávaný archívny systém bude umiestnený v miestnosti č. 1.35 podľa priloženého plánu budovy v prílohe 1. Priestor miestnosti 1.35 bol rozdelený na štyri sektory 1. 35 A – 1.35 D. Priestory v miestnosti 1.35 A až 1.35 D sú určené výlučne  na umiestnenie mobilného archívneho systému, pričom v koridore medzi uvedenými priestormi nesmie byť umiestnený žiadny regál. </w:t>
      </w:r>
    </w:p>
    <w:p w:rsidR="007815BA" w:rsidRDefault="007815BA" w:rsidP="007815BA">
      <w:pPr>
        <w:autoSpaceDE w:val="0"/>
        <w:autoSpaceDN w:val="0"/>
        <w:adjustRightInd w:val="0"/>
        <w:contextualSpacing/>
        <w:jc w:val="both"/>
        <w:rPr>
          <w:rFonts w:cs="Arial"/>
          <w:b/>
          <w:bCs/>
          <w:szCs w:val="22"/>
        </w:rPr>
      </w:pPr>
    </w:p>
    <w:p w:rsidR="007815BA" w:rsidRPr="004B2FC6" w:rsidRDefault="00457298" w:rsidP="007815BA">
      <w:pPr>
        <w:autoSpaceDE w:val="0"/>
        <w:autoSpaceDN w:val="0"/>
        <w:adjustRightInd w:val="0"/>
        <w:contextualSpacing/>
        <w:jc w:val="both"/>
        <w:rPr>
          <w:rFonts w:cs="Arial"/>
          <w:b/>
          <w:bCs/>
          <w:szCs w:val="22"/>
        </w:rPr>
      </w:pPr>
      <w:r>
        <w:rPr>
          <w:rFonts w:cs="Arial"/>
          <w:b/>
          <w:bCs/>
          <w:szCs w:val="22"/>
        </w:rPr>
        <w:t xml:space="preserve">Mobilný archívny </w:t>
      </w:r>
      <w:bookmarkStart w:id="0" w:name="_GoBack"/>
      <w:bookmarkEnd w:id="0"/>
      <w:r w:rsidR="007815BA" w:rsidRPr="004B2FC6">
        <w:rPr>
          <w:rFonts w:cs="Arial"/>
          <w:b/>
          <w:bCs/>
          <w:szCs w:val="22"/>
        </w:rPr>
        <w:t>regálový systém</w:t>
      </w:r>
    </w:p>
    <w:p w:rsidR="007815BA" w:rsidRPr="004B2FC6" w:rsidRDefault="007815BA" w:rsidP="007815BA">
      <w:pPr>
        <w:autoSpaceDE w:val="0"/>
        <w:autoSpaceDN w:val="0"/>
        <w:adjustRightInd w:val="0"/>
        <w:jc w:val="both"/>
        <w:rPr>
          <w:rFonts w:cs="Arial"/>
          <w:szCs w:val="22"/>
        </w:rPr>
      </w:pPr>
    </w:p>
    <w:p w:rsidR="007815BA" w:rsidRPr="004B2FC6" w:rsidRDefault="007815BA" w:rsidP="007815BA">
      <w:pPr>
        <w:autoSpaceDE w:val="0"/>
        <w:autoSpaceDN w:val="0"/>
        <w:adjustRightInd w:val="0"/>
        <w:contextualSpacing/>
        <w:jc w:val="both"/>
        <w:rPr>
          <w:rFonts w:cs="Arial"/>
          <w:szCs w:val="22"/>
        </w:rPr>
      </w:pPr>
      <w:r w:rsidRPr="004B2FC6">
        <w:rPr>
          <w:rFonts w:cs="Arial"/>
          <w:szCs w:val="22"/>
        </w:rPr>
        <w:t xml:space="preserve">Archívny systém musí pozostávať z mobilných regálov a  musí byť dodaný tak, aby bol vytvorený dostatočný, ergonomicky vyhovujúci  a bezpečný priestor pre obsluhu a súčasne bol zaistený prístup k uloženým dokumentom Do koridoru medzi sektormi 1.35 A až 1.35 D nesmie byť inštalovaný žiadny regálový systém. Koridor slúži výlučne na komunikáciu. </w:t>
      </w:r>
    </w:p>
    <w:p w:rsidR="007815BA" w:rsidRPr="004B2FC6" w:rsidRDefault="007815BA" w:rsidP="007815BA">
      <w:pPr>
        <w:autoSpaceDE w:val="0"/>
        <w:autoSpaceDN w:val="0"/>
        <w:adjustRightInd w:val="0"/>
        <w:contextualSpacing/>
        <w:jc w:val="both"/>
        <w:rPr>
          <w:rFonts w:cs="Arial"/>
          <w:szCs w:val="22"/>
        </w:rPr>
      </w:pPr>
    </w:p>
    <w:p w:rsidR="007815BA" w:rsidRPr="004B2FC6" w:rsidRDefault="007815BA" w:rsidP="007815BA">
      <w:pPr>
        <w:autoSpaceDE w:val="0"/>
        <w:autoSpaceDN w:val="0"/>
        <w:adjustRightInd w:val="0"/>
        <w:contextualSpacing/>
        <w:jc w:val="both"/>
        <w:rPr>
          <w:rFonts w:cs="Arial"/>
          <w:szCs w:val="22"/>
        </w:rPr>
      </w:pPr>
      <w:r w:rsidRPr="004B2FC6">
        <w:rPr>
          <w:rFonts w:cs="Arial"/>
          <w:szCs w:val="22"/>
        </w:rPr>
        <w:t>Na uľahčenie manipulácie musí byť mobilný archívny systém navrhnutý tak, aby umožňoval pohyb</w:t>
      </w:r>
      <w:r w:rsidRPr="004B2FC6">
        <w:rPr>
          <w:rFonts w:cs="Arial"/>
          <w:strike/>
          <w:szCs w:val="22"/>
        </w:rPr>
        <w:t>.</w:t>
      </w:r>
      <w:r w:rsidRPr="004B2FC6">
        <w:rPr>
          <w:rFonts w:cs="Arial"/>
          <w:szCs w:val="22"/>
        </w:rPr>
        <w:t xml:space="preserve"> viacerých regálov naraz, aby sa optimalizoval čas dostupnosti k dokumentom ako aj k jednotlivým technologickým zariadeniam  archívu v zmysle platných noriem a legislatívy, t. z. zo strany dodávateľa potrebné, </w:t>
      </w:r>
      <w:r>
        <w:rPr>
          <w:rFonts w:cs="Arial"/>
          <w:szCs w:val="22"/>
        </w:rPr>
        <w:br/>
      </w:r>
      <w:r w:rsidRPr="004B2FC6">
        <w:rPr>
          <w:rFonts w:cs="Arial"/>
          <w:szCs w:val="22"/>
        </w:rPr>
        <w:t>aby rešpektoval manipulačný priestor pre obsluhu vysokozdvižnej plošiny, dostup k ventilačnej rúre v priestore 1.35 D a dostup k infraštruktúre umiestnenej v priestore 1.35A.</w:t>
      </w:r>
    </w:p>
    <w:p w:rsidR="007815BA" w:rsidRPr="004B2FC6" w:rsidRDefault="007815BA" w:rsidP="007815BA">
      <w:pPr>
        <w:autoSpaceDE w:val="0"/>
        <w:autoSpaceDN w:val="0"/>
        <w:adjustRightInd w:val="0"/>
        <w:contextualSpacing/>
        <w:jc w:val="both"/>
        <w:rPr>
          <w:rFonts w:cs="Arial"/>
          <w:szCs w:val="22"/>
        </w:rPr>
      </w:pPr>
    </w:p>
    <w:p w:rsidR="007815BA" w:rsidRPr="004B2FC6" w:rsidRDefault="007815BA" w:rsidP="007815BA">
      <w:pPr>
        <w:autoSpaceDE w:val="0"/>
        <w:autoSpaceDN w:val="0"/>
        <w:adjustRightInd w:val="0"/>
        <w:contextualSpacing/>
        <w:jc w:val="both"/>
        <w:rPr>
          <w:rFonts w:cs="Arial"/>
          <w:szCs w:val="22"/>
        </w:rPr>
      </w:pPr>
      <w:r w:rsidRPr="004B2FC6">
        <w:rPr>
          <w:rFonts w:cs="Arial"/>
          <w:szCs w:val="22"/>
        </w:rPr>
        <w:t xml:space="preserve">Archívny systém môže, vzhľadom na svetlú výšku priestorov 5700 mm, dosahovať výšku maximálne 4 000 mm. Všetky komponenty mobilného archívneho systému musia byť vyrobené z ocele,  upravené a ošetrené práškovou farbou RAL farbou alebo pozinkované, aby sa zamedzilo ich opotrebovaniu. </w:t>
      </w:r>
    </w:p>
    <w:p w:rsidR="007815BA" w:rsidRPr="004B2FC6" w:rsidRDefault="007815BA" w:rsidP="007815BA">
      <w:pPr>
        <w:pStyle w:val="Odsekzoznamu"/>
        <w:ind w:left="0"/>
        <w:jc w:val="both"/>
        <w:rPr>
          <w:rFonts w:cs="Arial"/>
          <w:szCs w:val="22"/>
        </w:rPr>
      </w:pPr>
    </w:p>
    <w:p w:rsidR="007815BA" w:rsidRDefault="007815BA" w:rsidP="007815BA">
      <w:pPr>
        <w:pStyle w:val="Odsekzoznamu"/>
        <w:ind w:left="0"/>
        <w:jc w:val="both"/>
        <w:rPr>
          <w:rFonts w:cs="Arial"/>
          <w:szCs w:val="22"/>
        </w:rPr>
      </w:pPr>
      <w:r w:rsidRPr="004B2FC6">
        <w:rPr>
          <w:rFonts w:cs="Arial"/>
          <w:szCs w:val="22"/>
        </w:rPr>
        <w:t xml:space="preserve">Koľajnice archívneho systému musia byť uložené na podlahe, bez zásahu do nej, okolo koľajiska musia </w:t>
      </w:r>
      <w:r>
        <w:rPr>
          <w:rFonts w:cs="Arial"/>
          <w:szCs w:val="22"/>
        </w:rPr>
        <w:br/>
      </w:r>
      <w:r w:rsidRPr="004B2FC6">
        <w:rPr>
          <w:rFonts w:cs="Arial"/>
          <w:szCs w:val="22"/>
        </w:rPr>
        <w:t xml:space="preserve">byť preto umiestnené nájazdové plechy, alebo koľajisko musí byť zakryté pódiom, aby bol možný bezpečný pohyb obsluhy medzi regálmi. Konštrukcia koľajovej dráhy musí obsahovať mechanizmus, ktorý zabraňuje prevráteniu regálov pri neopatrnom zaobchádzaní. </w:t>
      </w:r>
    </w:p>
    <w:p w:rsidR="007815BA" w:rsidRPr="004B2FC6" w:rsidRDefault="007815BA" w:rsidP="007815BA">
      <w:pPr>
        <w:pStyle w:val="Odsekzoznamu"/>
        <w:ind w:left="0"/>
        <w:jc w:val="both"/>
        <w:rPr>
          <w:rFonts w:cs="Arial"/>
          <w:szCs w:val="22"/>
        </w:rPr>
      </w:pPr>
    </w:p>
    <w:p w:rsidR="007815BA" w:rsidRDefault="007815BA" w:rsidP="007815BA">
      <w:pPr>
        <w:pStyle w:val="Odsekzoznamu"/>
        <w:ind w:left="0"/>
        <w:jc w:val="both"/>
        <w:rPr>
          <w:rFonts w:cs="Arial"/>
          <w:szCs w:val="22"/>
        </w:rPr>
      </w:pPr>
      <w:r w:rsidRPr="004B2FC6">
        <w:rPr>
          <w:rFonts w:cs="Arial"/>
          <w:szCs w:val="22"/>
        </w:rPr>
        <w:t xml:space="preserve">Na koľajisko sú umiestnené podvozky mobilných regálov s pevne uchytenými regálovými rámami, obsahujúcimi jednotlivé úložné úrovne, vrátane vrchnej krycej police. Počet, tvar a konštrukcia náhonu </w:t>
      </w:r>
      <w:r>
        <w:rPr>
          <w:rFonts w:cs="Arial"/>
          <w:szCs w:val="22"/>
        </w:rPr>
        <w:br/>
      </w:r>
      <w:r w:rsidRPr="004B2FC6">
        <w:rPr>
          <w:rFonts w:cs="Arial"/>
          <w:szCs w:val="22"/>
        </w:rPr>
        <w:t xml:space="preserve">je závislá od dĺžky regálu. </w:t>
      </w:r>
    </w:p>
    <w:p w:rsidR="007815BA" w:rsidRPr="004B2FC6" w:rsidRDefault="007815BA" w:rsidP="007815BA">
      <w:pPr>
        <w:pStyle w:val="Odsekzoznamu"/>
        <w:ind w:left="0"/>
        <w:jc w:val="both"/>
        <w:rPr>
          <w:rFonts w:cs="Arial"/>
          <w:szCs w:val="22"/>
        </w:rPr>
      </w:pPr>
    </w:p>
    <w:p w:rsidR="007815BA" w:rsidRPr="004B2FC6" w:rsidRDefault="007815BA" w:rsidP="007815BA">
      <w:pPr>
        <w:pStyle w:val="Odsekzoznamu"/>
        <w:ind w:left="0"/>
        <w:jc w:val="both"/>
        <w:rPr>
          <w:rFonts w:cs="Arial"/>
          <w:szCs w:val="22"/>
        </w:rPr>
      </w:pPr>
      <w:r w:rsidRPr="004B2FC6">
        <w:rPr>
          <w:rFonts w:cs="Arial"/>
          <w:szCs w:val="22"/>
        </w:rPr>
        <w:t xml:space="preserve">Rám regálu tvorí jeden kompaktný celok, pričom vo vnútri rámov sa musia nachádzať vystužovanie elementy, pravidelne rozmiestnené v závislosti na výške rámu. V ráme regálu sa musia uchytávať oceľové police. Požadovaný počet úložných úrovní mobilných regálov je 10. Na vrchu rámu regála sa musí nachádzať vrchný kryt, ktorý chráni skladované archiválie zhora. </w:t>
      </w:r>
    </w:p>
    <w:p w:rsidR="007815BA" w:rsidRPr="004B2FC6" w:rsidRDefault="007815BA" w:rsidP="007815BA">
      <w:pPr>
        <w:pStyle w:val="Odsekzoznamu"/>
        <w:ind w:left="0"/>
        <w:jc w:val="both"/>
        <w:rPr>
          <w:rFonts w:cs="Arial"/>
          <w:szCs w:val="22"/>
        </w:rPr>
      </w:pPr>
    </w:p>
    <w:p w:rsidR="007815BA" w:rsidRPr="004B2FC6" w:rsidRDefault="007815BA" w:rsidP="007815BA">
      <w:pPr>
        <w:pStyle w:val="Odsekzoznamu"/>
        <w:ind w:left="0"/>
        <w:jc w:val="both"/>
        <w:rPr>
          <w:rFonts w:cs="Arial"/>
          <w:szCs w:val="22"/>
          <w:highlight w:val="yellow"/>
        </w:rPr>
      </w:pPr>
      <w:r w:rsidRPr="004B2FC6">
        <w:rPr>
          <w:rFonts w:cs="Arial"/>
          <w:szCs w:val="22"/>
        </w:rPr>
        <w:t xml:space="preserve">Police mobilného archívneho stému musia byť zložené z plášťa police a výstuhy s nosnosťou police 60kg/m. Štandardný krok prestaviteľnosti políc musí byť minimálne od 15 mm.  Výška políc v </w:t>
      </w:r>
      <w:proofErr w:type="spellStart"/>
      <w:r w:rsidRPr="004B2FC6">
        <w:rPr>
          <w:rFonts w:cs="Arial"/>
          <w:szCs w:val="22"/>
        </w:rPr>
        <w:t>regále</w:t>
      </w:r>
      <w:proofErr w:type="spellEnd"/>
      <w:r w:rsidRPr="004B2FC6">
        <w:rPr>
          <w:rFonts w:cs="Arial"/>
          <w:szCs w:val="22"/>
        </w:rPr>
        <w:t xml:space="preserve"> musí byť minimálne 25 mm. Zadná časť police musí mať vytvarovanú </w:t>
      </w:r>
      <w:proofErr w:type="spellStart"/>
      <w:r w:rsidRPr="004B2FC6">
        <w:rPr>
          <w:rFonts w:cs="Arial"/>
          <w:szCs w:val="22"/>
        </w:rPr>
        <w:t>dorazovú</w:t>
      </w:r>
      <w:proofErr w:type="spellEnd"/>
      <w:r w:rsidRPr="004B2FC6">
        <w:rPr>
          <w:rFonts w:cs="Arial"/>
          <w:szCs w:val="22"/>
        </w:rPr>
        <w:t xml:space="preserve"> plochu o výške minimálne 30 mm tak, aby chránila uložené predmety a dokumenty pred prepadnutím. Zakladacia plocha police musí byť tvorená neperforovaným hladkým plechom. Proti presunu resp. proti preklopeniu uskladnených dokumentov z jedného poľa regála do druhého v pozdĺžnom smere musí brániť na každej strane každej police dvojica priečnych zarážok. </w:t>
      </w:r>
    </w:p>
    <w:p w:rsidR="007815BA" w:rsidRPr="004B2FC6" w:rsidRDefault="007815BA" w:rsidP="007815BA">
      <w:pPr>
        <w:pStyle w:val="Odsekzoznamu"/>
        <w:ind w:left="0"/>
        <w:jc w:val="both"/>
        <w:rPr>
          <w:rFonts w:cs="Arial"/>
          <w:szCs w:val="22"/>
        </w:rPr>
      </w:pPr>
    </w:p>
    <w:p w:rsidR="007815BA" w:rsidRDefault="007815BA" w:rsidP="007815BA">
      <w:pPr>
        <w:pStyle w:val="Odsekzoznamu"/>
        <w:ind w:left="0"/>
        <w:jc w:val="both"/>
        <w:rPr>
          <w:rFonts w:cs="Arial"/>
          <w:szCs w:val="22"/>
        </w:rPr>
      </w:pPr>
      <w:r w:rsidRPr="004B2FC6">
        <w:rPr>
          <w:rFonts w:cs="Arial"/>
          <w:szCs w:val="22"/>
        </w:rPr>
        <w:t xml:space="preserve">Rozstup medzi policami na jednotlivých regáloch musí byť flexibilný a dostatočný na pohodlné uloženie dokumentácie formátu A4 na výšku alebo po dĺžke. </w:t>
      </w:r>
    </w:p>
    <w:p w:rsidR="007815BA" w:rsidRPr="004B2FC6" w:rsidRDefault="007815BA" w:rsidP="007815BA">
      <w:pPr>
        <w:pStyle w:val="Odsekzoznamu"/>
        <w:ind w:left="0"/>
        <w:jc w:val="both"/>
        <w:rPr>
          <w:rFonts w:cs="Arial"/>
          <w:szCs w:val="22"/>
        </w:rPr>
      </w:pPr>
    </w:p>
    <w:p w:rsidR="007815BA" w:rsidRDefault="007815BA" w:rsidP="007815BA">
      <w:pPr>
        <w:pStyle w:val="Odsekzoznamu"/>
        <w:ind w:left="0"/>
        <w:jc w:val="both"/>
        <w:rPr>
          <w:rFonts w:cs="Arial"/>
          <w:szCs w:val="22"/>
        </w:rPr>
      </w:pPr>
      <w:r w:rsidRPr="004B2FC6">
        <w:rPr>
          <w:rFonts w:cs="Arial"/>
          <w:szCs w:val="22"/>
        </w:rPr>
        <w:t xml:space="preserve">Nosná plocha spodnej police sa musí nachádzať vo výške minimálne 140 mm nad podlahou. Nosnosť jednotlivých políc musí byť minimálne 60 kg/m. prednej a zadnej strany regála musia byť umiestnené plné bočnice. Každý regál musí byť vybavený informačnou tabuľkou vo veľkosti A4 uchytenou na prednú bočnicu regála. Ovládanie mobilných regálov je mechanické pomocou ružíc nainštalovaných na bočnici regálu. </w:t>
      </w:r>
    </w:p>
    <w:p w:rsidR="007815BA" w:rsidRPr="004B2FC6" w:rsidRDefault="007815BA" w:rsidP="007815BA">
      <w:pPr>
        <w:pStyle w:val="Odsekzoznamu"/>
        <w:ind w:left="0"/>
        <w:jc w:val="both"/>
        <w:rPr>
          <w:rFonts w:cs="Arial"/>
          <w:szCs w:val="22"/>
        </w:rPr>
      </w:pPr>
    </w:p>
    <w:p w:rsidR="007815BA" w:rsidRPr="004B2FC6" w:rsidRDefault="007815BA" w:rsidP="007815BA">
      <w:pPr>
        <w:pStyle w:val="Odsekzoznamu"/>
        <w:ind w:left="0"/>
        <w:jc w:val="both"/>
        <w:rPr>
          <w:rFonts w:cs="Arial"/>
          <w:szCs w:val="22"/>
        </w:rPr>
      </w:pPr>
      <w:r w:rsidRPr="004B2FC6">
        <w:rPr>
          <w:rFonts w:cs="Arial"/>
          <w:szCs w:val="22"/>
        </w:rPr>
        <w:t xml:space="preserve">Súčasťou mobilného regálového systému musí byť v úrovni do 1000 mm ergonomická výsuvná/výklopná polica (max. 700 mm šírky a min. 300 mm hĺbky) umožňujúca bezpečné krátkodobé uloženie dokumentu pred založením na policu alebo počas výpožičky. </w:t>
      </w:r>
    </w:p>
    <w:p w:rsidR="007815BA" w:rsidRPr="004B2FC6" w:rsidRDefault="007815BA" w:rsidP="007815BA">
      <w:pPr>
        <w:pStyle w:val="Default"/>
        <w:spacing w:line="276" w:lineRule="auto"/>
        <w:contextualSpacing/>
        <w:jc w:val="both"/>
        <w:rPr>
          <w:rFonts w:asciiTheme="minorHAnsi" w:hAnsiTheme="minorHAnsi" w:cs="Arial"/>
          <w:color w:val="auto"/>
          <w:sz w:val="22"/>
          <w:szCs w:val="22"/>
        </w:rPr>
      </w:pPr>
    </w:p>
    <w:p w:rsidR="007815BA" w:rsidRPr="004B2FC6" w:rsidRDefault="007815BA" w:rsidP="007815BA">
      <w:pPr>
        <w:pStyle w:val="Default"/>
        <w:spacing w:line="276" w:lineRule="auto"/>
        <w:contextualSpacing/>
        <w:jc w:val="both"/>
        <w:rPr>
          <w:rFonts w:asciiTheme="minorHAnsi" w:hAnsiTheme="minorHAnsi" w:cs="Arial"/>
          <w:color w:val="auto"/>
          <w:sz w:val="22"/>
          <w:szCs w:val="22"/>
        </w:rPr>
      </w:pPr>
      <w:r w:rsidRPr="004B2FC6">
        <w:rPr>
          <w:rFonts w:asciiTheme="minorHAnsi" w:hAnsiTheme="minorHAnsi" w:cs="Arial"/>
          <w:color w:val="auto"/>
          <w:sz w:val="22"/>
          <w:szCs w:val="22"/>
        </w:rPr>
        <w:t>Požadovaná doba záruky je minimálne 24 mesiacov.</w:t>
      </w:r>
    </w:p>
    <w:p w:rsidR="007815BA" w:rsidRPr="004B2FC6" w:rsidRDefault="007815BA" w:rsidP="007815BA">
      <w:pPr>
        <w:pStyle w:val="Default"/>
        <w:spacing w:line="276" w:lineRule="auto"/>
        <w:contextualSpacing/>
        <w:jc w:val="both"/>
        <w:rPr>
          <w:rFonts w:asciiTheme="minorHAnsi" w:hAnsiTheme="minorHAnsi" w:cs="Arial"/>
          <w:color w:val="auto"/>
          <w:sz w:val="22"/>
          <w:szCs w:val="22"/>
        </w:rPr>
      </w:pPr>
    </w:p>
    <w:p w:rsidR="007815BA" w:rsidRPr="004B2FC6" w:rsidRDefault="007815BA" w:rsidP="007815BA">
      <w:pPr>
        <w:pStyle w:val="Default"/>
        <w:spacing w:line="276" w:lineRule="auto"/>
        <w:contextualSpacing/>
        <w:jc w:val="both"/>
        <w:rPr>
          <w:rFonts w:asciiTheme="minorHAnsi" w:hAnsiTheme="minorHAnsi" w:cs="Arial"/>
          <w:color w:val="auto"/>
          <w:sz w:val="22"/>
          <w:szCs w:val="22"/>
        </w:rPr>
      </w:pPr>
      <w:r w:rsidRPr="004B2FC6">
        <w:rPr>
          <w:rFonts w:asciiTheme="minorHAnsi" w:hAnsiTheme="minorHAnsi" w:cs="Arial"/>
          <w:color w:val="auto"/>
          <w:sz w:val="22"/>
          <w:szCs w:val="22"/>
        </w:rPr>
        <w:t xml:space="preserve">Kapacita mobilného regálového systému musí byť minimálne 4 100 </w:t>
      </w:r>
      <w:proofErr w:type="spellStart"/>
      <w:r w:rsidRPr="004B2FC6">
        <w:rPr>
          <w:rFonts w:asciiTheme="minorHAnsi" w:hAnsiTheme="minorHAnsi" w:cs="Arial"/>
          <w:color w:val="auto"/>
          <w:sz w:val="22"/>
          <w:szCs w:val="22"/>
        </w:rPr>
        <w:t>bm</w:t>
      </w:r>
      <w:proofErr w:type="spellEnd"/>
      <w:r w:rsidRPr="004B2FC6">
        <w:rPr>
          <w:rFonts w:asciiTheme="minorHAnsi" w:hAnsiTheme="minorHAnsi" w:cs="Arial"/>
          <w:color w:val="auto"/>
          <w:sz w:val="22"/>
          <w:szCs w:val="22"/>
        </w:rPr>
        <w:t xml:space="preserve"> na spisy, pričom ponuky obsahujúce nižšiu kapacitu budú zo súťaže vylúčené. </w:t>
      </w:r>
    </w:p>
    <w:p w:rsidR="007815BA" w:rsidRPr="004B2FC6" w:rsidRDefault="007815BA" w:rsidP="007815BA">
      <w:pPr>
        <w:pStyle w:val="Odsekzoznamu"/>
        <w:ind w:left="0"/>
        <w:jc w:val="both"/>
        <w:rPr>
          <w:rFonts w:cs="Arial"/>
          <w:szCs w:val="22"/>
        </w:rPr>
      </w:pPr>
    </w:p>
    <w:p w:rsidR="007815BA" w:rsidRPr="004B2FC6" w:rsidRDefault="007815BA" w:rsidP="007815BA">
      <w:pPr>
        <w:pStyle w:val="Odsekzoznamu"/>
        <w:ind w:left="0" w:firstLine="426"/>
        <w:jc w:val="both"/>
        <w:rPr>
          <w:rFonts w:cs="Arial"/>
          <w:b/>
          <w:bCs/>
          <w:szCs w:val="22"/>
        </w:rPr>
      </w:pPr>
      <w:r w:rsidRPr="004B2FC6">
        <w:rPr>
          <w:rFonts w:cs="Arial"/>
          <w:b/>
          <w:bCs/>
          <w:szCs w:val="22"/>
        </w:rPr>
        <w:t xml:space="preserve">Špecifikácia regálového systému </w:t>
      </w:r>
    </w:p>
    <w:p w:rsidR="007815BA" w:rsidRPr="004B2FC6" w:rsidRDefault="007815BA" w:rsidP="007815BA">
      <w:pPr>
        <w:ind w:firstLine="426"/>
        <w:contextualSpacing/>
        <w:jc w:val="both"/>
        <w:rPr>
          <w:rFonts w:cs="Arial"/>
          <w:b/>
          <w:bCs/>
          <w:szCs w:val="22"/>
        </w:rPr>
      </w:pPr>
      <w:r w:rsidRPr="004B2FC6">
        <w:rPr>
          <w:rFonts w:cs="Arial"/>
          <w:b/>
          <w:bCs/>
          <w:szCs w:val="22"/>
        </w:rPr>
        <w:t>Mobilný regálový systém</w:t>
      </w:r>
    </w:p>
    <w:p w:rsidR="007815BA" w:rsidRPr="004B2FC6" w:rsidRDefault="007815BA" w:rsidP="007815BA">
      <w:pPr>
        <w:pStyle w:val="Odsekzoznamu"/>
        <w:numPr>
          <w:ilvl w:val="0"/>
          <w:numId w:val="1"/>
        </w:numPr>
        <w:spacing w:line="276" w:lineRule="auto"/>
        <w:ind w:hanging="294"/>
        <w:contextualSpacing/>
        <w:jc w:val="both"/>
        <w:rPr>
          <w:rFonts w:cs="Arial"/>
          <w:szCs w:val="22"/>
        </w:rPr>
      </w:pPr>
      <w:r w:rsidRPr="004B2FC6">
        <w:rPr>
          <w:rFonts w:cs="Arial"/>
          <w:szCs w:val="22"/>
        </w:rPr>
        <w:t xml:space="preserve">Požadovaná kapacita mobilných regálov:  </w:t>
      </w:r>
      <w:r w:rsidRPr="004B2FC6">
        <w:rPr>
          <w:rFonts w:cs="Arial"/>
          <w:szCs w:val="22"/>
        </w:rPr>
        <w:tab/>
        <w:t xml:space="preserve">minimálne 4 100 </w:t>
      </w:r>
      <w:proofErr w:type="spellStart"/>
      <w:r w:rsidRPr="004B2FC6">
        <w:rPr>
          <w:rFonts w:cs="Arial"/>
          <w:szCs w:val="22"/>
        </w:rPr>
        <w:t>bm</w:t>
      </w:r>
      <w:proofErr w:type="spellEnd"/>
    </w:p>
    <w:p w:rsidR="007815BA" w:rsidRPr="004B2FC6" w:rsidRDefault="007815BA" w:rsidP="007815BA">
      <w:pPr>
        <w:pStyle w:val="Odsekzoznamu"/>
        <w:numPr>
          <w:ilvl w:val="0"/>
          <w:numId w:val="1"/>
        </w:numPr>
        <w:spacing w:line="276" w:lineRule="auto"/>
        <w:ind w:hanging="294"/>
        <w:contextualSpacing/>
        <w:jc w:val="both"/>
        <w:rPr>
          <w:rFonts w:cs="Arial"/>
          <w:szCs w:val="22"/>
        </w:rPr>
      </w:pPr>
      <w:r w:rsidRPr="004B2FC6">
        <w:rPr>
          <w:rFonts w:cs="Arial"/>
          <w:szCs w:val="22"/>
        </w:rPr>
        <w:t xml:space="preserve">Výška regálov: </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maximálna 4000 mm</w:t>
      </w:r>
    </w:p>
    <w:p w:rsidR="007815BA" w:rsidRPr="004B2FC6" w:rsidRDefault="007815BA" w:rsidP="007815BA">
      <w:pPr>
        <w:pStyle w:val="Odsekzoznamu"/>
        <w:numPr>
          <w:ilvl w:val="0"/>
          <w:numId w:val="1"/>
        </w:numPr>
        <w:spacing w:line="276" w:lineRule="auto"/>
        <w:ind w:hanging="294"/>
        <w:contextualSpacing/>
        <w:jc w:val="both"/>
        <w:rPr>
          <w:rFonts w:cs="Arial"/>
          <w:szCs w:val="22"/>
        </w:rPr>
      </w:pPr>
      <w:r w:rsidRPr="004B2FC6">
        <w:rPr>
          <w:rFonts w:cs="Arial"/>
          <w:szCs w:val="22"/>
        </w:rPr>
        <w:t xml:space="preserve">Hĺbka regálov: </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 xml:space="preserve">600 mm ±10% (obojstranný regál, tzn. jedna </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strana 300 mm ± 10%)</w:t>
      </w:r>
    </w:p>
    <w:p w:rsidR="007815BA" w:rsidRPr="004B2FC6" w:rsidRDefault="007815BA" w:rsidP="007815BA">
      <w:pPr>
        <w:pStyle w:val="Odsekzoznamu"/>
        <w:numPr>
          <w:ilvl w:val="0"/>
          <w:numId w:val="1"/>
        </w:numPr>
        <w:spacing w:line="276" w:lineRule="auto"/>
        <w:ind w:hanging="294"/>
        <w:contextualSpacing/>
        <w:jc w:val="both"/>
        <w:rPr>
          <w:rFonts w:cs="Arial"/>
          <w:szCs w:val="22"/>
        </w:rPr>
      </w:pPr>
      <w:r w:rsidRPr="004B2FC6">
        <w:rPr>
          <w:rFonts w:cs="Arial"/>
          <w:szCs w:val="22"/>
        </w:rPr>
        <w:t>Dĺžka regálov:</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 xml:space="preserve">minimálne od 3 000 mm  </w:t>
      </w:r>
    </w:p>
    <w:p w:rsidR="007815BA" w:rsidRPr="004B2FC6" w:rsidRDefault="007815BA" w:rsidP="007815BA">
      <w:pPr>
        <w:pStyle w:val="Odsekzoznamu"/>
        <w:numPr>
          <w:ilvl w:val="0"/>
          <w:numId w:val="3"/>
        </w:numPr>
        <w:spacing w:after="200" w:line="276" w:lineRule="auto"/>
        <w:ind w:left="709" w:hanging="294"/>
        <w:contextualSpacing/>
        <w:jc w:val="both"/>
        <w:rPr>
          <w:rFonts w:cs="Arial"/>
          <w:szCs w:val="22"/>
        </w:rPr>
      </w:pPr>
      <w:r w:rsidRPr="004B2FC6">
        <w:rPr>
          <w:rFonts w:cs="Arial"/>
          <w:szCs w:val="22"/>
        </w:rPr>
        <w:t xml:space="preserve">Výška spodnej police nad podlahou: </w:t>
      </w:r>
      <w:r w:rsidRPr="004B2FC6">
        <w:rPr>
          <w:rFonts w:cs="Arial"/>
          <w:szCs w:val="22"/>
        </w:rPr>
        <w:tab/>
      </w:r>
      <w:r w:rsidRPr="004B2FC6">
        <w:rPr>
          <w:rFonts w:cs="Arial"/>
          <w:szCs w:val="22"/>
        </w:rPr>
        <w:tab/>
        <w:t>minimálne 140 mm</w:t>
      </w:r>
    </w:p>
    <w:p w:rsidR="007815BA" w:rsidRPr="004B2FC6" w:rsidRDefault="007815BA" w:rsidP="007815BA">
      <w:pPr>
        <w:pStyle w:val="Odsekzoznamu"/>
        <w:numPr>
          <w:ilvl w:val="0"/>
          <w:numId w:val="3"/>
        </w:numPr>
        <w:spacing w:after="200" w:line="276" w:lineRule="auto"/>
        <w:ind w:left="709" w:hanging="294"/>
        <w:contextualSpacing/>
        <w:jc w:val="both"/>
        <w:rPr>
          <w:rFonts w:cs="Arial"/>
          <w:szCs w:val="22"/>
        </w:rPr>
      </w:pPr>
      <w:r w:rsidRPr="004B2FC6">
        <w:rPr>
          <w:rFonts w:cs="Arial"/>
          <w:szCs w:val="22"/>
        </w:rPr>
        <w:t xml:space="preserve">Počet ukladacích úrovní: </w:t>
      </w:r>
      <w:r w:rsidRPr="004B2FC6">
        <w:rPr>
          <w:rFonts w:cs="Arial"/>
          <w:szCs w:val="22"/>
        </w:rPr>
        <w:tab/>
      </w:r>
      <w:r w:rsidRPr="004B2FC6">
        <w:rPr>
          <w:rFonts w:cs="Arial"/>
          <w:szCs w:val="22"/>
        </w:rPr>
        <w:tab/>
      </w:r>
      <w:r w:rsidRPr="004B2FC6">
        <w:rPr>
          <w:rFonts w:cs="Arial"/>
          <w:szCs w:val="22"/>
        </w:rPr>
        <w:tab/>
        <w:t>10</w:t>
      </w:r>
    </w:p>
    <w:p w:rsidR="007815BA" w:rsidRPr="004B2FC6" w:rsidRDefault="007815BA" w:rsidP="007815BA">
      <w:pPr>
        <w:pStyle w:val="Odsekzoznamu"/>
        <w:numPr>
          <w:ilvl w:val="0"/>
          <w:numId w:val="3"/>
        </w:numPr>
        <w:spacing w:after="200" w:line="276" w:lineRule="auto"/>
        <w:ind w:left="709" w:hanging="294"/>
        <w:contextualSpacing/>
        <w:jc w:val="both"/>
        <w:rPr>
          <w:rFonts w:cs="Arial"/>
          <w:szCs w:val="22"/>
        </w:rPr>
      </w:pPr>
      <w:r w:rsidRPr="004B2FC6">
        <w:rPr>
          <w:rFonts w:cs="Arial"/>
          <w:szCs w:val="22"/>
        </w:rPr>
        <w:t>Vrchná krycia polica:</w:t>
      </w:r>
      <w:r w:rsidRPr="004B2FC6">
        <w:rPr>
          <w:rFonts w:cs="Arial"/>
          <w:szCs w:val="22"/>
        </w:rPr>
        <w:tab/>
      </w:r>
      <w:r w:rsidRPr="004B2FC6">
        <w:rPr>
          <w:rFonts w:cs="Arial"/>
          <w:szCs w:val="22"/>
        </w:rPr>
        <w:tab/>
      </w:r>
      <w:r w:rsidRPr="004B2FC6">
        <w:rPr>
          <w:rFonts w:cs="Arial"/>
          <w:szCs w:val="22"/>
        </w:rPr>
        <w:tab/>
      </w:r>
      <w:r w:rsidRPr="004B2FC6">
        <w:rPr>
          <w:rFonts w:cs="Arial"/>
          <w:szCs w:val="22"/>
        </w:rPr>
        <w:tab/>
        <w:t>áno</w:t>
      </w:r>
    </w:p>
    <w:p w:rsidR="007815BA" w:rsidRPr="004B2FC6" w:rsidRDefault="007815BA" w:rsidP="007815BA">
      <w:pPr>
        <w:pStyle w:val="Odsekzoznamu"/>
        <w:numPr>
          <w:ilvl w:val="0"/>
          <w:numId w:val="2"/>
        </w:numPr>
        <w:spacing w:after="200" w:line="276" w:lineRule="auto"/>
        <w:ind w:left="709" w:hanging="294"/>
        <w:contextualSpacing/>
        <w:jc w:val="both"/>
        <w:rPr>
          <w:rFonts w:cs="Arial"/>
          <w:szCs w:val="22"/>
        </w:rPr>
      </w:pPr>
      <w:r w:rsidRPr="004B2FC6">
        <w:rPr>
          <w:rFonts w:cs="Arial"/>
          <w:szCs w:val="22"/>
        </w:rPr>
        <w:t xml:space="preserve">Povrchová úprava: </w:t>
      </w:r>
      <w:r w:rsidRPr="004B2FC6">
        <w:rPr>
          <w:rFonts w:cs="Arial"/>
          <w:szCs w:val="22"/>
        </w:rPr>
        <w:tab/>
      </w:r>
      <w:r w:rsidRPr="004B2FC6">
        <w:rPr>
          <w:rFonts w:cs="Arial"/>
          <w:szCs w:val="22"/>
        </w:rPr>
        <w:tab/>
      </w:r>
      <w:r w:rsidRPr="004B2FC6">
        <w:rPr>
          <w:rFonts w:cs="Arial"/>
          <w:szCs w:val="22"/>
        </w:rPr>
        <w:tab/>
      </w:r>
      <w:r w:rsidRPr="004B2FC6">
        <w:rPr>
          <w:rFonts w:cs="Arial"/>
          <w:szCs w:val="22"/>
        </w:rPr>
        <w:tab/>
        <w:t>RAL alebo pozinkované</w:t>
      </w:r>
    </w:p>
    <w:p w:rsidR="007815BA" w:rsidRPr="004B2FC6" w:rsidRDefault="007815BA" w:rsidP="007815BA">
      <w:pPr>
        <w:pStyle w:val="Odsekzoznamu"/>
        <w:numPr>
          <w:ilvl w:val="0"/>
          <w:numId w:val="2"/>
        </w:numPr>
        <w:spacing w:after="200" w:line="276" w:lineRule="auto"/>
        <w:ind w:left="709" w:hanging="294"/>
        <w:contextualSpacing/>
        <w:jc w:val="both"/>
        <w:rPr>
          <w:rFonts w:cs="Arial"/>
          <w:szCs w:val="22"/>
        </w:rPr>
      </w:pPr>
      <w:r w:rsidRPr="004B2FC6">
        <w:rPr>
          <w:rFonts w:cs="Arial"/>
          <w:szCs w:val="22"/>
        </w:rPr>
        <w:t>Materiál:</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oceľ</w:t>
      </w:r>
    </w:p>
    <w:p w:rsidR="007815BA" w:rsidRPr="004B2FC6" w:rsidRDefault="007815BA" w:rsidP="007815BA">
      <w:pPr>
        <w:pStyle w:val="Odsekzoznamu"/>
        <w:numPr>
          <w:ilvl w:val="0"/>
          <w:numId w:val="2"/>
        </w:numPr>
        <w:spacing w:after="200" w:line="276" w:lineRule="auto"/>
        <w:ind w:left="709" w:hanging="294"/>
        <w:contextualSpacing/>
        <w:jc w:val="both"/>
        <w:rPr>
          <w:rFonts w:cs="Arial"/>
          <w:szCs w:val="22"/>
        </w:rPr>
      </w:pPr>
      <w:r w:rsidRPr="004B2FC6">
        <w:rPr>
          <w:rFonts w:cs="Arial"/>
          <w:szCs w:val="22"/>
        </w:rPr>
        <w:t xml:space="preserve">Rozstup políc: </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minimálne od 15 mm</w:t>
      </w:r>
    </w:p>
    <w:p w:rsidR="007815BA" w:rsidRPr="004B2FC6" w:rsidRDefault="007815BA" w:rsidP="007815BA">
      <w:pPr>
        <w:pStyle w:val="Odsekzoznamu"/>
        <w:numPr>
          <w:ilvl w:val="0"/>
          <w:numId w:val="2"/>
        </w:numPr>
        <w:spacing w:after="200" w:line="276" w:lineRule="auto"/>
        <w:ind w:left="709" w:hanging="294"/>
        <w:contextualSpacing/>
        <w:jc w:val="both"/>
        <w:rPr>
          <w:rFonts w:cs="Arial"/>
          <w:szCs w:val="22"/>
        </w:rPr>
      </w:pPr>
      <w:r w:rsidRPr="004B2FC6">
        <w:rPr>
          <w:rFonts w:cs="Arial"/>
          <w:szCs w:val="22"/>
        </w:rPr>
        <w:t>Výška políc :</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 xml:space="preserve">minimálne 25 mm </w:t>
      </w:r>
    </w:p>
    <w:p w:rsidR="007815BA" w:rsidRPr="004B2FC6" w:rsidRDefault="007815BA" w:rsidP="007815BA">
      <w:pPr>
        <w:pStyle w:val="Odsekzoznamu"/>
        <w:numPr>
          <w:ilvl w:val="0"/>
          <w:numId w:val="2"/>
        </w:numPr>
        <w:spacing w:after="200" w:line="276" w:lineRule="auto"/>
        <w:ind w:left="709" w:hanging="294"/>
        <w:contextualSpacing/>
        <w:jc w:val="both"/>
        <w:rPr>
          <w:rFonts w:cs="Arial"/>
          <w:szCs w:val="22"/>
        </w:rPr>
      </w:pPr>
      <w:r w:rsidRPr="004B2FC6">
        <w:rPr>
          <w:rFonts w:cs="Arial"/>
          <w:szCs w:val="22"/>
        </w:rPr>
        <w:t>Nosnosť police:</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minimálne 60 kg/m</w:t>
      </w:r>
    </w:p>
    <w:p w:rsidR="007815BA" w:rsidRPr="004B2FC6" w:rsidRDefault="007815BA" w:rsidP="007815BA">
      <w:pPr>
        <w:pStyle w:val="Odsekzoznamu"/>
        <w:numPr>
          <w:ilvl w:val="0"/>
          <w:numId w:val="2"/>
        </w:numPr>
        <w:spacing w:after="200" w:line="276" w:lineRule="auto"/>
        <w:ind w:left="709" w:hanging="294"/>
        <w:contextualSpacing/>
        <w:jc w:val="both"/>
        <w:rPr>
          <w:rFonts w:cs="Arial"/>
          <w:szCs w:val="22"/>
        </w:rPr>
      </w:pPr>
      <w:proofErr w:type="spellStart"/>
      <w:r w:rsidRPr="004B2FC6">
        <w:rPr>
          <w:rFonts w:cs="Arial"/>
          <w:szCs w:val="22"/>
        </w:rPr>
        <w:t>Dorazová</w:t>
      </w:r>
      <w:proofErr w:type="spellEnd"/>
      <w:r w:rsidRPr="004B2FC6">
        <w:rPr>
          <w:rFonts w:cs="Arial"/>
          <w:szCs w:val="22"/>
        </w:rPr>
        <w:t xml:space="preserve"> plocha k polici: </w:t>
      </w:r>
      <w:r w:rsidRPr="004B2FC6">
        <w:rPr>
          <w:rFonts w:cs="Arial"/>
          <w:szCs w:val="22"/>
        </w:rPr>
        <w:tab/>
      </w:r>
      <w:r w:rsidRPr="004B2FC6">
        <w:rPr>
          <w:rFonts w:cs="Arial"/>
          <w:szCs w:val="22"/>
        </w:rPr>
        <w:tab/>
      </w:r>
      <w:r w:rsidRPr="004B2FC6">
        <w:rPr>
          <w:rFonts w:cs="Arial"/>
          <w:szCs w:val="22"/>
        </w:rPr>
        <w:tab/>
        <w:t>minimálne 30 mm</w:t>
      </w:r>
    </w:p>
    <w:p w:rsidR="007815BA" w:rsidRPr="004B2FC6" w:rsidRDefault="007815BA" w:rsidP="007815BA">
      <w:pPr>
        <w:pStyle w:val="Odsekzoznamu"/>
        <w:numPr>
          <w:ilvl w:val="0"/>
          <w:numId w:val="2"/>
        </w:numPr>
        <w:spacing w:after="200" w:line="276" w:lineRule="auto"/>
        <w:ind w:left="709" w:hanging="294"/>
        <w:contextualSpacing/>
        <w:jc w:val="both"/>
        <w:rPr>
          <w:rFonts w:cs="Arial"/>
          <w:szCs w:val="22"/>
        </w:rPr>
      </w:pPr>
      <w:r w:rsidRPr="004B2FC6">
        <w:rPr>
          <w:rFonts w:cs="Arial"/>
          <w:szCs w:val="22"/>
        </w:rPr>
        <w:t>Ovládanie:</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mechanické</w:t>
      </w:r>
    </w:p>
    <w:p w:rsidR="007815BA" w:rsidRPr="004B2FC6" w:rsidRDefault="007815BA" w:rsidP="007815BA">
      <w:pPr>
        <w:pStyle w:val="Odsekzoznamu"/>
        <w:numPr>
          <w:ilvl w:val="0"/>
          <w:numId w:val="2"/>
        </w:numPr>
        <w:spacing w:after="200" w:line="276" w:lineRule="auto"/>
        <w:ind w:left="709" w:hanging="294"/>
        <w:contextualSpacing/>
        <w:jc w:val="both"/>
        <w:rPr>
          <w:rFonts w:cs="Arial"/>
          <w:szCs w:val="22"/>
        </w:rPr>
      </w:pPr>
      <w:r w:rsidRPr="004B2FC6">
        <w:rPr>
          <w:rFonts w:cs="Arial"/>
          <w:szCs w:val="22"/>
        </w:rPr>
        <w:t xml:space="preserve">Výsuvná alebo výklopná polica </w:t>
      </w:r>
      <w:r w:rsidRPr="004B2FC6">
        <w:rPr>
          <w:rFonts w:cs="Arial"/>
          <w:szCs w:val="22"/>
        </w:rPr>
        <w:tab/>
      </w:r>
      <w:r w:rsidRPr="004B2FC6">
        <w:rPr>
          <w:rFonts w:cs="Arial"/>
          <w:szCs w:val="22"/>
        </w:rPr>
        <w:tab/>
      </w:r>
      <w:r w:rsidRPr="004B2FC6">
        <w:rPr>
          <w:rFonts w:cs="Arial"/>
          <w:szCs w:val="22"/>
        </w:rPr>
        <w:tab/>
        <w:t xml:space="preserve">min. vo výške do 1000 mm ±10% (max. dĺžka </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700 mm ±10%, min. hĺbka 300mm ±10%</w:t>
      </w:r>
    </w:p>
    <w:p w:rsidR="007815BA" w:rsidRPr="004B2FC6" w:rsidRDefault="007815BA" w:rsidP="007815BA">
      <w:pPr>
        <w:pStyle w:val="Odsekzoznamu"/>
        <w:numPr>
          <w:ilvl w:val="0"/>
          <w:numId w:val="2"/>
        </w:numPr>
        <w:spacing w:after="200" w:line="276" w:lineRule="auto"/>
        <w:ind w:left="709" w:hanging="294"/>
        <w:contextualSpacing/>
        <w:jc w:val="both"/>
        <w:rPr>
          <w:rFonts w:cs="Arial"/>
          <w:szCs w:val="22"/>
        </w:rPr>
      </w:pPr>
      <w:r w:rsidRPr="004B2FC6">
        <w:rPr>
          <w:rFonts w:cs="Arial"/>
          <w:szCs w:val="22"/>
        </w:rPr>
        <w:t>Koľajisko:</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 xml:space="preserve">uložené na podlahe (s nájazdovými plechmi </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 xml:space="preserve">alebo pódiom </w:t>
      </w:r>
    </w:p>
    <w:p w:rsidR="007815BA" w:rsidRPr="004B2FC6" w:rsidRDefault="007815BA" w:rsidP="007815BA">
      <w:pPr>
        <w:pStyle w:val="Odsekzoznamu"/>
        <w:ind w:left="709"/>
        <w:jc w:val="both"/>
        <w:rPr>
          <w:rFonts w:cs="Arial"/>
          <w:szCs w:val="22"/>
        </w:rPr>
      </w:pPr>
    </w:p>
    <w:p w:rsidR="007815BA" w:rsidRPr="004B2FC6" w:rsidRDefault="007815BA" w:rsidP="007815BA">
      <w:pPr>
        <w:pStyle w:val="Odsekzoznamu"/>
        <w:ind w:left="0"/>
        <w:jc w:val="both"/>
        <w:rPr>
          <w:rFonts w:cs="Arial"/>
          <w:b/>
          <w:szCs w:val="22"/>
        </w:rPr>
      </w:pPr>
      <w:r w:rsidRPr="004B2FC6">
        <w:rPr>
          <w:rFonts w:cs="Arial"/>
          <w:b/>
          <w:szCs w:val="22"/>
        </w:rPr>
        <w:t xml:space="preserve">Dodávaný mobilný regálový systém musí spĺňať všetky vyššie uvedené požiadavky v  závislosti </w:t>
      </w:r>
      <w:r>
        <w:rPr>
          <w:rFonts w:cs="Arial"/>
          <w:b/>
          <w:szCs w:val="22"/>
        </w:rPr>
        <w:br/>
      </w:r>
      <w:r w:rsidRPr="004B2FC6">
        <w:rPr>
          <w:rFonts w:cs="Arial"/>
          <w:b/>
          <w:szCs w:val="22"/>
        </w:rPr>
        <w:t>od rozloženia a dĺžky miestnosti pri dodržaní noriem a legislatívnych požiadaviek na rozmiestnenie, dostupnosť, bezpečnosti  a únikové cesty.</w:t>
      </w:r>
    </w:p>
    <w:sectPr w:rsidR="007815BA" w:rsidRPr="004B2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5C6"/>
    <w:multiLevelType w:val="hybridMultilevel"/>
    <w:tmpl w:val="FF9210B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1F054819"/>
    <w:multiLevelType w:val="hybridMultilevel"/>
    <w:tmpl w:val="32147C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6B3A5832"/>
    <w:multiLevelType w:val="hybridMultilevel"/>
    <w:tmpl w:val="8982AC5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BA"/>
    <w:rsid w:val="000769E8"/>
    <w:rsid w:val="001B3A0C"/>
    <w:rsid w:val="00457298"/>
    <w:rsid w:val="00762184"/>
    <w:rsid w:val="007815BA"/>
    <w:rsid w:val="00A517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D76B"/>
  <w15:chartTrackingRefBased/>
  <w15:docId w15:val="{EE35CD74-BECE-41B4-AFC1-BEB37E5F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15BA"/>
    <w:pPr>
      <w:spacing w:after="0" w:line="240" w:lineRule="auto"/>
    </w:pPr>
    <w:rPr>
      <w:rFonts w:eastAsia="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815BA"/>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 zoznamu2,ODRAZKY PRVA UROVEN,Bullet Number,lp1,lp11,List Paragraph11,Bullet 1,Use Case List Paragraph,Bullet List,FooterText,numbered,Paragraphe de liste1,List Paragraph"/>
    <w:basedOn w:val="Normlny"/>
    <w:link w:val="OdsekzoznamuChar"/>
    <w:uiPriority w:val="34"/>
    <w:qFormat/>
    <w:rsid w:val="007815BA"/>
    <w:pPr>
      <w:ind w:left="708"/>
    </w:p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7815BA"/>
    <w:rPr>
      <w:rFonts w:eastAsia="Times New Roman"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814</Words>
  <Characters>4646</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ČUTKA Pavol</dc:creator>
  <cp:keywords/>
  <dc:description/>
  <cp:lastModifiedBy>ČUTKA Pavol</cp:lastModifiedBy>
  <cp:revision>5</cp:revision>
  <dcterms:created xsi:type="dcterms:W3CDTF">2022-07-01T09:43:00Z</dcterms:created>
  <dcterms:modified xsi:type="dcterms:W3CDTF">2022-07-08T06:00:00Z</dcterms:modified>
</cp:coreProperties>
</file>