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02D1EB5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CE4C16">
        <w:rPr>
          <w:rFonts w:ascii="Garamond" w:eastAsia="Times New Roman" w:hAnsi="Garamond"/>
          <w:b/>
          <w:sz w:val="24"/>
          <w:szCs w:val="24"/>
        </w:rPr>
        <w:t>Remeselné stavebné práce malého rozsahu na objektoch v správe DPB, a.s.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10BA5AE1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CE4C16" w:rsidRPr="00CE4C16">
        <w:rPr>
          <w:rFonts w:ascii="Garamond" w:eastAsia="Times New Roman" w:hAnsi="Garamond"/>
          <w:b/>
          <w:sz w:val="24"/>
          <w:szCs w:val="24"/>
        </w:rPr>
        <w:t>Remeselné stavebné práce malého rozsahu na objektoch v správe DPB, a.s.</w:t>
      </w:r>
      <w:r w:rsidRPr="00CE4C16">
        <w:rPr>
          <w:rFonts w:ascii="Times New Roman" w:hAnsi="Times New Roman" w:cs="Times New Roman"/>
          <w:b/>
          <w:sz w:val="24"/>
          <w:szCs w:val="24"/>
        </w:rPr>
        <w:t xml:space="preserve">“,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CE4C16"/>
    <w:rsid w:val="00E07199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2022-07-13T09:26:00Z</dcterms:modified>
</cp:coreProperties>
</file>