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4EC7263C"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904906">
        <w:rPr>
          <w:rFonts w:ascii="Calibri" w:hAnsi="Calibri"/>
          <w:b/>
          <w:i/>
          <w:sz w:val="22"/>
          <w:szCs w:val="22"/>
        </w:rPr>
        <w:t>Sečovská Polianka</w:t>
      </w:r>
    </w:p>
    <w:p w14:paraId="627E4569" w14:textId="10D9D64B" w:rsidR="00BD0474" w:rsidRPr="004C0E86" w:rsidRDefault="00BD0474" w:rsidP="00BD0474">
      <w:pPr>
        <w:jc w:val="both"/>
        <w:rPr>
          <w:rFonts w:ascii="Calibri" w:hAnsi="Calibri" w:cs="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904906" w:rsidRPr="004C0E86">
        <w:rPr>
          <w:rFonts w:ascii="Calibri" w:hAnsi="Calibri" w:cs="Calibri"/>
          <w:sz w:val="22"/>
          <w:szCs w:val="22"/>
        </w:rPr>
        <w:t>Hlavná 132/135, 094 14 Sečovská Polianka</w:t>
      </w:r>
    </w:p>
    <w:p w14:paraId="2139ACAE" w14:textId="34049DFE"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 xml:space="preserve">IČO:                          </w:t>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sz w:val="22"/>
          <w:szCs w:val="22"/>
        </w:rPr>
        <w:t>00332828</w:t>
      </w:r>
    </w:p>
    <w:p w14:paraId="3CA25964" w14:textId="37152E0E" w:rsidR="00BD0474" w:rsidRPr="004C0E86" w:rsidRDefault="00BD0474" w:rsidP="00BD0474">
      <w:pPr>
        <w:jc w:val="both"/>
        <w:rPr>
          <w:rFonts w:ascii="Calibri" w:hAnsi="Calibri" w:cs="Calibri"/>
          <w:sz w:val="22"/>
          <w:szCs w:val="22"/>
        </w:rPr>
      </w:pPr>
      <w:r w:rsidRPr="004C0E86">
        <w:rPr>
          <w:rFonts w:ascii="Calibri" w:hAnsi="Calibri" w:cs="Calibri"/>
          <w:sz w:val="22"/>
          <w:szCs w:val="22"/>
        </w:rPr>
        <w:t>DIČ:</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color w:val="333333"/>
          <w:sz w:val="22"/>
          <w:szCs w:val="22"/>
          <w:shd w:val="clear" w:color="auto" w:fill="FFFFFF"/>
        </w:rPr>
        <w:t>2020630469</w:t>
      </w:r>
    </w:p>
    <w:p w14:paraId="3B4C246D" w14:textId="1D301B89" w:rsidR="00BD0474" w:rsidRPr="004C0E86" w:rsidRDefault="00BD0474" w:rsidP="00BD0474">
      <w:pPr>
        <w:jc w:val="both"/>
        <w:rPr>
          <w:rFonts w:ascii="Calibri" w:hAnsi="Calibri" w:cs="Calibri"/>
          <w:sz w:val="22"/>
          <w:szCs w:val="22"/>
        </w:rPr>
      </w:pPr>
      <w:r w:rsidRPr="004C0E86">
        <w:rPr>
          <w:rFonts w:ascii="Calibri" w:hAnsi="Calibri" w:cs="Calibri"/>
          <w:sz w:val="22"/>
          <w:szCs w:val="22"/>
        </w:rPr>
        <w:t xml:space="preserve">IČ DPH:                    </w:t>
      </w:r>
      <w:r w:rsidRPr="004C0E86">
        <w:rPr>
          <w:rFonts w:ascii="Calibri" w:hAnsi="Calibri" w:cs="Calibri"/>
          <w:sz w:val="22"/>
          <w:szCs w:val="22"/>
        </w:rPr>
        <w:tab/>
      </w:r>
      <w:r w:rsidRPr="004C0E86">
        <w:rPr>
          <w:rFonts w:ascii="Calibri" w:hAnsi="Calibri" w:cs="Calibri"/>
          <w:sz w:val="22"/>
          <w:szCs w:val="22"/>
        </w:rPr>
        <w:tab/>
      </w:r>
      <w:r w:rsidR="006A1E8E" w:rsidRPr="004C0E86">
        <w:rPr>
          <w:rFonts w:ascii="Calibri" w:hAnsi="Calibri" w:cs="Calibri"/>
          <w:sz w:val="22"/>
          <w:szCs w:val="22"/>
        </w:rPr>
        <w:t>-</w:t>
      </w:r>
    </w:p>
    <w:p w14:paraId="731E2DEE" w14:textId="235DAD2F"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Bankové spojenie:</w:t>
      </w:r>
      <w:r w:rsidRPr="004C0E86">
        <w:rPr>
          <w:rFonts w:ascii="Calibri" w:hAnsi="Calibri" w:cs="Calibri"/>
          <w:color w:val="FF0000"/>
          <w:sz w:val="22"/>
          <w:szCs w:val="22"/>
        </w:rPr>
        <w:tab/>
      </w:r>
      <w:r w:rsidRPr="004C0E86">
        <w:rPr>
          <w:rFonts w:ascii="Calibri" w:hAnsi="Calibri" w:cs="Calibri"/>
          <w:color w:val="FF0000"/>
          <w:sz w:val="22"/>
          <w:szCs w:val="22"/>
        </w:rPr>
        <w:tab/>
      </w:r>
      <w:bookmarkStart w:id="1" w:name="OLE_LINK39"/>
      <w:bookmarkStart w:id="2" w:name="OLE_LINK40"/>
      <w:r w:rsidR="006A1E8E" w:rsidRPr="004C0E86">
        <w:rPr>
          <w:rFonts w:ascii="Calibri" w:hAnsi="Calibri" w:cs="Calibri"/>
          <w:sz w:val="22"/>
          <w:szCs w:val="22"/>
        </w:rPr>
        <w:t>Prima banka Slovensko, a.s.</w:t>
      </w:r>
    </w:p>
    <w:bookmarkEnd w:id="1"/>
    <w:bookmarkEnd w:id="2"/>
    <w:p w14:paraId="67D4F679" w14:textId="231FB69C" w:rsidR="00F40F0D" w:rsidRPr="004C0E86" w:rsidRDefault="00BD0474" w:rsidP="00F40F0D">
      <w:pPr>
        <w:jc w:val="both"/>
        <w:rPr>
          <w:rFonts w:ascii="Calibri" w:hAnsi="Calibri" w:cs="Calibri"/>
          <w:b/>
          <w:sz w:val="22"/>
          <w:szCs w:val="22"/>
        </w:rPr>
      </w:pPr>
      <w:r w:rsidRPr="004C0E86">
        <w:rPr>
          <w:rFonts w:ascii="Calibri" w:hAnsi="Calibri" w:cs="Calibri"/>
          <w:sz w:val="22"/>
          <w:szCs w:val="22"/>
        </w:rPr>
        <w:t>IBAN:</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color w:val="FF0000"/>
          <w:sz w:val="22"/>
          <w:szCs w:val="22"/>
        </w:rPr>
        <w:tab/>
      </w:r>
      <w:r w:rsidRPr="004C0E86">
        <w:rPr>
          <w:rFonts w:ascii="Calibri" w:hAnsi="Calibri" w:cs="Calibri"/>
          <w:sz w:val="22"/>
          <w:szCs w:val="22"/>
        </w:rPr>
        <w:tab/>
      </w:r>
      <w:r w:rsidR="00904906" w:rsidRPr="004C0E86">
        <w:rPr>
          <w:rFonts w:ascii="Calibri" w:hAnsi="Calibri" w:cs="Calibri"/>
          <w:sz w:val="22"/>
          <w:szCs w:val="22"/>
        </w:rPr>
        <w:t>SK63 5600 0000 0042 5185 6020</w:t>
      </w:r>
      <w:r w:rsidR="00A8482C" w:rsidRPr="004C0E86">
        <w:rPr>
          <w:rFonts w:ascii="Calibri" w:hAnsi="Calibri" w:cs="Calibri"/>
          <w:sz w:val="22"/>
          <w:szCs w:val="22"/>
        </w:rPr>
        <w:t xml:space="preserve"> </w:t>
      </w:r>
    </w:p>
    <w:p w14:paraId="70007943" w14:textId="6B756A7E" w:rsidR="001F1467" w:rsidRPr="004C0E86" w:rsidRDefault="00BD0474" w:rsidP="00BD0474">
      <w:pPr>
        <w:autoSpaceDE w:val="0"/>
        <w:autoSpaceDN w:val="0"/>
        <w:adjustRightInd w:val="0"/>
        <w:rPr>
          <w:rFonts w:ascii="Calibri" w:hAnsi="Calibri" w:cs="Calibri"/>
          <w:sz w:val="22"/>
          <w:szCs w:val="22"/>
        </w:rPr>
      </w:pPr>
      <w:r w:rsidRPr="004C0E86">
        <w:rPr>
          <w:rFonts w:ascii="Calibri" w:hAnsi="Calibri" w:cs="Calibri"/>
          <w:sz w:val="22"/>
          <w:szCs w:val="22"/>
        </w:rPr>
        <w:t xml:space="preserve">v mene spoločnosti koná: </w:t>
      </w:r>
      <w:r w:rsidRPr="004C0E86">
        <w:rPr>
          <w:rFonts w:ascii="Calibri" w:hAnsi="Calibri" w:cs="Calibri"/>
          <w:sz w:val="22"/>
          <w:szCs w:val="22"/>
        </w:rPr>
        <w:tab/>
      </w:r>
      <w:r w:rsidR="00904906" w:rsidRPr="004C0E86">
        <w:rPr>
          <w:rFonts w:ascii="Calibri" w:hAnsi="Calibri" w:cs="Calibri"/>
          <w:sz w:val="22"/>
          <w:szCs w:val="22"/>
        </w:rPr>
        <w:t>Michal Urban,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00276B4" w14:textId="6417379C" w:rsidR="00F03738" w:rsidRPr="00F03738" w:rsidRDefault="00AA2740" w:rsidP="00F03738">
      <w:pPr>
        <w:pStyle w:val="Zarkazkladnhotextu21"/>
        <w:numPr>
          <w:ilvl w:val="1"/>
          <w:numId w:val="14"/>
        </w:numPr>
        <w:tabs>
          <w:tab w:val="left" w:pos="360"/>
          <w:tab w:val="left" w:pos="576"/>
        </w:tabs>
        <w:spacing w:after="240"/>
        <w:rPr>
          <w:rFonts w:ascii="Calibri" w:hAnsi="Calibri" w:cs="Calibri"/>
          <w:b/>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2127EE">
        <w:rPr>
          <w:rFonts w:ascii="Calibri" w:hAnsi="Calibri" w:cs="Calibri"/>
          <w:b/>
          <w:bCs/>
          <w:sz w:val="22"/>
          <w:szCs w:val="22"/>
        </w:rPr>
        <w:t>„</w:t>
      </w:r>
      <w:bookmarkEnd w:id="4"/>
      <w:bookmarkEnd w:id="5"/>
      <w:r w:rsidR="004C0E86" w:rsidRPr="002127EE">
        <w:rPr>
          <w:rFonts w:ascii="Calibri" w:hAnsi="Calibri" w:cs="Calibri"/>
          <w:b/>
          <w:bCs/>
          <w:sz w:val="22"/>
          <w:szCs w:val="22"/>
        </w:rPr>
        <w:t>Zlepšenie kľúčových kompetencií žiakov Základnej školy Sečovská Polianka</w:t>
      </w:r>
      <w:r w:rsidR="00A8482C" w:rsidRPr="002127EE">
        <w:rPr>
          <w:rFonts w:ascii="Calibri" w:hAnsi="Calibri" w:cs="Calibri"/>
          <w:b/>
          <w:bCs/>
          <w:sz w:val="22"/>
          <w:szCs w:val="22"/>
        </w:rPr>
        <w:t xml:space="preserve">“, </w:t>
      </w:r>
      <w:r w:rsidR="00F03738" w:rsidRPr="00F03738">
        <w:rPr>
          <w:rFonts w:ascii="Calibri" w:hAnsi="Calibri" w:cs="Calibri"/>
          <w:b/>
          <w:bCs/>
          <w:sz w:val="22"/>
          <w:szCs w:val="22"/>
        </w:rPr>
        <w:t>Časť 3: Interiérové vybavenie – nábytok</w:t>
      </w:r>
      <w:r w:rsidR="00F03738">
        <w:rPr>
          <w:rFonts w:ascii="Calibri" w:hAnsi="Calibri" w:cs="Calibri"/>
          <w:b/>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77777777" w:rsidR="00351F61" w:rsidRDefault="00351F61" w:rsidP="000C5E1C">
      <w:pPr>
        <w:autoSpaceDE w:val="0"/>
        <w:autoSpaceDN w:val="0"/>
        <w:adjustRightInd w:val="0"/>
        <w:ind w:left="709"/>
        <w:jc w:val="both"/>
        <w:rPr>
          <w:rFonts w:ascii="Calibri" w:hAnsi="Calibri"/>
          <w:sz w:val="22"/>
          <w:szCs w:val="22"/>
        </w:rPr>
      </w:pPr>
    </w:p>
    <w:p w14:paraId="05585808" w14:textId="38F173FA" w:rsidR="00BF6522" w:rsidRDefault="00BF6522" w:rsidP="000C5E1C">
      <w:pPr>
        <w:autoSpaceDE w:val="0"/>
        <w:autoSpaceDN w:val="0"/>
        <w:adjustRightInd w:val="0"/>
        <w:ind w:left="709"/>
        <w:jc w:val="both"/>
        <w:rPr>
          <w:rFonts w:ascii="Calibri" w:hAnsi="Calibri"/>
          <w:sz w:val="22"/>
          <w:szCs w:val="22"/>
        </w:rPr>
      </w:pPr>
    </w:p>
    <w:p w14:paraId="21FB11F8" w14:textId="37ED09E5" w:rsidR="00F03738" w:rsidRDefault="00F03738" w:rsidP="000C5E1C">
      <w:pPr>
        <w:autoSpaceDE w:val="0"/>
        <w:autoSpaceDN w:val="0"/>
        <w:adjustRightInd w:val="0"/>
        <w:ind w:left="709"/>
        <w:jc w:val="both"/>
        <w:rPr>
          <w:rFonts w:ascii="Calibri" w:hAnsi="Calibri"/>
          <w:sz w:val="22"/>
          <w:szCs w:val="22"/>
        </w:rPr>
      </w:pPr>
    </w:p>
    <w:p w14:paraId="1BA175E1" w14:textId="77777777" w:rsidR="00F03738" w:rsidRDefault="00F03738"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14:paraId="591A1596" w14:textId="6D359C02" w:rsidR="001F1467" w:rsidRPr="00FC0A9A" w:rsidRDefault="0055261B" w:rsidP="00FC0A9A">
      <w:pPr>
        <w:ind w:left="705" w:hanging="705"/>
        <w:jc w:val="both"/>
        <w:rPr>
          <w:rFonts w:ascii="Calibri" w:hAnsi="Calibri"/>
          <w:b/>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FC0A9A">
        <w:rPr>
          <w:rFonts w:ascii="Calibri" w:hAnsi="Calibri"/>
          <w:sz w:val="22"/>
          <w:szCs w:val="22"/>
        </w:rPr>
        <w:t xml:space="preserve"> - </w:t>
      </w:r>
      <w:r w:rsidR="00F03738" w:rsidRPr="00F03738">
        <w:rPr>
          <w:rFonts w:ascii="Calibri" w:hAnsi="Calibri" w:cs="Calibri"/>
          <w:b/>
          <w:bCs/>
          <w:sz w:val="22"/>
          <w:szCs w:val="22"/>
        </w:rPr>
        <w:t>Interiérové vybavenie – nábytok</w:t>
      </w:r>
      <w:r w:rsidR="00F03738">
        <w:rPr>
          <w:rFonts w:ascii="Calibri" w:hAnsi="Calibri"/>
          <w:sz w:val="22"/>
          <w:szCs w:val="22"/>
        </w:rPr>
        <w:t xml:space="preserve"> </w:t>
      </w:r>
      <w:r w:rsidR="00C92A84">
        <w:rPr>
          <w:rFonts w:ascii="Calibri" w:hAnsi="Calibri"/>
          <w:sz w:val="22"/>
          <w:szCs w:val="22"/>
        </w:rPr>
        <w:t>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23D1034A" w14:textId="13B74418" w:rsidR="006B001A" w:rsidRDefault="006B001A" w:rsidP="008B13B0">
      <w:pPr>
        <w:ind w:left="705" w:hanging="705"/>
        <w:jc w:val="both"/>
        <w:rPr>
          <w:rFonts w:ascii="Calibri" w:hAnsi="Calibri"/>
          <w:bCs/>
          <w:sz w:val="22"/>
          <w:szCs w:val="22"/>
        </w:rPr>
      </w:pPr>
    </w:p>
    <w:tbl>
      <w:tblPr>
        <w:tblW w:w="9078" w:type="dxa"/>
        <w:tblLayout w:type="fixed"/>
        <w:tblCellMar>
          <w:left w:w="70" w:type="dxa"/>
          <w:right w:w="70" w:type="dxa"/>
        </w:tblCellMar>
        <w:tblLook w:val="04A0" w:firstRow="1" w:lastRow="0" w:firstColumn="1" w:lastColumn="0" w:noHBand="0" w:noVBand="1"/>
      </w:tblPr>
      <w:tblGrid>
        <w:gridCol w:w="699"/>
        <w:gridCol w:w="6237"/>
        <w:gridCol w:w="963"/>
        <w:gridCol w:w="1163"/>
        <w:gridCol w:w="16"/>
      </w:tblGrid>
      <w:tr w:rsidR="0083601D" w14:paraId="7B2B5DE5" w14:textId="77777777" w:rsidTr="0083601D">
        <w:trPr>
          <w:gridAfter w:val="1"/>
          <w:wAfter w:w="16" w:type="dxa"/>
          <w:trHeight w:val="614"/>
        </w:trPr>
        <w:tc>
          <w:tcPr>
            <w:tcW w:w="69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FD100E5" w14:textId="77777777" w:rsidR="00F03738" w:rsidRDefault="00F03738">
            <w:pPr>
              <w:jc w:val="center"/>
              <w:rPr>
                <w:rFonts w:ascii="Arial CE" w:hAnsi="Arial CE" w:cs="Arial CE"/>
                <w:b/>
                <w:bCs/>
                <w:sz w:val="20"/>
                <w:szCs w:val="20"/>
              </w:rPr>
            </w:pPr>
            <w:r>
              <w:rPr>
                <w:rFonts w:ascii="Arial CE" w:hAnsi="Arial CE" w:cs="Arial CE"/>
                <w:b/>
                <w:bCs/>
                <w:sz w:val="20"/>
                <w:szCs w:val="20"/>
              </w:rPr>
              <w:t>P.č. v projekte</w:t>
            </w:r>
          </w:p>
        </w:tc>
        <w:tc>
          <w:tcPr>
            <w:tcW w:w="6237" w:type="dxa"/>
            <w:tcBorders>
              <w:top w:val="single" w:sz="8" w:space="0" w:color="auto"/>
              <w:left w:val="nil"/>
              <w:bottom w:val="single" w:sz="4" w:space="0" w:color="auto"/>
              <w:right w:val="single" w:sz="4" w:space="0" w:color="auto"/>
            </w:tcBorders>
            <w:shd w:val="clear" w:color="000000" w:fill="D9D9D9"/>
            <w:vAlign w:val="center"/>
            <w:hideMark/>
          </w:tcPr>
          <w:p w14:paraId="001C29D6" w14:textId="77777777" w:rsidR="00F03738" w:rsidRDefault="00F03738">
            <w:pPr>
              <w:jc w:val="center"/>
              <w:rPr>
                <w:rFonts w:ascii="Arial CE" w:hAnsi="Arial CE" w:cs="Arial CE"/>
                <w:b/>
                <w:bCs/>
                <w:sz w:val="20"/>
                <w:szCs w:val="20"/>
              </w:rPr>
            </w:pPr>
            <w:r>
              <w:rPr>
                <w:rFonts w:ascii="Arial CE" w:hAnsi="Arial CE" w:cs="Arial CE"/>
                <w:b/>
                <w:bCs/>
                <w:sz w:val="20"/>
                <w:szCs w:val="20"/>
              </w:rPr>
              <w:t>Názov výdavku</w:t>
            </w:r>
          </w:p>
        </w:tc>
        <w:tc>
          <w:tcPr>
            <w:tcW w:w="963" w:type="dxa"/>
            <w:tcBorders>
              <w:top w:val="single" w:sz="8" w:space="0" w:color="auto"/>
              <w:left w:val="nil"/>
              <w:bottom w:val="single" w:sz="4" w:space="0" w:color="auto"/>
              <w:right w:val="single" w:sz="4" w:space="0" w:color="auto"/>
            </w:tcBorders>
            <w:shd w:val="clear" w:color="000000" w:fill="D9D9D9"/>
            <w:vAlign w:val="center"/>
            <w:hideMark/>
          </w:tcPr>
          <w:p w14:paraId="537DA5A5" w14:textId="77777777" w:rsidR="00F03738" w:rsidRDefault="00F03738">
            <w:pPr>
              <w:jc w:val="center"/>
              <w:rPr>
                <w:rFonts w:ascii="Arial CE" w:hAnsi="Arial CE" w:cs="Arial CE"/>
                <w:b/>
                <w:bCs/>
                <w:sz w:val="20"/>
                <w:szCs w:val="20"/>
              </w:rPr>
            </w:pPr>
            <w:r>
              <w:rPr>
                <w:rFonts w:ascii="Arial CE" w:hAnsi="Arial CE" w:cs="Arial CE"/>
                <w:b/>
                <w:bCs/>
                <w:sz w:val="20"/>
                <w:szCs w:val="20"/>
              </w:rPr>
              <w:t>Merná jednotka</w:t>
            </w:r>
          </w:p>
        </w:tc>
        <w:tc>
          <w:tcPr>
            <w:tcW w:w="1163" w:type="dxa"/>
            <w:tcBorders>
              <w:top w:val="single" w:sz="8" w:space="0" w:color="auto"/>
              <w:left w:val="nil"/>
              <w:bottom w:val="single" w:sz="4" w:space="0" w:color="auto"/>
              <w:right w:val="single" w:sz="4" w:space="0" w:color="auto"/>
            </w:tcBorders>
            <w:shd w:val="clear" w:color="000000" w:fill="D9D9D9"/>
            <w:vAlign w:val="center"/>
            <w:hideMark/>
          </w:tcPr>
          <w:p w14:paraId="16489FE9" w14:textId="77777777" w:rsidR="00F03738" w:rsidRDefault="00F03738">
            <w:pPr>
              <w:jc w:val="center"/>
              <w:rPr>
                <w:rFonts w:ascii="Arial CE" w:hAnsi="Arial CE" w:cs="Arial CE"/>
                <w:b/>
                <w:bCs/>
                <w:sz w:val="20"/>
                <w:szCs w:val="20"/>
              </w:rPr>
            </w:pPr>
            <w:r>
              <w:rPr>
                <w:rFonts w:ascii="Arial CE" w:hAnsi="Arial CE" w:cs="Arial CE"/>
                <w:b/>
                <w:bCs/>
                <w:sz w:val="20"/>
                <w:szCs w:val="20"/>
              </w:rPr>
              <w:t>Množstvo</w:t>
            </w:r>
          </w:p>
        </w:tc>
      </w:tr>
      <w:tr w:rsidR="00F03738" w14:paraId="7C08B5ED" w14:textId="77777777" w:rsidTr="0083601D">
        <w:trPr>
          <w:trHeight w:val="288"/>
        </w:trPr>
        <w:tc>
          <w:tcPr>
            <w:tcW w:w="9078" w:type="dxa"/>
            <w:gridSpan w:val="5"/>
            <w:tcBorders>
              <w:top w:val="nil"/>
              <w:left w:val="single" w:sz="4" w:space="0" w:color="auto"/>
              <w:bottom w:val="single" w:sz="4" w:space="0" w:color="auto"/>
              <w:right w:val="single" w:sz="4" w:space="0" w:color="auto"/>
            </w:tcBorders>
            <w:shd w:val="clear" w:color="000000" w:fill="8DB4E2"/>
            <w:noWrap/>
            <w:vAlign w:val="bottom"/>
            <w:hideMark/>
          </w:tcPr>
          <w:p w14:paraId="0F744F09" w14:textId="6682305D" w:rsidR="00F03738" w:rsidRDefault="00F03738">
            <w:pPr>
              <w:rPr>
                <w:rFonts w:ascii="Arial CE" w:hAnsi="Arial CE" w:cs="Arial CE"/>
                <w:b/>
                <w:bCs/>
                <w:sz w:val="20"/>
                <w:szCs w:val="20"/>
              </w:rPr>
            </w:pPr>
            <w:r>
              <w:rPr>
                <w:rFonts w:ascii="Arial CE" w:hAnsi="Arial CE" w:cs="Arial CE"/>
                <w:b/>
                <w:bCs/>
                <w:sz w:val="20"/>
                <w:szCs w:val="20"/>
              </w:rPr>
              <w:t>Hlavná aktivita č. 1 Aktivita 1. Obstaranie prírodovednej učebne chémie v ZŠ Sečovská Polianka</w:t>
            </w:r>
          </w:p>
        </w:tc>
      </w:tr>
      <w:tr w:rsidR="00F03738" w14:paraId="56563A2D" w14:textId="77777777" w:rsidTr="0083601D">
        <w:trPr>
          <w:gridAfter w:val="1"/>
          <w:wAfter w:w="16" w:type="dxa"/>
          <w:trHeight w:val="258"/>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53844FF" w14:textId="77777777" w:rsidR="00F03738" w:rsidRDefault="00F03738">
            <w:pPr>
              <w:rPr>
                <w:rFonts w:ascii="Arial CE" w:hAnsi="Arial CE" w:cs="Arial CE"/>
                <w:sz w:val="20"/>
                <w:szCs w:val="20"/>
              </w:rPr>
            </w:pPr>
            <w:r>
              <w:rPr>
                <w:rFonts w:ascii="Arial CE" w:hAnsi="Arial CE" w:cs="Arial CE"/>
                <w:sz w:val="20"/>
                <w:szCs w:val="20"/>
              </w:rPr>
              <w:t xml:space="preserve">3. </w:t>
            </w:r>
          </w:p>
        </w:tc>
        <w:tc>
          <w:tcPr>
            <w:tcW w:w="6237" w:type="dxa"/>
            <w:tcBorders>
              <w:top w:val="nil"/>
              <w:left w:val="nil"/>
              <w:bottom w:val="single" w:sz="4" w:space="0" w:color="auto"/>
              <w:right w:val="single" w:sz="4" w:space="0" w:color="auto"/>
            </w:tcBorders>
            <w:shd w:val="clear" w:color="auto" w:fill="auto"/>
            <w:vAlign w:val="center"/>
            <w:hideMark/>
          </w:tcPr>
          <w:p w14:paraId="0ABBED3E" w14:textId="77777777" w:rsidR="00F03738" w:rsidRDefault="00F03738">
            <w:pPr>
              <w:rPr>
                <w:rFonts w:ascii="Calibri" w:hAnsi="Calibri" w:cs="Calibri"/>
                <w:color w:val="000000"/>
              </w:rPr>
            </w:pPr>
            <w:r>
              <w:rPr>
                <w:rFonts w:ascii="Calibri" w:hAnsi="Calibri" w:cs="Calibri"/>
                <w:color w:val="000000"/>
              </w:rPr>
              <w:t>Pracovisko učiteľa - biochémia</w:t>
            </w:r>
          </w:p>
        </w:tc>
        <w:tc>
          <w:tcPr>
            <w:tcW w:w="963" w:type="dxa"/>
            <w:tcBorders>
              <w:top w:val="nil"/>
              <w:left w:val="nil"/>
              <w:bottom w:val="single" w:sz="4" w:space="0" w:color="auto"/>
              <w:right w:val="single" w:sz="4" w:space="0" w:color="auto"/>
            </w:tcBorders>
            <w:shd w:val="clear" w:color="auto" w:fill="auto"/>
            <w:noWrap/>
            <w:vAlign w:val="center"/>
            <w:hideMark/>
          </w:tcPr>
          <w:p w14:paraId="668907B6"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sada</w:t>
            </w:r>
          </w:p>
        </w:tc>
        <w:tc>
          <w:tcPr>
            <w:tcW w:w="1163" w:type="dxa"/>
            <w:tcBorders>
              <w:top w:val="nil"/>
              <w:left w:val="nil"/>
              <w:bottom w:val="single" w:sz="4" w:space="0" w:color="auto"/>
              <w:right w:val="single" w:sz="4" w:space="0" w:color="auto"/>
            </w:tcBorders>
            <w:shd w:val="clear" w:color="auto" w:fill="auto"/>
            <w:vAlign w:val="center"/>
            <w:hideMark/>
          </w:tcPr>
          <w:p w14:paraId="31F9C70E"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40CA4418" w14:textId="77777777" w:rsidTr="0083601D">
        <w:trPr>
          <w:gridAfter w:val="1"/>
          <w:wAfter w:w="16" w:type="dxa"/>
          <w:trHeight w:val="247"/>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4502C53C" w14:textId="77777777" w:rsidR="00F03738" w:rsidRDefault="00F03738">
            <w:pPr>
              <w:rPr>
                <w:rFonts w:ascii="Arial CE" w:hAnsi="Arial CE" w:cs="Arial CE"/>
                <w:sz w:val="20"/>
                <w:szCs w:val="20"/>
              </w:rPr>
            </w:pPr>
            <w:r>
              <w:rPr>
                <w:rFonts w:ascii="Arial CE" w:hAnsi="Arial CE" w:cs="Arial CE"/>
                <w:sz w:val="20"/>
                <w:szCs w:val="20"/>
              </w:rPr>
              <w:t xml:space="preserve">4. </w:t>
            </w:r>
          </w:p>
        </w:tc>
        <w:tc>
          <w:tcPr>
            <w:tcW w:w="6237" w:type="dxa"/>
            <w:tcBorders>
              <w:top w:val="nil"/>
              <w:left w:val="nil"/>
              <w:bottom w:val="single" w:sz="4" w:space="0" w:color="auto"/>
              <w:right w:val="single" w:sz="4" w:space="0" w:color="auto"/>
            </w:tcBorders>
            <w:shd w:val="clear" w:color="auto" w:fill="auto"/>
            <w:vAlign w:val="center"/>
            <w:hideMark/>
          </w:tcPr>
          <w:p w14:paraId="1655766D" w14:textId="77777777" w:rsidR="00F03738" w:rsidRDefault="00F03738">
            <w:pPr>
              <w:rPr>
                <w:rFonts w:ascii="Calibri" w:hAnsi="Calibri" w:cs="Calibri"/>
                <w:color w:val="000000"/>
              </w:rPr>
            </w:pPr>
            <w:r>
              <w:rPr>
                <w:rFonts w:ascii="Calibri" w:hAnsi="Calibri" w:cs="Calibri"/>
                <w:color w:val="000000"/>
              </w:rPr>
              <w:t>Laboratórne pracovisko učiteľa  - biochémia</w:t>
            </w:r>
          </w:p>
        </w:tc>
        <w:tc>
          <w:tcPr>
            <w:tcW w:w="963" w:type="dxa"/>
            <w:tcBorders>
              <w:top w:val="nil"/>
              <w:left w:val="nil"/>
              <w:bottom w:val="single" w:sz="4" w:space="0" w:color="auto"/>
              <w:right w:val="single" w:sz="4" w:space="0" w:color="auto"/>
            </w:tcBorders>
            <w:shd w:val="clear" w:color="auto" w:fill="auto"/>
            <w:noWrap/>
            <w:vAlign w:val="center"/>
            <w:hideMark/>
          </w:tcPr>
          <w:p w14:paraId="67ACEF17"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ks</w:t>
            </w:r>
          </w:p>
        </w:tc>
        <w:tc>
          <w:tcPr>
            <w:tcW w:w="1163" w:type="dxa"/>
            <w:tcBorders>
              <w:top w:val="nil"/>
              <w:left w:val="nil"/>
              <w:bottom w:val="single" w:sz="4" w:space="0" w:color="auto"/>
              <w:right w:val="single" w:sz="4" w:space="0" w:color="auto"/>
            </w:tcBorders>
            <w:shd w:val="clear" w:color="auto" w:fill="auto"/>
            <w:vAlign w:val="center"/>
            <w:hideMark/>
          </w:tcPr>
          <w:p w14:paraId="705D27BC"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2A7B45BD" w14:textId="77777777" w:rsidTr="0083601D">
        <w:trPr>
          <w:gridAfter w:val="1"/>
          <w:wAfter w:w="16" w:type="dxa"/>
          <w:trHeight w:val="366"/>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2AA31CAB" w14:textId="77777777" w:rsidR="00F03738" w:rsidRDefault="00F03738">
            <w:pPr>
              <w:rPr>
                <w:rFonts w:ascii="Arial CE" w:hAnsi="Arial CE" w:cs="Arial CE"/>
                <w:sz w:val="20"/>
                <w:szCs w:val="20"/>
              </w:rPr>
            </w:pPr>
            <w:r>
              <w:rPr>
                <w:rFonts w:ascii="Arial CE" w:hAnsi="Arial CE" w:cs="Arial CE"/>
                <w:sz w:val="20"/>
                <w:szCs w:val="20"/>
              </w:rPr>
              <w:t xml:space="preserve">5. </w:t>
            </w:r>
          </w:p>
        </w:tc>
        <w:tc>
          <w:tcPr>
            <w:tcW w:w="6237" w:type="dxa"/>
            <w:tcBorders>
              <w:top w:val="nil"/>
              <w:left w:val="nil"/>
              <w:bottom w:val="single" w:sz="4" w:space="0" w:color="auto"/>
              <w:right w:val="single" w:sz="4" w:space="0" w:color="auto"/>
            </w:tcBorders>
            <w:shd w:val="clear" w:color="auto" w:fill="auto"/>
            <w:vAlign w:val="center"/>
            <w:hideMark/>
          </w:tcPr>
          <w:p w14:paraId="4E8F9EB1" w14:textId="77777777" w:rsidR="00F03738" w:rsidRDefault="00F03738">
            <w:pPr>
              <w:rPr>
                <w:rFonts w:ascii="Calibri" w:hAnsi="Calibri" w:cs="Calibri"/>
                <w:color w:val="000000"/>
              </w:rPr>
            </w:pPr>
            <w:r>
              <w:rPr>
                <w:rFonts w:ascii="Calibri" w:hAnsi="Calibri" w:cs="Calibri"/>
                <w:color w:val="000000"/>
              </w:rPr>
              <w:t>Bezpečnostná skriňa na chemikálie - biochémia</w:t>
            </w:r>
          </w:p>
        </w:tc>
        <w:tc>
          <w:tcPr>
            <w:tcW w:w="963" w:type="dxa"/>
            <w:tcBorders>
              <w:top w:val="nil"/>
              <w:left w:val="nil"/>
              <w:bottom w:val="single" w:sz="4" w:space="0" w:color="auto"/>
              <w:right w:val="single" w:sz="4" w:space="0" w:color="auto"/>
            </w:tcBorders>
            <w:shd w:val="clear" w:color="auto" w:fill="auto"/>
            <w:noWrap/>
            <w:vAlign w:val="center"/>
            <w:hideMark/>
          </w:tcPr>
          <w:p w14:paraId="76C7CC95"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sada</w:t>
            </w:r>
          </w:p>
        </w:tc>
        <w:tc>
          <w:tcPr>
            <w:tcW w:w="1163" w:type="dxa"/>
            <w:tcBorders>
              <w:top w:val="nil"/>
              <w:left w:val="nil"/>
              <w:bottom w:val="single" w:sz="4" w:space="0" w:color="auto"/>
              <w:right w:val="single" w:sz="4" w:space="0" w:color="auto"/>
            </w:tcBorders>
            <w:shd w:val="clear" w:color="auto" w:fill="auto"/>
            <w:vAlign w:val="center"/>
            <w:hideMark/>
          </w:tcPr>
          <w:p w14:paraId="6A0059A0"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4BBCA1BF" w14:textId="77777777" w:rsidTr="0083601D">
        <w:trPr>
          <w:gridAfter w:val="1"/>
          <w:wAfter w:w="16" w:type="dxa"/>
          <w:trHeight w:val="272"/>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562F2BBD" w14:textId="77777777" w:rsidR="00F03738" w:rsidRDefault="00F03738">
            <w:pPr>
              <w:rPr>
                <w:rFonts w:ascii="Arial CE" w:hAnsi="Arial CE" w:cs="Arial CE"/>
                <w:sz w:val="20"/>
                <w:szCs w:val="20"/>
              </w:rPr>
            </w:pPr>
            <w:r>
              <w:rPr>
                <w:rFonts w:ascii="Arial CE" w:hAnsi="Arial CE" w:cs="Arial CE"/>
                <w:sz w:val="20"/>
                <w:szCs w:val="20"/>
              </w:rPr>
              <w:t xml:space="preserve">6. </w:t>
            </w:r>
          </w:p>
        </w:tc>
        <w:tc>
          <w:tcPr>
            <w:tcW w:w="6237" w:type="dxa"/>
            <w:tcBorders>
              <w:top w:val="nil"/>
              <w:left w:val="nil"/>
              <w:bottom w:val="single" w:sz="4" w:space="0" w:color="auto"/>
              <w:right w:val="single" w:sz="4" w:space="0" w:color="auto"/>
            </w:tcBorders>
            <w:shd w:val="clear" w:color="auto" w:fill="auto"/>
            <w:vAlign w:val="center"/>
            <w:hideMark/>
          </w:tcPr>
          <w:p w14:paraId="6AADE7D2" w14:textId="77777777" w:rsidR="00F03738" w:rsidRDefault="00F03738">
            <w:pPr>
              <w:rPr>
                <w:rFonts w:ascii="Calibri" w:hAnsi="Calibri" w:cs="Calibri"/>
                <w:color w:val="000000"/>
              </w:rPr>
            </w:pPr>
            <w:r>
              <w:rPr>
                <w:rFonts w:ascii="Calibri" w:hAnsi="Calibri" w:cs="Calibri"/>
                <w:color w:val="000000"/>
              </w:rPr>
              <w:t>Laboratórne pracovisko žiaka  - biochémia</w:t>
            </w:r>
          </w:p>
        </w:tc>
        <w:tc>
          <w:tcPr>
            <w:tcW w:w="963" w:type="dxa"/>
            <w:tcBorders>
              <w:top w:val="nil"/>
              <w:left w:val="nil"/>
              <w:bottom w:val="single" w:sz="4" w:space="0" w:color="auto"/>
              <w:right w:val="single" w:sz="4" w:space="0" w:color="auto"/>
            </w:tcBorders>
            <w:shd w:val="clear" w:color="auto" w:fill="auto"/>
            <w:noWrap/>
            <w:vAlign w:val="center"/>
            <w:hideMark/>
          </w:tcPr>
          <w:p w14:paraId="2CA34E4A"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ks</w:t>
            </w:r>
          </w:p>
        </w:tc>
        <w:tc>
          <w:tcPr>
            <w:tcW w:w="1163" w:type="dxa"/>
            <w:tcBorders>
              <w:top w:val="nil"/>
              <w:left w:val="nil"/>
              <w:bottom w:val="single" w:sz="4" w:space="0" w:color="auto"/>
              <w:right w:val="single" w:sz="4" w:space="0" w:color="auto"/>
            </w:tcBorders>
            <w:shd w:val="clear" w:color="auto" w:fill="auto"/>
            <w:vAlign w:val="center"/>
            <w:hideMark/>
          </w:tcPr>
          <w:p w14:paraId="0FFF2F0C" w14:textId="77777777" w:rsidR="00F03738" w:rsidRDefault="00F03738">
            <w:pPr>
              <w:jc w:val="center"/>
              <w:rPr>
                <w:rFonts w:ascii="Calibri" w:hAnsi="Calibri" w:cs="Calibri"/>
                <w:color w:val="000000"/>
              </w:rPr>
            </w:pPr>
            <w:r>
              <w:rPr>
                <w:rFonts w:ascii="Calibri" w:hAnsi="Calibri" w:cs="Calibri"/>
                <w:color w:val="000000"/>
              </w:rPr>
              <w:t>8</w:t>
            </w:r>
          </w:p>
        </w:tc>
      </w:tr>
      <w:tr w:rsidR="00F03738" w14:paraId="61B9EF5F" w14:textId="77777777" w:rsidTr="0083601D">
        <w:trPr>
          <w:gridAfter w:val="1"/>
          <w:wAfter w:w="16" w:type="dxa"/>
          <w:trHeight w:val="247"/>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E95F3AE" w14:textId="77777777" w:rsidR="00F03738" w:rsidRDefault="00F03738">
            <w:pPr>
              <w:rPr>
                <w:rFonts w:ascii="Arial CE" w:hAnsi="Arial CE" w:cs="Arial CE"/>
                <w:sz w:val="20"/>
                <w:szCs w:val="20"/>
              </w:rPr>
            </w:pPr>
            <w:r>
              <w:rPr>
                <w:rFonts w:ascii="Arial CE" w:hAnsi="Arial CE" w:cs="Arial CE"/>
                <w:sz w:val="20"/>
                <w:szCs w:val="20"/>
              </w:rPr>
              <w:t xml:space="preserve">7. </w:t>
            </w:r>
          </w:p>
        </w:tc>
        <w:tc>
          <w:tcPr>
            <w:tcW w:w="6237" w:type="dxa"/>
            <w:tcBorders>
              <w:top w:val="nil"/>
              <w:left w:val="nil"/>
              <w:bottom w:val="single" w:sz="4" w:space="0" w:color="auto"/>
              <w:right w:val="single" w:sz="4" w:space="0" w:color="auto"/>
            </w:tcBorders>
            <w:shd w:val="clear" w:color="auto" w:fill="auto"/>
            <w:vAlign w:val="center"/>
            <w:hideMark/>
          </w:tcPr>
          <w:p w14:paraId="79B22523" w14:textId="77777777" w:rsidR="00F03738" w:rsidRDefault="00F03738">
            <w:pPr>
              <w:rPr>
                <w:rFonts w:ascii="Calibri" w:hAnsi="Calibri" w:cs="Calibri"/>
                <w:color w:val="000000"/>
              </w:rPr>
            </w:pPr>
            <w:r>
              <w:rPr>
                <w:rFonts w:ascii="Calibri" w:hAnsi="Calibri" w:cs="Calibri"/>
                <w:color w:val="000000"/>
              </w:rPr>
              <w:t>Žiacky laboratórny stôl - biochémia</w:t>
            </w:r>
          </w:p>
        </w:tc>
        <w:tc>
          <w:tcPr>
            <w:tcW w:w="963" w:type="dxa"/>
            <w:tcBorders>
              <w:top w:val="nil"/>
              <w:left w:val="nil"/>
              <w:bottom w:val="single" w:sz="4" w:space="0" w:color="auto"/>
              <w:right w:val="single" w:sz="4" w:space="0" w:color="auto"/>
            </w:tcBorders>
            <w:shd w:val="clear" w:color="auto" w:fill="auto"/>
            <w:noWrap/>
            <w:vAlign w:val="center"/>
            <w:hideMark/>
          </w:tcPr>
          <w:p w14:paraId="4247A221"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ks</w:t>
            </w:r>
          </w:p>
        </w:tc>
        <w:tc>
          <w:tcPr>
            <w:tcW w:w="1163" w:type="dxa"/>
            <w:tcBorders>
              <w:top w:val="nil"/>
              <w:left w:val="nil"/>
              <w:bottom w:val="single" w:sz="4" w:space="0" w:color="auto"/>
              <w:right w:val="single" w:sz="4" w:space="0" w:color="auto"/>
            </w:tcBorders>
            <w:shd w:val="clear" w:color="auto" w:fill="auto"/>
            <w:vAlign w:val="center"/>
            <w:hideMark/>
          </w:tcPr>
          <w:p w14:paraId="5123B3EA" w14:textId="77777777" w:rsidR="00F03738" w:rsidRDefault="00F03738">
            <w:pPr>
              <w:jc w:val="center"/>
              <w:rPr>
                <w:rFonts w:ascii="Calibri" w:hAnsi="Calibri" w:cs="Calibri"/>
                <w:color w:val="000000"/>
              </w:rPr>
            </w:pPr>
            <w:r>
              <w:rPr>
                <w:rFonts w:ascii="Calibri" w:hAnsi="Calibri" w:cs="Calibri"/>
                <w:color w:val="000000"/>
              </w:rPr>
              <w:t>12</w:t>
            </w:r>
          </w:p>
        </w:tc>
      </w:tr>
      <w:tr w:rsidR="00F03738" w14:paraId="096B96FE" w14:textId="77777777" w:rsidTr="0083601D">
        <w:trPr>
          <w:gridAfter w:val="1"/>
          <w:wAfter w:w="16" w:type="dxa"/>
          <w:trHeight w:val="38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52107C6" w14:textId="77777777" w:rsidR="00F03738" w:rsidRDefault="00F03738">
            <w:pPr>
              <w:rPr>
                <w:rFonts w:ascii="Arial CE" w:hAnsi="Arial CE" w:cs="Arial CE"/>
                <w:sz w:val="20"/>
                <w:szCs w:val="20"/>
              </w:rPr>
            </w:pPr>
            <w:r>
              <w:rPr>
                <w:rFonts w:ascii="Arial CE" w:hAnsi="Arial CE" w:cs="Arial CE"/>
                <w:sz w:val="20"/>
                <w:szCs w:val="20"/>
              </w:rPr>
              <w:t xml:space="preserve">8. </w:t>
            </w:r>
          </w:p>
        </w:tc>
        <w:tc>
          <w:tcPr>
            <w:tcW w:w="6237" w:type="dxa"/>
            <w:tcBorders>
              <w:top w:val="nil"/>
              <w:left w:val="nil"/>
              <w:bottom w:val="single" w:sz="4" w:space="0" w:color="auto"/>
              <w:right w:val="single" w:sz="4" w:space="0" w:color="auto"/>
            </w:tcBorders>
            <w:shd w:val="clear" w:color="auto" w:fill="auto"/>
            <w:vAlign w:val="center"/>
            <w:hideMark/>
          </w:tcPr>
          <w:p w14:paraId="4F33FEDC" w14:textId="77777777" w:rsidR="00F03738" w:rsidRDefault="00F03738">
            <w:pPr>
              <w:rPr>
                <w:rFonts w:ascii="Calibri" w:hAnsi="Calibri" w:cs="Calibri"/>
                <w:color w:val="000000"/>
              </w:rPr>
            </w:pPr>
            <w:r>
              <w:rPr>
                <w:rFonts w:ascii="Calibri" w:hAnsi="Calibri" w:cs="Calibri"/>
                <w:color w:val="000000"/>
              </w:rPr>
              <w:t>Laboratórna stolička pre žiaka - biochémia</w:t>
            </w:r>
          </w:p>
        </w:tc>
        <w:tc>
          <w:tcPr>
            <w:tcW w:w="963" w:type="dxa"/>
            <w:tcBorders>
              <w:top w:val="nil"/>
              <w:left w:val="nil"/>
              <w:bottom w:val="single" w:sz="4" w:space="0" w:color="auto"/>
              <w:right w:val="single" w:sz="4" w:space="0" w:color="auto"/>
            </w:tcBorders>
            <w:shd w:val="clear" w:color="auto" w:fill="auto"/>
            <w:noWrap/>
            <w:hideMark/>
          </w:tcPr>
          <w:p w14:paraId="18C52626"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ks</w:t>
            </w:r>
          </w:p>
        </w:tc>
        <w:tc>
          <w:tcPr>
            <w:tcW w:w="1163" w:type="dxa"/>
            <w:tcBorders>
              <w:top w:val="nil"/>
              <w:left w:val="nil"/>
              <w:bottom w:val="single" w:sz="4" w:space="0" w:color="auto"/>
              <w:right w:val="single" w:sz="4" w:space="0" w:color="auto"/>
            </w:tcBorders>
            <w:shd w:val="clear" w:color="auto" w:fill="auto"/>
            <w:vAlign w:val="center"/>
            <w:hideMark/>
          </w:tcPr>
          <w:p w14:paraId="5E554CAE" w14:textId="77777777" w:rsidR="00F03738" w:rsidRDefault="00F03738">
            <w:pPr>
              <w:jc w:val="center"/>
              <w:rPr>
                <w:rFonts w:ascii="Calibri" w:hAnsi="Calibri" w:cs="Calibri"/>
                <w:color w:val="000000"/>
              </w:rPr>
            </w:pPr>
            <w:r>
              <w:rPr>
                <w:rFonts w:ascii="Calibri" w:hAnsi="Calibri" w:cs="Calibri"/>
                <w:color w:val="000000"/>
              </w:rPr>
              <w:t>24</w:t>
            </w:r>
          </w:p>
        </w:tc>
      </w:tr>
      <w:tr w:rsidR="00F03738" w14:paraId="404DB0BF" w14:textId="77777777" w:rsidTr="0083601D">
        <w:trPr>
          <w:trHeight w:val="288"/>
        </w:trPr>
        <w:tc>
          <w:tcPr>
            <w:tcW w:w="9078" w:type="dxa"/>
            <w:gridSpan w:val="5"/>
            <w:tcBorders>
              <w:top w:val="single" w:sz="4" w:space="0" w:color="auto"/>
              <w:left w:val="single" w:sz="8" w:space="0" w:color="auto"/>
              <w:bottom w:val="single" w:sz="4" w:space="0" w:color="auto"/>
              <w:right w:val="nil"/>
            </w:tcBorders>
            <w:shd w:val="clear" w:color="000000" w:fill="8DB4E2"/>
            <w:noWrap/>
            <w:vAlign w:val="bottom"/>
            <w:hideMark/>
          </w:tcPr>
          <w:p w14:paraId="7F8C3156" w14:textId="77777777" w:rsidR="00F03738" w:rsidRDefault="00F03738">
            <w:pPr>
              <w:rPr>
                <w:rFonts w:ascii="Arial CE" w:hAnsi="Arial CE" w:cs="Arial CE"/>
                <w:b/>
                <w:bCs/>
                <w:sz w:val="20"/>
                <w:szCs w:val="20"/>
              </w:rPr>
            </w:pPr>
            <w:r>
              <w:rPr>
                <w:rFonts w:ascii="Arial CE" w:hAnsi="Arial CE" w:cs="Arial CE"/>
                <w:b/>
                <w:bCs/>
                <w:sz w:val="20"/>
                <w:szCs w:val="20"/>
              </w:rPr>
              <w:t>Hlavná aktivita č. 2 Aktivita 2. Obstaranie prírodovednej učebne fyziky v ZŠ Sečovská Polianka</w:t>
            </w:r>
          </w:p>
        </w:tc>
      </w:tr>
      <w:tr w:rsidR="00F03738" w14:paraId="571EBD52" w14:textId="77777777" w:rsidTr="0083601D">
        <w:trPr>
          <w:gridAfter w:val="1"/>
          <w:wAfter w:w="16" w:type="dxa"/>
          <w:trHeight w:val="8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F8256A4" w14:textId="77777777" w:rsidR="00F03738" w:rsidRDefault="00F03738">
            <w:pPr>
              <w:rPr>
                <w:rFonts w:ascii="Arial CE" w:hAnsi="Arial CE" w:cs="Arial CE"/>
                <w:sz w:val="20"/>
                <w:szCs w:val="20"/>
              </w:rPr>
            </w:pPr>
            <w:r>
              <w:rPr>
                <w:rFonts w:ascii="Arial CE" w:hAnsi="Arial CE" w:cs="Arial CE"/>
                <w:sz w:val="20"/>
                <w:szCs w:val="20"/>
              </w:rPr>
              <w:t xml:space="preserve">38. </w:t>
            </w:r>
          </w:p>
        </w:tc>
        <w:tc>
          <w:tcPr>
            <w:tcW w:w="6237" w:type="dxa"/>
            <w:tcBorders>
              <w:top w:val="nil"/>
              <w:left w:val="nil"/>
              <w:bottom w:val="single" w:sz="4" w:space="0" w:color="auto"/>
              <w:right w:val="single" w:sz="4" w:space="0" w:color="auto"/>
            </w:tcBorders>
            <w:shd w:val="clear" w:color="auto" w:fill="auto"/>
            <w:vAlign w:val="center"/>
            <w:hideMark/>
          </w:tcPr>
          <w:p w14:paraId="4642C7D1" w14:textId="77777777" w:rsidR="00F03738" w:rsidRDefault="00F03738">
            <w:pPr>
              <w:rPr>
                <w:rFonts w:ascii="Calibri" w:hAnsi="Calibri" w:cs="Calibri"/>
                <w:color w:val="000000"/>
              </w:rPr>
            </w:pPr>
            <w:r>
              <w:rPr>
                <w:rFonts w:ascii="Calibri" w:hAnsi="Calibri" w:cs="Calibri"/>
                <w:color w:val="000000"/>
              </w:rPr>
              <w:t>Laboratórne pracovisko učiteľa</w:t>
            </w:r>
          </w:p>
        </w:tc>
        <w:tc>
          <w:tcPr>
            <w:tcW w:w="963" w:type="dxa"/>
            <w:tcBorders>
              <w:top w:val="nil"/>
              <w:left w:val="nil"/>
              <w:bottom w:val="single" w:sz="4" w:space="0" w:color="auto"/>
              <w:right w:val="single" w:sz="4" w:space="0" w:color="auto"/>
            </w:tcBorders>
            <w:shd w:val="clear" w:color="auto" w:fill="auto"/>
            <w:vAlign w:val="center"/>
            <w:hideMark/>
          </w:tcPr>
          <w:p w14:paraId="0AF868AF" w14:textId="77777777" w:rsidR="00F03738" w:rsidRDefault="00F03738">
            <w:pPr>
              <w:jc w:val="center"/>
              <w:rPr>
                <w:rFonts w:ascii="Calibri" w:hAnsi="Calibri" w:cs="Calibri"/>
                <w:color w:val="000000"/>
              </w:rPr>
            </w:pPr>
            <w:r>
              <w:rPr>
                <w:rFonts w:ascii="Calibri" w:hAnsi="Calibri" w:cs="Calibri"/>
                <w:color w:val="000000"/>
              </w:rPr>
              <w:t>ks</w:t>
            </w:r>
          </w:p>
        </w:tc>
        <w:tc>
          <w:tcPr>
            <w:tcW w:w="1163" w:type="dxa"/>
            <w:tcBorders>
              <w:top w:val="nil"/>
              <w:left w:val="nil"/>
              <w:bottom w:val="single" w:sz="4" w:space="0" w:color="auto"/>
              <w:right w:val="single" w:sz="4" w:space="0" w:color="auto"/>
            </w:tcBorders>
            <w:shd w:val="clear" w:color="auto" w:fill="auto"/>
            <w:vAlign w:val="center"/>
            <w:hideMark/>
          </w:tcPr>
          <w:p w14:paraId="76D4A72F"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1A164150" w14:textId="77777777" w:rsidTr="0083601D">
        <w:trPr>
          <w:gridAfter w:val="1"/>
          <w:wAfter w:w="16" w:type="dxa"/>
          <w:trHeight w:val="58"/>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5151C762" w14:textId="77777777" w:rsidR="00F03738" w:rsidRDefault="00F03738">
            <w:pPr>
              <w:rPr>
                <w:rFonts w:ascii="Arial CE" w:hAnsi="Arial CE" w:cs="Arial CE"/>
                <w:sz w:val="20"/>
                <w:szCs w:val="20"/>
              </w:rPr>
            </w:pPr>
            <w:r>
              <w:rPr>
                <w:rFonts w:ascii="Arial CE" w:hAnsi="Arial CE" w:cs="Arial CE"/>
                <w:sz w:val="20"/>
                <w:szCs w:val="20"/>
              </w:rPr>
              <w:t xml:space="preserve">39. </w:t>
            </w:r>
          </w:p>
        </w:tc>
        <w:tc>
          <w:tcPr>
            <w:tcW w:w="6237" w:type="dxa"/>
            <w:tcBorders>
              <w:top w:val="nil"/>
              <w:left w:val="nil"/>
              <w:bottom w:val="single" w:sz="4" w:space="0" w:color="auto"/>
              <w:right w:val="single" w:sz="4" w:space="0" w:color="auto"/>
            </w:tcBorders>
            <w:shd w:val="clear" w:color="auto" w:fill="auto"/>
            <w:vAlign w:val="center"/>
            <w:hideMark/>
          </w:tcPr>
          <w:p w14:paraId="495AD736" w14:textId="77777777" w:rsidR="00F03738" w:rsidRDefault="00F03738">
            <w:pPr>
              <w:rPr>
                <w:rFonts w:ascii="Calibri" w:hAnsi="Calibri" w:cs="Calibri"/>
                <w:color w:val="000000"/>
              </w:rPr>
            </w:pPr>
            <w:r>
              <w:rPr>
                <w:rFonts w:ascii="Calibri" w:hAnsi="Calibri" w:cs="Calibri"/>
                <w:color w:val="000000"/>
              </w:rPr>
              <w:t xml:space="preserve">Pracovisko učiteľa </w:t>
            </w:r>
          </w:p>
        </w:tc>
        <w:tc>
          <w:tcPr>
            <w:tcW w:w="963" w:type="dxa"/>
            <w:tcBorders>
              <w:top w:val="nil"/>
              <w:left w:val="nil"/>
              <w:bottom w:val="single" w:sz="4" w:space="0" w:color="auto"/>
              <w:right w:val="single" w:sz="4" w:space="0" w:color="auto"/>
            </w:tcBorders>
            <w:shd w:val="clear" w:color="auto" w:fill="auto"/>
            <w:vAlign w:val="center"/>
            <w:hideMark/>
          </w:tcPr>
          <w:p w14:paraId="3CFF1FF0" w14:textId="77777777" w:rsidR="00F03738" w:rsidRDefault="00F03738">
            <w:pPr>
              <w:jc w:val="center"/>
              <w:rPr>
                <w:rFonts w:ascii="Calibri" w:hAnsi="Calibri" w:cs="Calibri"/>
                <w:color w:val="000000"/>
              </w:rPr>
            </w:pPr>
            <w:r>
              <w:rPr>
                <w:rFonts w:ascii="Calibri" w:hAnsi="Calibri" w:cs="Calibri"/>
                <w:color w:val="000000"/>
              </w:rPr>
              <w:t>sada</w:t>
            </w:r>
          </w:p>
        </w:tc>
        <w:tc>
          <w:tcPr>
            <w:tcW w:w="1163" w:type="dxa"/>
            <w:tcBorders>
              <w:top w:val="nil"/>
              <w:left w:val="nil"/>
              <w:bottom w:val="single" w:sz="4" w:space="0" w:color="auto"/>
              <w:right w:val="single" w:sz="4" w:space="0" w:color="auto"/>
            </w:tcBorders>
            <w:shd w:val="clear" w:color="auto" w:fill="auto"/>
            <w:vAlign w:val="center"/>
            <w:hideMark/>
          </w:tcPr>
          <w:p w14:paraId="2279148E"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431FEE03" w14:textId="77777777" w:rsidTr="0083601D">
        <w:trPr>
          <w:gridAfter w:val="1"/>
          <w:wAfter w:w="16" w:type="dxa"/>
          <w:trHeight w:val="471"/>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2D4569A" w14:textId="77777777" w:rsidR="00F03738" w:rsidRDefault="00F03738">
            <w:pPr>
              <w:rPr>
                <w:rFonts w:ascii="Arial CE" w:hAnsi="Arial CE" w:cs="Arial CE"/>
                <w:sz w:val="20"/>
                <w:szCs w:val="20"/>
              </w:rPr>
            </w:pPr>
            <w:r>
              <w:rPr>
                <w:rFonts w:ascii="Arial CE" w:hAnsi="Arial CE" w:cs="Arial CE"/>
                <w:sz w:val="20"/>
                <w:szCs w:val="20"/>
              </w:rPr>
              <w:t xml:space="preserve">40. </w:t>
            </w:r>
          </w:p>
        </w:tc>
        <w:tc>
          <w:tcPr>
            <w:tcW w:w="6237" w:type="dxa"/>
            <w:tcBorders>
              <w:top w:val="nil"/>
              <w:left w:val="nil"/>
              <w:bottom w:val="single" w:sz="4" w:space="0" w:color="auto"/>
              <w:right w:val="single" w:sz="4" w:space="0" w:color="auto"/>
            </w:tcBorders>
            <w:shd w:val="clear" w:color="auto" w:fill="auto"/>
            <w:vAlign w:val="center"/>
            <w:hideMark/>
          </w:tcPr>
          <w:p w14:paraId="070B4929" w14:textId="77777777" w:rsidR="00F03738" w:rsidRDefault="00F03738">
            <w:pPr>
              <w:rPr>
                <w:rFonts w:ascii="Calibri" w:hAnsi="Calibri" w:cs="Calibri"/>
                <w:color w:val="000000"/>
              </w:rPr>
            </w:pPr>
            <w:r>
              <w:rPr>
                <w:rFonts w:ascii="Calibri" w:hAnsi="Calibri" w:cs="Calibri"/>
                <w:color w:val="000000"/>
              </w:rPr>
              <w:t>Laboratórna skriňa na učebné pomôcky pre učebňu fyziky</w:t>
            </w:r>
          </w:p>
        </w:tc>
        <w:tc>
          <w:tcPr>
            <w:tcW w:w="963" w:type="dxa"/>
            <w:tcBorders>
              <w:top w:val="nil"/>
              <w:left w:val="nil"/>
              <w:bottom w:val="single" w:sz="4" w:space="0" w:color="auto"/>
              <w:right w:val="single" w:sz="4" w:space="0" w:color="auto"/>
            </w:tcBorders>
            <w:shd w:val="clear" w:color="auto" w:fill="auto"/>
            <w:vAlign w:val="center"/>
            <w:hideMark/>
          </w:tcPr>
          <w:p w14:paraId="57025CFF" w14:textId="77777777" w:rsidR="00F03738" w:rsidRDefault="00F03738">
            <w:pPr>
              <w:jc w:val="center"/>
              <w:rPr>
                <w:rFonts w:ascii="Calibri" w:hAnsi="Calibri" w:cs="Calibri"/>
                <w:color w:val="000000"/>
              </w:rPr>
            </w:pPr>
            <w:r>
              <w:rPr>
                <w:rFonts w:ascii="Calibri" w:hAnsi="Calibri" w:cs="Calibri"/>
                <w:color w:val="000000"/>
              </w:rPr>
              <w:t>ks</w:t>
            </w:r>
          </w:p>
        </w:tc>
        <w:tc>
          <w:tcPr>
            <w:tcW w:w="1163" w:type="dxa"/>
            <w:tcBorders>
              <w:top w:val="nil"/>
              <w:left w:val="nil"/>
              <w:bottom w:val="single" w:sz="4" w:space="0" w:color="auto"/>
              <w:right w:val="single" w:sz="4" w:space="0" w:color="auto"/>
            </w:tcBorders>
            <w:shd w:val="clear" w:color="auto" w:fill="auto"/>
            <w:vAlign w:val="center"/>
            <w:hideMark/>
          </w:tcPr>
          <w:p w14:paraId="10B677D5"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2723C696" w14:textId="77777777" w:rsidTr="0083601D">
        <w:trPr>
          <w:gridAfter w:val="1"/>
          <w:wAfter w:w="16" w:type="dxa"/>
          <w:trHeight w:val="295"/>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AFAB571" w14:textId="77777777" w:rsidR="00F03738" w:rsidRDefault="00F03738">
            <w:pPr>
              <w:rPr>
                <w:rFonts w:ascii="Arial CE" w:hAnsi="Arial CE" w:cs="Arial CE"/>
                <w:sz w:val="20"/>
                <w:szCs w:val="20"/>
              </w:rPr>
            </w:pPr>
            <w:r>
              <w:rPr>
                <w:rFonts w:ascii="Arial CE" w:hAnsi="Arial CE" w:cs="Arial CE"/>
                <w:sz w:val="20"/>
                <w:szCs w:val="20"/>
              </w:rPr>
              <w:t xml:space="preserve">41. </w:t>
            </w:r>
          </w:p>
        </w:tc>
        <w:tc>
          <w:tcPr>
            <w:tcW w:w="6237" w:type="dxa"/>
            <w:tcBorders>
              <w:top w:val="nil"/>
              <w:left w:val="nil"/>
              <w:bottom w:val="single" w:sz="4" w:space="0" w:color="auto"/>
              <w:right w:val="single" w:sz="4" w:space="0" w:color="auto"/>
            </w:tcBorders>
            <w:shd w:val="clear" w:color="auto" w:fill="auto"/>
            <w:vAlign w:val="center"/>
            <w:hideMark/>
          </w:tcPr>
          <w:p w14:paraId="3F0F8D69" w14:textId="77777777" w:rsidR="00F03738" w:rsidRDefault="00F03738">
            <w:pPr>
              <w:rPr>
                <w:rFonts w:ascii="Calibri" w:hAnsi="Calibri" w:cs="Calibri"/>
                <w:color w:val="000000"/>
              </w:rPr>
            </w:pPr>
            <w:r>
              <w:rPr>
                <w:rFonts w:ascii="Calibri" w:hAnsi="Calibri" w:cs="Calibri"/>
                <w:color w:val="000000"/>
              </w:rPr>
              <w:t>Laboratórne žiacke pracovisko do učebne fyziky</w:t>
            </w:r>
          </w:p>
        </w:tc>
        <w:tc>
          <w:tcPr>
            <w:tcW w:w="963" w:type="dxa"/>
            <w:tcBorders>
              <w:top w:val="nil"/>
              <w:left w:val="nil"/>
              <w:bottom w:val="single" w:sz="4" w:space="0" w:color="auto"/>
              <w:right w:val="single" w:sz="4" w:space="0" w:color="auto"/>
            </w:tcBorders>
            <w:shd w:val="clear" w:color="auto" w:fill="auto"/>
            <w:vAlign w:val="center"/>
            <w:hideMark/>
          </w:tcPr>
          <w:p w14:paraId="52B0DB6C" w14:textId="77777777" w:rsidR="00F03738" w:rsidRDefault="00F03738">
            <w:pPr>
              <w:jc w:val="center"/>
              <w:rPr>
                <w:rFonts w:ascii="Calibri" w:hAnsi="Calibri" w:cs="Calibri"/>
                <w:color w:val="000000"/>
              </w:rPr>
            </w:pPr>
            <w:r>
              <w:rPr>
                <w:rFonts w:ascii="Calibri" w:hAnsi="Calibri" w:cs="Calibri"/>
                <w:color w:val="000000"/>
              </w:rPr>
              <w:t>ks</w:t>
            </w:r>
          </w:p>
        </w:tc>
        <w:tc>
          <w:tcPr>
            <w:tcW w:w="1163" w:type="dxa"/>
            <w:tcBorders>
              <w:top w:val="nil"/>
              <w:left w:val="nil"/>
              <w:bottom w:val="single" w:sz="4" w:space="0" w:color="auto"/>
              <w:right w:val="single" w:sz="4" w:space="0" w:color="auto"/>
            </w:tcBorders>
            <w:shd w:val="clear" w:color="auto" w:fill="auto"/>
            <w:vAlign w:val="center"/>
            <w:hideMark/>
          </w:tcPr>
          <w:p w14:paraId="65DE95C0" w14:textId="77777777" w:rsidR="00F03738" w:rsidRDefault="00F03738">
            <w:pPr>
              <w:jc w:val="center"/>
              <w:rPr>
                <w:rFonts w:ascii="Calibri" w:hAnsi="Calibri" w:cs="Calibri"/>
                <w:color w:val="000000"/>
              </w:rPr>
            </w:pPr>
            <w:r>
              <w:rPr>
                <w:rFonts w:ascii="Calibri" w:hAnsi="Calibri" w:cs="Calibri"/>
                <w:color w:val="000000"/>
              </w:rPr>
              <w:t>8</w:t>
            </w:r>
          </w:p>
        </w:tc>
      </w:tr>
      <w:tr w:rsidR="00F03738" w14:paraId="387B0D50" w14:textId="77777777" w:rsidTr="0083601D">
        <w:trPr>
          <w:gridAfter w:val="1"/>
          <w:wAfter w:w="16" w:type="dxa"/>
          <w:trHeight w:val="286"/>
        </w:trPr>
        <w:tc>
          <w:tcPr>
            <w:tcW w:w="699" w:type="dxa"/>
            <w:tcBorders>
              <w:top w:val="nil"/>
              <w:left w:val="single" w:sz="8" w:space="0" w:color="auto"/>
              <w:bottom w:val="nil"/>
              <w:right w:val="single" w:sz="4" w:space="0" w:color="auto"/>
            </w:tcBorders>
            <w:shd w:val="clear" w:color="auto" w:fill="auto"/>
            <w:vAlign w:val="center"/>
            <w:hideMark/>
          </w:tcPr>
          <w:p w14:paraId="2286282F" w14:textId="77777777" w:rsidR="00F03738" w:rsidRDefault="00F03738">
            <w:pPr>
              <w:rPr>
                <w:rFonts w:ascii="Arial CE" w:hAnsi="Arial CE" w:cs="Arial CE"/>
                <w:sz w:val="20"/>
                <w:szCs w:val="20"/>
              </w:rPr>
            </w:pPr>
            <w:r>
              <w:rPr>
                <w:rFonts w:ascii="Arial CE" w:hAnsi="Arial CE" w:cs="Arial CE"/>
                <w:sz w:val="20"/>
                <w:szCs w:val="20"/>
              </w:rPr>
              <w:t xml:space="preserve">42. </w:t>
            </w:r>
          </w:p>
        </w:tc>
        <w:tc>
          <w:tcPr>
            <w:tcW w:w="6237" w:type="dxa"/>
            <w:tcBorders>
              <w:top w:val="nil"/>
              <w:left w:val="nil"/>
              <w:bottom w:val="nil"/>
              <w:right w:val="single" w:sz="4" w:space="0" w:color="auto"/>
            </w:tcBorders>
            <w:shd w:val="clear" w:color="auto" w:fill="auto"/>
            <w:vAlign w:val="center"/>
            <w:hideMark/>
          </w:tcPr>
          <w:p w14:paraId="0FC055B0" w14:textId="77777777" w:rsidR="00F03738" w:rsidRDefault="00F03738">
            <w:pPr>
              <w:rPr>
                <w:rFonts w:ascii="Calibri" w:hAnsi="Calibri" w:cs="Calibri"/>
                <w:color w:val="000000"/>
              </w:rPr>
            </w:pPr>
            <w:r>
              <w:rPr>
                <w:rFonts w:ascii="Calibri" w:hAnsi="Calibri" w:cs="Calibri"/>
                <w:color w:val="000000"/>
              </w:rPr>
              <w:t>Laboratórna žiacka stolička do učebne fyziky</w:t>
            </w:r>
          </w:p>
        </w:tc>
        <w:tc>
          <w:tcPr>
            <w:tcW w:w="963" w:type="dxa"/>
            <w:tcBorders>
              <w:top w:val="nil"/>
              <w:left w:val="nil"/>
              <w:bottom w:val="nil"/>
              <w:right w:val="single" w:sz="4" w:space="0" w:color="auto"/>
            </w:tcBorders>
            <w:shd w:val="clear" w:color="auto" w:fill="auto"/>
            <w:vAlign w:val="center"/>
            <w:hideMark/>
          </w:tcPr>
          <w:p w14:paraId="60A406C5" w14:textId="77777777" w:rsidR="00F03738" w:rsidRDefault="00F03738">
            <w:pPr>
              <w:jc w:val="center"/>
              <w:rPr>
                <w:rFonts w:ascii="Calibri" w:hAnsi="Calibri" w:cs="Calibri"/>
                <w:color w:val="000000"/>
              </w:rPr>
            </w:pPr>
            <w:r>
              <w:rPr>
                <w:rFonts w:ascii="Calibri" w:hAnsi="Calibri" w:cs="Calibri"/>
                <w:color w:val="000000"/>
              </w:rPr>
              <w:t>ks</w:t>
            </w:r>
          </w:p>
        </w:tc>
        <w:tc>
          <w:tcPr>
            <w:tcW w:w="1163" w:type="dxa"/>
            <w:tcBorders>
              <w:top w:val="nil"/>
              <w:left w:val="nil"/>
              <w:bottom w:val="nil"/>
              <w:right w:val="single" w:sz="4" w:space="0" w:color="auto"/>
            </w:tcBorders>
            <w:shd w:val="clear" w:color="auto" w:fill="auto"/>
            <w:vAlign w:val="center"/>
            <w:hideMark/>
          </w:tcPr>
          <w:p w14:paraId="0FA49880" w14:textId="77777777" w:rsidR="00F03738" w:rsidRDefault="00F03738">
            <w:pPr>
              <w:jc w:val="center"/>
              <w:rPr>
                <w:rFonts w:ascii="Calibri" w:hAnsi="Calibri" w:cs="Calibri"/>
                <w:color w:val="000000"/>
              </w:rPr>
            </w:pPr>
            <w:r>
              <w:rPr>
                <w:rFonts w:ascii="Calibri" w:hAnsi="Calibri" w:cs="Calibri"/>
                <w:color w:val="000000"/>
              </w:rPr>
              <w:t>24</w:t>
            </w:r>
          </w:p>
        </w:tc>
      </w:tr>
      <w:tr w:rsidR="0083601D" w14:paraId="64D06E42" w14:textId="77777777" w:rsidTr="0083601D">
        <w:trPr>
          <w:trHeight w:val="288"/>
        </w:trPr>
        <w:tc>
          <w:tcPr>
            <w:tcW w:w="9078" w:type="dxa"/>
            <w:gridSpan w:val="5"/>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059EC71" w14:textId="2AE05356" w:rsidR="0083601D" w:rsidRDefault="0083601D" w:rsidP="0083601D">
            <w:pPr>
              <w:rPr>
                <w:rFonts w:ascii="Arial CE" w:hAnsi="Arial CE" w:cs="Arial CE"/>
                <w:b/>
                <w:bCs/>
                <w:sz w:val="20"/>
                <w:szCs w:val="20"/>
              </w:rPr>
            </w:pPr>
            <w:r>
              <w:rPr>
                <w:rFonts w:ascii="Arial CE" w:hAnsi="Arial CE" w:cs="Arial CE"/>
                <w:b/>
                <w:bCs/>
                <w:sz w:val="20"/>
                <w:szCs w:val="20"/>
              </w:rPr>
              <w:t>Hlavná aktivita č. 3 Aktivita 3.  Obstaranie polytechnickej učebne v ZŠ Sečovská Polianka</w:t>
            </w:r>
          </w:p>
        </w:tc>
      </w:tr>
      <w:tr w:rsidR="00F03738" w14:paraId="22593E15" w14:textId="77777777" w:rsidTr="0083601D">
        <w:trPr>
          <w:gridAfter w:val="1"/>
          <w:wAfter w:w="16" w:type="dxa"/>
          <w:trHeight w:val="392"/>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2B22D78F" w14:textId="77777777" w:rsidR="00F03738" w:rsidRDefault="00F03738">
            <w:pPr>
              <w:rPr>
                <w:rFonts w:ascii="Arial CE" w:hAnsi="Arial CE" w:cs="Arial CE"/>
                <w:sz w:val="20"/>
                <w:szCs w:val="20"/>
              </w:rPr>
            </w:pPr>
            <w:r>
              <w:rPr>
                <w:rFonts w:ascii="Arial CE" w:hAnsi="Arial CE" w:cs="Arial CE"/>
                <w:sz w:val="20"/>
                <w:szCs w:val="20"/>
              </w:rPr>
              <w:t xml:space="preserve">77. </w:t>
            </w:r>
          </w:p>
        </w:tc>
        <w:tc>
          <w:tcPr>
            <w:tcW w:w="6237" w:type="dxa"/>
            <w:tcBorders>
              <w:top w:val="nil"/>
              <w:left w:val="nil"/>
              <w:bottom w:val="single" w:sz="4" w:space="0" w:color="auto"/>
              <w:right w:val="single" w:sz="4" w:space="0" w:color="auto"/>
            </w:tcBorders>
            <w:shd w:val="clear" w:color="auto" w:fill="auto"/>
            <w:vAlign w:val="center"/>
            <w:hideMark/>
          </w:tcPr>
          <w:p w14:paraId="72B44CE8" w14:textId="77777777" w:rsidR="00F03738" w:rsidRDefault="00F03738">
            <w:pPr>
              <w:rPr>
                <w:rFonts w:ascii="Calibri" w:hAnsi="Calibri" w:cs="Calibri"/>
              </w:rPr>
            </w:pPr>
            <w:r>
              <w:rPr>
                <w:rFonts w:ascii="Calibri" w:hAnsi="Calibri" w:cs="Calibri"/>
              </w:rPr>
              <w:t>Učiteľská katedra  so stoličkou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09F756D2" w14:textId="77777777" w:rsidR="00F03738" w:rsidRDefault="00F03738">
            <w:pPr>
              <w:jc w:val="center"/>
              <w:rPr>
                <w:rFonts w:ascii="Calibri" w:hAnsi="Calibri" w:cs="Calibri"/>
              </w:rPr>
            </w:pPr>
            <w:r>
              <w:rPr>
                <w:rFonts w:ascii="Calibri" w:hAnsi="Calibri" w:cs="Calibri"/>
              </w:rPr>
              <w:t>sada</w:t>
            </w:r>
          </w:p>
        </w:tc>
        <w:tc>
          <w:tcPr>
            <w:tcW w:w="1163" w:type="dxa"/>
            <w:tcBorders>
              <w:top w:val="nil"/>
              <w:left w:val="nil"/>
              <w:bottom w:val="single" w:sz="4" w:space="0" w:color="auto"/>
              <w:right w:val="single" w:sz="4" w:space="0" w:color="auto"/>
            </w:tcBorders>
            <w:shd w:val="clear" w:color="auto" w:fill="auto"/>
            <w:vAlign w:val="center"/>
            <w:hideMark/>
          </w:tcPr>
          <w:p w14:paraId="70CA778D"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4C86678B" w14:textId="77777777" w:rsidTr="0083601D">
        <w:trPr>
          <w:gridAfter w:val="1"/>
          <w:wAfter w:w="16" w:type="dxa"/>
          <w:trHeight w:val="265"/>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54AF67CC" w14:textId="77777777" w:rsidR="00F03738" w:rsidRDefault="00F03738">
            <w:pPr>
              <w:rPr>
                <w:rFonts w:ascii="Arial CE" w:hAnsi="Arial CE" w:cs="Arial CE"/>
                <w:sz w:val="20"/>
                <w:szCs w:val="20"/>
              </w:rPr>
            </w:pPr>
            <w:r>
              <w:rPr>
                <w:rFonts w:ascii="Arial CE" w:hAnsi="Arial CE" w:cs="Arial CE"/>
                <w:sz w:val="20"/>
                <w:szCs w:val="20"/>
              </w:rPr>
              <w:t xml:space="preserve">78. </w:t>
            </w:r>
          </w:p>
        </w:tc>
        <w:tc>
          <w:tcPr>
            <w:tcW w:w="6237" w:type="dxa"/>
            <w:tcBorders>
              <w:top w:val="nil"/>
              <w:left w:val="nil"/>
              <w:bottom w:val="single" w:sz="4" w:space="0" w:color="auto"/>
              <w:right w:val="single" w:sz="4" w:space="0" w:color="auto"/>
            </w:tcBorders>
            <w:shd w:val="clear" w:color="auto" w:fill="auto"/>
            <w:vAlign w:val="center"/>
            <w:hideMark/>
          </w:tcPr>
          <w:p w14:paraId="682DD17A" w14:textId="77777777" w:rsidR="00F03738" w:rsidRDefault="00F03738">
            <w:pPr>
              <w:rPr>
                <w:rFonts w:ascii="Calibri" w:hAnsi="Calibri" w:cs="Calibri"/>
              </w:rPr>
            </w:pPr>
            <w:r>
              <w:rPr>
                <w:rFonts w:ascii="Calibri" w:hAnsi="Calibri" w:cs="Calibri"/>
              </w:rPr>
              <w:t>Pracovisko učiteľa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40CA2364"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vAlign w:val="center"/>
            <w:hideMark/>
          </w:tcPr>
          <w:p w14:paraId="25BC86A6" w14:textId="77777777" w:rsidR="00F03738" w:rsidRDefault="00F03738">
            <w:pPr>
              <w:jc w:val="center"/>
              <w:rPr>
                <w:rFonts w:ascii="Calibri" w:hAnsi="Calibri" w:cs="Calibri"/>
                <w:color w:val="000000"/>
              </w:rPr>
            </w:pPr>
            <w:r>
              <w:rPr>
                <w:rFonts w:ascii="Calibri" w:hAnsi="Calibri" w:cs="Calibri"/>
                <w:color w:val="000000"/>
              </w:rPr>
              <w:t>1</w:t>
            </w:r>
          </w:p>
        </w:tc>
      </w:tr>
      <w:tr w:rsidR="00F03738" w14:paraId="55397402" w14:textId="77777777" w:rsidTr="0083601D">
        <w:trPr>
          <w:gridAfter w:val="1"/>
          <w:wAfter w:w="16" w:type="dxa"/>
          <w:trHeight w:val="349"/>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5B3F2626" w14:textId="77777777" w:rsidR="00F03738" w:rsidRDefault="00F03738">
            <w:pPr>
              <w:rPr>
                <w:rFonts w:ascii="Arial CE" w:hAnsi="Arial CE" w:cs="Arial CE"/>
                <w:sz w:val="20"/>
                <w:szCs w:val="20"/>
              </w:rPr>
            </w:pPr>
            <w:r>
              <w:rPr>
                <w:rFonts w:ascii="Arial CE" w:hAnsi="Arial CE" w:cs="Arial CE"/>
                <w:sz w:val="20"/>
                <w:szCs w:val="20"/>
              </w:rPr>
              <w:t xml:space="preserve">79. </w:t>
            </w:r>
          </w:p>
        </w:tc>
        <w:tc>
          <w:tcPr>
            <w:tcW w:w="6237" w:type="dxa"/>
            <w:tcBorders>
              <w:top w:val="nil"/>
              <w:left w:val="nil"/>
              <w:bottom w:val="single" w:sz="4" w:space="0" w:color="auto"/>
              <w:right w:val="single" w:sz="4" w:space="0" w:color="auto"/>
            </w:tcBorders>
            <w:shd w:val="clear" w:color="auto" w:fill="auto"/>
            <w:vAlign w:val="center"/>
            <w:hideMark/>
          </w:tcPr>
          <w:p w14:paraId="20A753CD" w14:textId="77777777" w:rsidR="00F03738" w:rsidRDefault="00F03738">
            <w:pPr>
              <w:rPr>
                <w:rFonts w:ascii="Calibri" w:hAnsi="Calibri" w:cs="Calibri"/>
              </w:rPr>
            </w:pPr>
            <w:r>
              <w:rPr>
                <w:rFonts w:ascii="Calibri" w:hAnsi="Calibri" w:cs="Calibri"/>
              </w:rPr>
              <w:t>Kovové skrine na odkladanie náradia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4E46AAB3"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vAlign w:val="center"/>
            <w:hideMark/>
          </w:tcPr>
          <w:p w14:paraId="080F7CF5" w14:textId="77777777" w:rsidR="00F03738" w:rsidRDefault="00F03738">
            <w:pPr>
              <w:jc w:val="center"/>
              <w:rPr>
                <w:rFonts w:ascii="Calibri" w:hAnsi="Calibri" w:cs="Calibri"/>
                <w:color w:val="000000"/>
              </w:rPr>
            </w:pPr>
            <w:r>
              <w:rPr>
                <w:rFonts w:ascii="Calibri" w:hAnsi="Calibri" w:cs="Calibri"/>
                <w:color w:val="000000"/>
              </w:rPr>
              <w:t>2</w:t>
            </w:r>
          </w:p>
        </w:tc>
      </w:tr>
      <w:tr w:rsidR="00F03738" w14:paraId="63FC58F6" w14:textId="77777777" w:rsidTr="0083601D">
        <w:trPr>
          <w:gridAfter w:val="1"/>
          <w:wAfter w:w="16" w:type="dxa"/>
          <w:trHeight w:val="173"/>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82442A0" w14:textId="77777777" w:rsidR="00F03738" w:rsidRDefault="00F03738">
            <w:pPr>
              <w:rPr>
                <w:rFonts w:ascii="Arial CE" w:hAnsi="Arial CE" w:cs="Arial CE"/>
                <w:sz w:val="20"/>
                <w:szCs w:val="20"/>
              </w:rPr>
            </w:pPr>
            <w:r>
              <w:rPr>
                <w:rFonts w:ascii="Arial CE" w:hAnsi="Arial CE" w:cs="Arial CE"/>
                <w:sz w:val="20"/>
                <w:szCs w:val="20"/>
              </w:rPr>
              <w:t xml:space="preserve">80. </w:t>
            </w:r>
          </w:p>
        </w:tc>
        <w:tc>
          <w:tcPr>
            <w:tcW w:w="6237" w:type="dxa"/>
            <w:tcBorders>
              <w:top w:val="nil"/>
              <w:left w:val="nil"/>
              <w:bottom w:val="single" w:sz="4" w:space="0" w:color="auto"/>
              <w:right w:val="single" w:sz="4" w:space="0" w:color="auto"/>
            </w:tcBorders>
            <w:shd w:val="clear" w:color="auto" w:fill="auto"/>
            <w:vAlign w:val="center"/>
            <w:hideMark/>
          </w:tcPr>
          <w:p w14:paraId="421CBC0E" w14:textId="77777777" w:rsidR="00F03738" w:rsidRDefault="00F03738">
            <w:pPr>
              <w:rPr>
                <w:rFonts w:ascii="Calibri" w:hAnsi="Calibri" w:cs="Calibri"/>
              </w:rPr>
            </w:pPr>
            <w:r>
              <w:rPr>
                <w:rFonts w:ascii="Calibri" w:hAnsi="Calibri" w:cs="Calibri"/>
              </w:rPr>
              <w:t>Pracovisko žiaka na obrábanie dreva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63674D4F"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vAlign w:val="center"/>
            <w:hideMark/>
          </w:tcPr>
          <w:p w14:paraId="0D0DC2F1" w14:textId="77777777" w:rsidR="00F03738" w:rsidRDefault="00F03738">
            <w:pPr>
              <w:jc w:val="center"/>
              <w:rPr>
                <w:rFonts w:ascii="Calibri" w:hAnsi="Calibri" w:cs="Calibri"/>
                <w:color w:val="000000"/>
              </w:rPr>
            </w:pPr>
            <w:r>
              <w:rPr>
                <w:rFonts w:ascii="Calibri" w:hAnsi="Calibri" w:cs="Calibri"/>
                <w:color w:val="000000"/>
              </w:rPr>
              <w:t>5</w:t>
            </w:r>
          </w:p>
        </w:tc>
      </w:tr>
      <w:tr w:rsidR="00F03738" w14:paraId="15152B29" w14:textId="77777777" w:rsidTr="0083601D">
        <w:trPr>
          <w:gridAfter w:val="1"/>
          <w:wAfter w:w="16" w:type="dxa"/>
          <w:trHeight w:val="265"/>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2EDC529" w14:textId="77777777" w:rsidR="00F03738" w:rsidRDefault="00F03738">
            <w:pPr>
              <w:rPr>
                <w:rFonts w:ascii="Arial CE" w:hAnsi="Arial CE" w:cs="Arial CE"/>
                <w:sz w:val="20"/>
                <w:szCs w:val="20"/>
              </w:rPr>
            </w:pPr>
            <w:r>
              <w:rPr>
                <w:rFonts w:ascii="Arial CE" w:hAnsi="Arial CE" w:cs="Arial CE"/>
                <w:sz w:val="20"/>
                <w:szCs w:val="20"/>
              </w:rPr>
              <w:t xml:space="preserve">81. </w:t>
            </w:r>
          </w:p>
        </w:tc>
        <w:tc>
          <w:tcPr>
            <w:tcW w:w="6237" w:type="dxa"/>
            <w:tcBorders>
              <w:top w:val="nil"/>
              <w:left w:val="nil"/>
              <w:bottom w:val="single" w:sz="4" w:space="0" w:color="auto"/>
              <w:right w:val="single" w:sz="4" w:space="0" w:color="auto"/>
            </w:tcBorders>
            <w:shd w:val="clear" w:color="auto" w:fill="auto"/>
            <w:vAlign w:val="center"/>
            <w:hideMark/>
          </w:tcPr>
          <w:p w14:paraId="56B19008" w14:textId="77777777" w:rsidR="00F03738" w:rsidRDefault="00F03738">
            <w:pPr>
              <w:rPr>
                <w:rFonts w:ascii="Calibri" w:hAnsi="Calibri" w:cs="Calibri"/>
              </w:rPr>
            </w:pPr>
            <w:r>
              <w:rPr>
                <w:rFonts w:ascii="Calibri" w:hAnsi="Calibri" w:cs="Calibri"/>
              </w:rPr>
              <w:t>Pracovisko žiaka na obrábanie kovu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74EF7073"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vAlign w:val="center"/>
            <w:hideMark/>
          </w:tcPr>
          <w:p w14:paraId="20B9DB0C" w14:textId="77777777" w:rsidR="00F03738" w:rsidRDefault="00F03738">
            <w:pPr>
              <w:jc w:val="center"/>
              <w:rPr>
                <w:rFonts w:ascii="Calibri" w:hAnsi="Calibri" w:cs="Calibri"/>
                <w:color w:val="000000"/>
              </w:rPr>
            </w:pPr>
            <w:r>
              <w:rPr>
                <w:rFonts w:ascii="Calibri" w:hAnsi="Calibri" w:cs="Calibri"/>
                <w:color w:val="000000"/>
              </w:rPr>
              <w:t>5</w:t>
            </w:r>
          </w:p>
        </w:tc>
      </w:tr>
      <w:tr w:rsidR="00F03738" w14:paraId="2B32BAC3" w14:textId="77777777" w:rsidTr="0083601D">
        <w:trPr>
          <w:gridAfter w:val="1"/>
          <w:wAfter w:w="16" w:type="dxa"/>
          <w:trHeight w:val="58"/>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8258887" w14:textId="77777777" w:rsidR="00F03738" w:rsidRDefault="00F03738">
            <w:pPr>
              <w:rPr>
                <w:rFonts w:ascii="Arial CE" w:hAnsi="Arial CE" w:cs="Arial CE"/>
                <w:sz w:val="20"/>
                <w:szCs w:val="20"/>
              </w:rPr>
            </w:pPr>
            <w:r>
              <w:rPr>
                <w:rFonts w:ascii="Arial CE" w:hAnsi="Arial CE" w:cs="Arial CE"/>
                <w:sz w:val="20"/>
                <w:szCs w:val="20"/>
              </w:rPr>
              <w:t xml:space="preserve">82. </w:t>
            </w:r>
          </w:p>
        </w:tc>
        <w:tc>
          <w:tcPr>
            <w:tcW w:w="6237" w:type="dxa"/>
            <w:tcBorders>
              <w:top w:val="nil"/>
              <w:left w:val="nil"/>
              <w:bottom w:val="single" w:sz="4" w:space="0" w:color="auto"/>
              <w:right w:val="single" w:sz="4" w:space="0" w:color="auto"/>
            </w:tcBorders>
            <w:shd w:val="clear" w:color="auto" w:fill="auto"/>
            <w:vAlign w:val="center"/>
            <w:hideMark/>
          </w:tcPr>
          <w:p w14:paraId="02F38B92" w14:textId="77777777" w:rsidR="00F03738" w:rsidRDefault="00F03738">
            <w:pPr>
              <w:rPr>
                <w:rFonts w:ascii="Calibri" w:hAnsi="Calibri" w:cs="Calibri"/>
              </w:rPr>
            </w:pPr>
            <w:r>
              <w:rPr>
                <w:rFonts w:ascii="Calibri" w:hAnsi="Calibri" w:cs="Calibri"/>
              </w:rPr>
              <w:t>Pracovisko na vŕtanie, pílenie a brúsenie</w:t>
            </w:r>
          </w:p>
        </w:tc>
        <w:tc>
          <w:tcPr>
            <w:tcW w:w="963" w:type="dxa"/>
            <w:tcBorders>
              <w:top w:val="nil"/>
              <w:left w:val="nil"/>
              <w:bottom w:val="single" w:sz="4" w:space="0" w:color="auto"/>
              <w:right w:val="single" w:sz="4" w:space="0" w:color="auto"/>
            </w:tcBorders>
            <w:shd w:val="clear" w:color="auto" w:fill="auto"/>
            <w:vAlign w:val="center"/>
            <w:hideMark/>
          </w:tcPr>
          <w:p w14:paraId="543E226D"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vAlign w:val="center"/>
            <w:hideMark/>
          </w:tcPr>
          <w:p w14:paraId="6EBB86E4" w14:textId="77777777" w:rsidR="00F03738" w:rsidRDefault="00F03738">
            <w:pPr>
              <w:jc w:val="center"/>
              <w:rPr>
                <w:rFonts w:ascii="Calibri" w:hAnsi="Calibri" w:cs="Calibri"/>
                <w:color w:val="000000"/>
              </w:rPr>
            </w:pPr>
            <w:r>
              <w:rPr>
                <w:rFonts w:ascii="Calibri" w:hAnsi="Calibri" w:cs="Calibri"/>
                <w:color w:val="000000"/>
              </w:rPr>
              <w:t>3</w:t>
            </w:r>
          </w:p>
        </w:tc>
      </w:tr>
      <w:tr w:rsidR="00F03738" w14:paraId="03800295" w14:textId="77777777" w:rsidTr="0083601D">
        <w:trPr>
          <w:gridAfter w:val="1"/>
          <w:wAfter w:w="16" w:type="dxa"/>
          <w:trHeight w:val="224"/>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54338DE6" w14:textId="77777777" w:rsidR="00F03738" w:rsidRDefault="00F03738">
            <w:pPr>
              <w:rPr>
                <w:rFonts w:ascii="Arial CE" w:hAnsi="Arial CE" w:cs="Arial CE"/>
                <w:sz w:val="20"/>
                <w:szCs w:val="20"/>
              </w:rPr>
            </w:pPr>
            <w:r>
              <w:rPr>
                <w:rFonts w:ascii="Arial CE" w:hAnsi="Arial CE" w:cs="Arial CE"/>
                <w:sz w:val="20"/>
                <w:szCs w:val="20"/>
              </w:rPr>
              <w:t xml:space="preserve">83. </w:t>
            </w:r>
          </w:p>
        </w:tc>
        <w:tc>
          <w:tcPr>
            <w:tcW w:w="6237" w:type="dxa"/>
            <w:tcBorders>
              <w:top w:val="nil"/>
              <w:left w:val="nil"/>
              <w:bottom w:val="single" w:sz="4" w:space="0" w:color="auto"/>
              <w:right w:val="single" w:sz="4" w:space="0" w:color="auto"/>
            </w:tcBorders>
            <w:shd w:val="clear" w:color="auto" w:fill="auto"/>
            <w:vAlign w:val="center"/>
            <w:hideMark/>
          </w:tcPr>
          <w:p w14:paraId="58D7A032" w14:textId="77777777" w:rsidR="00F03738" w:rsidRDefault="00F03738">
            <w:pPr>
              <w:rPr>
                <w:rFonts w:ascii="Calibri" w:hAnsi="Calibri" w:cs="Calibri"/>
              </w:rPr>
            </w:pPr>
            <w:r>
              <w:rPr>
                <w:rFonts w:ascii="Calibri" w:hAnsi="Calibri" w:cs="Calibri"/>
              </w:rPr>
              <w:t>Stolička kovová, otočná, dielenská</w:t>
            </w:r>
          </w:p>
        </w:tc>
        <w:tc>
          <w:tcPr>
            <w:tcW w:w="963" w:type="dxa"/>
            <w:tcBorders>
              <w:top w:val="nil"/>
              <w:left w:val="nil"/>
              <w:bottom w:val="single" w:sz="4" w:space="0" w:color="auto"/>
              <w:right w:val="single" w:sz="4" w:space="0" w:color="auto"/>
            </w:tcBorders>
            <w:shd w:val="clear" w:color="auto" w:fill="auto"/>
            <w:vAlign w:val="center"/>
            <w:hideMark/>
          </w:tcPr>
          <w:p w14:paraId="632990BA" w14:textId="77777777" w:rsidR="00F03738" w:rsidRDefault="00F03738">
            <w:pPr>
              <w:jc w:val="center"/>
              <w:rPr>
                <w:rFonts w:ascii="Calibri" w:hAnsi="Calibri" w:cs="Calibri"/>
              </w:rPr>
            </w:pPr>
            <w:r>
              <w:rPr>
                <w:rFonts w:ascii="Calibri" w:hAnsi="Calibri" w:cs="Calibri"/>
              </w:rPr>
              <w:t>ks</w:t>
            </w:r>
          </w:p>
        </w:tc>
        <w:tc>
          <w:tcPr>
            <w:tcW w:w="1163" w:type="dxa"/>
            <w:tcBorders>
              <w:top w:val="nil"/>
              <w:left w:val="nil"/>
              <w:bottom w:val="single" w:sz="4" w:space="0" w:color="auto"/>
              <w:right w:val="single" w:sz="4" w:space="0" w:color="auto"/>
            </w:tcBorders>
            <w:shd w:val="clear" w:color="auto" w:fill="auto"/>
            <w:noWrap/>
            <w:vAlign w:val="center"/>
            <w:hideMark/>
          </w:tcPr>
          <w:p w14:paraId="4CA2255B" w14:textId="77777777" w:rsidR="00F03738" w:rsidRDefault="00F03738">
            <w:pPr>
              <w:jc w:val="center"/>
              <w:rPr>
                <w:rFonts w:ascii="Calibri" w:hAnsi="Calibri" w:cs="Calibri"/>
                <w:color w:val="000000"/>
                <w:sz w:val="22"/>
                <w:szCs w:val="22"/>
              </w:rPr>
            </w:pPr>
            <w:r>
              <w:rPr>
                <w:rFonts w:ascii="Calibri" w:hAnsi="Calibri" w:cs="Calibri"/>
                <w:color w:val="000000"/>
                <w:sz w:val="22"/>
                <w:szCs w:val="22"/>
              </w:rPr>
              <w:t>16</w:t>
            </w:r>
          </w:p>
        </w:tc>
      </w:tr>
    </w:tbl>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lastRenderedPageBreak/>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6"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6"/>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4D84FB3D" w14:textId="02E82D86" w:rsidR="00394C87" w:rsidRPr="00394C87" w:rsidRDefault="004040FB" w:rsidP="00394C87">
      <w:pPr>
        <w:numPr>
          <w:ilvl w:val="1"/>
          <w:numId w:val="16"/>
        </w:numPr>
        <w:ind w:left="709" w:hanging="709"/>
        <w:jc w:val="both"/>
        <w:rPr>
          <w:rFonts w:ascii="Calibri" w:hAnsi="Calibri"/>
          <w:bCs/>
          <w:sz w:val="22"/>
          <w:szCs w:val="22"/>
        </w:rPr>
      </w:pPr>
      <w:bookmarkStart w:id="7" w:name="_Ref158395892"/>
      <w:r w:rsidRPr="00BD6D7A">
        <w:rPr>
          <w:rFonts w:ascii="Calibri" w:hAnsi="Calibri"/>
          <w:bCs/>
          <w:sz w:val="22"/>
          <w:szCs w:val="22"/>
        </w:rPr>
        <w:t>Miestom dodania tovaru podľa tejto zmluvy je</w:t>
      </w:r>
      <w:bookmarkEnd w:id="7"/>
      <w:r>
        <w:rPr>
          <w:rFonts w:ascii="Calibri" w:hAnsi="Calibri"/>
          <w:bCs/>
          <w:sz w:val="22"/>
          <w:szCs w:val="22"/>
        </w:rPr>
        <w:t xml:space="preserve">:  </w:t>
      </w:r>
      <w:r w:rsidR="00394C87" w:rsidRPr="00394C87">
        <w:rPr>
          <w:rFonts w:ascii="Calibri" w:hAnsi="Calibri"/>
          <w:bCs/>
          <w:sz w:val="22"/>
          <w:szCs w:val="22"/>
        </w:rPr>
        <w:t xml:space="preserve">Základná škola, Školská 558/1, 094 14 Sečovská Polianka </w:t>
      </w:r>
    </w:p>
    <w:p w14:paraId="661C3FAD" w14:textId="77777777" w:rsidR="004040FB" w:rsidRPr="00BD6D7A" w:rsidRDefault="004040FB" w:rsidP="00394C87">
      <w:pPr>
        <w:ind w:left="709"/>
        <w:jc w:val="both"/>
        <w:rPr>
          <w:rFonts w:ascii="Calibri" w:hAnsi="Calibri"/>
          <w:bCs/>
          <w:sz w:val="22"/>
          <w:szCs w:val="22"/>
        </w:rPr>
      </w:pPr>
    </w:p>
    <w:p w14:paraId="64C3AE41" w14:textId="2019FA95"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 xml:space="preserve">Predávajúci je povinný dodať tovar do miesta dodania v lehote </w:t>
      </w:r>
      <w:r w:rsidRPr="00FC0A9A">
        <w:rPr>
          <w:rFonts w:ascii="Calibri" w:hAnsi="Calibri"/>
          <w:b/>
          <w:sz w:val="22"/>
          <w:szCs w:val="22"/>
        </w:rPr>
        <w:t xml:space="preserve">do </w:t>
      </w:r>
      <w:r w:rsidR="00394C87" w:rsidRPr="00FC0A9A">
        <w:rPr>
          <w:rFonts w:ascii="Calibri" w:hAnsi="Calibri"/>
          <w:b/>
          <w:sz w:val="22"/>
          <w:szCs w:val="22"/>
        </w:rPr>
        <w:t>6</w:t>
      </w:r>
      <w:r w:rsidRPr="00FC0A9A">
        <w:rPr>
          <w:rFonts w:ascii="Calibri" w:hAnsi="Calibri"/>
          <w:b/>
          <w:sz w:val="22"/>
          <w:szCs w:val="22"/>
        </w:rPr>
        <w:t xml:space="preserve"> 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lastRenderedPageBreak/>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 xml:space="preserve">Uplatnenie vád tovaru a nárokov zo zodpovednosti za vady tovaru musí kupujúci </w:t>
      </w:r>
      <w:r w:rsidRPr="00CA76D1">
        <w:rPr>
          <w:rFonts w:ascii="Calibri" w:hAnsi="Calibri"/>
          <w:color w:val="000000"/>
          <w:sz w:val="22"/>
          <w:szCs w:val="22"/>
        </w:rPr>
        <w:lastRenderedPageBreak/>
        <w:t>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8" w:name="_Ref165076727"/>
      <w:bookmarkStart w:id="9" w:name="_Ref160512027"/>
      <w:bookmarkStart w:id="10"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8"/>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9"/>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1" w:name="_Ref158396556"/>
      <w:bookmarkEnd w:id="10"/>
    </w:p>
    <w:bookmarkEnd w:id="11"/>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604041FC" w14:textId="77777777" w:rsidR="00394C87" w:rsidRDefault="001F1467" w:rsidP="00394C87">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bookmarkStart w:id="12" w:name="_Hlk26719945"/>
    </w:p>
    <w:p w14:paraId="2B3CAA82" w14:textId="1C305703" w:rsidR="00394C87" w:rsidRPr="00394C87" w:rsidRDefault="001F1467" w:rsidP="00394C87">
      <w:pPr>
        <w:ind w:left="709"/>
        <w:jc w:val="both"/>
        <w:rPr>
          <w:rFonts w:ascii="Calibri" w:hAnsi="Calibri"/>
          <w:bCs/>
          <w:sz w:val="22"/>
          <w:szCs w:val="22"/>
        </w:rPr>
      </w:pPr>
      <w:r w:rsidRPr="00394C87">
        <w:rPr>
          <w:rFonts w:ascii="Calibri" w:hAnsi="Calibri"/>
          <w:color w:val="000000"/>
          <w:sz w:val="22"/>
          <w:szCs w:val="22"/>
        </w:rPr>
        <w:t xml:space="preserve">adresa: </w:t>
      </w:r>
      <w:r w:rsidRPr="00394C87">
        <w:rPr>
          <w:rFonts w:ascii="Calibri" w:hAnsi="Calibri"/>
          <w:color w:val="000000"/>
          <w:sz w:val="22"/>
          <w:szCs w:val="22"/>
        </w:rPr>
        <w:tab/>
      </w:r>
      <w:r w:rsidRPr="00394C87">
        <w:rPr>
          <w:rFonts w:ascii="Calibri" w:hAnsi="Calibri"/>
          <w:color w:val="000000"/>
          <w:sz w:val="22"/>
          <w:szCs w:val="22"/>
        </w:rPr>
        <w:tab/>
      </w:r>
      <w:r w:rsidR="00394C87" w:rsidRPr="00394C87">
        <w:rPr>
          <w:rFonts w:ascii="Calibri" w:hAnsi="Calibri"/>
          <w:color w:val="000000"/>
          <w:sz w:val="22"/>
          <w:szCs w:val="22"/>
        </w:rPr>
        <w:t xml:space="preserve">OcÚ Sečovská Polianka, </w:t>
      </w:r>
      <w:r w:rsidR="00394C87" w:rsidRPr="00394C87">
        <w:rPr>
          <w:rFonts w:ascii="Calibri" w:hAnsi="Calibri" w:cs="Calibri"/>
          <w:sz w:val="22"/>
          <w:szCs w:val="22"/>
        </w:rPr>
        <w:t>Hlavná 132/135, 094 14 Sečovská Polianka</w:t>
      </w:r>
    </w:p>
    <w:p w14:paraId="660ED144" w14:textId="5165F6EC" w:rsidR="001A6238" w:rsidRPr="00CA76D1" w:rsidRDefault="001A6238" w:rsidP="001A6238">
      <w:pPr>
        <w:ind w:firstLine="708"/>
        <w:jc w:val="both"/>
        <w:rPr>
          <w:rFonts w:ascii="Calibri" w:hAnsi="Calibri"/>
          <w:b/>
          <w:i/>
          <w:sz w:val="22"/>
          <w:szCs w:val="22"/>
        </w:rPr>
      </w:pPr>
    </w:p>
    <w:p w14:paraId="797B9298" w14:textId="35132D7B" w:rsidR="001A6238" w:rsidRPr="00394C87" w:rsidRDefault="001F1467" w:rsidP="00394C87">
      <w:pPr>
        <w:ind w:left="709"/>
        <w:jc w:val="both"/>
        <w:rPr>
          <w:rFonts w:ascii="Calibri" w:hAnsi="Calibri"/>
          <w:color w:val="000000"/>
          <w:sz w:val="22"/>
          <w:szCs w:val="22"/>
        </w:rPr>
      </w:pPr>
      <w:r w:rsidRPr="00CA76D1">
        <w:rPr>
          <w:rStyle w:val="ra"/>
          <w:rFonts w:ascii="Calibri" w:hAnsi="Calibri"/>
          <w:sz w:val="22"/>
          <w:szCs w:val="22"/>
        </w:rPr>
        <w:t xml:space="preserve"> </w:t>
      </w:r>
      <w:r w:rsidRPr="00CA76D1">
        <w:rPr>
          <w:rFonts w:ascii="Calibri" w:hAnsi="Calibri"/>
          <w:sz w:val="22"/>
          <w:szCs w:val="22"/>
        </w:rPr>
        <w:t>kontaktné osoby:</w:t>
      </w:r>
      <w:r w:rsidRPr="00CA76D1">
        <w:rPr>
          <w:rFonts w:ascii="Calibri" w:hAnsi="Calibri"/>
          <w:sz w:val="22"/>
          <w:szCs w:val="22"/>
        </w:rPr>
        <w:tab/>
      </w:r>
      <w:r w:rsidR="00394C87" w:rsidRPr="00394C87">
        <w:rPr>
          <w:rFonts w:ascii="Calibri" w:hAnsi="Calibri"/>
          <w:color w:val="000000"/>
          <w:sz w:val="22"/>
          <w:szCs w:val="22"/>
        </w:rPr>
        <w:t>Michal Urban, starosta obce</w:t>
      </w:r>
    </w:p>
    <w:p w14:paraId="60AC0BFA" w14:textId="6CCB5F6D" w:rsidR="001F1467" w:rsidRPr="00394C87" w:rsidRDefault="00513579" w:rsidP="00394C87">
      <w:pPr>
        <w:ind w:left="2125" w:firstLine="707"/>
        <w:jc w:val="both"/>
        <w:rPr>
          <w:rFonts w:ascii="Calibri" w:hAnsi="Calibri"/>
          <w:color w:val="000000"/>
          <w:sz w:val="22"/>
          <w:szCs w:val="22"/>
        </w:rPr>
      </w:pPr>
      <w:r w:rsidRPr="00394C87">
        <w:rPr>
          <w:rFonts w:ascii="Calibri" w:hAnsi="Calibri"/>
          <w:color w:val="000000"/>
          <w:sz w:val="22"/>
          <w:szCs w:val="22"/>
        </w:rPr>
        <w:t xml:space="preserve">tel.: </w:t>
      </w:r>
      <w:r w:rsidR="00394C87">
        <w:rPr>
          <w:rFonts w:ascii="Calibri" w:hAnsi="Calibri"/>
          <w:color w:val="000000"/>
          <w:sz w:val="22"/>
          <w:szCs w:val="22"/>
        </w:rPr>
        <w:t>+421 </w:t>
      </w:r>
      <w:r w:rsidR="00394C87" w:rsidRPr="00394C87">
        <w:rPr>
          <w:rFonts w:ascii="Calibri" w:hAnsi="Calibri"/>
          <w:color w:val="000000"/>
          <w:sz w:val="22"/>
          <w:szCs w:val="22"/>
        </w:rPr>
        <w:t>905</w:t>
      </w:r>
      <w:r w:rsidR="00394C87">
        <w:rPr>
          <w:rFonts w:ascii="Calibri" w:hAnsi="Calibri"/>
          <w:color w:val="000000"/>
          <w:sz w:val="22"/>
          <w:szCs w:val="22"/>
        </w:rPr>
        <w:t> </w:t>
      </w:r>
      <w:r w:rsidR="00394C87" w:rsidRPr="00394C87">
        <w:rPr>
          <w:rFonts w:ascii="Calibri" w:hAnsi="Calibri"/>
          <w:color w:val="000000"/>
          <w:sz w:val="22"/>
          <w:szCs w:val="22"/>
        </w:rPr>
        <w:t>515</w:t>
      </w:r>
      <w:r w:rsidR="00AA3215">
        <w:rPr>
          <w:rFonts w:ascii="Calibri" w:hAnsi="Calibri"/>
          <w:color w:val="000000"/>
          <w:sz w:val="22"/>
          <w:szCs w:val="22"/>
        </w:rPr>
        <w:t> </w:t>
      </w:r>
      <w:r w:rsidR="00394C87" w:rsidRPr="00394C87">
        <w:rPr>
          <w:rFonts w:ascii="Calibri" w:hAnsi="Calibri"/>
          <w:color w:val="000000"/>
          <w:sz w:val="22"/>
          <w:szCs w:val="22"/>
        </w:rPr>
        <w:t>195</w:t>
      </w:r>
    </w:p>
    <w:p w14:paraId="43546982" w14:textId="2FBCDE96" w:rsidR="001F1467" w:rsidRPr="00394C87" w:rsidRDefault="001F1467" w:rsidP="00AA3215">
      <w:pPr>
        <w:ind w:left="2125" w:firstLine="707"/>
        <w:jc w:val="both"/>
        <w:rPr>
          <w:rFonts w:ascii="Calibri" w:hAnsi="Calibri"/>
          <w:color w:val="000000"/>
          <w:sz w:val="22"/>
          <w:szCs w:val="22"/>
        </w:rPr>
      </w:pPr>
      <w:r w:rsidRPr="00394C87">
        <w:rPr>
          <w:rFonts w:ascii="Calibri" w:hAnsi="Calibri"/>
          <w:color w:val="000000"/>
          <w:sz w:val="22"/>
          <w:szCs w:val="22"/>
        </w:rPr>
        <w:t xml:space="preserve">e-mail: </w:t>
      </w:r>
      <w:hyperlink r:id="rId8" w:tgtFrame="_blank" w:history="1">
        <w:r w:rsidR="00394C87" w:rsidRPr="00394C87">
          <w:rPr>
            <w:rFonts w:ascii="Calibri" w:hAnsi="Calibri"/>
            <w:color w:val="000000"/>
            <w:sz w:val="22"/>
            <w:szCs w:val="22"/>
          </w:rPr>
          <w:t>starosta@secovskapolianka.sk</w:t>
        </w:r>
      </w:hyperlink>
      <w:r w:rsidR="001A6238" w:rsidRPr="00394C87">
        <w:rPr>
          <w:rFonts w:ascii="Calibri" w:hAnsi="Calibri"/>
          <w:color w:val="000000"/>
          <w:sz w:val="22"/>
          <w:szCs w:val="22"/>
        </w:rPr>
        <w:t>,</w:t>
      </w:r>
    </w:p>
    <w:bookmarkEnd w:id="12"/>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lastRenderedPageBreak/>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lastRenderedPageBreak/>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1D92F546" w14:textId="305BBBF0" w:rsidR="00AA3215" w:rsidRPr="0060482A" w:rsidRDefault="0008785B" w:rsidP="0060482A">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31642A7" w14:textId="77777777" w:rsidR="00AA3215"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a. Poskytovateľ a ním poverené osoby, </w:t>
      </w:r>
    </w:p>
    <w:p w14:paraId="3EFCAD09"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b. Útvar vnútorného auditu Riadiaceho orgánu alebo Sprostredkovateľského orgánu a nimi poverené osoby, </w:t>
      </w:r>
    </w:p>
    <w:p w14:paraId="1B927ABF"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c. Najvyšší kontrolný úrad SR a ním poverené osoby, </w:t>
      </w:r>
    </w:p>
    <w:p w14:paraId="6D5EEDB6"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d. Orgán auditu, jeho spolupracujúce orgány (Úrad vládneho auditu) a osoby poverené na výkon kontroly/auditu, </w:t>
      </w:r>
    </w:p>
    <w:p w14:paraId="37D0FEDE"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e. Splnomocnení zástupcovia Európskej Komisie a Európskeho dvora audítorov, </w:t>
      </w:r>
    </w:p>
    <w:p w14:paraId="78EA3CF4"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f. Orgán zabezpečujúci ochranu finančných záujmov EÚ, </w:t>
      </w:r>
    </w:p>
    <w:p w14:paraId="6B016945" w14:textId="292E867D" w:rsidR="00AA3215" w:rsidRPr="0060482A" w:rsidRDefault="00AA3215" w:rsidP="0060482A">
      <w:pPr>
        <w:tabs>
          <w:tab w:val="left" w:pos="993"/>
        </w:tabs>
        <w:ind w:left="1418" w:hanging="567"/>
        <w:jc w:val="both"/>
        <w:textAlignment w:val="baseline"/>
        <w:rPr>
          <w:rFonts w:ascii="Calibri" w:hAnsi="Calibri" w:cs="Calibri"/>
          <w:color w:val="000000"/>
          <w:sz w:val="22"/>
          <w:szCs w:val="22"/>
        </w:rPr>
      </w:pPr>
      <w:r w:rsidRPr="0060482A">
        <w:rPr>
          <w:rFonts w:ascii="Calibri" w:hAnsi="Calibri" w:cs="Calibri"/>
          <w:sz w:val="22"/>
          <w:szCs w:val="22"/>
        </w:rPr>
        <w:t>g. Osoby prizvané orgánmi uvedenými v písmenách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339F0AC6" w14:textId="77777777" w:rsidR="00C57A86" w:rsidRDefault="00D24EC3" w:rsidP="00C57A86">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w:t>
      </w:r>
      <w:r w:rsidR="00C57A86">
        <w:rPr>
          <w:rFonts w:ascii="Calibri" w:hAnsi="Calibri"/>
          <w:sz w:val="22"/>
          <w:szCs w:val="22"/>
        </w:rPr>
        <w:t>v</w:t>
      </w:r>
      <w:r w:rsidRPr="00D24EC3">
        <w:rPr>
          <w:rFonts w:ascii="Calibri" w:hAnsi="Calibri"/>
          <w:sz w:val="22"/>
          <w:szCs w:val="22"/>
        </w:rPr>
        <w:t xml:space="preserve"> </w:t>
      </w:r>
      <w:r w:rsidR="0060482A">
        <w:rPr>
          <w:rFonts w:ascii="Calibri" w:hAnsi="Calibri"/>
          <w:sz w:val="22"/>
          <w:szCs w:val="22"/>
        </w:rPr>
        <w:t>centrálnom registri zmlúv</w:t>
      </w:r>
      <w:r w:rsidRPr="00D24EC3">
        <w:rPr>
          <w:rFonts w:ascii="Calibri" w:hAnsi="Calibri"/>
          <w:sz w:val="22"/>
          <w:szCs w:val="22"/>
        </w:rPr>
        <w:t xml:space="preserve"> a zároveň po splnení odkladacej podmienky, ktorou je schválenie zákazky, ktorá je predmetom tejto zmluvy v rámci kontroly verejného obstarávania</w:t>
      </w:r>
      <w:r w:rsidR="00C57A86">
        <w:rPr>
          <w:rFonts w:ascii="Calibri" w:hAnsi="Calibri"/>
          <w:sz w:val="22"/>
          <w:szCs w:val="22"/>
        </w:rPr>
        <w:t>.</w:t>
      </w:r>
    </w:p>
    <w:p w14:paraId="776D24FE" w14:textId="77777777" w:rsidR="00C57A86" w:rsidRDefault="00C57A86" w:rsidP="00C57A86">
      <w:pPr>
        <w:pStyle w:val="Odsekzoznamu"/>
      </w:pPr>
    </w:p>
    <w:p w14:paraId="2D6645B1" w14:textId="1B01EAF2" w:rsidR="00C57A86" w:rsidRPr="00C57A86" w:rsidRDefault="00C57A86" w:rsidP="00C57A86">
      <w:pPr>
        <w:tabs>
          <w:tab w:val="left" w:pos="709"/>
        </w:tabs>
        <w:ind w:left="709"/>
        <w:jc w:val="both"/>
        <w:textAlignment w:val="baseline"/>
        <w:rPr>
          <w:rFonts w:ascii="Calibri" w:hAnsi="Calibri" w:cs="Calibri"/>
          <w:color w:val="000000"/>
          <w:sz w:val="22"/>
          <w:szCs w:val="22"/>
        </w:rPr>
      </w:pPr>
      <w:r w:rsidRPr="00C57A86">
        <w:rPr>
          <w:rFonts w:ascii="Calibri" w:hAnsi="Calibri"/>
          <w:sz w:val="22"/>
          <w:szCs w:val="22"/>
        </w:rPr>
        <w:t xml:space="preserve">Zmluva nadobudne účinnosť po ukončení finančnej kontroly, ak poskytovateľ príspevku z fondov EÚ neidentifikoval nedostatky, ktoré by mali alebo mohli mať vplyv na výsledok VO, pričom rozhodujúci je dátum doručenia správy z kontroly kupujúcemu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 </w:t>
      </w:r>
    </w:p>
    <w:p w14:paraId="583DB06A" w14:textId="77777777" w:rsidR="00C57A86" w:rsidRDefault="00C57A86" w:rsidP="00C57A86">
      <w:pPr>
        <w:tabs>
          <w:tab w:val="left" w:pos="709"/>
        </w:tabs>
        <w:ind w:left="709"/>
        <w:jc w:val="both"/>
        <w:textAlignment w:val="baseline"/>
        <w:rPr>
          <w:rFonts w:ascii="Calibri" w:hAnsi="Calibri"/>
          <w:sz w:val="22"/>
          <w:szCs w:val="22"/>
        </w:rPr>
      </w:pP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lastRenderedPageBreak/>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5C54241" w:rsidR="001A6238" w:rsidRDefault="00C57A86" w:rsidP="001A6238">
      <w:pPr>
        <w:autoSpaceDE w:val="0"/>
        <w:autoSpaceDN w:val="0"/>
        <w:adjustRightInd w:val="0"/>
        <w:rPr>
          <w:rFonts w:ascii="Calibri" w:hAnsi="Calibri"/>
          <w:sz w:val="22"/>
          <w:szCs w:val="22"/>
        </w:rPr>
      </w:pPr>
      <w:r>
        <w:rPr>
          <w:rFonts w:ascii="Calibri" w:hAnsi="Calibri"/>
          <w:sz w:val="22"/>
          <w:szCs w:val="22"/>
        </w:rPr>
        <w:t>Michal Urban</w:t>
      </w:r>
    </w:p>
    <w:p w14:paraId="00997680" w14:textId="1DEC549F"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0E770745" w:rsidR="00262A40" w:rsidRDefault="00262A40" w:rsidP="00262A40">
      <w:pPr>
        <w:autoSpaceDE w:val="0"/>
        <w:autoSpaceDN w:val="0"/>
        <w:adjustRightInd w:val="0"/>
        <w:jc w:val="right"/>
        <w:rPr>
          <w:rFonts w:ascii="Calibri" w:hAnsi="Calibri"/>
          <w:sz w:val="22"/>
          <w:szCs w:val="22"/>
        </w:rPr>
      </w:pPr>
    </w:p>
    <w:p w14:paraId="075E9BB1" w14:textId="53877C90" w:rsidR="00C57A86" w:rsidRDefault="00C57A86" w:rsidP="00262A40">
      <w:pPr>
        <w:autoSpaceDE w:val="0"/>
        <w:autoSpaceDN w:val="0"/>
        <w:adjustRightInd w:val="0"/>
        <w:jc w:val="right"/>
        <w:rPr>
          <w:rFonts w:ascii="Calibri" w:hAnsi="Calibri"/>
          <w:sz w:val="22"/>
          <w:szCs w:val="22"/>
        </w:rPr>
      </w:pPr>
    </w:p>
    <w:p w14:paraId="0FC2810C" w14:textId="33DD6FF1" w:rsidR="00C57A86" w:rsidRDefault="00C57A86" w:rsidP="00262A40">
      <w:pPr>
        <w:autoSpaceDE w:val="0"/>
        <w:autoSpaceDN w:val="0"/>
        <w:adjustRightInd w:val="0"/>
        <w:jc w:val="right"/>
        <w:rPr>
          <w:rFonts w:ascii="Calibri" w:hAnsi="Calibri"/>
          <w:sz w:val="22"/>
          <w:szCs w:val="22"/>
        </w:rPr>
      </w:pPr>
    </w:p>
    <w:p w14:paraId="511C4E6F" w14:textId="45F9E904" w:rsidR="00C57A86" w:rsidRDefault="00C57A86" w:rsidP="00262A40">
      <w:pPr>
        <w:autoSpaceDE w:val="0"/>
        <w:autoSpaceDN w:val="0"/>
        <w:adjustRightInd w:val="0"/>
        <w:jc w:val="right"/>
        <w:rPr>
          <w:rFonts w:ascii="Calibri" w:hAnsi="Calibri"/>
          <w:sz w:val="22"/>
          <w:szCs w:val="22"/>
        </w:rPr>
      </w:pPr>
    </w:p>
    <w:p w14:paraId="1F6D1F7D" w14:textId="385DBA81" w:rsidR="00C57A86" w:rsidRDefault="00C57A86" w:rsidP="00262A40">
      <w:pPr>
        <w:autoSpaceDE w:val="0"/>
        <w:autoSpaceDN w:val="0"/>
        <w:adjustRightInd w:val="0"/>
        <w:jc w:val="right"/>
        <w:rPr>
          <w:rFonts w:ascii="Calibri" w:hAnsi="Calibri"/>
          <w:sz w:val="22"/>
          <w:szCs w:val="22"/>
        </w:rPr>
      </w:pPr>
    </w:p>
    <w:p w14:paraId="7EC8B443" w14:textId="74B86087" w:rsidR="00C57A86" w:rsidRDefault="00C57A86" w:rsidP="00262A40">
      <w:pPr>
        <w:autoSpaceDE w:val="0"/>
        <w:autoSpaceDN w:val="0"/>
        <w:adjustRightInd w:val="0"/>
        <w:jc w:val="right"/>
        <w:rPr>
          <w:rFonts w:ascii="Calibri" w:hAnsi="Calibri"/>
          <w:sz w:val="22"/>
          <w:szCs w:val="22"/>
        </w:rPr>
      </w:pPr>
    </w:p>
    <w:p w14:paraId="605C145A" w14:textId="47859D88" w:rsidR="00C57A86" w:rsidRDefault="00C57A86" w:rsidP="00262A40">
      <w:pPr>
        <w:autoSpaceDE w:val="0"/>
        <w:autoSpaceDN w:val="0"/>
        <w:adjustRightInd w:val="0"/>
        <w:jc w:val="right"/>
        <w:rPr>
          <w:rFonts w:ascii="Calibri" w:hAnsi="Calibri"/>
          <w:sz w:val="22"/>
          <w:szCs w:val="22"/>
        </w:rPr>
      </w:pPr>
    </w:p>
    <w:p w14:paraId="6BF94644" w14:textId="55099311" w:rsidR="00C57A86" w:rsidRDefault="00C57A86" w:rsidP="00262A40">
      <w:pPr>
        <w:autoSpaceDE w:val="0"/>
        <w:autoSpaceDN w:val="0"/>
        <w:adjustRightInd w:val="0"/>
        <w:jc w:val="right"/>
        <w:rPr>
          <w:rFonts w:ascii="Calibri" w:hAnsi="Calibri"/>
          <w:sz w:val="22"/>
          <w:szCs w:val="22"/>
        </w:rPr>
      </w:pPr>
    </w:p>
    <w:p w14:paraId="6B5BD076" w14:textId="3C591E2D" w:rsidR="00C57A86" w:rsidRDefault="00C57A86"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lastRenderedPageBreak/>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finan.</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350D" w14:textId="77777777" w:rsidR="00551506" w:rsidRDefault="00551506" w:rsidP="007717A9">
      <w:r>
        <w:separator/>
      </w:r>
    </w:p>
  </w:endnote>
  <w:endnote w:type="continuationSeparator" w:id="0">
    <w:p w14:paraId="297090E8" w14:textId="77777777" w:rsidR="00551506" w:rsidRDefault="0055150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C3DA" w14:textId="77777777" w:rsidR="00551506" w:rsidRDefault="00551506" w:rsidP="007717A9">
      <w:r>
        <w:separator/>
      </w:r>
    </w:p>
  </w:footnote>
  <w:footnote w:type="continuationSeparator" w:id="0">
    <w:p w14:paraId="674A5394" w14:textId="77777777" w:rsidR="00551506" w:rsidRDefault="00551506"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9650286">
    <w:abstractNumId w:val="0"/>
    <w:lvlOverride w:ilvl="0">
      <w:startOverride w:val="1"/>
      <w:lvl w:ilvl="0">
        <w:start w:val="1"/>
        <w:numFmt w:val="decimal"/>
        <w:pStyle w:val="Quick1"/>
        <w:lvlText w:val="%1."/>
        <w:lvlJc w:val="left"/>
      </w:lvl>
    </w:lvlOverride>
  </w:num>
  <w:num w:numId="2" w16cid:durableId="2042514544">
    <w:abstractNumId w:val="10"/>
  </w:num>
  <w:num w:numId="3" w16cid:durableId="1765952434">
    <w:abstractNumId w:val="4"/>
  </w:num>
  <w:num w:numId="4" w16cid:durableId="1609461576">
    <w:abstractNumId w:val="6"/>
  </w:num>
  <w:num w:numId="5" w16cid:durableId="1224220452">
    <w:abstractNumId w:val="9"/>
  </w:num>
  <w:num w:numId="6" w16cid:durableId="1613825049">
    <w:abstractNumId w:val="1"/>
  </w:num>
  <w:num w:numId="7" w16cid:durableId="771703016">
    <w:abstractNumId w:val="8"/>
  </w:num>
  <w:num w:numId="8" w16cid:durableId="2061204456">
    <w:abstractNumId w:val="3"/>
  </w:num>
  <w:num w:numId="9" w16cid:durableId="1593628">
    <w:abstractNumId w:val="19"/>
  </w:num>
  <w:num w:numId="10" w16cid:durableId="196966057">
    <w:abstractNumId w:val="18"/>
  </w:num>
  <w:num w:numId="11" w16cid:durableId="395327013">
    <w:abstractNumId w:val="21"/>
  </w:num>
  <w:num w:numId="12" w16cid:durableId="1193110803">
    <w:abstractNumId w:val="2"/>
  </w:num>
  <w:num w:numId="13" w16cid:durableId="1589071015">
    <w:abstractNumId w:val="12"/>
  </w:num>
  <w:num w:numId="14" w16cid:durableId="62025533">
    <w:abstractNumId w:val="11"/>
  </w:num>
  <w:num w:numId="15" w16cid:durableId="2086763126">
    <w:abstractNumId w:val="17"/>
  </w:num>
  <w:num w:numId="16" w16cid:durableId="1407149065">
    <w:abstractNumId w:val="16"/>
  </w:num>
  <w:num w:numId="17" w16cid:durableId="738406468">
    <w:abstractNumId w:val="7"/>
  </w:num>
  <w:num w:numId="18" w16cid:durableId="1040740960">
    <w:abstractNumId w:val="22"/>
  </w:num>
  <w:num w:numId="19" w16cid:durableId="503476187">
    <w:abstractNumId w:val="15"/>
  </w:num>
  <w:num w:numId="20" w16cid:durableId="177817722">
    <w:abstractNumId w:val="13"/>
  </w:num>
  <w:num w:numId="21" w16cid:durableId="852839332">
    <w:abstractNumId w:val="14"/>
  </w:num>
  <w:num w:numId="22" w16cid:durableId="69428258">
    <w:abstractNumId w:val="14"/>
  </w:num>
  <w:num w:numId="23" w16cid:durableId="1099906924">
    <w:abstractNumId w:val="5"/>
  </w:num>
  <w:num w:numId="24" w16cid:durableId="1685594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5274"/>
    <w:rsid w:val="001E096D"/>
    <w:rsid w:val="001E198D"/>
    <w:rsid w:val="001E33F8"/>
    <w:rsid w:val="001F1467"/>
    <w:rsid w:val="001F5783"/>
    <w:rsid w:val="00203077"/>
    <w:rsid w:val="002127EE"/>
    <w:rsid w:val="002131BA"/>
    <w:rsid w:val="002263FF"/>
    <w:rsid w:val="00262A40"/>
    <w:rsid w:val="00283457"/>
    <w:rsid w:val="00295FE9"/>
    <w:rsid w:val="002B58FD"/>
    <w:rsid w:val="00302C58"/>
    <w:rsid w:val="00306564"/>
    <w:rsid w:val="00306B1E"/>
    <w:rsid w:val="003130F4"/>
    <w:rsid w:val="0033157F"/>
    <w:rsid w:val="003340BE"/>
    <w:rsid w:val="00351C26"/>
    <w:rsid w:val="00351F61"/>
    <w:rsid w:val="00364276"/>
    <w:rsid w:val="00372619"/>
    <w:rsid w:val="00392EAB"/>
    <w:rsid w:val="00394C87"/>
    <w:rsid w:val="00396254"/>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C0E86"/>
    <w:rsid w:val="004D21B9"/>
    <w:rsid w:val="00511D2D"/>
    <w:rsid w:val="00513579"/>
    <w:rsid w:val="005141FC"/>
    <w:rsid w:val="00516BDB"/>
    <w:rsid w:val="0052418D"/>
    <w:rsid w:val="00530822"/>
    <w:rsid w:val="0053375D"/>
    <w:rsid w:val="00533979"/>
    <w:rsid w:val="00551506"/>
    <w:rsid w:val="0055261B"/>
    <w:rsid w:val="00581752"/>
    <w:rsid w:val="005916AB"/>
    <w:rsid w:val="005A1FE0"/>
    <w:rsid w:val="005E1A55"/>
    <w:rsid w:val="005E32FE"/>
    <w:rsid w:val="005E642C"/>
    <w:rsid w:val="0060429B"/>
    <w:rsid w:val="0060482A"/>
    <w:rsid w:val="00606E6E"/>
    <w:rsid w:val="006119BC"/>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C49E5"/>
    <w:rsid w:val="00803BCD"/>
    <w:rsid w:val="0081269E"/>
    <w:rsid w:val="0083601D"/>
    <w:rsid w:val="00836658"/>
    <w:rsid w:val="008A297C"/>
    <w:rsid w:val="008A5AEC"/>
    <w:rsid w:val="008B13B0"/>
    <w:rsid w:val="008C0D92"/>
    <w:rsid w:val="008C1FEA"/>
    <w:rsid w:val="008C3397"/>
    <w:rsid w:val="008C3ADA"/>
    <w:rsid w:val="008E7C4E"/>
    <w:rsid w:val="00904906"/>
    <w:rsid w:val="00912D30"/>
    <w:rsid w:val="009176CD"/>
    <w:rsid w:val="00945B68"/>
    <w:rsid w:val="009655DB"/>
    <w:rsid w:val="00980662"/>
    <w:rsid w:val="00993F09"/>
    <w:rsid w:val="009E0956"/>
    <w:rsid w:val="00A00B60"/>
    <w:rsid w:val="00A0579D"/>
    <w:rsid w:val="00A0731C"/>
    <w:rsid w:val="00A1168B"/>
    <w:rsid w:val="00A2012D"/>
    <w:rsid w:val="00A32235"/>
    <w:rsid w:val="00A409B6"/>
    <w:rsid w:val="00A65721"/>
    <w:rsid w:val="00A8225B"/>
    <w:rsid w:val="00A824CE"/>
    <w:rsid w:val="00A8482C"/>
    <w:rsid w:val="00A8538F"/>
    <w:rsid w:val="00A951C1"/>
    <w:rsid w:val="00AA2740"/>
    <w:rsid w:val="00AA3215"/>
    <w:rsid w:val="00AF7608"/>
    <w:rsid w:val="00B22BB6"/>
    <w:rsid w:val="00B30EB1"/>
    <w:rsid w:val="00B433CD"/>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57A86"/>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43711"/>
    <w:rsid w:val="00DD0D8C"/>
    <w:rsid w:val="00E006F9"/>
    <w:rsid w:val="00E260C1"/>
    <w:rsid w:val="00E43E59"/>
    <w:rsid w:val="00E84A95"/>
    <w:rsid w:val="00EB3758"/>
    <w:rsid w:val="00EC23FA"/>
    <w:rsid w:val="00ED765B"/>
    <w:rsid w:val="00F03738"/>
    <w:rsid w:val="00F102B5"/>
    <w:rsid w:val="00F11AE0"/>
    <w:rsid w:val="00F22016"/>
    <w:rsid w:val="00F352DB"/>
    <w:rsid w:val="00F40F0D"/>
    <w:rsid w:val="00F46995"/>
    <w:rsid w:val="00F5645C"/>
    <w:rsid w:val="00F636F3"/>
    <w:rsid w:val="00F761FC"/>
    <w:rsid w:val="00F94090"/>
    <w:rsid w:val="00FC0A9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886">
      <w:bodyDiv w:val="1"/>
      <w:marLeft w:val="0"/>
      <w:marRight w:val="0"/>
      <w:marTop w:val="0"/>
      <w:marBottom w:val="0"/>
      <w:divBdr>
        <w:top w:val="none" w:sz="0" w:space="0" w:color="auto"/>
        <w:left w:val="none" w:sz="0" w:space="0" w:color="auto"/>
        <w:bottom w:val="none" w:sz="0" w:space="0" w:color="auto"/>
        <w:right w:val="none" w:sz="0" w:space="0" w:color="auto"/>
      </w:divBdr>
    </w:div>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353920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741977452">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vomir.urban@secovskapoliank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2C6D-6940-411F-9BB9-A3C8C5E2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3487</Words>
  <Characters>19882</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23323</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3</cp:revision>
  <cp:lastPrinted>2015-03-16T12:36:00Z</cp:lastPrinted>
  <dcterms:created xsi:type="dcterms:W3CDTF">2022-08-05T13:20:00Z</dcterms:created>
  <dcterms:modified xsi:type="dcterms:W3CDTF">2022-08-05T13:32:00Z</dcterms:modified>
</cp:coreProperties>
</file>