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173355</wp:posOffset>
            </wp:positionH>
            <wp:positionV relativeFrom="paragraph">
              <wp:posOffset>-438150</wp:posOffset>
            </wp:positionV>
            <wp:extent cx="5743575" cy="89535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Budowa ogólnodostępnego toru rolkarskiego w Zagórniku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ascii="Tahoma" w:hAnsi="Tahoma"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</w:t>
      </w:r>
      <w:r>
        <w:rPr>
          <w:rFonts w:cs="Calibri" w:ascii="Tahoma" w:hAnsi="Tahoma"/>
          <w:sz w:val="26"/>
          <w:szCs w:val="26"/>
          <w:shd w:fill="auto" w:val="clear"/>
        </w:rPr>
        <w:t>: BZP.271.23.2022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trzeciego/ osoby upoważnionej do reprezentacji Podmiotu trzeciego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LibreOffice/7.2.7.2$Windows_x86 LibreOffice_project/8d71d29d553c0f7dcbfa38fbfda25ee34cce99a2</Application>
  <AppVersion>15.0000</AppVersion>
  <Pages>2</Pages>
  <Words>173</Words>
  <Characters>1277</Characters>
  <CharactersWithSpaces>1429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2022-07-18T14:48:33Z</cp:lastPrinted>
  <dcterms:modified xsi:type="dcterms:W3CDTF">2022-08-31T13:26:35Z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