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AC1EB" w14:textId="23080779" w:rsidR="0020262F" w:rsidRPr="00752827" w:rsidRDefault="0020262F" w:rsidP="009E0E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Valorizačný mechanizmus pre výpočet valorizačného indexu</w:t>
      </w:r>
    </w:p>
    <w:p w14:paraId="135E792B" w14:textId="6C4AD5D1" w:rsidR="00FA027D" w:rsidRDefault="000F00D7" w:rsidP="00FA027D">
      <w:pPr>
        <w:pStyle w:val="Odsekzoznamu"/>
        <w:jc w:val="both"/>
        <w:rPr>
          <w:b/>
          <w:sz w:val="24"/>
          <w:szCs w:val="24"/>
        </w:rPr>
      </w:pPr>
      <w:r w:rsidRPr="00FA027D">
        <w:rPr>
          <w:b/>
          <w:sz w:val="24"/>
          <w:szCs w:val="24"/>
        </w:rPr>
        <w:t>Zákazka: Dodávka chemického posypového materiálu (ďalej len „CHPM“)</w:t>
      </w:r>
    </w:p>
    <w:p w14:paraId="0DF9A2F2" w14:textId="3CECE6AC" w:rsidR="00FA027D" w:rsidRDefault="00FA027D" w:rsidP="00FA027D">
      <w:pPr>
        <w:pStyle w:val="Odsekzoznamu"/>
        <w:jc w:val="both"/>
        <w:rPr>
          <w:b/>
          <w:sz w:val="24"/>
          <w:szCs w:val="24"/>
        </w:rPr>
      </w:pPr>
    </w:p>
    <w:p w14:paraId="675A1645" w14:textId="77777777" w:rsidR="00FA027D" w:rsidRDefault="00FA027D" w:rsidP="00FA027D">
      <w:pPr>
        <w:pStyle w:val="Odsekzoznamu"/>
        <w:jc w:val="both"/>
        <w:rPr>
          <w:b/>
          <w:sz w:val="24"/>
          <w:szCs w:val="24"/>
        </w:rPr>
      </w:pPr>
    </w:p>
    <w:p w14:paraId="4675F4CD" w14:textId="0D10C6C0" w:rsidR="0020262F" w:rsidRDefault="0020262F" w:rsidP="00FA027D">
      <w:pPr>
        <w:pStyle w:val="Odsekzoznamu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FA027D">
        <w:rPr>
          <w:b/>
          <w:sz w:val="24"/>
          <w:szCs w:val="24"/>
        </w:rPr>
        <w:t>Vzorec pre výpočet valorizačného indexu:</w:t>
      </w:r>
    </w:p>
    <w:p w14:paraId="57A576A9" w14:textId="77777777" w:rsidR="00FA027D" w:rsidRPr="00FA027D" w:rsidRDefault="00FA027D" w:rsidP="00FA027D">
      <w:pPr>
        <w:pStyle w:val="Odsekzoznamu"/>
        <w:ind w:left="360"/>
        <w:jc w:val="both"/>
        <w:rPr>
          <w:b/>
          <w:sz w:val="24"/>
          <w:szCs w:val="24"/>
        </w:rPr>
      </w:pPr>
    </w:p>
    <w:p w14:paraId="3013023F" w14:textId="5CC88D2F" w:rsidR="00752827" w:rsidRPr="00F05E65" w:rsidRDefault="009E0E59" w:rsidP="00176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proofErr w:type="spellStart"/>
      <w:r w:rsidRPr="00F05E65">
        <w:rPr>
          <w:b/>
          <w:sz w:val="36"/>
          <w:szCs w:val="36"/>
        </w:rPr>
        <w:t>P</w:t>
      </w:r>
      <w:r w:rsidRPr="00F05E65">
        <w:rPr>
          <w:b/>
          <w:sz w:val="36"/>
          <w:szCs w:val="36"/>
          <w:vertAlign w:val="subscript"/>
        </w:rPr>
        <w:t>t</w:t>
      </w:r>
      <w:proofErr w:type="spellEnd"/>
      <w:r w:rsidRPr="00F05E65">
        <w:rPr>
          <w:b/>
          <w:sz w:val="36"/>
          <w:szCs w:val="36"/>
          <w:vertAlign w:val="subscript"/>
        </w:rPr>
        <w:t xml:space="preserve"> </w:t>
      </w:r>
      <w:r w:rsidRPr="00F05E65">
        <w:rPr>
          <w:b/>
          <w:sz w:val="36"/>
          <w:szCs w:val="36"/>
        </w:rPr>
        <w:t>= 0,10 + 0,30 * (</w:t>
      </w:r>
      <w:proofErr w:type="spellStart"/>
      <w:r w:rsidRPr="00F05E65">
        <w:rPr>
          <w:b/>
          <w:sz w:val="36"/>
          <w:szCs w:val="36"/>
        </w:rPr>
        <w:t>IPCPL</w:t>
      </w:r>
      <w:r w:rsidRPr="00F05E65">
        <w:rPr>
          <w:b/>
          <w:sz w:val="36"/>
          <w:szCs w:val="36"/>
          <w:vertAlign w:val="subscript"/>
        </w:rPr>
        <w:t>t</w:t>
      </w:r>
      <w:proofErr w:type="spellEnd"/>
      <w:r w:rsidRPr="00F05E65">
        <w:rPr>
          <w:b/>
          <w:sz w:val="36"/>
          <w:szCs w:val="36"/>
        </w:rPr>
        <w:t xml:space="preserve"> / IPCPL</w:t>
      </w:r>
      <w:r w:rsidRPr="00F05E65">
        <w:rPr>
          <w:b/>
          <w:sz w:val="36"/>
          <w:szCs w:val="36"/>
          <w:vertAlign w:val="subscript"/>
        </w:rPr>
        <w:t>t0</w:t>
      </w:r>
      <w:r w:rsidRPr="00F05E65">
        <w:rPr>
          <w:b/>
          <w:sz w:val="36"/>
          <w:szCs w:val="36"/>
        </w:rPr>
        <w:t>) + 0,60 * (</w:t>
      </w:r>
      <w:proofErr w:type="spellStart"/>
      <w:r w:rsidR="004F311E">
        <w:rPr>
          <w:b/>
          <w:sz w:val="36"/>
          <w:szCs w:val="36"/>
        </w:rPr>
        <w:t>ICPV</w:t>
      </w:r>
      <w:r w:rsidRPr="00F05E65">
        <w:rPr>
          <w:b/>
          <w:sz w:val="36"/>
          <w:szCs w:val="36"/>
          <w:vertAlign w:val="subscript"/>
        </w:rPr>
        <w:t>t</w:t>
      </w:r>
      <w:proofErr w:type="spellEnd"/>
      <w:r w:rsidRPr="00F05E65">
        <w:rPr>
          <w:b/>
          <w:sz w:val="36"/>
          <w:szCs w:val="36"/>
          <w:vertAlign w:val="subscript"/>
        </w:rPr>
        <w:t xml:space="preserve"> </w:t>
      </w:r>
      <w:r w:rsidRPr="00F05E65">
        <w:rPr>
          <w:b/>
          <w:sz w:val="36"/>
          <w:szCs w:val="36"/>
        </w:rPr>
        <w:t>/</w:t>
      </w:r>
      <w:r w:rsidR="004F311E">
        <w:rPr>
          <w:b/>
          <w:sz w:val="36"/>
          <w:szCs w:val="36"/>
        </w:rPr>
        <w:t>ICPV</w:t>
      </w:r>
      <w:r w:rsidRPr="00F05E65">
        <w:rPr>
          <w:b/>
          <w:sz w:val="36"/>
          <w:szCs w:val="36"/>
          <w:vertAlign w:val="subscript"/>
        </w:rPr>
        <w:t>t0</w:t>
      </w:r>
      <w:r w:rsidRPr="00F05E65">
        <w:rPr>
          <w:b/>
          <w:sz w:val="36"/>
          <w:szCs w:val="36"/>
        </w:rPr>
        <w:t>)</w:t>
      </w:r>
    </w:p>
    <w:p w14:paraId="644A088C" w14:textId="0215E59D" w:rsidR="00164CA9" w:rsidRDefault="00164CA9" w:rsidP="00AF0F8D">
      <w:pPr>
        <w:ind w:left="1410" w:hanging="1410"/>
        <w:jc w:val="both"/>
        <w:rPr>
          <w:sz w:val="24"/>
          <w:szCs w:val="24"/>
        </w:rPr>
      </w:pPr>
      <w:proofErr w:type="spellStart"/>
      <w:r w:rsidRPr="00F05E65">
        <w:rPr>
          <w:b/>
          <w:sz w:val="24"/>
          <w:szCs w:val="24"/>
        </w:rPr>
        <w:t>P</w:t>
      </w:r>
      <w:r w:rsidRPr="00F05E65">
        <w:rPr>
          <w:b/>
          <w:sz w:val="24"/>
          <w:szCs w:val="24"/>
          <w:vertAlign w:val="subscript"/>
        </w:rPr>
        <w:t>t</w:t>
      </w:r>
      <w:proofErr w:type="spellEnd"/>
      <w:r w:rsidRPr="00F05E65">
        <w:rPr>
          <w:b/>
          <w:sz w:val="36"/>
          <w:szCs w:val="36"/>
          <w:vertAlign w:val="subscript"/>
        </w:rPr>
        <w:t xml:space="preserve"> :</w:t>
      </w:r>
      <w:r>
        <w:rPr>
          <w:sz w:val="36"/>
          <w:szCs w:val="36"/>
          <w:vertAlign w:val="subscript"/>
        </w:rPr>
        <w:tab/>
      </w:r>
      <w:r w:rsidR="00AF0F8D">
        <w:rPr>
          <w:sz w:val="36"/>
          <w:szCs w:val="36"/>
          <w:vertAlign w:val="subscript"/>
        </w:rPr>
        <w:tab/>
      </w:r>
      <w:r w:rsidR="00B40A7C" w:rsidRPr="00B40A7C">
        <w:t>koeficient úpravy</w:t>
      </w:r>
      <w:r w:rsidR="00BD6F48">
        <w:t xml:space="preserve"> (valorizačný index)</w:t>
      </w:r>
      <w:r w:rsidR="00B40A7C" w:rsidRPr="00B40A7C">
        <w:t>,</w:t>
      </w:r>
      <w:r w:rsidR="00B40A7C" w:rsidRPr="00B40A7C">
        <w:rPr>
          <w:sz w:val="24"/>
          <w:szCs w:val="24"/>
          <w:vertAlign w:val="subscript"/>
        </w:rPr>
        <w:t xml:space="preserve"> </w:t>
      </w:r>
      <w:r w:rsidR="00B40A7C" w:rsidRPr="00B40A7C">
        <w:rPr>
          <w:sz w:val="24"/>
          <w:szCs w:val="24"/>
        </w:rPr>
        <w:t xml:space="preserve">ktorého výsledná hodnota bude po stanovenom období (hodnota t) </w:t>
      </w:r>
      <w:r w:rsidR="00436EA4">
        <w:rPr>
          <w:sz w:val="24"/>
          <w:szCs w:val="24"/>
        </w:rPr>
        <w:t>použitá pre odhadnutú zmluvnú hodnotu</w:t>
      </w:r>
      <w:r w:rsidR="00B40A7C" w:rsidRPr="00B40A7C">
        <w:rPr>
          <w:sz w:val="24"/>
          <w:szCs w:val="24"/>
        </w:rPr>
        <w:t xml:space="preserve"> za dané obdobie smerom nadol alebo nahor</w:t>
      </w:r>
      <w:r w:rsidR="00436EA4">
        <w:rPr>
          <w:sz w:val="24"/>
          <w:szCs w:val="24"/>
        </w:rPr>
        <w:t>,</w:t>
      </w:r>
      <w:r w:rsidR="00B40A7C" w:rsidRPr="00B40A7C">
        <w:rPr>
          <w:sz w:val="24"/>
          <w:szCs w:val="24"/>
        </w:rPr>
        <w:t xml:space="preserve"> </w:t>
      </w:r>
      <w:r w:rsidR="00436EA4">
        <w:rPr>
          <w:sz w:val="24"/>
          <w:szCs w:val="24"/>
        </w:rPr>
        <w:t>pričom</w:t>
      </w:r>
      <w:r w:rsidR="00B40A7C" w:rsidRPr="00B40A7C">
        <w:rPr>
          <w:sz w:val="24"/>
          <w:szCs w:val="24"/>
        </w:rPr>
        <w:t xml:space="preserve"> </w:t>
      </w:r>
      <w:r w:rsidR="00436EA4">
        <w:rPr>
          <w:sz w:val="24"/>
          <w:szCs w:val="24"/>
        </w:rPr>
        <w:t xml:space="preserve"> týmto </w:t>
      </w:r>
      <w:r w:rsidR="00B40A7C" w:rsidRPr="00B40A7C">
        <w:rPr>
          <w:sz w:val="24"/>
          <w:szCs w:val="24"/>
        </w:rPr>
        <w:t xml:space="preserve">obdobím </w:t>
      </w:r>
      <w:r w:rsidR="00436EA4">
        <w:rPr>
          <w:sz w:val="24"/>
          <w:szCs w:val="24"/>
        </w:rPr>
        <w:t>je</w:t>
      </w:r>
      <w:r w:rsidR="00436EA4" w:rsidRPr="00B40A7C">
        <w:rPr>
          <w:sz w:val="24"/>
          <w:szCs w:val="24"/>
        </w:rPr>
        <w:t xml:space="preserve"> </w:t>
      </w:r>
      <w:r w:rsidR="00B40A7C" w:rsidRPr="00B40A7C">
        <w:rPr>
          <w:sz w:val="24"/>
          <w:szCs w:val="24"/>
        </w:rPr>
        <w:t>kvartál</w:t>
      </w:r>
      <w:r w:rsidR="00436EA4">
        <w:rPr>
          <w:sz w:val="24"/>
          <w:szCs w:val="24"/>
        </w:rPr>
        <w:t>.</w:t>
      </w:r>
      <w:r w:rsidR="00B40A7C" w:rsidRPr="00B40A7C">
        <w:rPr>
          <w:sz w:val="24"/>
          <w:szCs w:val="24"/>
        </w:rPr>
        <w:t xml:space="preserve"> </w:t>
      </w:r>
      <w:r w:rsidR="00B40A7C">
        <w:rPr>
          <w:sz w:val="24"/>
          <w:szCs w:val="24"/>
        </w:rPr>
        <w:t>Hodnot</w:t>
      </w:r>
      <w:r w:rsidR="00436EA4">
        <w:rPr>
          <w:sz w:val="24"/>
          <w:szCs w:val="24"/>
        </w:rPr>
        <w:t>a</w:t>
      </w:r>
      <w:r w:rsidR="00B40A7C">
        <w:rPr>
          <w:sz w:val="24"/>
          <w:szCs w:val="24"/>
        </w:rPr>
        <w:t xml:space="preserve"> koeficientu sa zaokrúhľ</w:t>
      </w:r>
      <w:r w:rsidR="00436EA4">
        <w:rPr>
          <w:sz w:val="24"/>
          <w:szCs w:val="24"/>
        </w:rPr>
        <w:t>uje</w:t>
      </w:r>
      <w:r w:rsidR="00B40A7C">
        <w:rPr>
          <w:sz w:val="24"/>
          <w:szCs w:val="24"/>
        </w:rPr>
        <w:t xml:space="preserve"> na 3 desatinné miesta. </w:t>
      </w:r>
    </w:p>
    <w:p w14:paraId="0736BEA6" w14:textId="3DEBAF30" w:rsidR="00B40A7C" w:rsidRDefault="00B40A7C" w:rsidP="00AF0F8D">
      <w:pPr>
        <w:ind w:left="1410" w:hanging="141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>t:</w:t>
      </w:r>
      <w:r>
        <w:rPr>
          <w:sz w:val="24"/>
          <w:szCs w:val="24"/>
        </w:rPr>
        <w:tab/>
      </w:r>
      <w:r w:rsidR="00AF0F8D">
        <w:rPr>
          <w:sz w:val="24"/>
          <w:szCs w:val="24"/>
        </w:rPr>
        <w:tab/>
      </w:r>
      <w:r>
        <w:rPr>
          <w:sz w:val="24"/>
          <w:szCs w:val="24"/>
        </w:rPr>
        <w:t xml:space="preserve">ukončený kvartál, teda rozhodujúce obdobie, za ktoré sa uplatňuje </w:t>
      </w:r>
      <w:r w:rsidR="00F51050">
        <w:rPr>
          <w:sz w:val="24"/>
          <w:szCs w:val="24"/>
        </w:rPr>
        <w:t xml:space="preserve">mechanizmus </w:t>
      </w:r>
      <w:r w:rsidRPr="00714787">
        <w:rPr>
          <w:sz w:val="24"/>
          <w:szCs w:val="24"/>
        </w:rPr>
        <w:t>valorizáci</w:t>
      </w:r>
      <w:r w:rsidR="00F51050" w:rsidRPr="00714787">
        <w:rPr>
          <w:sz w:val="24"/>
          <w:szCs w:val="24"/>
        </w:rPr>
        <w:t>e</w:t>
      </w:r>
      <w:r w:rsidRPr="00714787">
        <w:rPr>
          <w:sz w:val="24"/>
          <w:szCs w:val="24"/>
        </w:rPr>
        <w:t>.</w:t>
      </w:r>
    </w:p>
    <w:p w14:paraId="5A3CAD56" w14:textId="77777777" w:rsidR="00B40A7C" w:rsidRDefault="00B40A7C" w:rsidP="00AF0F8D">
      <w:pPr>
        <w:ind w:left="1410" w:hanging="141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 xml:space="preserve">t0: </w:t>
      </w:r>
      <w:r>
        <w:rPr>
          <w:sz w:val="24"/>
          <w:szCs w:val="24"/>
        </w:rPr>
        <w:tab/>
      </w:r>
      <w:r w:rsidR="00AF0F8D">
        <w:rPr>
          <w:sz w:val="24"/>
          <w:szCs w:val="24"/>
        </w:rPr>
        <w:tab/>
      </w:r>
      <w:r>
        <w:rPr>
          <w:sz w:val="24"/>
          <w:szCs w:val="24"/>
        </w:rPr>
        <w:t>referenčné obdobie, kvartál do ktorého spadá kalendárny deň, v ktorom uplynula lehota na predkladanie ponúk do súťaže na CHPM</w:t>
      </w:r>
    </w:p>
    <w:p w14:paraId="64D29D92" w14:textId="77777777" w:rsidR="00B40A7C" w:rsidRDefault="00B40A7C" w:rsidP="00AF0F8D">
      <w:pPr>
        <w:ind w:left="1410" w:hanging="141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>0,10:</w:t>
      </w:r>
      <w:r>
        <w:rPr>
          <w:sz w:val="24"/>
          <w:szCs w:val="24"/>
        </w:rPr>
        <w:tab/>
      </w:r>
      <w:r w:rsidR="00AF0F8D">
        <w:rPr>
          <w:sz w:val="24"/>
          <w:szCs w:val="24"/>
        </w:rPr>
        <w:tab/>
      </w:r>
      <w:r>
        <w:rPr>
          <w:sz w:val="24"/>
          <w:szCs w:val="24"/>
        </w:rPr>
        <w:t>pevný koeficient 10 %, ktorý reprezentuje časť nákladov na dodanie CHPM, ktoré nepodliehajú valorizácii. Tento koeficient tak reprezentuje matematicky vyjadrené podnikateľské riziko úspešného uchádzača.</w:t>
      </w:r>
    </w:p>
    <w:p w14:paraId="7EF3E85D" w14:textId="39844275" w:rsidR="00B40A7C" w:rsidRDefault="00B40A7C" w:rsidP="00AF0F8D">
      <w:pPr>
        <w:ind w:left="1410" w:hanging="141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>0,30:</w:t>
      </w:r>
      <w:r>
        <w:rPr>
          <w:sz w:val="24"/>
          <w:szCs w:val="24"/>
        </w:rPr>
        <w:tab/>
      </w:r>
      <w:r w:rsidR="00AF0F8D">
        <w:rPr>
          <w:sz w:val="24"/>
          <w:szCs w:val="24"/>
        </w:rPr>
        <w:tab/>
      </w:r>
      <w:r>
        <w:rPr>
          <w:sz w:val="24"/>
          <w:szCs w:val="24"/>
        </w:rPr>
        <w:t>koeficient 30%, ktorý pri zmluve na nákup a dodanie CHPM reprezentuje časť nákladov na pohonné látky (motorovú naftu), ktoré</w:t>
      </w:r>
      <w:r w:rsidR="00D64F67">
        <w:rPr>
          <w:sz w:val="24"/>
          <w:szCs w:val="24"/>
        </w:rPr>
        <w:t xml:space="preserve"> podliehajú valorizačnej úprave.</w:t>
      </w:r>
      <w:bookmarkStart w:id="0" w:name="_GoBack"/>
      <w:bookmarkEnd w:id="0"/>
    </w:p>
    <w:p w14:paraId="6E26416D" w14:textId="613F59F7" w:rsidR="00AF0F8D" w:rsidRDefault="00AF0F8D" w:rsidP="002F7615">
      <w:pPr>
        <w:ind w:left="1410" w:hanging="141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>IPCPL: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ukazovateľ „Priemerné ceny pohonných látok v SR – mesačne“ </w:t>
      </w:r>
      <w:r>
        <w:rPr>
          <w:sz w:val="24"/>
          <w:szCs w:val="24"/>
          <w:lang w:val="en-US"/>
        </w:rPr>
        <w:t xml:space="preserve">[sp0202ms] </w:t>
      </w:r>
      <w:r w:rsidR="004F311E">
        <w:rPr>
          <w:sz w:val="24"/>
          <w:szCs w:val="24"/>
          <w:lang w:val="en-US"/>
        </w:rPr>
        <w:t>(</w:t>
      </w:r>
      <w:proofErr w:type="spellStart"/>
      <w:r w:rsidR="004F311E">
        <w:rPr>
          <w:sz w:val="24"/>
          <w:szCs w:val="24"/>
          <w:lang w:val="en-US"/>
        </w:rPr>
        <w:t>motorová</w:t>
      </w:r>
      <w:proofErr w:type="spellEnd"/>
      <w:r w:rsidR="004F311E">
        <w:rPr>
          <w:sz w:val="24"/>
          <w:szCs w:val="24"/>
          <w:lang w:val="en-US"/>
        </w:rPr>
        <w:t xml:space="preserve"> </w:t>
      </w:r>
      <w:proofErr w:type="spellStart"/>
      <w:r w:rsidR="004F311E">
        <w:rPr>
          <w:sz w:val="24"/>
          <w:szCs w:val="24"/>
          <w:lang w:val="en-US"/>
        </w:rPr>
        <w:t>nafta</w:t>
      </w:r>
      <w:proofErr w:type="spellEnd"/>
      <w:r w:rsidR="004F311E"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Slovensku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publikovan</w:t>
      </w:r>
      <w:proofErr w:type="spellEnd"/>
      <w:r>
        <w:rPr>
          <w:sz w:val="24"/>
          <w:szCs w:val="24"/>
        </w:rPr>
        <w:t xml:space="preserve">ý Štatistickým úradom SR na jeho internetovej stránke </w:t>
      </w:r>
      <w:hyperlink r:id="rId8" w:history="1">
        <w:r w:rsidRPr="00EA2643">
          <w:rPr>
            <w:rStyle w:val="Hypertextovprepojenie"/>
            <w:sz w:val="24"/>
            <w:szCs w:val="24"/>
          </w:rPr>
          <w:t>www.statistics.sk</w:t>
        </w:r>
      </w:hyperlink>
      <w:r w:rsidR="002F7615">
        <w:rPr>
          <w:rStyle w:val="Hypertextovprepojenie"/>
          <w:sz w:val="24"/>
          <w:szCs w:val="24"/>
        </w:rPr>
        <w:t>.</w:t>
      </w:r>
      <w:r w:rsidR="002F7615" w:rsidRPr="004F311E">
        <w:rPr>
          <w:rStyle w:val="Hypertextovprepojenie"/>
          <w:color w:val="auto"/>
          <w:sz w:val="24"/>
          <w:szCs w:val="24"/>
          <w:u w:val="none"/>
        </w:rPr>
        <w:t xml:space="preserve"> Vykazované mesačné hodnoty ukazovateľov je potrebné previesť na obdobie kvartál pre obdobia t0 a t tak, že sa vypočíta aritmetický priemer vykazovaných hodnôt za 3 relevantné mesiace prislúchajúce k obdobiu t_0 a t. Vypočítané aritmetické priemery sa matematicky zaokrúhľujú na 3 desatinné miesta</w:t>
      </w:r>
      <w:r w:rsidR="004F311E" w:rsidRPr="004F311E">
        <w:rPr>
          <w:rStyle w:val="Hypertextovprepojenie"/>
          <w:color w:val="auto"/>
          <w:sz w:val="24"/>
          <w:szCs w:val="24"/>
          <w:u w:val="none"/>
        </w:rPr>
        <w:t>.</w:t>
      </w:r>
    </w:p>
    <w:p w14:paraId="4CA8E65D" w14:textId="6953D680" w:rsidR="00AF0F8D" w:rsidRDefault="00AF0F8D" w:rsidP="004F311E">
      <w:pPr>
        <w:ind w:left="1416" w:hanging="1410"/>
        <w:jc w:val="both"/>
        <w:rPr>
          <w:sz w:val="24"/>
          <w:szCs w:val="24"/>
        </w:rPr>
      </w:pPr>
      <w:proofErr w:type="spellStart"/>
      <w:r w:rsidRPr="00F05E65">
        <w:rPr>
          <w:b/>
          <w:sz w:val="24"/>
          <w:szCs w:val="24"/>
        </w:rPr>
        <w:t>IPCPL</w:t>
      </w:r>
      <w:r w:rsidRPr="00F05E65">
        <w:rPr>
          <w:b/>
          <w:sz w:val="24"/>
          <w:szCs w:val="24"/>
          <w:vertAlign w:val="subscript"/>
        </w:rPr>
        <w:t>t</w:t>
      </w:r>
      <w:proofErr w:type="spellEnd"/>
      <w:r w:rsidRPr="00F05E65">
        <w:rPr>
          <w:b/>
          <w:sz w:val="24"/>
          <w:szCs w:val="24"/>
        </w:rPr>
        <w:t>:</w:t>
      </w:r>
      <w:r w:rsidR="004F311E">
        <w:rPr>
          <w:sz w:val="24"/>
          <w:szCs w:val="24"/>
        </w:rPr>
        <w:tab/>
      </w:r>
      <w:r>
        <w:rPr>
          <w:sz w:val="24"/>
          <w:szCs w:val="24"/>
        </w:rPr>
        <w:t>hodnota ukazovateľa zodpovedajúca kvartálu v období t.</w:t>
      </w:r>
      <w:r w:rsidR="002F7615">
        <w:rPr>
          <w:sz w:val="24"/>
          <w:szCs w:val="24"/>
        </w:rPr>
        <w:t xml:space="preserve"> Vypočíta sa ako je uvedené pri ukazovateli IPCPL.</w:t>
      </w:r>
    </w:p>
    <w:p w14:paraId="069A49B1" w14:textId="4346AC0F" w:rsidR="00AF0F8D" w:rsidRDefault="00AF0F8D" w:rsidP="004F311E">
      <w:pPr>
        <w:ind w:left="1410" w:hanging="141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>IPCPL</w:t>
      </w:r>
      <w:r w:rsidRPr="00F05E65">
        <w:rPr>
          <w:b/>
          <w:sz w:val="24"/>
          <w:szCs w:val="24"/>
          <w:vertAlign w:val="subscript"/>
        </w:rPr>
        <w:t>t0</w:t>
      </w:r>
      <w:r w:rsidRPr="00F05E65">
        <w:rPr>
          <w:b/>
          <w:sz w:val="24"/>
          <w:szCs w:val="24"/>
        </w:rPr>
        <w:t>:</w:t>
      </w:r>
      <w:r>
        <w:rPr>
          <w:sz w:val="24"/>
          <w:szCs w:val="24"/>
        </w:rPr>
        <w:tab/>
        <w:t>hodnota ukazovateľa zodpovedajúca kvartálu v referenčnom období t0.</w:t>
      </w:r>
      <w:r w:rsidR="004F311E">
        <w:rPr>
          <w:sz w:val="24"/>
          <w:szCs w:val="24"/>
        </w:rPr>
        <w:t xml:space="preserve"> </w:t>
      </w:r>
      <w:r w:rsidR="002F7615">
        <w:rPr>
          <w:sz w:val="24"/>
          <w:szCs w:val="24"/>
        </w:rPr>
        <w:t>Vypočíta sa ako je uvedené pri ukazovateli IPCPL.</w:t>
      </w:r>
    </w:p>
    <w:p w14:paraId="6809BED9" w14:textId="77777777" w:rsidR="00AF0F8D" w:rsidRDefault="00AF0F8D" w:rsidP="00AF0F8D">
      <w:pPr>
        <w:ind w:left="1410" w:hanging="141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>0,60: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koeficient 60%, ktorý pri zmluve na nákup a dodanie CHPM predstavuje časť nákladov za samotnú požadovanú komoditu, ktoré podliehajú valorizačnej úprave.</w:t>
      </w:r>
    </w:p>
    <w:p w14:paraId="58EB89D6" w14:textId="039CE0C2" w:rsidR="00AF0F8D" w:rsidRPr="004F311E" w:rsidRDefault="004F311E" w:rsidP="00AF0F8D">
      <w:pPr>
        <w:ind w:left="1410" w:hanging="141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ICPV</w:t>
      </w:r>
      <w:r w:rsidR="00AF0F8D" w:rsidRPr="00F05E65">
        <w:rPr>
          <w:b/>
          <w:sz w:val="24"/>
          <w:szCs w:val="24"/>
        </w:rPr>
        <w:t>:</w:t>
      </w:r>
      <w:r w:rsidR="00AF0F8D">
        <w:rPr>
          <w:sz w:val="24"/>
          <w:szCs w:val="24"/>
        </w:rPr>
        <w:tab/>
      </w:r>
      <w:r w:rsidR="00AF0F8D" w:rsidRPr="00F05E65">
        <w:rPr>
          <w:sz w:val="24"/>
          <w:szCs w:val="24"/>
        </w:rPr>
        <w:t>ukazovateľ „Index cien priemyselných výrobcov a vody – súhrnný ukazovateľ Index cien vo výrobnej sfére oproti bázickému obdobiu – mesačne“ [sp0102ms], konkrétne sledovaná hodnota</w:t>
      </w:r>
      <w:r w:rsidR="00F05E65" w:rsidRPr="00F05E65">
        <w:rPr>
          <w:sz w:val="24"/>
          <w:szCs w:val="24"/>
        </w:rPr>
        <w:t xml:space="preserve"> pre “Ceny priemyselných výrobcov – tuzemsko a</w:t>
      </w:r>
      <w:r>
        <w:rPr>
          <w:sz w:val="24"/>
          <w:szCs w:val="24"/>
        </w:rPr>
        <w:t> ťažba a dobývanie</w:t>
      </w:r>
      <w:r w:rsidR="00F05E65" w:rsidRPr="00F05E65">
        <w:rPr>
          <w:sz w:val="24"/>
          <w:szCs w:val="24"/>
        </w:rPr>
        <w:t>”.</w:t>
      </w:r>
      <w:r w:rsidR="00AF0F8D" w:rsidRPr="00F05E65">
        <w:rPr>
          <w:sz w:val="24"/>
          <w:szCs w:val="24"/>
        </w:rPr>
        <w:t xml:space="preserve"> </w:t>
      </w:r>
      <w:r w:rsidR="00F05E65" w:rsidRPr="00F05E65">
        <w:rPr>
          <w:sz w:val="24"/>
          <w:szCs w:val="24"/>
        </w:rPr>
        <w:t>N</w:t>
      </w:r>
      <w:r w:rsidR="00AF0F8D" w:rsidRPr="00F05E65">
        <w:rPr>
          <w:sz w:val="24"/>
          <w:szCs w:val="24"/>
        </w:rPr>
        <w:t xml:space="preserve">a Slovensku publikovaný Štatistickým úradom SR na jeho internetovej stránke </w:t>
      </w:r>
      <w:hyperlink r:id="rId9" w:history="1">
        <w:r w:rsidR="00AF0F8D" w:rsidRPr="00F05E65">
          <w:rPr>
            <w:rStyle w:val="Hypertextovprepojenie"/>
            <w:sz w:val="24"/>
            <w:szCs w:val="24"/>
          </w:rPr>
          <w:t>www.statistics.sk</w:t>
        </w:r>
      </w:hyperlink>
      <w:r>
        <w:rPr>
          <w:rStyle w:val="Hypertextovprepojenie"/>
          <w:sz w:val="24"/>
          <w:szCs w:val="24"/>
        </w:rPr>
        <w:t>.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4F311E">
        <w:rPr>
          <w:rFonts w:cstheme="minorHAnsi"/>
          <w:color w:val="333333"/>
          <w:sz w:val="24"/>
          <w:szCs w:val="24"/>
          <w:shd w:val="clear" w:color="auto" w:fill="FFFFFF"/>
        </w:rPr>
        <w:t xml:space="preserve">Index cien priemyselných výrobcov (ICPV), ktorý je indexom </w:t>
      </w:r>
      <w:proofErr w:type="spellStart"/>
      <w:r w:rsidRPr="004F311E">
        <w:rPr>
          <w:rFonts w:cstheme="minorHAnsi"/>
          <w:color w:val="333333"/>
          <w:sz w:val="24"/>
          <w:szCs w:val="24"/>
          <w:shd w:val="clear" w:color="auto" w:fill="FFFFFF"/>
        </w:rPr>
        <w:t>Laspeyresovho</w:t>
      </w:r>
      <w:proofErr w:type="spellEnd"/>
      <w:r w:rsidRPr="004F311E">
        <w:rPr>
          <w:rFonts w:cstheme="minorHAnsi"/>
          <w:color w:val="333333"/>
          <w:sz w:val="24"/>
          <w:szCs w:val="24"/>
          <w:shd w:val="clear" w:color="auto" w:fill="FFFFFF"/>
        </w:rPr>
        <w:t xml:space="preserve"> typu (bázický rok 2015 =100, cenová báza = december 2015). Index meria vývoj cien priemyselných produktov určených na domáci trh, na export a úhrn ako tri samostatné časové rady. Index pokrýva divízie 05 - 39 SK NACE Rev. 2. Index zahŕňa nerastné suroviny, produkty priemyselnej výroby a elektrickú energiu, plyn, teplo, vodu a odpady (SK NACE Rev. 2, sekcie B, C, D a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4F311E">
        <w:rPr>
          <w:rFonts w:cstheme="minorHAnsi"/>
          <w:color w:val="333333"/>
          <w:sz w:val="24"/>
          <w:szCs w:val="24"/>
          <w:shd w:val="clear" w:color="auto" w:fill="FFFFFF"/>
        </w:rPr>
        <w:t>E).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Pre chemický posypový materiál </w:t>
      </w:r>
      <w:r w:rsidR="00F31390">
        <w:rPr>
          <w:rFonts w:cstheme="minorHAnsi"/>
          <w:color w:val="333333"/>
          <w:sz w:val="24"/>
          <w:szCs w:val="24"/>
          <w:shd w:val="clear" w:color="auto" w:fill="FFFFFF"/>
        </w:rPr>
        <w:t>je prislúchajúca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časť indexu „Ťažba a dobývanie“ vzhľadom na kategórie v </w:t>
      </w:r>
      <w:r w:rsidRPr="004F311E">
        <w:rPr>
          <w:sz w:val="24"/>
          <w:szCs w:val="24"/>
        </w:rPr>
        <w:t>štatistickej klasifikácii ekonomických činností SK NACE Rev. 2</w:t>
      </w:r>
      <w:r>
        <w:t xml:space="preserve">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>
        <w:rPr>
          <w:rStyle w:val="Hypertextovprepojenie"/>
          <w:color w:val="auto"/>
          <w:sz w:val="24"/>
          <w:szCs w:val="24"/>
          <w:u w:val="none"/>
        </w:rPr>
        <w:t xml:space="preserve">- konkrétne sekcia B 08.93.0 ťažba soli. </w:t>
      </w:r>
      <w:r w:rsidR="002F7615" w:rsidRPr="004F311E">
        <w:rPr>
          <w:rStyle w:val="Hypertextovprepojenie"/>
          <w:color w:val="auto"/>
          <w:sz w:val="24"/>
          <w:szCs w:val="24"/>
          <w:u w:val="none"/>
        </w:rPr>
        <w:t>Vykazované mesačné hodnoty ukazovateľov je potrebné previesť na obdobie kvartál pre obdobia t0 a t tak, že sa vypočíta aritmetický priemer vykazovaných hodnôt za 3 relevantné mesiace prislúchajúce k obdobiu t0 a t. Vypočítané aritmetické priemery sa matematicky zaokrúhľujú na 3 desatinné miesta</w:t>
      </w:r>
    </w:p>
    <w:p w14:paraId="5F13AC02" w14:textId="74AE6F98" w:rsidR="00F05E65" w:rsidRDefault="004F311E" w:rsidP="00AF0F8D">
      <w:pPr>
        <w:ind w:left="1410" w:hanging="141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ICPV</w:t>
      </w:r>
      <w:r w:rsidR="00F05E65">
        <w:rPr>
          <w:b/>
          <w:sz w:val="24"/>
          <w:szCs w:val="24"/>
        </w:rPr>
        <w:t>t</w:t>
      </w:r>
      <w:proofErr w:type="spellEnd"/>
      <w:r w:rsidR="00F05E65" w:rsidRPr="00F05E65">
        <w:rPr>
          <w:b/>
          <w:sz w:val="24"/>
          <w:szCs w:val="24"/>
        </w:rPr>
        <w:t>:</w:t>
      </w:r>
      <w:r w:rsidR="00F05E65">
        <w:rPr>
          <w:b/>
          <w:sz w:val="24"/>
          <w:szCs w:val="24"/>
        </w:rPr>
        <w:tab/>
      </w:r>
      <w:r w:rsidR="00F05E65">
        <w:rPr>
          <w:sz w:val="24"/>
          <w:szCs w:val="24"/>
        </w:rPr>
        <w:t>hodnota ukazovateľa zodpovedajúca kvartálu v období t.</w:t>
      </w:r>
      <w:r w:rsidR="002F7615">
        <w:rPr>
          <w:sz w:val="24"/>
          <w:szCs w:val="24"/>
        </w:rPr>
        <w:t xml:space="preserve"> Vypočíta sa ako je uvedené pri ukazovateli ICPVV.</w:t>
      </w:r>
    </w:p>
    <w:p w14:paraId="10BABDB1" w14:textId="01C6131B" w:rsidR="00F05E65" w:rsidRDefault="004F311E" w:rsidP="00AF0F8D">
      <w:pPr>
        <w:ind w:left="1410" w:hanging="1410"/>
        <w:jc w:val="both"/>
        <w:rPr>
          <w:sz w:val="24"/>
          <w:szCs w:val="24"/>
        </w:rPr>
      </w:pPr>
      <w:r>
        <w:rPr>
          <w:b/>
          <w:sz w:val="24"/>
          <w:szCs w:val="24"/>
        </w:rPr>
        <w:t>ICPV</w:t>
      </w:r>
      <w:r w:rsidR="00F05E65">
        <w:rPr>
          <w:b/>
          <w:sz w:val="24"/>
          <w:szCs w:val="24"/>
        </w:rPr>
        <w:t>t0</w:t>
      </w:r>
      <w:r w:rsidR="00F05E65" w:rsidRPr="00F05E65">
        <w:rPr>
          <w:b/>
          <w:sz w:val="24"/>
          <w:szCs w:val="24"/>
        </w:rPr>
        <w:t>:</w:t>
      </w:r>
      <w:r w:rsidR="00F05E65">
        <w:rPr>
          <w:b/>
          <w:sz w:val="24"/>
          <w:szCs w:val="24"/>
        </w:rPr>
        <w:tab/>
      </w:r>
      <w:r w:rsidR="00F05E65">
        <w:rPr>
          <w:sz w:val="24"/>
          <w:szCs w:val="24"/>
        </w:rPr>
        <w:t>hodnota ukazovateľa zodpovedajúca kvartálu v referenčnom období t0.</w:t>
      </w:r>
      <w:r w:rsidR="002F7615">
        <w:rPr>
          <w:sz w:val="24"/>
          <w:szCs w:val="24"/>
        </w:rPr>
        <w:t xml:space="preserve"> Vypočíta sa ako </w:t>
      </w:r>
      <w:r>
        <w:rPr>
          <w:sz w:val="24"/>
          <w:szCs w:val="24"/>
        </w:rPr>
        <w:t>je uvedené pri ukazovateli ICPV</w:t>
      </w:r>
      <w:r w:rsidR="002F7615">
        <w:rPr>
          <w:sz w:val="24"/>
          <w:szCs w:val="24"/>
        </w:rPr>
        <w:t>.</w:t>
      </w:r>
    </w:p>
    <w:p w14:paraId="26D7A0E4" w14:textId="77777777" w:rsidR="00FA027D" w:rsidRDefault="00FA027D" w:rsidP="00AF0F8D">
      <w:pPr>
        <w:ind w:left="1410" w:hanging="1410"/>
        <w:jc w:val="both"/>
        <w:rPr>
          <w:sz w:val="24"/>
          <w:szCs w:val="24"/>
        </w:rPr>
      </w:pPr>
    </w:p>
    <w:p w14:paraId="5123FA24" w14:textId="1EA073CF" w:rsidR="00F05E65" w:rsidRPr="00FA027D" w:rsidRDefault="0020262F" w:rsidP="00FA027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 Valorizačný</w:t>
      </w:r>
      <w:r w:rsidRPr="00FA027D">
        <w:rPr>
          <w:b/>
          <w:sz w:val="24"/>
          <w:szCs w:val="24"/>
        </w:rPr>
        <w:t xml:space="preserve"> </w:t>
      </w:r>
      <w:r w:rsidR="00F05E65" w:rsidRPr="00FA027D">
        <w:rPr>
          <w:b/>
          <w:sz w:val="24"/>
          <w:szCs w:val="24"/>
        </w:rPr>
        <w:t>mechanizmus</w:t>
      </w:r>
      <w:r>
        <w:rPr>
          <w:b/>
          <w:sz w:val="24"/>
          <w:szCs w:val="24"/>
        </w:rPr>
        <w:t xml:space="preserve"> pre výpočet valorizačného indexu</w:t>
      </w:r>
      <w:r w:rsidR="00F05E65" w:rsidRPr="00FA027D">
        <w:rPr>
          <w:sz w:val="24"/>
          <w:szCs w:val="24"/>
        </w:rPr>
        <w:t>:</w:t>
      </w:r>
    </w:p>
    <w:p w14:paraId="05EF3CEB" w14:textId="4A88AAE4" w:rsidR="00521D32" w:rsidRPr="00FA027D" w:rsidRDefault="00F31390" w:rsidP="00FA027D">
      <w:pPr>
        <w:pStyle w:val="Odsekzoznamu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F31390">
        <w:rPr>
          <w:sz w:val="24"/>
          <w:szCs w:val="24"/>
        </w:rPr>
        <w:t xml:space="preserve"> prvému uplatneniu valorizačného </w:t>
      </w:r>
      <w:r>
        <w:rPr>
          <w:sz w:val="24"/>
          <w:szCs w:val="24"/>
        </w:rPr>
        <w:t>mechanizmu</w:t>
      </w:r>
      <w:r w:rsidRPr="00F31390">
        <w:rPr>
          <w:sz w:val="24"/>
          <w:szCs w:val="24"/>
        </w:rPr>
        <w:t xml:space="preserve"> dochádza najskôr po dvoch (2) kvartáloch nasledujúcich po kvartáli, v ktorom uplynula lehota na predkladanie ponúk do súťaže na dodanie tovaru</w:t>
      </w:r>
      <w:r w:rsidR="00521D32" w:rsidRPr="00FA027D">
        <w:rPr>
          <w:sz w:val="24"/>
          <w:szCs w:val="24"/>
        </w:rPr>
        <w:t>.</w:t>
      </w:r>
    </w:p>
    <w:p w14:paraId="6C4019D5" w14:textId="50952BA7" w:rsidR="00F05E65" w:rsidRPr="00FA027D" w:rsidRDefault="000F00D7" w:rsidP="00FA027D">
      <w:pPr>
        <w:pStyle w:val="Odsekzoznamu"/>
        <w:ind w:left="284"/>
        <w:contextualSpacing w:val="0"/>
        <w:jc w:val="both"/>
        <w:rPr>
          <w:sz w:val="24"/>
          <w:szCs w:val="24"/>
        </w:rPr>
      </w:pPr>
      <w:r w:rsidRPr="00FA027D">
        <w:rPr>
          <w:sz w:val="24"/>
          <w:szCs w:val="24"/>
        </w:rPr>
        <w:t>V</w:t>
      </w:r>
      <w:r w:rsidR="00716E5D" w:rsidRPr="00FA027D">
        <w:rPr>
          <w:sz w:val="24"/>
          <w:szCs w:val="24"/>
        </w:rPr>
        <w:t xml:space="preserve">šetky dodávky CHPM od </w:t>
      </w:r>
      <w:r w:rsidRPr="00FA027D">
        <w:rPr>
          <w:sz w:val="24"/>
          <w:szCs w:val="24"/>
        </w:rPr>
        <w:t xml:space="preserve">predávajúceho budú </w:t>
      </w:r>
      <w:r w:rsidR="00716E5D" w:rsidRPr="00FA027D">
        <w:rPr>
          <w:sz w:val="24"/>
          <w:szCs w:val="24"/>
        </w:rPr>
        <w:t xml:space="preserve">riadne </w:t>
      </w:r>
      <w:r w:rsidRPr="00FA027D">
        <w:rPr>
          <w:sz w:val="24"/>
          <w:szCs w:val="24"/>
        </w:rPr>
        <w:t xml:space="preserve">fakturované </w:t>
      </w:r>
      <w:r w:rsidR="00716E5D" w:rsidRPr="00FA027D">
        <w:rPr>
          <w:sz w:val="24"/>
          <w:szCs w:val="24"/>
        </w:rPr>
        <w:t xml:space="preserve">v zmysle </w:t>
      </w:r>
      <w:r w:rsidRPr="00FA027D">
        <w:rPr>
          <w:sz w:val="24"/>
          <w:szCs w:val="24"/>
        </w:rPr>
        <w:t>jednotkových cien</w:t>
      </w:r>
      <w:r w:rsidR="00716E5D" w:rsidRPr="00FA027D">
        <w:rPr>
          <w:sz w:val="24"/>
          <w:szCs w:val="24"/>
        </w:rPr>
        <w:t xml:space="preserve"> za tonu CHPM</w:t>
      </w:r>
      <w:r w:rsidR="005F0349" w:rsidRPr="00FA027D">
        <w:rPr>
          <w:sz w:val="24"/>
          <w:szCs w:val="24"/>
        </w:rPr>
        <w:t xml:space="preserve"> podľa rámcovej dohody</w:t>
      </w:r>
      <w:r w:rsidR="00303950" w:rsidRPr="00FA027D">
        <w:rPr>
          <w:sz w:val="24"/>
          <w:szCs w:val="24"/>
        </w:rPr>
        <w:t>.</w:t>
      </w:r>
    </w:p>
    <w:p w14:paraId="262A389B" w14:textId="08BC4F1F" w:rsidR="005F0349" w:rsidRPr="00FA027D" w:rsidRDefault="005F0349" w:rsidP="00FA027D">
      <w:pPr>
        <w:pStyle w:val="Odsekzoznamu"/>
        <w:ind w:left="284"/>
        <w:contextualSpacing w:val="0"/>
        <w:jc w:val="both"/>
        <w:rPr>
          <w:sz w:val="24"/>
          <w:szCs w:val="24"/>
        </w:rPr>
      </w:pPr>
      <w:r w:rsidRPr="00FA027D">
        <w:rPr>
          <w:sz w:val="24"/>
          <w:szCs w:val="24"/>
        </w:rPr>
        <w:t>Valorizačný index sa vypočíta za každý kvartál príslušného kalendárneho roka v súlade s Článkom XI. rámcovej dohody.</w:t>
      </w:r>
    </w:p>
    <w:p w14:paraId="722BE9A7" w14:textId="36C77842" w:rsidR="00303950" w:rsidRPr="00303950" w:rsidRDefault="005F0349" w:rsidP="00FA027D">
      <w:pPr>
        <w:pStyle w:val="Odsekzoznamu"/>
        <w:ind w:left="0" w:firstLine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03950" w:rsidRPr="00303950">
        <w:rPr>
          <w:sz w:val="24"/>
          <w:szCs w:val="24"/>
        </w:rPr>
        <w:t xml:space="preserve">ýsledný </w:t>
      </w:r>
      <w:r w:rsidR="00521D32">
        <w:rPr>
          <w:sz w:val="24"/>
          <w:szCs w:val="24"/>
        </w:rPr>
        <w:t>v</w:t>
      </w:r>
      <w:r>
        <w:rPr>
          <w:sz w:val="24"/>
          <w:szCs w:val="24"/>
        </w:rPr>
        <w:t>alorizačný index</w:t>
      </w:r>
      <w:r w:rsidR="00303950" w:rsidRPr="003039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príslušný kvartál </w:t>
      </w:r>
      <w:r w:rsidR="00303950" w:rsidRPr="00303950">
        <w:rPr>
          <w:sz w:val="24"/>
          <w:szCs w:val="24"/>
        </w:rPr>
        <w:t>môže dosahovať hodnotu:</w:t>
      </w:r>
    </w:p>
    <w:p w14:paraId="19AF8D74" w14:textId="449C0068" w:rsidR="00303950" w:rsidRDefault="00303950" w:rsidP="00FA027D">
      <w:pPr>
        <w:pStyle w:val="Odsekzoznamu"/>
        <w:numPr>
          <w:ilvl w:val="1"/>
          <w:numId w:val="2"/>
        </w:numPr>
        <w:ind w:left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väčšiu ako číslo 1 = dodatočné finančné nároky</w:t>
      </w:r>
      <w:r w:rsidR="005F0349">
        <w:rPr>
          <w:sz w:val="24"/>
          <w:szCs w:val="24"/>
        </w:rPr>
        <w:t xml:space="preserve"> predávajúceho</w:t>
      </w:r>
    </w:p>
    <w:p w14:paraId="7ED25043" w14:textId="4081DE6B" w:rsidR="00303950" w:rsidRDefault="00303950" w:rsidP="00FA027D">
      <w:pPr>
        <w:pStyle w:val="Odsekzoznamu"/>
        <w:numPr>
          <w:ilvl w:val="1"/>
          <w:numId w:val="2"/>
        </w:numPr>
        <w:ind w:left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nižšiu ako číslo 1 = zníženie finančných nárokov</w:t>
      </w:r>
      <w:r w:rsidR="005F0349">
        <w:rPr>
          <w:sz w:val="24"/>
          <w:szCs w:val="24"/>
        </w:rPr>
        <w:t xml:space="preserve"> predávajúceho</w:t>
      </w:r>
    </w:p>
    <w:p w14:paraId="655E1239" w14:textId="44B21CF5" w:rsidR="00F05E65" w:rsidRDefault="00303950" w:rsidP="00FA027D">
      <w:pPr>
        <w:pStyle w:val="Odsekzoznamu"/>
        <w:numPr>
          <w:ilvl w:val="1"/>
          <w:numId w:val="2"/>
        </w:numPr>
        <w:ind w:left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rovnú číslu 1 = bez zmeny vo finančných nárokoch</w:t>
      </w:r>
      <w:r w:rsidR="005F0349">
        <w:rPr>
          <w:sz w:val="24"/>
          <w:szCs w:val="24"/>
        </w:rPr>
        <w:t xml:space="preserve"> predávajúceho</w:t>
      </w:r>
    </w:p>
    <w:p w14:paraId="64EE0685" w14:textId="2B09B6C2" w:rsidR="00303950" w:rsidRDefault="00303950" w:rsidP="00FA027D">
      <w:pPr>
        <w:pStyle w:val="Odsekzoznamu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Dodatočné finančné nároky sa budú fakturovať </w:t>
      </w:r>
      <w:r w:rsidR="005F0349">
        <w:rPr>
          <w:sz w:val="24"/>
          <w:szCs w:val="24"/>
        </w:rPr>
        <w:t xml:space="preserve">na základe </w:t>
      </w:r>
      <w:r w:rsidR="00521D32">
        <w:rPr>
          <w:sz w:val="24"/>
          <w:szCs w:val="24"/>
        </w:rPr>
        <w:t xml:space="preserve">dodatku uzatvoreného podľa Článku XI. bod 11.1 rámcovej dohody, tzv. sumarizačného dodatku za príslušný kalendárny </w:t>
      </w:r>
      <w:r w:rsidR="00521D32">
        <w:rPr>
          <w:sz w:val="24"/>
          <w:szCs w:val="24"/>
        </w:rPr>
        <w:lastRenderedPageBreak/>
        <w:t>rok</w:t>
      </w:r>
      <w:r w:rsidR="00431A2F">
        <w:rPr>
          <w:sz w:val="24"/>
          <w:szCs w:val="24"/>
        </w:rPr>
        <w:t xml:space="preserve"> (ďalej len „sumarizačný dodatok“)</w:t>
      </w:r>
      <w:r>
        <w:rPr>
          <w:sz w:val="24"/>
          <w:szCs w:val="24"/>
        </w:rPr>
        <w:t xml:space="preserve"> </w:t>
      </w:r>
      <w:r w:rsidR="00521D32">
        <w:rPr>
          <w:sz w:val="24"/>
          <w:szCs w:val="24"/>
        </w:rPr>
        <w:t> podľa ktorého</w:t>
      </w:r>
      <w:r>
        <w:rPr>
          <w:sz w:val="24"/>
          <w:szCs w:val="24"/>
        </w:rPr>
        <w:t xml:space="preserve"> sa </w:t>
      </w:r>
      <w:r w:rsidR="00521D32">
        <w:rPr>
          <w:sz w:val="24"/>
          <w:szCs w:val="24"/>
        </w:rPr>
        <w:t xml:space="preserve">predávajúcemu uhradí </w:t>
      </w:r>
      <w:r>
        <w:rPr>
          <w:sz w:val="24"/>
          <w:szCs w:val="24"/>
        </w:rPr>
        <w:t xml:space="preserve">len rozdiel medzi </w:t>
      </w:r>
      <w:r w:rsidR="0061544D" w:rsidRPr="00714787">
        <w:rPr>
          <w:sz w:val="24"/>
          <w:szCs w:val="24"/>
        </w:rPr>
        <w:t>zmluvnou hodnotou</w:t>
      </w:r>
      <w:r w:rsidRPr="00714787">
        <w:rPr>
          <w:sz w:val="24"/>
          <w:szCs w:val="24"/>
        </w:rPr>
        <w:t xml:space="preserve"> </w:t>
      </w:r>
      <w:r w:rsidR="00521D32">
        <w:rPr>
          <w:sz w:val="24"/>
          <w:szCs w:val="24"/>
        </w:rPr>
        <w:t xml:space="preserve">v rozsahu celkovej ceny fakturovaných objednávok </w:t>
      </w:r>
      <w:r w:rsidRPr="00714787">
        <w:rPr>
          <w:sz w:val="24"/>
          <w:szCs w:val="24"/>
        </w:rPr>
        <w:t xml:space="preserve">vynásobenou </w:t>
      </w:r>
      <w:r w:rsidR="00521D32">
        <w:rPr>
          <w:sz w:val="24"/>
          <w:szCs w:val="24"/>
        </w:rPr>
        <w:t>valorizačným indexom</w:t>
      </w:r>
      <w:r w:rsidRPr="00714787">
        <w:rPr>
          <w:sz w:val="24"/>
          <w:szCs w:val="24"/>
        </w:rPr>
        <w:t xml:space="preserve"> a  </w:t>
      </w:r>
      <w:r w:rsidR="0061544D" w:rsidRPr="00714787">
        <w:rPr>
          <w:sz w:val="24"/>
          <w:szCs w:val="24"/>
        </w:rPr>
        <w:t xml:space="preserve">zmluvnou hodnotou </w:t>
      </w:r>
      <w:r w:rsidR="00521D32">
        <w:rPr>
          <w:sz w:val="24"/>
          <w:szCs w:val="24"/>
        </w:rPr>
        <w:t>v rozsahu celkovej ceny fakturovaných objednávok</w:t>
      </w:r>
      <w:r>
        <w:rPr>
          <w:sz w:val="24"/>
          <w:szCs w:val="24"/>
        </w:rPr>
        <w:t xml:space="preserve">. </w:t>
      </w:r>
      <w:r w:rsidR="00D30A0B">
        <w:rPr>
          <w:sz w:val="24"/>
          <w:szCs w:val="24"/>
        </w:rPr>
        <w:t>Prílohou faktúry</w:t>
      </w:r>
      <w:r w:rsidR="00431A2F">
        <w:rPr>
          <w:sz w:val="24"/>
          <w:szCs w:val="24"/>
        </w:rPr>
        <w:t xml:space="preserve"> predávajúceho, vyhotovenej podľa sumarizačného dodatku,</w:t>
      </w:r>
      <w:r w:rsidR="00D30A0B">
        <w:rPr>
          <w:sz w:val="24"/>
          <w:szCs w:val="24"/>
        </w:rPr>
        <w:t xml:space="preserve"> je výpočet v zmysle aplikovaného vzorca</w:t>
      </w:r>
      <w:r w:rsidR="00431A2F">
        <w:rPr>
          <w:sz w:val="24"/>
          <w:szCs w:val="24"/>
        </w:rPr>
        <w:t xml:space="preserve"> pre výpočet valorizačného indexu</w:t>
      </w:r>
      <w:r w:rsidR="00D30A0B">
        <w:rPr>
          <w:sz w:val="24"/>
          <w:szCs w:val="24"/>
        </w:rPr>
        <w:t>.</w:t>
      </w:r>
    </w:p>
    <w:p w14:paraId="1A7D1926" w14:textId="00028A97" w:rsidR="00303950" w:rsidRDefault="00303950" w:rsidP="00303950">
      <w:pPr>
        <w:pStyle w:val="Odsekzoznamu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Zníženie finančných nárokov </w:t>
      </w:r>
      <w:r w:rsidR="00431A2F">
        <w:rPr>
          <w:sz w:val="24"/>
          <w:szCs w:val="24"/>
        </w:rPr>
        <w:t>predávajúceho bude upravené v sumarizačnom dodatku. Predávajúci vráti kupujúcemu</w:t>
      </w:r>
      <w:r w:rsidR="00D30A0B">
        <w:rPr>
          <w:sz w:val="24"/>
          <w:szCs w:val="24"/>
        </w:rPr>
        <w:t xml:space="preserve"> </w:t>
      </w:r>
      <w:r w:rsidR="00431A2F">
        <w:rPr>
          <w:sz w:val="24"/>
          <w:szCs w:val="24"/>
        </w:rPr>
        <w:t>za príslušný kvartál</w:t>
      </w:r>
      <w:r w:rsidR="00FA02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rozdiel medzi </w:t>
      </w:r>
      <w:r w:rsidR="00431A2F" w:rsidRPr="00714787">
        <w:rPr>
          <w:sz w:val="24"/>
          <w:szCs w:val="24"/>
        </w:rPr>
        <w:t xml:space="preserve">zmluvnou hodnotou </w:t>
      </w:r>
      <w:r w:rsidR="00431A2F">
        <w:rPr>
          <w:sz w:val="24"/>
          <w:szCs w:val="24"/>
        </w:rPr>
        <w:t xml:space="preserve">v rozsahu celkovej ceny fakturovaných objednávok </w:t>
      </w:r>
      <w:r w:rsidR="00431A2F" w:rsidRPr="00714787">
        <w:rPr>
          <w:sz w:val="24"/>
          <w:szCs w:val="24"/>
        </w:rPr>
        <w:t xml:space="preserve">vynásobenou </w:t>
      </w:r>
      <w:r w:rsidR="00431A2F">
        <w:rPr>
          <w:sz w:val="24"/>
          <w:szCs w:val="24"/>
        </w:rPr>
        <w:t>valorizačným indexom</w:t>
      </w:r>
      <w:r w:rsidR="00431A2F" w:rsidRPr="00714787">
        <w:rPr>
          <w:sz w:val="24"/>
          <w:szCs w:val="24"/>
        </w:rPr>
        <w:t xml:space="preserve"> a  zmluvnou hodnotou </w:t>
      </w:r>
      <w:r w:rsidR="00431A2F">
        <w:rPr>
          <w:sz w:val="24"/>
          <w:szCs w:val="24"/>
        </w:rPr>
        <w:t>v rozsahu celkovej ceny fakturovaných objednávok v danom kvartáli, a to na základe dobropisu, ktorý vyhotoví kupujúci v súlade s podmienkami dohodnutými v sumarizačnom dodatku.</w:t>
      </w:r>
    </w:p>
    <w:p w14:paraId="4C3A91CF" w14:textId="0F9D51A8" w:rsidR="00303950" w:rsidRDefault="00303950" w:rsidP="00303950">
      <w:pPr>
        <w:pStyle w:val="Odsekzoznamu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Finančné nároky bez zmeny </w:t>
      </w:r>
      <w:r w:rsidR="00FD3271">
        <w:rPr>
          <w:sz w:val="24"/>
          <w:szCs w:val="24"/>
        </w:rPr>
        <w:t xml:space="preserve">budú </w:t>
      </w:r>
      <w:r w:rsidR="00C769CA">
        <w:rPr>
          <w:sz w:val="24"/>
          <w:szCs w:val="24"/>
        </w:rPr>
        <w:t xml:space="preserve">za príslušný kvartál </w:t>
      </w:r>
      <w:r w:rsidR="00FD3271">
        <w:rPr>
          <w:sz w:val="24"/>
          <w:szCs w:val="24"/>
        </w:rPr>
        <w:t>uvedené v sumarizačnom dodatku.</w:t>
      </w:r>
    </w:p>
    <w:p w14:paraId="21524DCF" w14:textId="77777777" w:rsidR="00FA027D" w:rsidRDefault="00FA027D" w:rsidP="00303950">
      <w:pPr>
        <w:pStyle w:val="Odsekzoznamu"/>
        <w:ind w:left="360"/>
        <w:contextualSpacing w:val="0"/>
        <w:jc w:val="both"/>
        <w:rPr>
          <w:sz w:val="24"/>
          <w:szCs w:val="24"/>
        </w:rPr>
      </w:pPr>
    </w:p>
    <w:p w14:paraId="6CE92063" w14:textId="77777777" w:rsidR="006568FC" w:rsidRDefault="006568FC" w:rsidP="00BC2FB2">
      <w:pPr>
        <w:pStyle w:val="Odsekzoznamu"/>
        <w:ind w:left="360"/>
        <w:contextualSpacing w:val="0"/>
        <w:jc w:val="both"/>
        <w:rPr>
          <w:sz w:val="24"/>
          <w:szCs w:val="24"/>
        </w:rPr>
      </w:pPr>
    </w:p>
    <w:p w14:paraId="468C6948" w14:textId="77777777" w:rsidR="00BC2FB2" w:rsidRDefault="00BC2FB2" w:rsidP="00BC2FB2">
      <w:pPr>
        <w:pStyle w:val="Odsekzoznamu"/>
        <w:ind w:left="360"/>
        <w:contextualSpacing w:val="0"/>
        <w:jc w:val="both"/>
        <w:rPr>
          <w:sz w:val="24"/>
          <w:szCs w:val="24"/>
        </w:rPr>
      </w:pPr>
    </w:p>
    <w:p w14:paraId="13AFB79D" w14:textId="77777777" w:rsidR="00BC2FB2" w:rsidRPr="00BC2FB2" w:rsidRDefault="00BC2FB2" w:rsidP="00BC2FB2">
      <w:pPr>
        <w:pStyle w:val="Odsekzoznamu"/>
        <w:ind w:left="360"/>
        <w:contextualSpacing w:val="0"/>
        <w:jc w:val="both"/>
        <w:rPr>
          <w:sz w:val="24"/>
          <w:szCs w:val="24"/>
        </w:rPr>
      </w:pPr>
    </w:p>
    <w:p w14:paraId="5723CE50" w14:textId="77777777" w:rsidR="00BC2FB2" w:rsidRDefault="00BC2FB2" w:rsidP="00BC2FB2">
      <w:pPr>
        <w:pStyle w:val="Odsekzoznamu"/>
        <w:ind w:left="360"/>
        <w:contextualSpacing w:val="0"/>
        <w:jc w:val="both"/>
        <w:rPr>
          <w:b/>
          <w:sz w:val="36"/>
          <w:szCs w:val="36"/>
        </w:rPr>
      </w:pPr>
    </w:p>
    <w:p w14:paraId="7252D246" w14:textId="77777777" w:rsidR="001768C8" w:rsidRDefault="001768C8" w:rsidP="00752827">
      <w:pPr>
        <w:rPr>
          <w:b/>
          <w:sz w:val="24"/>
          <w:szCs w:val="24"/>
        </w:rPr>
      </w:pPr>
    </w:p>
    <w:sectPr w:rsidR="001768C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AD044" w14:textId="77777777" w:rsidR="00DD5CAB" w:rsidRDefault="00DD5CAB" w:rsidP="00BC2FB2">
      <w:pPr>
        <w:spacing w:after="0" w:line="240" w:lineRule="auto"/>
      </w:pPr>
      <w:r>
        <w:separator/>
      </w:r>
    </w:p>
  </w:endnote>
  <w:endnote w:type="continuationSeparator" w:id="0">
    <w:p w14:paraId="2957E8DE" w14:textId="77777777" w:rsidR="00DD5CAB" w:rsidRDefault="00DD5CAB" w:rsidP="00BC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1D3FB" w14:textId="77777777" w:rsidR="00DD5CAB" w:rsidRDefault="00DD5CAB" w:rsidP="00BC2FB2">
      <w:pPr>
        <w:spacing w:after="0" w:line="240" w:lineRule="auto"/>
      </w:pPr>
      <w:r>
        <w:separator/>
      </w:r>
    </w:p>
  </w:footnote>
  <w:footnote w:type="continuationSeparator" w:id="0">
    <w:p w14:paraId="64785330" w14:textId="77777777" w:rsidR="00DD5CAB" w:rsidRDefault="00DD5CAB" w:rsidP="00BC2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0CC0C" w14:textId="094CD034" w:rsidR="00A60554" w:rsidRPr="00A60554" w:rsidRDefault="000F00D7" w:rsidP="00A60554">
    <w:pPr>
      <w:spacing w:after="0" w:line="264" w:lineRule="auto"/>
      <w:jc w:val="right"/>
      <w:rPr>
        <w:sz w:val="20"/>
        <w:szCs w:val="20"/>
      </w:rPr>
    </w:pPr>
    <w:r>
      <w:rPr>
        <w:noProof/>
        <w:color w:val="00000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70E3B" wp14:editId="4F79CF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ĺžni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94263B2" id="Obdĺžni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sz w:val="20"/>
        <w:szCs w:val="20"/>
      </w:rPr>
      <w:t xml:space="preserve"> </w:t>
    </w:r>
    <w:r w:rsidR="00A60554" w:rsidRPr="007127AC">
      <w:rPr>
        <w:szCs w:val="20"/>
      </w:rPr>
      <w:t>Príloha č. 5 k časti B.3</w:t>
    </w:r>
  </w:p>
  <w:p w14:paraId="62DC23A5" w14:textId="7AB3CA53" w:rsidR="00A60554" w:rsidRPr="007127AC" w:rsidRDefault="00A60554" w:rsidP="00A60554">
    <w:pPr>
      <w:spacing w:after="0" w:line="264" w:lineRule="auto"/>
      <w:jc w:val="right"/>
      <w:rPr>
        <w:szCs w:val="20"/>
      </w:rPr>
    </w:pPr>
    <w:r w:rsidRPr="007127AC">
      <w:rPr>
        <w:szCs w:val="20"/>
      </w:rPr>
      <w:t>(zároveň príloha č. 7 k Dohode)</w:t>
    </w:r>
  </w:p>
  <w:p w14:paraId="1567984E" w14:textId="77777777" w:rsidR="000F00D7" w:rsidRDefault="000F00D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F4"/>
    <w:multiLevelType w:val="hybridMultilevel"/>
    <w:tmpl w:val="9008052A"/>
    <w:lvl w:ilvl="0" w:tplc="B76AF70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E44312"/>
    <w:multiLevelType w:val="hybridMultilevel"/>
    <w:tmpl w:val="7CE6E1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4A7EF4"/>
    <w:multiLevelType w:val="hybridMultilevel"/>
    <w:tmpl w:val="F87896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F6B2E"/>
    <w:multiLevelType w:val="hybridMultilevel"/>
    <w:tmpl w:val="5B60098A"/>
    <w:lvl w:ilvl="0" w:tplc="B76AF70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FD62FA"/>
    <w:multiLevelType w:val="hybridMultilevel"/>
    <w:tmpl w:val="0AD85AB4"/>
    <w:lvl w:ilvl="0" w:tplc="B2DC528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59"/>
    <w:rsid w:val="0006573E"/>
    <w:rsid w:val="000F00D7"/>
    <w:rsid w:val="00140F21"/>
    <w:rsid w:val="00164CA9"/>
    <w:rsid w:val="001768C8"/>
    <w:rsid w:val="001E702C"/>
    <w:rsid w:val="0020262F"/>
    <w:rsid w:val="002D68A9"/>
    <w:rsid w:val="002F7615"/>
    <w:rsid w:val="00303950"/>
    <w:rsid w:val="00340ECA"/>
    <w:rsid w:val="00431A2F"/>
    <w:rsid w:val="00436EA4"/>
    <w:rsid w:val="00452E60"/>
    <w:rsid w:val="004704C3"/>
    <w:rsid w:val="004F311E"/>
    <w:rsid w:val="00521D32"/>
    <w:rsid w:val="005B4402"/>
    <w:rsid w:val="005F0349"/>
    <w:rsid w:val="0061544D"/>
    <w:rsid w:val="00646BD3"/>
    <w:rsid w:val="006568FC"/>
    <w:rsid w:val="007127AC"/>
    <w:rsid w:val="00714787"/>
    <w:rsid w:val="00716E5D"/>
    <w:rsid w:val="00752827"/>
    <w:rsid w:val="007C361C"/>
    <w:rsid w:val="007F4294"/>
    <w:rsid w:val="0087584E"/>
    <w:rsid w:val="008B5EFE"/>
    <w:rsid w:val="009116EE"/>
    <w:rsid w:val="00920118"/>
    <w:rsid w:val="009249F1"/>
    <w:rsid w:val="00974188"/>
    <w:rsid w:val="00993F2A"/>
    <w:rsid w:val="009A7ADF"/>
    <w:rsid w:val="009E0E59"/>
    <w:rsid w:val="00A04182"/>
    <w:rsid w:val="00A27F6C"/>
    <w:rsid w:val="00A3065B"/>
    <w:rsid w:val="00A60554"/>
    <w:rsid w:val="00AD3E3E"/>
    <w:rsid w:val="00AF0F8D"/>
    <w:rsid w:val="00B317FF"/>
    <w:rsid w:val="00B40A7C"/>
    <w:rsid w:val="00BC2FB2"/>
    <w:rsid w:val="00BD6F48"/>
    <w:rsid w:val="00C02698"/>
    <w:rsid w:val="00C769CA"/>
    <w:rsid w:val="00C90742"/>
    <w:rsid w:val="00CA1E4D"/>
    <w:rsid w:val="00D0485E"/>
    <w:rsid w:val="00D30A0B"/>
    <w:rsid w:val="00D33FD5"/>
    <w:rsid w:val="00D64F67"/>
    <w:rsid w:val="00DD5CAB"/>
    <w:rsid w:val="00E10E19"/>
    <w:rsid w:val="00F05E65"/>
    <w:rsid w:val="00F31390"/>
    <w:rsid w:val="00F51050"/>
    <w:rsid w:val="00F84357"/>
    <w:rsid w:val="00FA027D"/>
    <w:rsid w:val="00FA40D4"/>
    <w:rsid w:val="00FD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1AB2"/>
  <w15:chartTrackingRefBased/>
  <w15:docId w15:val="{B3EE9EF1-02E1-44D1-B145-A6AC6239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8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F0F8D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C2FB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C2FB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C2FB2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615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F76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76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76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76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7615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F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00D7"/>
  </w:style>
  <w:style w:type="paragraph" w:styleId="Pta">
    <w:name w:val="footer"/>
    <w:basedOn w:val="Normlny"/>
    <w:link w:val="PtaChar"/>
    <w:uiPriority w:val="99"/>
    <w:unhideWhenUsed/>
    <w:rsid w:val="000F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0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istic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tistic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B9BD1-C88B-4D54-A39E-2BAC7DA7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č. 7</vt:lpstr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5 k časti B.3</dc:title>
  <dc:subject/>
  <dc:creator>Machút Boris</dc:creator>
  <cp:keywords/>
  <dc:description/>
  <cp:lastModifiedBy>Ľuboslav Filipovič</cp:lastModifiedBy>
  <cp:revision>7</cp:revision>
  <cp:lastPrinted>2022-06-23T08:00:00Z</cp:lastPrinted>
  <dcterms:created xsi:type="dcterms:W3CDTF">2022-07-27T12:02:00Z</dcterms:created>
  <dcterms:modified xsi:type="dcterms:W3CDTF">2022-08-23T11:16:00Z</dcterms:modified>
</cp:coreProperties>
</file>