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3807722E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936FA4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Kysucké pekárne, a.s.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6A0BC053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936FA4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31640265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671205D6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936FA4">
              <w:rPr>
                <w:rFonts w:cs="Calibri"/>
                <w:b/>
                <w:bCs/>
                <w:iCs/>
              </w:rPr>
              <w:t>Zvýšenie efektívnosti výrobného procesu spoločnosti Kysucké pekárne, a.s.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58C4D418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36FA4">
              <w:rPr>
                <w:rFonts w:eastAsia="Times New Roman" w:cs="Calibri"/>
                <w:b/>
                <w:bCs/>
                <w:iCs/>
                <w:lang w:eastAsia="sk-SK"/>
              </w:rPr>
              <w:t xml:space="preserve">Linka na kysnutie a pečenie rožkov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36FA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36FA4">
              <w:rPr>
                <w:rFonts w:eastAsia="Times New Roman" w:cs="Calibri"/>
                <w:b/>
                <w:bCs/>
                <w:iCs/>
                <w:lang w:eastAsia="sk-SK"/>
              </w:rPr>
              <w:t xml:space="preserve">Linka na výrobu jemného kysnutého pečiva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36FA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936FA4">
              <w:rPr>
                <w:rFonts w:eastAsia="Times New Roman" w:cs="Calibri"/>
                <w:b/>
                <w:bCs/>
                <w:iCs/>
                <w:lang w:eastAsia="sk-SK"/>
              </w:rPr>
              <w:t>Nízkotlaký</w:t>
            </w:r>
            <w:proofErr w:type="spellEnd"/>
            <w:r w:rsidR="00936FA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vyvíjač technologickej pary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36FA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936FA4">
              <w:rPr>
                <w:rFonts w:eastAsia="Times New Roman" w:cs="Calibri"/>
                <w:b/>
                <w:bCs/>
                <w:iCs/>
                <w:lang w:eastAsia="sk-SK"/>
              </w:rPr>
              <w:t>Stopkysiareň</w:t>
            </w:r>
            <w:proofErr w:type="spellEnd"/>
            <w:r w:rsidR="00936FA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36FA4">
              <w:rPr>
                <w:rFonts w:eastAsia="Times New Roman" w:cs="Calibri"/>
                <w:b/>
                <w:bCs/>
                <w:iCs/>
                <w:lang w:eastAsia="sk-SK"/>
              </w:rPr>
              <w:t>2ks,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135A97FE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936FA4">
        <w:rPr>
          <w:rFonts w:cs="Calibri"/>
          <w:lang w:val="sk-SK"/>
        </w:rPr>
        <w:t>Zvýšenie efektívnosti výrobného procesu spoločnosti Kysucké pekárne, a.s.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6D5174"/>
    <w:rsid w:val="008D1E02"/>
    <w:rsid w:val="00936FA4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386</Words>
  <Characters>2535</Characters>
  <Application>Microsoft Office Word</Application>
  <DocSecurity>0</DocSecurity>
  <Lines>66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8</cp:revision>
  <dcterms:created xsi:type="dcterms:W3CDTF">2022-05-25T02:34:00Z</dcterms:created>
  <dcterms:modified xsi:type="dcterms:W3CDTF">2022-10-22T12:09:00Z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Kysucké pekárne, a.s.,\VO\stroje\VARIABLES_PPA_VO.xlsx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Kysucké pekárne, a.s.</vt:lpwstr>
  </property>
  <property fmtid="{D5CDD505-2E9C-101B-9397-08002B2CF9AE}" pid="9" name="ObstaravatelUlicaCislo">
    <vt:lpwstr>A. Hlinku 2541</vt:lpwstr>
  </property>
  <property fmtid="{D5CDD505-2E9C-101B-9397-08002B2CF9AE}" pid="10" name="ObstaravatelMesto">
    <vt:lpwstr>Čadca </vt:lpwstr>
  </property>
  <property fmtid="{D5CDD505-2E9C-101B-9397-08002B2CF9AE}" pid="11" name="ObstaravatelPSC">
    <vt:lpwstr>022 01</vt:lpwstr>
  </property>
  <property fmtid="{D5CDD505-2E9C-101B-9397-08002B2CF9AE}" pid="12" name="ObstaravatelICO">
    <vt:lpwstr>31640265</vt:lpwstr>
  </property>
  <property fmtid="{D5CDD505-2E9C-101B-9397-08002B2CF9AE}" pid="13" name="ObstaravatelDIC">
    <vt:lpwstr>2020422525</vt:lpwstr>
  </property>
  <property fmtid="{D5CDD505-2E9C-101B-9397-08002B2CF9AE}" pid="14" name="StatutarnyOrgan">
    <vt:lpwstr>Ing. Radoslav Hruška</vt:lpwstr>
  </property>
  <property fmtid="{D5CDD505-2E9C-101B-9397-08002B2CF9AE}" pid="15" name="StatutarnyOrganFunkcia">
    <vt:lpwstr>predseda predstavenstva</vt:lpwstr>
  </property>
  <property fmtid="{D5CDD505-2E9C-101B-9397-08002B2CF9AE}" pid="16" name="NazovZakazky">
    <vt:lpwstr>Zvýšenie efektívnosti výrobného procesu spoločnosti Kysucké pekárne, a.s.</vt:lpwstr>
  </property>
  <property fmtid="{D5CDD505-2E9C-101B-9397-08002B2CF9AE}" pid="17" name="NazovProjektu">
    <vt:lpwstr>Zvýšenie efektívnosti výrobného procesu spoločnosti Kysucké pekárne, a.s.</vt:lpwstr>
  </property>
  <property fmtid="{D5CDD505-2E9C-101B-9397-08002B2CF9AE}" pid="18" name="PredmetZakazky1">
    <vt:lpwstr>Linka na kysnutie a pečenie rožkov </vt:lpwstr>
  </property>
  <property fmtid="{D5CDD505-2E9C-101B-9397-08002B2CF9AE}" pid="19" name="PredmetZakazky2">
    <vt:lpwstr>Linka na výrobu jemného kysnutého pečiva </vt:lpwstr>
  </property>
  <property fmtid="{D5CDD505-2E9C-101B-9397-08002B2CF9AE}" pid="20" name="PredmetZakazky3">
    <vt:lpwstr>Nízkotlaký vyvíjač technologickej pary </vt:lpwstr>
  </property>
  <property fmtid="{D5CDD505-2E9C-101B-9397-08002B2CF9AE}" pid="21" name="ObstaravtelIBAN">
    <vt:lpwstr>SK2911000000002625794153</vt:lpwstr>
  </property>
  <property fmtid="{D5CDD505-2E9C-101B-9397-08002B2CF9AE}" pid="22" name="StatutarnyOrgan2">
    <vt:lpwstr>Ing. Dagmar Hrušková</vt:lpwstr>
  </property>
  <property fmtid="{D5CDD505-2E9C-101B-9397-08002B2CF9AE}" pid="23" name="StatutarnyOrgan3">
    <vt:lpwstr>Marián Ligocký</vt:lpwstr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02.11.2022 do 10:00 h</vt:lpwstr>
  </property>
  <property fmtid="{D5CDD505-2E9C-101B-9397-08002B2CF9AE}" pid="26" name="DatumOtvaraniaAVyhodnoteniaPonuk">
    <vt:lpwstr>02.11.2022 o 11:00 h</vt:lpwstr>
  </property>
  <property fmtid="{D5CDD505-2E9C-101B-9397-08002B2CF9AE}" pid="27" name="DatumPodpisuVyzva">
    <vt:lpwstr>21.10.2022</vt:lpwstr>
  </property>
  <property fmtid="{D5CDD505-2E9C-101B-9397-08002B2CF9AE}" pid="28" name="DatumPodpisuZaznam">
    <vt:lpwstr>02.11.2022</vt:lpwstr>
  </property>
  <property fmtid="{D5CDD505-2E9C-101B-9397-08002B2CF9AE}" pid="29" name="DatumPodpisuSplnomocnenie">
    <vt:lpwstr/>
  </property>
  <property fmtid="{D5CDD505-2E9C-101B-9397-08002B2CF9AE}" pid="30" name="KodProjektu">
    <vt:lpwstr/>
  </property>
  <property fmtid="{D5CDD505-2E9C-101B-9397-08002B2CF9AE}" pid="31" name="IDObstaravania">
    <vt:lpwstr>32268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</vt:lpwstr>
  </property>
  <property fmtid="{D5CDD505-2E9C-101B-9397-08002B2CF9AE}" pid="38" name="MiestoDodaniaUlicaCislo">
    <vt:lpwstr>A. Hlinku 2541</vt:lpwstr>
  </property>
  <property fmtid="{D5CDD505-2E9C-101B-9397-08002B2CF9AE}" pid="39" name="MiestoDodaniaPSC">
    <vt:lpwstr>022 01</vt:lpwstr>
  </property>
  <property fmtid="{D5CDD505-2E9C-101B-9397-08002B2CF9AE}" pid="40" name="MiestoDodaniaObec">
    <vt:lpwstr>Čadca </vt:lpwstr>
  </property>
  <property fmtid="{D5CDD505-2E9C-101B-9397-08002B2CF9AE}" pid="41" name="TerminDodania">
    <vt:lpwstr>do 6 mesiacov odo dňa vystavenia záväznej objednávky. Predmet zmluvy je možné objednávať aj po jednotlivých častiach (zariadeniach). Vtedy platí termín plnenia predmetu zmluvy (lehota dodania) 6 mesiacov odo dňa vystavenia objednávky na každú objednávanú časť (zariadenie) samostatne.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1961868,33</vt:lpwstr>
  </property>
  <property fmtid="{D5CDD505-2E9C-101B-9397-08002B2CF9AE}" pid="45" name="PHZsDPH">
    <vt:lpwstr>2354241,996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>1186118,33</vt:lpwstr>
  </property>
  <property fmtid="{D5CDD505-2E9C-101B-9397-08002B2CF9AE}" pid="95" name="PredmetZakazky2PHZ">
    <vt:lpwstr>515000</vt:lpwstr>
  </property>
  <property fmtid="{D5CDD505-2E9C-101B-9397-08002B2CF9AE}" pid="96" name="PredmetZakazky3PHZ">
    <vt:lpwstr>85500</vt:lpwstr>
  </property>
  <property fmtid="{D5CDD505-2E9C-101B-9397-08002B2CF9AE}" pid="97" name="PredmetZakazky4">
    <vt:lpwstr>Stopkysiareň </vt:lpwstr>
  </property>
  <property fmtid="{D5CDD505-2E9C-101B-9397-08002B2CF9AE}" pid="98" name="PredmetZakazky4Mnozstvo">
    <vt:lpwstr>2ks,</vt:lpwstr>
  </property>
  <property fmtid="{D5CDD505-2E9C-101B-9397-08002B2CF9AE}" pid="99" name="PredmetZakazky4PHZ">
    <vt:lpwstr>175250</vt:lpwstr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