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BDA031F" w14:textId="7D4763F8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3941B9">
        <w:rPr>
          <w:rFonts w:asciiTheme="minorHAnsi" w:hAnsiTheme="minorHAnsi" w:cs="Times New Roman"/>
          <w:b/>
          <w:bCs/>
        </w:rPr>
        <w:t xml:space="preserve">Domov dôchodcov a domov sociálnych služieb, Terany </w:t>
      </w:r>
      <w:r w:rsidRPr="00086324">
        <w:rPr>
          <w:rFonts w:asciiTheme="minorHAnsi" w:hAnsiTheme="minorHAnsi" w:cs="Times New Roman"/>
          <w:b/>
          <w:bCs/>
        </w:rPr>
        <w:tab/>
      </w:r>
    </w:p>
    <w:p w14:paraId="35B6A191" w14:textId="0842F7AE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Pr="00086324">
        <w:rPr>
          <w:rFonts w:asciiTheme="minorHAnsi" w:hAnsiTheme="minorHAnsi" w:cs="Times New Roman"/>
          <w:bCs/>
        </w:rPr>
        <w:t xml:space="preserve"> </w:t>
      </w:r>
      <w:r w:rsidR="003941B9">
        <w:rPr>
          <w:rFonts w:asciiTheme="minorHAnsi" w:hAnsiTheme="minorHAnsi" w:cs="Times New Roman"/>
          <w:bCs/>
        </w:rPr>
        <w:t xml:space="preserve">     00648531</w:t>
      </w:r>
      <w:r w:rsidRPr="00086324">
        <w:rPr>
          <w:rFonts w:asciiTheme="minorHAnsi" w:hAnsiTheme="minorHAnsi" w:cs="Times New Roman"/>
          <w:bCs/>
        </w:rPr>
        <w:tab/>
      </w:r>
    </w:p>
    <w:p w14:paraId="3A610155" w14:textId="6624330A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Pr="00086324">
        <w:rPr>
          <w:rFonts w:asciiTheme="minorHAnsi" w:hAnsiTheme="minorHAnsi" w:cs="Times New Roman"/>
          <w:color w:val="000000" w:themeColor="text1"/>
        </w:rPr>
        <w:t xml:space="preserve"> </w:t>
      </w:r>
      <w:r w:rsidR="003941B9">
        <w:rPr>
          <w:rFonts w:asciiTheme="minorHAnsi" w:hAnsiTheme="minorHAnsi" w:cs="Times New Roman"/>
          <w:color w:val="000000" w:themeColor="text1"/>
        </w:rPr>
        <w:t xml:space="preserve">   Terany 1, 962 68 Hontianske Tesáre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14:paraId="367CE28F" w14:textId="4D3D4AC6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3941B9">
        <w:rPr>
          <w:rFonts w:asciiTheme="minorHAnsi" w:hAnsiTheme="minorHAnsi" w:cs="Times New Roman"/>
          <w:b/>
          <w:color w:val="auto"/>
        </w:rPr>
        <w:t xml:space="preserve"> MVDr. Pavel Poliak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14:paraId="176F124D" w14:textId="5753150B" w:rsidR="00AB0532" w:rsidRDefault="00AB0532" w:rsidP="00AB0532"/>
    <w:p w14:paraId="295B1C91" w14:textId="77777777" w:rsidR="00CF598A" w:rsidRDefault="00CF598A" w:rsidP="00AB0532"/>
    <w:p w14:paraId="1B1DDCF5" w14:textId="45E4D100" w:rsidR="00AB0532" w:rsidRPr="00C338D2" w:rsidRDefault="00C338D2" w:rsidP="00C338D2">
      <w:p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1. </w:t>
      </w:r>
      <w:r w:rsidR="00AB0532" w:rsidRPr="00C338D2">
        <w:rPr>
          <w:b/>
        </w:rPr>
        <w:t>Názov predmetu zákazky.</w:t>
      </w:r>
    </w:p>
    <w:p w14:paraId="0696621D" w14:textId="39E40876" w:rsidR="00C97967" w:rsidRPr="00274A55" w:rsidRDefault="00033D8C" w:rsidP="00AB0532">
      <w:pPr>
        <w:pStyle w:val="Odsekzoznamu"/>
        <w:ind w:left="426" w:hanging="426"/>
        <w:rPr>
          <w:rFonts w:asciiTheme="minorHAnsi" w:hAnsiTheme="minorHAnsi" w:cs="Arial"/>
          <w:i/>
          <w:iCs/>
          <w:color w:val="auto"/>
          <w:lang w:eastAsia="en-US"/>
        </w:rPr>
      </w:pPr>
      <w:r>
        <w:rPr>
          <w:rFonts w:asciiTheme="minorHAnsi" w:hAnsiTheme="minorHAnsi" w:cs="Arial"/>
          <w:i/>
          <w:iCs/>
          <w:color w:val="auto"/>
          <w:lang w:eastAsia="en-US"/>
        </w:rPr>
        <w:t>Potraviny rôzne</w:t>
      </w:r>
    </w:p>
    <w:p w14:paraId="181B451A" w14:textId="77777777" w:rsidR="00740B48" w:rsidRPr="00740B48" w:rsidRDefault="00740B48" w:rsidP="00AB0532">
      <w:pPr>
        <w:pStyle w:val="Odsekzoznamu"/>
        <w:ind w:left="426" w:hanging="426"/>
        <w:rPr>
          <w:rFonts w:asciiTheme="minorHAnsi" w:hAnsiTheme="minorHAnsi" w:cs="Arial"/>
          <w:color w:val="auto"/>
          <w:lang w:eastAsia="en-US"/>
        </w:rPr>
      </w:pPr>
    </w:p>
    <w:p w14:paraId="1B5C7A40" w14:textId="539B7ECD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42DBA53D" w14:textId="6A8A3310"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033D8C">
        <w:rPr>
          <w:rFonts w:asciiTheme="minorHAnsi" w:hAnsiTheme="minorHAnsi"/>
        </w:rPr>
        <w:t>15000000-8 Potraviny, nápoje, tabak a príbuzné produkty</w:t>
      </w:r>
    </w:p>
    <w:p w14:paraId="7F5EFE48" w14:textId="33708D70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  <w:r w:rsidR="00033D8C">
        <w:t>1580000-6 Rôzne potravinárske výrobky</w:t>
      </w:r>
    </w:p>
    <w:p w14:paraId="7A4E0A49" w14:textId="67E1BC1C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33D8C">
        <w:rPr>
          <w:rFonts w:asciiTheme="minorHAnsi" w:hAnsiTheme="minorHAnsi"/>
        </w:rPr>
        <w:t>15820000-2 Sucháre, piškóty, trvanlivé pečivo a cukrovinky</w:t>
      </w:r>
    </w:p>
    <w:p w14:paraId="742BF59D" w14:textId="4716BCCE" w:rsidR="00DC02BB" w:rsidRDefault="00DC02BB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</w:t>
      </w:r>
    </w:p>
    <w:p w14:paraId="49B602B8" w14:textId="77777777"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14:paraId="1CE192CB" w14:textId="0F5C5EE9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14:paraId="62337465" w14:textId="1EB6600B" w:rsidR="00F46A67" w:rsidRDefault="00033D8C" w:rsidP="00F46A67">
      <w:pPr>
        <w:spacing w:after="0" w:line="240" w:lineRule="auto"/>
        <w:ind w:right="0"/>
        <w:rPr>
          <w:b/>
        </w:rPr>
      </w:pPr>
      <w:r>
        <w:rPr>
          <w:b/>
        </w:rPr>
        <w:t>Predmetom zákazky je pravidelné zabezpečovanie dodávok potravín vrátane dopravy a vyloženia na určenom mieste</w:t>
      </w:r>
    </w:p>
    <w:p w14:paraId="6B1D97A8" w14:textId="77777777" w:rsidR="00D76200" w:rsidRPr="00F46A67" w:rsidRDefault="00D76200" w:rsidP="00F46A67">
      <w:pPr>
        <w:spacing w:after="0" w:line="240" w:lineRule="auto"/>
        <w:ind w:right="0"/>
        <w:rPr>
          <w:b/>
        </w:rPr>
      </w:pP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68F78AEF"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 xml:space="preserve">Predpokladaná hodnota zákazky bola stanovená </w:t>
      </w:r>
      <w:r w:rsidR="00DC02BB">
        <w:rPr>
          <w:rFonts w:asciiTheme="minorHAnsi" w:hAnsiTheme="minorHAnsi"/>
        </w:rPr>
        <w:t xml:space="preserve">na </w:t>
      </w:r>
      <w:r w:rsidR="00033D8C">
        <w:rPr>
          <w:rFonts w:asciiTheme="minorHAnsi" w:hAnsiTheme="minorHAnsi"/>
        </w:rPr>
        <w:t>15058,26</w:t>
      </w:r>
      <w:r w:rsidR="00D76200">
        <w:rPr>
          <w:rFonts w:asciiTheme="minorHAnsi" w:hAnsiTheme="minorHAnsi"/>
        </w:rPr>
        <w:t xml:space="preserve">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14:paraId="4435109E" w14:textId="72A004D8" w:rsidR="00AB0532" w:rsidRDefault="00AB0532" w:rsidP="0062317D">
      <w:pPr>
        <w:ind w:left="0" w:firstLine="0"/>
        <w:rPr>
          <w:b/>
        </w:rPr>
      </w:pPr>
    </w:p>
    <w:p w14:paraId="0C68A6F9" w14:textId="77777777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25DA5109" w14:textId="77777777"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</w:p>
    <w:p w14:paraId="22ECBF39" w14:textId="0B489514"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7A8BCA13" w14:textId="77777777"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DDCA94A"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2763AACA" w:rsidR="00572B4B" w:rsidRDefault="00572B4B" w:rsidP="00572B4B">
      <w:pPr>
        <w:ind w:right="0"/>
      </w:pPr>
    </w:p>
    <w:p w14:paraId="359BBF21" w14:textId="33003439" w:rsidR="00CF598A" w:rsidRDefault="00CF598A" w:rsidP="00572B4B">
      <w:pPr>
        <w:ind w:right="0"/>
      </w:pPr>
    </w:p>
    <w:p w14:paraId="29E04361" w14:textId="7A56D3AD" w:rsidR="00CF598A" w:rsidRDefault="00C338D2" w:rsidP="00572B4B">
      <w:pPr>
        <w:ind w:right="0"/>
      </w:pPr>
      <w:r>
        <w:t xml:space="preserve"> </w:t>
      </w:r>
    </w:p>
    <w:p w14:paraId="70039146" w14:textId="53E92D54" w:rsidR="00C338D2" w:rsidRDefault="00C338D2" w:rsidP="00572B4B">
      <w:pPr>
        <w:ind w:right="0"/>
      </w:pPr>
    </w:p>
    <w:p w14:paraId="337CD5F2" w14:textId="77777777" w:rsidR="00C338D2" w:rsidRDefault="00C338D2" w:rsidP="00572B4B">
      <w:pPr>
        <w:ind w:right="0"/>
      </w:pPr>
    </w:p>
    <w:p w14:paraId="598B8156" w14:textId="4090F88F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</w:p>
    <w:p w14:paraId="4E9C2E42" w14:textId="7C9A7AF7" w:rsidR="001B558D" w:rsidRDefault="00DC02BB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033D8C">
        <w:rPr>
          <w:bCs/>
        </w:rPr>
        <w:t>Obstarávanie bolo verejné, uverejnené v systéme Josephine</w:t>
      </w:r>
    </w:p>
    <w:p w14:paraId="79CC0965" w14:textId="57286401" w:rsidR="00CF598A" w:rsidRDefault="00CF598A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39151F4" w14:textId="77777777" w:rsidR="00C338D2" w:rsidRPr="00446091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20B6E88E" w:rsidR="005E4BB1" w:rsidRDefault="00693B40" w:rsidP="00A7016A">
      <w:pPr>
        <w:ind w:right="0"/>
      </w:pPr>
      <w:r>
        <w:t>D</w:t>
      </w:r>
      <w:r w:rsidR="005E4BB1">
        <w:t>ňa</w:t>
      </w:r>
      <w:r w:rsidR="00DE68ED">
        <w:t xml:space="preserve"> </w:t>
      </w:r>
      <w:r w:rsidR="00033D8C">
        <w:t>4.10.2022</w:t>
      </w:r>
      <w:r w:rsidR="005E4BB1">
        <w:t xml:space="preserve"> prostredníctvom </w:t>
      </w:r>
      <w:r>
        <w:t>systému Josephine.</w:t>
      </w:r>
    </w:p>
    <w:p w14:paraId="651AD502" w14:textId="77777777" w:rsidR="0062317D" w:rsidRPr="00A7016A" w:rsidRDefault="0062317D" w:rsidP="00A7016A">
      <w:pPr>
        <w:ind w:left="0" w:firstLine="0"/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3F23DC63" w:rsidR="00AB0532" w:rsidRPr="00F2262E" w:rsidRDefault="00AB0532" w:rsidP="00AB0532">
      <w:r>
        <w:t>Lehota na predkladanie ponúk uplynula dňa</w:t>
      </w:r>
      <w:r w:rsidR="00DE68ED">
        <w:t xml:space="preserve"> 1</w:t>
      </w:r>
      <w:r w:rsidR="00033D8C">
        <w:t>0.10.2022</w:t>
      </w:r>
      <w:r w:rsidR="00EC68C6">
        <w:t xml:space="preserve"> o</w:t>
      </w:r>
      <w:r w:rsidR="00DE68ED">
        <w:t xml:space="preserve">10,00 </w:t>
      </w:r>
      <w:r w:rsidR="00EC68C6">
        <w:t>hod.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6F4AD17A" w14:textId="232FB01E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14:paraId="1FB1E38E" w14:textId="41EBAAEA" w:rsidR="00D317A6" w:rsidRDefault="00033D8C" w:rsidP="00033D8C">
      <w:pPr>
        <w:spacing w:after="0" w:line="240" w:lineRule="auto"/>
      </w:pPr>
      <w:r>
        <w:t>INMEDIA spol.s.r.o, Námestie SNP 11, 960 01 Zvolen, I%ČO 36019208</w:t>
      </w:r>
      <w:r w:rsidR="00DE68ED">
        <w:t xml:space="preserve"> </w:t>
      </w:r>
    </w:p>
    <w:p w14:paraId="383FF6DD" w14:textId="3901E471" w:rsidR="00DE68ED" w:rsidRDefault="00DE68ED" w:rsidP="00C338D2">
      <w:pPr>
        <w:spacing w:after="0" w:line="240" w:lineRule="auto"/>
      </w:pPr>
    </w:p>
    <w:p w14:paraId="18A5A4FC" w14:textId="77777777" w:rsidR="00C338D2" w:rsidRDefault="00C338D2" w:rsidP="00C338D2">
      <w:pPr>
        <w:spacing w:after="0" w:line="240" w:lineRule="auto"/>
      </w:pPr>
    </w:p>
    <w:p w14:paraId="25D9CB51" w14:textId="77777777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4831DC7E" w:rsidR="00D01D0A" w:rsidRDefault="00033D8C" w:rsidP="005560B5">
      <w:pPr>
        <w:rPr>
          <w:b/>
        </w:rPr>
      </w:pPr>
      <w:r>
        <w:t>10.10.2022 po uplynutí lehoty na predkladanie ponúk</w:t>
      </w:r>
    </w:p>
    <w:p w14:paraId="7C81BC14" w14:textId="77777777" w:rsidR="00C338D2" w:rsidRPr="00780732" w:rsidRDefault="00C338D2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1B56244" w14:textId="0F730545"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 všetky požiadavky na predmet zákazky. </w:t>
      </w:r>
      <w:r w:rsidR="005478D1">
        <w:t xml:space="preserve">Uchádzač vo svojej ponuke predložil požadované dokumenty, t.j. </w:t>
      </w:r>
      <w:r w:rsidR="00DE68ED">
        <w:t>cenovú ponuku, čestné vyhlásenie, návrh uchádzača na plnenie kritérií, zmluvu</w:t>
      </w:r>
      <w:r w:rsidR="00CF598A">
        <w:t xml:space="preserve"> o dielo</w:t>
      </w:r>
      <w:r w:rsidR="00DE68ED">
        <w:t>, zoznam subdodávateľov</w:t>
      </w:r>
    </w:p>
    <w:p w14:paraId="492583AE" w14:textId="77777777" w:rsidR="005478D1" w:rsidRDefault="005478D1" w:rsidP="00954BE3">
      <w:pPr>
        <w:ind w:right="0"/>
      </w:pPr>
    </w:p>
    <w:p w14:paraId="0217A36C" w14:textId="2D9B0925"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t.j. uchádzač je oprávnený dodávať tovar v rozsahu predmetu zákazky </w:t>
      </w:r>
      <w:r w:rsidR="005478D1">
        <w:t>(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14:paraId="37CB109F" w14:textId="77777777" w:rsidR="00C53A5F" w:rsidRDefault="00C53A5F" w:rsidP="00C53A5F">
      <w:pPr>
        <w:spacing w:after="0"/>
        <w:ind w:right="0"/>
      </w:pPr>
    </w:p>
    <w:p w14:paraId="44CD1DBB" w14:textId="044970CB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62B6A6F6" w14:textId="77777777" w:rsidR="00E109BA" w:rsidRPr="00E33811" w:rsidRDefault="00E109BA" w:rsidP="00BC0A0B">
      <w:pPr>
        <w:ind w:left="0" w:firstLine="0"/>
        <w:rPr>
          <w:b/>
        </w:rPr>
      </w:pPr>
    </w:p>
    <w:p w14:paraId="506D85D1" w14:textId="08CC526F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A35EAE3" w14:textId="1E951181" w:rsidR="00EC68C6" w:rsidRDefault="00033D8C" w:rsidP="00033D8C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>
        <w:rPr>
          <w:i/>
          <w:iCs/>
        </w:rPr>
        <w:t>INMEDIA spol.s.r.o, Námestie SNP 11, 960 01  Zvolen, IČO 36019208</w:t>
      </w:r>
    </w:p>
    <w:p w14:paraId="57CD5329" w14:textId="30A893BA" w:rsidR="00033D8C" w:rsidRPr="00033D8C" w:rsidRDefault="00033D8C" w:rsidP="00033D8C">
      <w:pPr>
        <w:spacing w:after="0" w:line="240" w:lineRule="auto"/>
        <w:ind w:left="720" w:firstLine="0"/>
        <w:rPr>
          <w:i/>
          <w:iCs/>
        </w:rPr>
      </w:pPr>
      <w:r>
        <w:rPr>
          <w:i/>
          <w:iCs/>
        </w:rPr>
        <w:t>Cenová ponuka 13397,00 € bez DPH, 16073,27 € s DPH</w:t>
      </w:r>
    </w:p>
    <w:bookmarkEnd w:id="1"/>
    <w:p w14:paraId="33EAAEB8" w14:textId="7BCDCDC9"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14:paraId="1FB62D1F" w14:textId="281B5D34"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5BF43E89" w14:textId="1CCEF2F8" w:rsidR="00EC63B4" w:rsidRPr="00EB0684" w:rsidRDefault="00EB0684" w:rsidP="00EB0684">
      <w:pPr>
        <w:spacing w:after="0" w:line="240" w:lineRule="auto"/>
        <w:ind w:right="0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4710E" w14:textId="3199B8D2" w:rsidR="00EC63B4" w:rsidRDefault="00EC63B4" w:rsidP="00EC68C6">
      <w:pPr>
        <w:pStyle w:val="Odsekzoznamu"/>
        <w:numPr>
          <w:ilvl w:val="0"/>
          <w:numId w:val="25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71540C87" w14:textId="661825CF"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Pr="00EB25C7">
        <w:rPr>
          <w:rFonts w:asciiTheme="minorHAnsi" w:hAnsiTheme="minorHAnsi"/>
        </w:rPr>
        <w:t xml:space="preserve"> </w:t>
      </w:r>
      <w:r w:rsidR="00D76200">
        <w:rPr>
          <w:rFonts w:asciiTheme="minorHAnsi" w:hAnsiTheme="minorHAnsi"/>
        </w:rPr>
        <w:t xml:space="preserve">zmluva , </w:t>
      </w:r>
      <w:r w:rsidRPr="00EB25C7">
        <w:rPr>
          <w:rFonts w:asciiTheme="minorHAnsi" w:hAnsiTheme="minorHAnsi"/>
        </w:rPr>
        <w:t>na základe ktorej dôjde k plneniu</w:t>
      </w:r>
      <w:r w:rsidR="004E6AC4">
        <w:rPr>
          <w:bCs/>
        </w:rPr>
        <w:t>.</w:t>
      </w:r>
      <w:r w:rsidR="0067348A">
        <w:rPr>
          <w:bCs/>
        </w:rPr>
        <w:t xml:space="preserve"> </w:t>
      </w:r>
    </w:p>
    <w:p w14:paraId="09B3B44D" w14:textId="77777777"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14:paraId="4C2DDDAD" w14:textId="79B76FAD"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14:paraId="24C6A6B8" w14:textId="4B1F9985" w:rsidR="00AB0532" w:rsidRPr="00C338D2" w:rsidRDefault="00EC63B4" w:rsidP="00C338D2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  <w:r w:rsidR="00AB0532" w:rsidRPr="00E62C84">
        <w:t>V</w:t>
      </w:r>
      <w:r w:rsidR="00D76200">
        <w:t xml:space="preserve"> Teranoch, </w:t>
      </w:r>
      <w:r w:rsidR="00AB0532" w:rsidRPr="00E62C84">
        <w:t xml:space="preserve"> dňa</w:t>
      </w:r>
      <w:r w:rsidR="00D76200">
        <w:t xml:space="preserve"> 1</w:t>
      </w:r>
      <w:r w:rsidR="008C59FA">
        <w:t>0.10.</w:t>
      </w:r>
      <w:r w:rsidR="00D76200">
        <w:t>2022</w:t>
      </w:r>
      <w:r w:rsidR="00C338D2">
        <w:t xml:space="preserve">                                           Ing. Dagmar Kocková, VPÚ</w:t>
      </w:r>
    </w:p>
    <w:p w14:paraId="22E919F2" w14:textId="63952796" w:rsidR="00EC63B4" w:rsidRDefault="00EC63B4" w:rsidP="00AB0532"/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</w:p>
    <w:p w14:paraId="04F42B3E" w14:textId="06F21DB9" w:rsidR="00EC63B4" w:rsidRDefault="00D76200" w:rsidP="00EC63B4">
      <w:pPr>
        <w:tabs>
          <w:tab w:val="center" w:pos="6663"/>
        </w:tabs>
        <w:ind w:left="150"/>
      </w:pPr>
      <w:r>
        <w:t xml:space="preserve"> </w:t>
      </w:r>
    </w:p>
    <w:p w14:paraId="64B15881" w14:textId="666CFF46" w:rsidR="00EC63B4" w:rsidRPr="003B1B60" w:rsidRDefault="00EC63B4" w:rsidP="00D76200">
      <w:pPr>
        <w:tabs>
          <w:tab w:val="center" w:pos="6663"/>
        </w:tabs>
        <w:ind w:left="150"/>
        <w:rPr>
          <w:i/>
          <w:iCs/>
        </w:rPr>
      </w:pPr>
      <w:r>
        <w:tab/>
      </w:r>
    </w:p>
    <w:p w14:paraId="71918170" w14:textId="7E8A0C66" w:rsidR="00D76200" w:rsidRPr="00D76200" w:rsidRDefault="00D76200" w:rsidP="00D76200"/>
    <w:sectPr w:rsidR="00D76200" w:rsidRPr="00D7620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3DD4" w14:textId="77777777" w:rsidR="00330B5C" w:rsidRDefault="00330B5C">
      <w:pPr>
        <w:spacing w:after="0" w:line="240" w:lineRule="auto"/>
      </w:pPr>
      <w:r>
        <w:separator/>
      </w:r>
    </w:p>
  </w:endnote>
  <w:endnote w:type="continuationSeparator" w:id="0">
    <w:p w14:paraId="36488285" w14:textId="77777777" w:rsidR="00330B5C" w:rsidRDefault="0033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B639" w14:textId="77777777" w:rsidR="00330B5C" w:rsidRDefault="00330B5C">
      <w:pPr>
        <w:spacing w:after="0" w:line="240" w:lineRule="auto"/>
      </w:pPr>
      <w:r>
        <w:separator/>
      </w:r>
    </w:p>
  </w:footnote>
  <w:footnote w:type="continuationSeparator" w:id="0">
    <w:p w14:paraId="33C07290" w14:textId="77777777" w:rsidR="00330B5C" w:rsidRDefault="0033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120B701A" w:rsidR="0092577E" w:rsidRDefault="0092577E" w:rsidP="008F1E81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9155850">
    <w:abstractNumId w:val="4"/>
  </w:num>
  <w:num w:numId="2" w16cid:durableId="918056754">
    <w:abstractNumId w:val="10"/>
  </w:num>
  <w:num w:numId="3" w16cid:durableId="144007547">
    <w:abstractNumId w:val="16"/>
  </w:num>
  <w:num w:numId="4" w16cid:durableId="1722050111">
    <w:abstractNumId w:val="1"/>
  </w:num>
  <w:num w:numId="5" w16cid:durableId="1754887156">
    <w:abstractNumId w:val="6"/>
  </w:num>
  <w:num w:numId="6" w16cid:durableId="1491559893">
    <w:abstractNumId w:val="0"/>
  </w:num>
  <w:num w:numId="7" w16cid:durableId="675963093">
    <w:abstractNumId w:val="11"/>
  </w:num>
  <w:num w:numId="8" w16cid:durableId="172453043">
    <w:abstractNumId w:val="24"/>
  </w:num>
  <w:num w:numId="9" w16cid:durableId="1667056702">
    <w:abstractNumId w:val="19"/>
  </w:num>
  <w:num w:numId="10" w16cid:durableId="1335646188">
    <w:abstractNumId w:val="3"/>
  </w:num>
  <w:num w:numId="11" w16cid:durableId="633677641">
    <w:abstractNumId w:val="20"/>
  </w:num>
  <w:num w:numId="12" w16cid:durableId="84696053">
    <w:abstractNumId w:val="17"/>
  </w:num>
  <w:num w:numId="13" w16cid:durableId="2121105269">
    <w:abstractNumId w:val="12"/>
  </w:num>
  <w:num w:numId="14" w16cid:durableId="1406951380">
    <w:abstractNumId w:val="23"/>
  </w:num>
  <w:num w:numId="15" w16cid:durableId="1546912851">
    <w:abstractNumId w:val="5"/>
  </w:num>
  <w:num w:numId="16" w16cid:durableId="1908611302">
    <w:abstractNumId w:val="9"/>
  </w:num>
  <w:num w:numId="17" w16cid:durableId="1748575829">
    <w:abstractNumId w:val="15"/>
  </w:num>
  <w:num w:numId="18" w16cid:durableId="1756046450">
    <w:abstractNumId w:val="13"/>
  </w:num>
  <w:num w:numId="19" w16cid:durableId="833647145">
    <w:abstractNumId w:val="18"/>
  </w:num>
  <w:num w:numId="20" w16cid:durableId="962468712">
    <w:abstractNumId w:val="21"/>
  </w:num>
  <w:num w:numId="21" w16cid:durableId="1331567352">
    <w:abstractNumId w:val="14"/>
  </w:num>
  <w:num w:numId="22" w16cid:durableId="544369919">
    <w:abstractNumId w:val="7"/>
  </w:num>
  <w:num w:numId="23" w16cid:durableId="1726639435">
    <w:abstractNumId w:val="2"/>
  </w:num>
  <w:num w:numId="24" w16cid:durableId="2051031189">
    <w:abstractNumId w:val="22"/>
  </w:num>
  <w:num w:numId="25" w16cid:durableId="34047350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3D8C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B558D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0F01"/>
    <w:rsid w:val="00242E45"/>
    <w:rsid w:val="00251032"/>
    <w:rsid w:val="00253445"/>
    <w:rsid w:val="00273C2D"/>
    <w:rsid w:val="00274A55"/>
    <w:rsid w:val="002755B3"/>
    <w:rsid w:val="0028158B"/>
    <w:rsid w:val="002860DE"/>
    <w:rsid w:val="0029272B"/>
    <w:rsid w:val="002A2129"/>
    <w:rsid w:val="002A2293"/>
    <w:rsid w:val="002A2F68"/>
    <w:rsid w:val="002B7E15"/>
    <w:rsid w:val="002C3602"/>
    <w:rsid w:val="002C5FFE"/>
    <w:rsid w:val="002C7F9C"/>
    <w:rsid w:val="002F331C"/>
    <w:rsid w:val="003015B0"/>
    <w:rsid w:val="00305DCF"/>
    <w:rsid w:val="003069C0"/>
    <w:rsid w:val="00320CD0"/>
    <w:rsid w:val="00322318"/>
    <w:rsid w:val="003235C5"/>
    <w:rsid w:val="003248B5"/>
    <w:rsid w:val="00330B5C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41B9"/>
    <w:rsid w:val="00395018"/>
    <w:rsid w:val="003969A3"/>
    <w:rsid w:val="00397B37"/>
    <w:rsid w:val="003A2E19"/>
    <w:rsid w:val="003A3FD9"/>
    <w:rsid w:val="003B1B60"/>
    <w:rsid w:val="003C49E2"/>
    <w:rsid w:val="003D14B3"/>
    <w:rsid w:val="003F5724"/>
    <w:rsid w:val="0040208C"/>
    <w:rsid w:val="004026A2"/>
    <w:rsid w:val="0040589E"/>
    <w:rsid w:val="00407C6E"/>
    <w:rsid w:val="004263E6"/>
    <w:rsid w:val="00426655"/>
    <w:rsid w:val="00446091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27E6"/>
    <w:rsid w:val="005C472F"/>
    <w:rsid w:val="005D0698"/>
    <w:rsid w:val="005D6C11"/>
    <w:rsid w:val="005E341C"/>
    <w:rsid w:val="005E381B"/>
    <w:rsid w:val="005E4BB1"/>
    <w:rsid w:val="005F7B91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C24F0"/>
    <w:rsid w:val="007C47BA"/>
    <w:rsid w:val="007D695B"/>
    <w:rsid w:val="007D76C2"/>
    <w:rsid w:val="007E04C6"/>
    <w:rsid w:val="007E6AD2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59FA"/>
    <w:rsid w:val="008C75F5"/>
    <w:rsid w:val="008D0757"/>
    <w:rsid w:val="008E5990"/>
    <w:rsid w:val="008F0D5C"/>
    <w:rsid w:val="008F18C9"/>
    <w:rsid w:val="008F1E81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3C2D"/>
    <w:rsid w:val="00AA7C2C"/>
    <w:rsid w:val="00AB0532"/>
    <w:rsid w:val="00AB1283"/>
    <w:rsid w:val="00AC2060"/>
    <w:rsid w:val="00AC4EF5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38D2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598A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76200"/>
    <w:rsid w:val="00D8590D"/>
    <w:rsid w:val="00D956C5"/>
    <w:rsid w:val="00D97048"/>
    <w:rsid w:val="00DA012F"/>
    <w:rsid w:val="00DA4B0D"/>
    <w:rsid w:val="00DC02BB"/>
    <w:rsid w:val="00DC45C4"/>
    <w:rsid w:val="00DD17D9"/>
    <w:rsid w:val="00DD1CC4"/>
    <w:rsid w:val="00DD59A6"/>
    <w:rsid w:val="00DE5520"/>
    <w:rsid w:val="00DE68ED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DDTerany</cp:lastModifiedBy>
  <cp:revision>6</cp:revision>
  <cp:lastPrinted>2021-09-10T08:01:00Z</cp:lastPrinted>
  <dcterms:created xsi:type="dcterms:W3CDTF">2022-10-10T09:02:00Z</dcterms:created>
  <dcterms:modified xsi:type="dcterms:W3CDTF">2022-10-10T09:17:00Z</dcterms:modified>
</cp:coreProperties>
</file>