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C0E72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(ďalej </w:t>
      </w:r>
      <w:r w:rsidR="009219FF">
        <w:rPr>
          <w:bCs/>
          <w:i/>
        </w:rPr>
        <w:t>len „Z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Pr="006A20E2" w:rsidRDefault="00CC0E72" w:rsidP="00CC0E72"/>
    <w:p w:rsidR="00CC0E72" w:rsidRDefault="00CC0E72" w:rsidP="00CC0E72">
      <w:pPr>
        <w:ind w:left="2127" w:hanging="2127"/>
      </w:pPr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C0E72" w:rsidRPr="006A20E2">
        <w:rPr>
          <w:i/>
          <w:lang w:eastAsia="sk-SK"/>
        </w:rPr>
        <w:t>Zriaďovacou listinou MZ SR č. 1842</w:t>
      </w:r>
      <w:r>
        <w:rPr>
          <w:i/>
          <w:lang w:eastAsia="sk-SK"/>
        </w:rPr>
        <w:t xml:space="preserve">/90-A/II-I z 18.12.1990 v znení </w:t>
      </w:r>
      <w:r w:rsidR="00CC0E72" w:rsidRPr="006A20E2">
        <w:rPr>
          <w:i/>
          <w:lang w:eastAsia="sk-SK"/>
        </w:rPr>
        <w:t>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F344E8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Táto Rámcová dohoda</w:t>
      </w:r>
      <w:r w:rsidR="00CC0E72" w:rsidRPr="006A20E2">
        <w:t xml:space="preserve"> (ďalej len „zmluva“) sa uzatvára ako výsledok verejného obstarávania v zmysle </w:t>
      </w:r>
      <w:r w:rsidR="00F42154">
        <w:t xml:space="preserve">§ 117 </w:t>
      </w:r>
      <w:r w:rsidR="006F6186">
        <w:t>ZVO</w:t>
      </w:r>
      <w:r w:rsidR="007B03F5">
        <w:t>.</w:t>
      </w:r>
    </w:p>
    <w:p w:rsidR="00CC0E72" w:rsidRDefault="00CC0E72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P</w:t>
      </w:r>
      <w:r w:rsidRPr="006A20E2">
        <w:t xml:space="preserve">redávajúci je </w:t>
      </w:r>
      <w:r>
        <w:t xml:space="preserve">podľa </w:t>
      </w:r>
      <w:r w:rsidR="009219FF">
        <w:t>ZVO</w:t>
      </w:r>
      <w:r>
        <w:t xml:space="preserve"> </w:t>
      </w:r>
      <w:r w:rsidRPr="006A20E2">
        <w:t>uchádzač</w:t>
      </w:r>
      <w:r>
        <w:t>om</w:t>
      </w:r>
      <w:r w:rsidRPr="006A20E2">
        <w:t>,</w:t>
      </w:r>
      <w:r w:rsidR="006F6186">
        <w:t xml:space="preserve"> ktorý </w:t>
      </w:r>
      <w:r>
        <w:t xml:space="preserve">bol </w:t>
      </w:r>
      <w:r w:rsidRPr="006A20E2">
        <w:t>vyhodnot</w:t>
      </w:r>
      <w:r>
        <w:t>ený</w:t>
      </w:r>
      <w:r w:rsidRPr="006A20E2">
        <w:t xml:space="preserve"> ako úspešn</w:t>
      </w:r>
      <w:r w:rsidR="005F7A82">
        <w:t>ý</w:t>
      </w:r>
      <w:r w:rsidR="00431EC3">
        <w:t xml:space="preserve"> uchádzač a jeho ponuka bola prijatá</w:t>
      </w:r>
      <w:r>
        <w:t>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lastRenderedPageBreak/>
        <w:t xml:space="preserve">Táto zmluva sa uzatvára s jedným účastníkom verejného obstarávania, bez </w:t>
      </w:r>
      <w:r w:rsidR="00732118">
        <w:t>opätovného</w:t>
      </w:r>
      <w:r>
        <w:t xml:space="preserve"> otvorenia súťaže.</w:t>
      </w:r>
    </w:p>
    <w:p w:rsidR="00431EC3" w:rsidRDefault="00431EC3" w:rsidP="00CC0E72">
      <w:pPr>
        <w:numPr>
          <w:ilvl w:val="0"/>
          <w:numId w:val="6"/>
        </w:numPr>
        <w:spacing w:after="120"/>
        <w:ind w:left="709" w:hanging="709"/>
        <w:jc w:val="both"/>
      </w:pPr>
      <w:r>
        <w:t>Zákazky sa budú počas platnosti tejto zmluvy zadávať v rámci podmienok určených v tejto zmluve.</w:t>
      </w:r>
    </w:p>
    <w:p w:rsidR="003837F1" w:rsidRPr="006A20E2" w:rsidRDefault="003837F1" w:rsidP="003837F1">
      <w:pPr>
        <w:spacing w:after="120"/>
        <w:jc w:val="both"/>
      </w:pPr>
    </w:p>
    <w:p w:rsidR="00CC0E72" w:rsidRPr="006A20E2" w:rsidRDefault="007B03F5" w:rsidP="00CC0E72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Na základe tejto zmluvy sa predávajúci zaväzuje dodávať kupujúcemu</w:t>
      </w:r>
      <w:r w:rsidR="004E685E">
        <w:t xml:space="preserve"> </w:t>
      </w:r>
      <w:r w:rsidR="00C47C77">
        <w:rPr>
          <w:b/>
        </w:rPr>
        <w:t xml:space="preserve">„Centrálne </w:t>
      </w:r>
      <w:proofErr w:type="spellStart"/>
      <w:r w:rsidR="00C47C77">
        <w:rPr>
          <w:b/>
        </w:rPr>
        <w:t>venózne</w:t>
      </w:r>
      <w:proofErr w:type="spellEnd"/>
      <w:r w:rsidR="00C47C77">
        <w:rPr>
          <w:b/>
        </w:rPr>
        <w:t xml:space="preserve"> katétre</w:t>
      </w:r>
      <w:r w:rsidR="00C47C77" w:rsidRPr="00BC3109">
        <w:rPr>
          <w:b/>
        </w:rPr>
        <w:t xml:space="preserve">, </w:t>
      </w:r>
      <w:proofErr w:type="spellStart"/>
      <w:r w:rsidR="00C47C77" w:rsidRPr="00BC3109">
        <w:rPr>
          <w:b/>
        </w:rPr>
        <w:t>Midline</w:t>
      </w:r>
      <w:proofErr w:type="spellEnd"/>
      <w:r w:rsidR="00C47C77" w:rsidRPr="00BC3109">
        <w:rPr>
          <w:b/>
        </w:rPr>
        <w:t xml:space="preserve"> a</w:t>
      </w:r>
      <w:r w:rsidR="00C47C77">
        <w:rPr>
          <w:b/>
        </w:rPr>
        <w:t> </w:t>
      </w:r>
      <w:r w:rsidR="00C47C77" w:rsidRPr="00BC3109">
        <w:rPr>
          <w:b/>
        </w:rPr>
        <w:t>PICC</w:t>
      </w:r>
      <w:r w:rsidR="00C47C77">
        <w:rPr>
          <w:b/>
        </w:rPr>
        <w:t>“</w:t>
      </w:r>
      <w:r w:rsidR="00772992">
        <w:t xml:space="preserve"> </w:t>
      </w:r>
      <w:r w:rsidR="00E600CA">
        <w:t xml:space="preserve"> </w:t>
      </w:r>
      <w:r w:rsidR="001B4E77" w:rsidRPr="001B4E77">
        <w:rPr>
          <w:highlight w:val="yellow"/>
        </w:rPr>
        <w:t>Časť ......................................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zmluvy 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Default="00431EC3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 xml:space="preserve">NOVÝ, NEPOUŽÍVANÝ, v ORIGINÁLNOM BALENÍ s MINIMÁLNYMI TECHNICKÝMI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732118" w:rsidRDefault="00732118" w:rsidP="00D1253A">
      <w:pPr>
        <w:spacing w:before="240"/>
        <w:jc w:val="center"/>
        <w:rPr>
          <w:b/>
        </w:rPr>
      </w:pPr>
    </w:p>
    <w:p w:rsidR="00CC0E72" w:rsidRPr="006A20E2" w:rsidRDefault="00CC0E72" w:rsidP="00D1253A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Pr="001F5D23">
        <w:rPr>
          <w:b w:val="0"/>
        </w:rPr>
        <w:t>(e mail doplní predávajúci), pričom predávajúci je povinný takto prijatú objednávku potvrdiť tiež elektronicky e 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 xml:space="preserve">tejto </w:t>
      </w:r>
      <w:r w:rsidRPr="006A20E2">
        <w:t>zmluvy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 zmluvy, technické parametre podľa platnej legislatívy SR, ak sa na tento tovar vzťahujú a písomné požiadavky kupujúceho v súlade s touto zmluvou.</w:t>
      </w:r>
    </w:p>
    <w:p w:rsidR="00647F1C" w:rsidRDefault="00647F1C">
      <w:pPr>
        <w:pStyle w:val="Zkladntext"/>
        <w:spacing w:after="120"/>
        <w:ind w:left="720"/>
        <w:rPr>
          <w:b w:val="0"/>
        </w:rPr>
      </w:pPr>
    </w:p>
    <w:p w:rsidR="00647F1C" w:rsidRDefault="000E5628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>Predávajúci je vzhľadom na rozsah plnenia oprávnený plniť svoje záväzky z tejto zmluvy a</w:t>
      </w:r>
      <w:r w:rsidR="00D17A52" w:rsidRPr="00D17A52">
        <w:rPr>
          <w:b w:val="0"/>
        </w:rPr>
        <w:t xml:space="preserve">j prostredníctvom </w:t>
      </w:r>
      <w:r w:rsidRPr="00D17A52">
        <w:rPr>
          <w:b w:val="0"/>
        </w:rPr>
        <w:t>subdodávateľov.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zmluvy </w:t>
      </w:r>
      <w:r w:rsidRPr="0082496E">
        <w:rPr>
          <w:b w:val="0"/>
        </w:rPr>
        <w:t>subdodávateľa, zodpovedá tak, akoby záväzok z tejto zmluvy 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lastRenderedPageBreak/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 zmluvy,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zmluvy dôjde k právoplatnému výmazu niektorého subdodávateľa z registra partnerov verejného sektora, je predávajúci povinný okamžite ukončiť plnenie tejto zmluvy prostredníctvom takéhoto subdodávateľa.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0F0FE1" w:rsidP="00CC0E72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 na základe cenovej ponuky predloženej predávajúcim v procese verejného obstarávania.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 zmluvy,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</w:t>
      </w:r>
      <w:r w:rsidR="00D137B2" w:rsidRPr="00D17A52">
        <w:t>uvy 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CC0E72" w:rsidRPr="00D17A52" w:rsidRDefault="00D137B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zmluvy za mernú jednotku v EUR s DPH,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za jedno balenie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 predmetu zmluvy 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>cenu predmetu zmluvy celkom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 xml:space="preserve">tejto </w:t>
      </w:r>
      <w:r w:rsidR="00CC0E72" w:rsidRPr="00191275">
        <w:t>zmluvy.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 tejto zmluve</w:t>
      </w:r>
      <w:r w:rsidR="00372C2A"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 tejto zmluve.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lastRenderedPageBreak/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>Za elektronickú faktúru sa pre účely tejto zmluvy 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 zmluvy.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6E0EA6">
        <w:t>zdravmat</w:t>
      </w:r>
      <w:r w:rsidRPr="00F9636B">
        <w:t>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Zmluvné strany vyhlasujú, že postup podľa tejto zmluvy 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 tejto zmluvy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Lehota splatnosti faktúry je 60 dní od dňa jej doručenia kupujúcemu. Platby budú realizované bezhotovostným platobným prevodom. Faktúra sa považuje za uhradenú dňom pripísania finančných prostriedkov na účet predávajúceho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647F1C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>
        <w:t>redpokladať. O zmene výšky dohodnutej ceny predávajúci informuje kupujúceho.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lastRenderedPageBreak/>
        <w:t>Zmluvné strany sa vo vzťahu k určeniu ceny pre každé opakované plnenie vyplývajúce z tejto zmluvy zaväzujú, že ak sa preukáže, že na relevantnom trhu existuje nižšia cena za rovnaký alebo porovnateľný tovar, ktorý je predmetom tejto zmluvy a predávajúci už preukázateľne v minulosti za takúto nižšiu cenu tovar poskytol alebo stále poskytuje, pričom rozdiel medzi nižšou cenou a cenou podľa tejto zmluvy je viac ako 5% v neprospech ceny podľa tejto zmluvy, zaväzuje sa predávajúci poskytnúť kupujúcemu pre tovar objednaný po preukázaní tejto skutočnosti  dodatočnú zľavu vo výške rozdielu medzi ním poskytovanou cenou podľa tejto zmluvy 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zmluvy 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>V prípade, že počas doby trvania tejto zmluvy výrobca, ktorý dodáva tovar predávajúcemu, zníži ceny tovarov, ktoré sú predmetom tejto zmluvy,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zmluvy nastane výpadok </w:t>
      </w:r>
      <w:r w:rsidR="00380B46">
        <w:t xml:space="preserve">tovaru </w:t>
      </w:r>
      <w:r>
        <w:t xml:space="preserve">, ktorý je špecifikovaný v Prílohe č. 1 tejto </w:t>
      </w:r>
      <w:r w:rsidRPr="00C47C77">
        <w:t xml:space="preserve">zmluvy,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 zmluvy,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>
        <w:rPr>
          <w:bCs/>
        </w:rPr>
        <w:t xml:space="preserve">zmluve 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nie je uvedené v tomto článku zmluvy 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Pr="00350233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zmluvy 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 zmluvy,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F44926" w:rsidRPr="00FD462B">
        <w:t xml:space="preserve"> zmluvy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>Táto zmluva 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253586">
        <w:rPr>
          <w:rFonts w:ascii="Times New Roman" w:hAnsi="Times New Roman"/>
        </w:rPr>
        <w:t xml:space="preserve"> 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>Túto zmluvu je možné ukončiť aj na základe vzájomnej dohody oboch zmluvných strán k dátumu, ktorý si dohodnú.</w:t>
      </w:r>
    </w:p>
    <w:p w:rsidR="00CC0E72" w:rsidRPr="006A20E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zmluva 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zmluve uvedené inak</w:t>
      </w:r>
      <w:r w:rsidRPr="006A20E2"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>Ak zmluvná strana poruší podstatným spôsobom povinnosť vyplývajúcu z tejto zmluvy, druhá strana môže od zmluvy 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zmluvy,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>Zmluvné strany sa dohodli, že zásahy úradných miest a zásahy vis major, ktorých dôsledkom je nemožnosť plnenia zmluvy niektorou zo zmluvných strán, sú dôvodom pre ukončenie zmluvy. Ak v tomto prípade nedôjde k dohode zml</w:t>
      </w:r>
      <w:r w:rsidR="00B24C9C">
        <w:rPr>
          <w:iCs/>
        </w:rPr>
        <w:t>uvných strán o ukončení zmluvy,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>ná od zmluvy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ZVO môžu dohodnúť na predĺžení lehoty dodania alebo na ukončení zmluvy,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zmluvy 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>Kupujúci môže od tejto zmluvy 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>úpenia od tejto zmluvy</w:t>
      </w:r>
      <w:r w:rsidRPr="001E6892">
        <w:t xml:space="preserve"> 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>o zmluvy 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lastRenderedPageBreak/>
        <w:t>14.1</w:t>
      </w:r>
      <w:r>
        <w:tab/>
      </w:r>
      <w:r w:rsidR="00CC0E72" w:rsidRPr="006A20E2">
        <w:t xml:space="preserve">Táto zmluva sa uzatvára na dobú určitú, na </w:t>
      </w:r>
      <w:r w:rsidR="00CC0E72" w:rsidRPr="00B64A78">
        <w:t xml:space="preserve">obdobie </w:t>
      </w:r>
      <w:r w:rsidR="00772992">
        <w:rPr>
          <w:b/>
        </w:rPr>
        <w:t>12</w:t>
      </w:r>
      <w:r w:rsidR="0022675A" w:rsidRPr="00B64A78"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 xml:space="preserve">alebo do vyčerpania finančného limitu </w:t>
      </w:r>
      <w:r w:rsidR="00253586" w:rsidRPr="00B84A6D">
        <w:rPr>
          <w:highlight w:val="yellow"/>
        </w:rPr>
        <w:t>......</w:t>
      </w:r>
      <w:r w:rsidR="00253586" w:rsidRPr="00424A8E">
        <w:t xml:space="preserve"> eur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zmluva 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 xml:space="preserve">Všetky skutočnosti, informácie, podklady, stanoviská a údaje, ktoré sa zmluvné strany dozvedia v súvislosti so zmluvou,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zo zmluvy 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zmluve (vrátane jej príloh) za dôverné alebo za obchodné tajomstvo, je povinná túto skutočnosť výslovne uviesť v tejto zmluve 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zmluve 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>Na objednávky vystavené na základe tejto zmluvy sa vzťahujú prednostne práva a povinnosti dojednané v tejto zmluve, v prípade práv a povinností výslovne neupravených v tejto zmluve 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zmluvy boli zmluvnými stranami dohodnuté v súlade s legislatívou platnou na území Slovenskej republiky. Všetky spory vyplývajúce z tejto zmluvy 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zmluvu je možné meniť len písomnou formou, ako dodatok k zmluve, pri dodržaní ustanovení § 18 </w:t>
      </w:r>
      <w:r w:rsidR="009219FF">
        <w:t>ZVO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>a stanú neoddeliteľnou súčasťou tejto zmluvy.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zmluvy bolo z akéhokoľvek dôvodu neplatné, je neplatným len toto ustanovenie, pokiaľ z povahy, z </w:t>
      </w:r>
      <w:r w:rsidRPr="00F0494D">
        <w:lastRenderedPageBreak/>
        <w:t xml:space="preserve">obsahu alebo z okolností tejto zmluvy,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 tejto zmluvy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zmluvy. V prípade skutočností, ktoré nie sú v zmluve 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zmluve, nevyplývajú zo súťažných podkladov alebo zo zákona, uzatvoria zmluvné strany písomný dodatok k tejto zmluve, prípadne osobitnú písomnú dohodu v súlade s ustanoveniami ZVO.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964A59">
        <w:t xml:space="preserve">zmluva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964A59">
        <w:t>zmluvu</w:t>
      </w:r>
      <w:r w:rsidRPr="006A20E2">
        <w:t xml:space="preserve"> 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Pr="009B3C23">
        <w:t xml:space="preserve">zmluvy sú: 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1 – </w:t>
      </w:r>
      <w:r w:rsidR="005234C6" w:rsidRPr="005234C6">
        <w:t xml:space="preserve">Technická špecifikácia </w:t>
      </w:r>
    </w:p>
    <w:p w:rsidR="00647F1C" w:rsidRDefault="000E5628">
      <w:pPr>
        <w:pStyle w:val="Odsekzoznamu"/>
        <w:ind w:left="480" w:firstLine="228"/>
      </w:pPr>
      <w:r w:rsidRPr="000E5628">
        <w:t xml:space="preserve">Príloha č. 2 – </w:t>
      </w:r>
      <w:r w:rsidR="005234C6">
        <w:rPr>
          <w:i/>
        </w:rPr>
        <w:t>Cenová ponuka</w:t>
      </w:r>
      <w:r w:rsidRPr="000E5628">
        <w:rPr>
          <w:i/>
        </w:rPr>
        <w:t xml:space="preserve"> </w:t>
      </w:r>
    </w:p>
    <w:p w:rsidR="00647F1C" w:rsidRPr="005234C6" w:rsidRDefault="000E5628">
      <w:pPr>
        <w:pStyle w:val="Odsekzoznamu"/>
        <w:ind w:left="480" w:firstLine="228"/>
        <w:rPr>
          <w:bCs/>
        </w:rPr>
      </w:pPr>
      <w:r w:rsidRPr="005234C6">
        <w:t xml:space="preserve">Príloha č. 3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732118">
      <w:pPr>
        <w:pStyle w:val="Odsekzoznamu"/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8D4FC8" w:rsidRDefault="008D4FC8" w:rsidP="00B84A6D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8D4FC8" w:rsidRDefault="008D4FC8" w:rsidP="008D4FC8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8D4FC8" w:rsidTr="008D4FC8">
        <w:trPr>
          <w:trHeight w:val="439"/>
        </w:trPr>
        <w:tc>
          <w:tcPr>
            <w:tcW w:w="1257" w:type="pct"/>
            <w:hideMark/>
          </w:tcPr>
          <w:p w:rsidR="008D4FC8" w:rsidRDefault="008D4FC8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8D4FC8" w:rsidRDefault="008D4FC8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8D4FC8" w:rsidTr="008D4FC8">
        <w:tc>
          <w:tcPr>
            <w:tcW w:w="1257" w:type="pct"/>
          </w:tcPr>
          <w:p w:rsidR="008D4FC8" w:rsidRDefault="008D4FC8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8D4FC8" w:rsidRDefault="008D4FC8">
            <w:pPr>
              <w:ind w:left="4500"/>
              <w:rPr>
                <w:b/>
                <w:bCs/>
              </w:rPr>
            </w:pPr>
          </w:p>
        </w:tc>
      </w:tr>
      <w:tr w:rsidR="008D4FC8" w:rsidTr="008D4FC8">
        <w:tc>
          <w:tcPr>
            <w:tcW w:w="1257" w:type="pct"/>
            <w:hideMark/>
          </w:tcPr>
          <w:p w:rsidR="008D4FC8" w:rsidRDefault="008D4FC8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8D4FC8" w:rsidRDefault="008D4FC8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8D4FC8" w:rsidTr="008D4FC8">
        <w:tc>
          <w:tcPr>
            <w:tcW w:w="1257" w:type="pct"/>
          </w:tcPr>
          <w:p w:rsidR="008D4FC8" w:rsidRDefault="008D4FC8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8D4FC8" w:rsidRDefault="008D4FC8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8D4FC8" w:rsidTr="008D4FC8">
        <w:tc>
          <w:tcPr>
            <w:tcW w:w="1257" w:type="pct"/>
            <w:hideMark/>
          </w:tcPr>
          <w:p w:rsidR="008D4FC8" w:rsidRDefault="008D4FC8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8D4FC8" w:rsidRDefault="008D4FC8" w:rsidP="008D4FC8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8D4FC8" w:rsidRDefault="008D4FC8" w:rsidP="008D4FC8">
      <w:pPr>
        <w:pStyle w:val="Zarkazkladnhotextu"/>
        <w:spacing w:after="0"/>
        <w:rPr>
          <w:b/>
        </w:rPr>
      </w:pPr>
    </w:p>
    <w:p w:rsidR="008D4FC8" w:rsidRDefault="008D4FC8" w:rsidP="008D4FC8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 w:rsidR="00C47C77">
        <w:rPr>
          <w:b/>
        </w:rPr>
        <w:t xml:space="preserve">„Centrálne </w:t>
      </w:r>
      <w:proofErr w:type="spellStart"/>
      <w:r w:rsidR="00C47C77">
        <w:rPr>
          <w:b/>
        </w:rPr>
        <w:t>venózne</w:t>
      </w:r>
      <w:proofErr w:type="spellEnd"/>
      <w:r w:rsidR="00C47C77">
        <w:rPr>
          <w:b/>
        </w:rPr>
        <w:t xml:space="preserve"> katétre</w:t>
      </w:r>
      <w:r w:rsidR="00C47C77" w:rsidRPr="00BC3109">
        <w:rPr>
          <w:b/>
        </w:rPr>
        <w:t xml:space="preserve">, </w:t>
      </w:r>
      <w:proofErr w:type="spellStart"/>
      <w:r w:rsidR="00C47C77" w:rsidRPr="00BC3109">
        <w:rPr>
          <w:b/>
        </w:rPr>
        <w:t>Midline</w:t>
      </w:r>
      <w:proofErr w:type="spellEnd"/>
      <w:r w:rsidR="00C47C77" w:rsidRPr="00BC3109">
        <w:rPr>
          <w:b/>
        </w:rPr>
        <w:t xml:space="preserve"> a</w:t>
      </w:r>
      <w:r w:rsidR="00C47C77">
        <w:rPr>
          <w:b/>
        </w:rPr>
        <w:t> </w:t>
      </w:r>
      <w:r w:rsidR="00C47C77" w:rsidRPr="00BC3109">
        <w:rPr>
          <w:b/>
        </w:rPr>
        <w:t>PICC</w:t>
      </w:r>
      <w:r w:rsidR="00C47C77">
        <w:rPr>
          <w:b/>
        </w:rPr>
        <w:t>“</w:t>
      </w:r>
      <w:r w:rsidR="00C47C77">
        <w:t xml:space="preserve">  </w:t>
      </w:r>
    </w:p>
    <w:p w:rsidR="00B84A6D" w:rsidRPr="00B84A6D" w:rsidRDefault="00B84A6D" w:rsidP="00735B8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8D4FC8" w:rsidRDefault="008D4FC8" w:rsidP="008D4FC8">
      <w:pPr>
        <w:autoSpaceDE w:val="0"/>
        <w:autoSpaceDN w:val="0"/>
        <w:adjustRightInd w:val="0"/>
        <w:rPr>
          <w:bCs/>
        </w:rPr>
      </w:pPr>
    </w:p>
    <w:p w:rsidR="008D4FC8" w:rsidRDefault="008D4FC8" w:rsidP="008D4FC8">
      <w:pPr>
        <w:pStyle w:val="Zarkazkladnhotextu"/>
        <w:spacing w:after="0"/>
      </w:pPr>
    </w:p>
    <w:p w:rsidR="008D4FC8" w:rsidRDefault="008D4FC8" w:rsidP="008D4FC8">
      <w:pPr>
        <w:pStyle w:val="Zarkazkladnhotextu"/>
        <w:spacing w:after="0"/>
      </w:pPr>
      <w:r>
        <w:rPr>
          <w:strike/>
        </w:rPr>
        <w:t>ÁNO</w:t>
      </w:r>
      <w:r>
        <w:t xml:space="preserve"> -</w:t>
      </w:r>
      <w:r>
        <w:rPr>
          <w:strike/>
        </w:rPr>
        <w:t xml:space="preserve"> </w:t>
      </w:r>
      <w:r>
        <w:t>NIE Uchádzač bude predmet zákazky plniť prostredníctvom subdodávateľov.</w:t>
      </w:r>
    </w:p>
    <w:p w:rsidR="008D4FC8" w:rsidRDefault="008D4FC8" w:rsidP="008D4FC8">
      <w:pPr>
        <w:pStyle w:val="Zarkazkladnhotextu"/>
        <w:spacing w:after="0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8D4FC8" w:rsidTr="008D4FC8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D4FC8" w:rsidRDefault="008D4FC8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Podiel plnenia zmluvy v € </w:t>
            </w:r>
          </w:p>
        </w:tc>
      </w:tr>
      <w:tr w:rsidR="008D4FC8" w:rsidTr="008D4FC8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C8" w:rsidRDefault="008D4FC8">
            <w:pPr>
              <w:pStyle w:val="Zarkazkladnhotextu"/>
              <w:spacing w:after="0"/>
              <w:ind w:left="284"/>
              <w:rPr>
                <w:lang w:eastAsia="en-US"/>
              </w:rPr>
            </w:pPr>
          </w:p>
        </w:tc>
      </w:tr>
    </w:tbl>
    <w:p w:rsidR="008D4FC8" w:rsidRDefault="008D4FC8" w:rsidP="008D4FC8">
      <w:pPr>
        <w:spacing w:line="276" w:lineRule="auto"/>
        <w:rPr>
          <w:rFonts w:eastAsia="Calibri"/>
        </w:rPr>
      </w:pPr>
    </w:p>
    <w:p w:rsidR="008D4FC8" w:rsidRDefault="008D4FC8" w:rsidP="008D4FC8"/>
    <w:p w:rsidR="008D4FC8" w:rsidRDefault="001B4E77" w:rsidP="008D4FC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>V......................................</w:t>
      </w:r>
      <w:r w:rsidR="008D4FC8">
        <w:rPr>
          <w:rFonts w:ascii="Georgia" w:hAnsi="Georgia" w:cs="Arial"/>
          <w:sz w:val="20"/>
          <w:szCs w:val="20"/>
        </w:rPr>
        <w:t xml:space="preserve">, </w:t>
      </w:r>
      <w:r w:rsidR="008D4FC8">
        <w:rPr>
          <w:bCs/>
          <w:iCs/>
          <w:noProof/>
          <w:color w:val="000000"/>
          <w:sz w:val="22"/>
        </w:rPr>
        <w:t xml:space="preserve">dňa </w:t>
      </w:r>
    </w:p>
    <w:p w:rsidR="008D4FC8" w:rsidRDefault="008D4FC8" w:rsidP="008D4FC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8D4FC8" w:rsidRDefault="008D4FC8" w:rsidP="008D4FC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8D4FC8" w:rsidRDefault="008D4FC8" w:rsidP="008D4FC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D4FC8" w:rsidRDefault="008D4FC8" w:rsidP="008D4FC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B84A6D" w:rsidRPr="00726055" w:rsidRDefault="00B84A6D" w:rsidP="00B84A6D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B84A6D" w:rsidRPr="00726055" w:rsidRDefault="00B84A6D" w:rsidP="00B84A6D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B84A6D" w:rsidRPr="00726055" w:rsidRDefault="00B84A6D" w:rsidP="00B84A6D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8D4FC8" w:rsidRPr="006A20E2" w:rsidRDefault="008D4FC8" w:rsidP="008D4FC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94" w:rsidRDefault="00945E94" w:rsidP="00CC0E72">
      <w:r>
        <w:separator/>
      </w:r>
    </w:p>
  </w:endnote>
  <w:endnote w:type="continuationSeparator" w:id="0">
    <w:p w:rsidR="00945E94" w:rsidRDefault="00945E94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92" w:rsidRDefault="00772992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94" w:rsidRDefault="00945E94" w:rsidP="00CC0E72">
      <w:r>
        <w:separator/>
      </w:r>
    </w:p>
  </w:footnote>
  <w:footnote w:type="continuationSeparator" w:id="0">
    <w:p w:rsidR="00945E94" w:rsidRDefault="00945E94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3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7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9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1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2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21"/>
  </w:num>
  <w:num w:numId="4">
    <w:abstractNumId w:val="2"/>
  </w:num>
  <w:num w:numId="5">
    <w:abstractNumId w:val="18"/>
  </w:num>
  <w:num w:numId="6">
    <w:abstractNumId w:val="25"/>
  </w:num>
  <w:num w:numId="7">
    <w:abstractNumId w:val="24"/>
  </w:num>
  <w:num w:numId="8">
    <w:abstractNumId w:val="1"/>
  </w:num>
  <w:num w:numId="9">
    <w:abstractNumId w:val="32"/>
  </w:num>
  <w:num w:numId="10">
    <w:abstractNumId w:val="33"/>
  </w:num>
  <w:num w:numId="11">
    <w:abstractNumId w:val="6"/>
  </w:num>
  <w:num w:numId="12">
    <w:abstractNumId w:val="11"/>
  </w:num>
  <w:num w:numId="13">
    <w:abstractNumId w:val="34"/>
  </w:num>
  <w:num w:numId="14">
    <w:abstractNumId w:val="9"/>
  </w:num>
  <w:num w:numId="15">
    <w:abstractNumId w:val="19"/>
  </w:num>
  <w:num w:numId="16">
    <w:abstractNumId w:val="14"/>
  </w:num>
  <w:num w:numId="17">
    <w:abstractNumId w:val="22"/>
  </w:num>
  <w:num w:numId="18">
    <w:abstractNumId w:val="23"/>
  </w:num>
  <w:num w:numId="19">
    <w:abstractNumId w:val="12"/>
  </w:num>
  <w:num w:numId="20">
    <w:abstractNumId w:val="3"/>
  </w:num>
  <w:num w:numId="21">
    <w:abstractNumId w:val="4"/>
  </w:num>
  <w:num w:numId="22">
    <w:abstractNumId w:val="16"/>
  </w:num>
  <w:num w:numId="23">
    <w:abstractNumId w:val="5"/>
  </w:num>
  <w:num w:numId="24">
    <w:abstractNumId w:val="29"/>
  </w:num>
  <w:num w:numId="25">
    <w:abstractNumId w:val="15"/>
  </w:num>
  <w:num w:numId="26">
    <w:abstractNumId w:val="13"/>
  </w:num>
  <w:num w:numId="27">
    <w:abstractNumId w:val="8"/>
  </w:num>
  <w:num w:numId="28">
    <w:abstractNumId w:val="27"/>
  </w:num>
  <w:num w:numId="29">
    <w:abstractNumId w:val="0"/>
  </w:num>
  <w:num w:numId="30">
    <w:abstractNumId w:val="28"/>
  </w:num>
  <w:num w:numId="31">
    <w:abstractNumId w:val="10"/>
  </w:num>
  <w:num w:numId="32">
    <w:abstractNumId w:val="20"/>
  </w:num>
  <w:num w:numId="33">
    <w:abstractNumId w:val="17"/>
  </w:num>
  <w:num w:numId="34">
    <w:abstractNumId w:val="26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10C9F"/>
    <w:rsid w:val="00021769"/>
    <w:rsid w:val="00041049"/>
    <w:rsid w:val="00043994"/>
    <w:rsid w:val="00047F9A"/>
    <w:rsid w:val="00052321"/>
    <w:rsid w:val="00072AC2"/>
    <w:rsid w:val="000747CC"/>
    <w:rsid w:val="00077737"/>
    <w:rsid w:val="00083EF4"/>
    <w:rsid w:val="00091211"/>
    <w:rsid w:val="000954BD"/>
    <w:rsid w:val="0009715F"/>
    <w:rsid w:val="000979A4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62A4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60B08"/>
    <w:rsid w:val="0016406E"/>
    <w:rsid w:val="00183FDD"/>
    <w:rsid w:val="0018516C"/>
    <w:rsid w:val="00190520"/>
    <w:rsid w:val="00190DC3"/>
    <w:rsid w:val="00191275"/>
    <w:rsid w:val="00194229"/>
    <w:rsid w:val="001B249B"/>
    <w:rsid w:val="001B4E77"/>
    <w:rsid w:val="001B7C59"/>
    <w:rsid w:val="001C06CB"/>
    <w:rsid w:val="001D5C28"/>
    <w:rsid w:val="001F5D23"/>
    <w:rsid w:val="0020096D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53586"/>
    <w:rsid w:val="0025370D"/>
    <w:rsid w:val="00267988"/>
    <w:rsid w:val="00267E12"/>
    <w:rsid w:val="00270336"/>
    <w:rsid w:val="002743F1"/>
    <w:rsid w:val="00274EB5"/>
    <w:rsid w:val="002763C7"/>
    <w:rsid w:val="0028537E"/>
    <w:rsid w:val="00291390"/>
    <w:rsid w:val="00292C9A"/>
    <w:rsid w:val="00296C82"/>
    <w:rsid w:val="002B16B5"/>
    <w:rsid w:val="002D15A5"/>
    <w:rsid w:val="002E3338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6F9B"/>
    <w:rsid w:val="0036144D"/>
    <w:rsid w:val="00363703"/>
    <w:rsid w:val="003663D9"/>
    <w:rsid w:val="00372C2A"/>
    <w:rsid w:val="00373C40"/>
    <w:rsid w:val="00375EF1"/>
    <w:rsid w:val="00380B46"/>
    <w:rsid w:val="0038322D"/>
    <w:rsid w:val="003837F1"/>
    <w:rsid w:val="0038793A"/>
    <w:rsid w:val="00390B13"/>
    <w:rsid w:val="003A1961"/>
    <w:rsid w:val="003B1884"/>
    <w:rsid w:val="003B35D3"/>
    <w:rsid w:val="003B41F6"/>
    <w:rsid w:val="003C5C16"/>
    <w:rsid w:val="003D43A3"/>
    <w:rsid w:val="003E1458"/>
    <w:rsid w:val="003E4383"/>
    <w:rsid w:val="003F64E4"/>
    <w:rsid w:val="00401464"/>
    <w:rsid w:val="004034D3"/>
    <w:rsid w:val="00407FDE"/>
    <w:rsid w:val="004133D4"/>
    <w:rsid w:val="00431EC3"/>
    <w:rsid w:val="004361BD"/>
    <w:rsid w:val="00436896"/>
    <w:rsid w:val="00453472"/>
    <w:rsid w:val="00454EC1"/>
    <w:rsid w:val="00461713"/>
    <w:rsid w:val="0046447D"/>
    <w:rsid w:val="004671E0"/>
    <w:rsid w:val="00467315"/>
    <w:rsid w:val="0047505B"/>
    <w:rsid w:val="00475D69"/>
    <w:rsid w:val="00480BAB"/>
    <w:rsid w:val="00482132"/>
    <w:rsid w:val="00483741"/>
    <w:rsid w:val="00491CFC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5A53"/>
    <w:rsid w:val="005076FA"/>
    <w:rsid w:val="00512D2B"/>
    <w:rsid w:val="00520C14"/>
    <w:rsid w:val="005234C6"/>
    <w:rsid w:val="00524BD6"/>
    <w:rsid w:val="00525713"/>
    <w:rsid w:val="00533262"/>
    <w:rsid w:val="005343C4"/>
    <w:rsid w:val="005406CB"/>
    <w:rsid w:val="005427E6"/>
    <w:rsid w:val="00542D48"/>
    <w:rsid w:val="00553496"/>
    <w:rsid w:val="00574957"/>
    <w:rsid w:val="005907E7"/>
    <w:rsid w:val="00595417"/>
    <w:rsid w:val="005A075D"/>
    <w:rsid w:val="005B29EA"/>
    <w:rsid w:val="005C0122"/>
    <w:rsid w:val="005C09E5"/>
    <w:rsid w:val="005C0D2A"/>
    <w:rsid w:val="005C147F"/>
    <w:rsid w:val="005D14CE"/>
    <w:rsid w:val="005D622A"/>
    <w:rsid w:val="005E46F7"/>
    <w:rsid w:val="005F4DAB"/>
    <w:rsid w:val="005F7A82"/>
    <w:rsid w:val="00601491"/>
    <w:rsid w:val="006046A0"/>
    <w:rsid w:val="006055FF"/>
    <w:rsid w:val="00612B5D"/>
    <w:rsid w:val="00616A60"/>
    <w:rsid w:val="00630F6B"/>
    <w:rsid w:val="00632F32"/>
    <w:rsid w:val="006347B9"/>
    <w:rsid w:val="00637FCF"/>
    <w:rsid w:val="00647F1C"/>
    <w:rsid w:val="00655959"/>
    <w:rsid w:val="00655BED"/>
    <w:rsid w:val="00662367"/>
    <w:rsid w:val="006627B4"/>
    <w:rsid w:val="00663367"/>
    <w:rsid w:val="0068126E"/>
    <w:rsid w:val="00683162"/>
    <w:rsid w:val="00687AC7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12C7D"/>
    <w:rsid w:val="00721ED9"/>
    <w:rsid w:val="00730E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91875"/>
    <w:rsid w:val="007920DA"/>
    <w:rsid w:val="007A68D2"/>
    <w:rsid w:val="007B03F5"/>
    <w:rsid w:val="007B4EE8"/>
    <w:rsid w:val="007C1069"/>
    <w:rsid w:val="007D29D4"/>
    <w:rsid w:val="007D7CD8"/>
    <w:rsid w:val="007E07D2"/>
    <w:rsid w:val="007E73BF"/>
    <w:rsid w:val="007F0721"/>
    <w:rsid w:val="007F0993"/>
    <w:rsid w:val="007F3047"/>
    <w:rsid w:val="007F5316"/>
    <w:rsid w:val="0081274B"/>
    <w:rsid w:val="008145E0"/>
    <w:rsid w:val="00821C67"/>
    <w:rsid w:val="0082496E"/>
    <w:rsid w:val="0082617C"/>
    <w:rsid w:val="00832889"/>
    <w:rsid w:val="00844CB1"/>
    <w:rsid w:val="00851F41"/>
    <w:rsid w:val="00853639"/>
    <w:rsid w:val="00855A9D"/>
    <w:rsid w:val="00861358"/>
    <w:rsid w:val="00873D84"/>
    <w:rsid w:val="0087653F"/>
    <w:rsid w:val="00876683"/>
    <w:rsid w:val="0089110D"/>
    <w:rsid w:val="008932A9"/>
    <w:rsid w:val="008A5AE6"/>
    <w:rsid w:val="008B14EC"/>
    <w:rsid w:val="008B2FEC"/>
    <w:rsid w:val="008C0765"/>
    <w:rsid w:val="008C66C3"/>
    <w:rsid w:val="008C6E76"/>
    <w:rsid w:val="008D4FC8"/>
    <w:rsid w:val="008E27DE"/>
    <w:rsid w:val="008F3C1B"/>
    <w:rsid w:val="008F4D37"/>
    <w:rsid w:val="00915524"/>
    <w:rsid w:val="009219FF"/>
    <w:rsid w:val="00921DC8"/>
    <w:rsid w:val="00927EBD"/>
    <w:rsid w:val="00927FFB"/>
    <w:rsid w:val="0093120E"/>
    <w:rsid w:val="00933D24"/>
    <w:rsid w:val="00934FAC"/>
    <w:rsid w:val="00945E94"/>
    <w:rsid w:val="0095146D"/>
    <w:rsid w:val="00953A6B"/>
    <w:rsid w:val="00955386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F5929"/>
    <w:rsid w:val="00A1037B"/>
    <w:rsid w:val="00A135A2"/>
    <w:rsid w:val="00A245D7"/>
    <w:rsid w:val="00A54156"/>
    <w:rsid w:val="00A54B18"/>
    <w:rsid w:val="00A6794B"/>
    <w:rsid w:val="00A701D8"/>
    <w:rsid w:val="00A70B2F"/>
    <w:rsid w:val="00A77170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B05A14"/>
    <w:rsid w:val="00B24C9C"/>
    <w:rsid w:val="00B263AE"/>
    <w:rsid w:val="00B64411"/>
    <w:rsid w:val="00B64A02"/>
    <w:rsid w:val="00B64A78"/>
    <w:rsid w:val="00B65D69"/>
    <w:rsid w:val="00B751C4"/>
    <w:rsid w:val="00B8188F"/>
    <w:rsid w:val="00B84875"/>
    <w:rsid w:val="00B84A6D"/>
    <w:rsid w:val="00B963A5"/>
    <w:rsid w:val="00B97371"/>
    <w:rsid w:val="00BA1586"/>
    <w:rsid w:val="00BA19C0"/>
    <w:rsid w:val="00BA23F9"/>
    <w:rsid w:val="00BB48E6"/>
    <w:rsid w:val="00BB556C"/>
    <w:rsid w:val="00BC28EC"/>
    <w:rsid w:val="00BD125C"/>
    <w:rsid w:val="00BD1CDF"/>
    <w:rsid w:val="00BD719C"/>
    <w:rsid w:val="00BE38C8"/>
    <w:rsid w:val="00BE6ECE"/>
    <w:rsid w:val="00BF39A6"/>
    <w:rsid w:val="00BF6F84"/>
    <w:rsid w:val="00C00144"/>
    <w:rsid w:val="00C025FA"/>
    <w:rsid w:val="00C0676D"/>
    <w:rsid w:val="00C11FC6"/>
    <w:rsid w:val="00C17326"/>
    <w:rsid w:val="00C30846"/>
    <w:rsid w:val="00C452E4"/>
    <w:rsid w:val="00C47C77"/>
    <w:rsid w:val="00C51E95"/>
    <w:rsid w:val="00C536CB"/>
    <w:rsid w:val="00C627DC"/>
    <w:rsid w:val="00C72B53"/>
    <w:rsid w:val="00C76409"/>
    <w:rsid w:val="00C7770F"/>
    <w:rsid w:val="00C92685"/>
    <w:rsid w:val="00CA2D03"/>
    <w:rsid w:val="00CA3D4A"/>
    <w:rsid w:val="00CB2169"/>
    <w:rsid w:val="00CC0B7B"/>
    <w:rsid w:val="00CC0E72"/>
    <w:rsid w:val="00CC2561"/>
    <w:rsid w:val="00CD1940"/>
    <w:rsid w:val="00CD5116"/>
    <w:rsid w:val="00CD7B9B"/>
    <w:rsid w:val="00CE5131"/>
    <w:rsid w:val="00CF2FD5"/>
    <w:rsid w:val="00D10747"/>
    <w:rsid w:val="00D1253A"/>
    <w:rsid w:val="00D137B2"/>
    <w:rsid w:val="00D16435"/>
    <w:rsid w:val="00D17A52"/>
    <w:rsid w:val="00D20DE7"/>
    <w:rsid w:val="00D30551"/>
    <w:rsid w:val="00D457B6"/>
    <w:rsid w:val="00D63098"/>
    <w:rsid w:val="00D6777C"/>
    <w:rsid w:val="00D71AFC"/>
    <w:rsid w:val="00D71F83"/>
    <w:rsid w:val="00D859ED"/>
    <w:rsid w:val="00D904E3"/>
    <w:rsid w:val="00D943B2"/>
    <w:rsid w:val="00D94A53"/>
    <w:rsid w:val="00DA49E9"/>
    <w:rsid w:val="00DB5C15"/>
    <w:rsid w:val="00DC7D9A"/>
    <w:rsid w:val="00DD5723"/>
    <w:rsid w:val="00DE072B"/>
    <w:rsid w:val="00DE4970"/>
    <w:rsid w:val="00DF5524"/>
    <w:rsid w:val="00DF5B33"/>
    <w:rsid w:val="00E03FFF"/>
    <w:rsid w:val="00E14A3E"/>
    <w:rsid w:val="00E20460"/>
    <w:rsid w:val="00E2686F"/>
    <w:rsid w:val="00E321AE"/>
    <w:rsid w:val="00E35BF1"/>
    <w:rsid w:val="00E42394"/>
    <w:rsid w:val="00E445FD"/>
    <w:rsid w:val="00E459A7"/>
    <w:rsid w:val="00E47C4A"/>
    <w:rsid w:val="00E513AE"/>
    <w:rsid w:val="00E600CA"/>
    <w:rsid w:val="00E636E7"/>
    <w:rsid w:val="00E6629A"/>
    <w:rsid w:val="00E66AC3"/>
    <w:rsid w:val="00E75CBF"/>
    <w:rsid w:val="00E82804"/>
    <w:rsid w:val="00E83AE7"/>
    <w:rsid w:val="00E9068D"/>
    <w:rsid w:val="00E92C77"/>
    <w:rsid w:val="00EB122B"/>
    <w:rsid w:val="00EB3BF9"/>
    <w:rsid w:val="00EC5E3C"/>
    <w:rsid w:val="00ED0620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F00D85"/>
    <w:rsid w:val="00F04652"/>
    <w:rsid w:val="00F06C22"/>
    <w:rsid w:val="00F12E11"/>
    <w:rsid w:val="00F15D45"/>
    <w:rsid w:val="00F21B82"/>
    <w:rsid w:val="00F26EA3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4CC6"/>
    <w:rsid w:val="00F72FEB"/>
    <w:rsid w:val="00F82C00"/>
    <w:rsid w:val="00F8314B"/>
    <w:rsid w:val="00F87D8C"/>
    <w:rsid w:val="00F87DF1"/>
    <w:rsid w:val="00F90181"/>
    <w:rsid w:val="00F9226A"/>
    <w:rsid w:val="00F9636B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48F43-34A7-4AE4-9A5A-A69FC0E1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adurska</cp:lastModifiedBy>
  <cp:revision>6</cp:revision>
  <cp:lastPrinted>2022-04-26T10:38:00Z</cp:lastPrinted>
  <dcterms:created xsi:type="dcterms:W3CDTF">2022-08-05T11:14:00Z</dcterms:created>
  <dcterms:modified xsi:type="dcterms:W3CDTF">2022-09-12T06:38:00Z</dcterms:modified>
</cp:coreProperties>
</file>