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bookmarkStart w:id="0" w:name="_GoBack"/>
      <w:bookmarkEnd w:id="0"/>
      <w:r w:rsidRPr="00F2582B">
        <w:rPr>
          <w:rFonts w:ascii="Arial Narrow" w:hAnsi="Arial Narrow"/>
          <w:b/>
          <w:lang w:val="sk-SK"/>
        </w:rPr>
        <w:t>Príloha č. 5</w:t>
      </w:r>
    </w:p>
    <w:p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  <w:r w:rsidR="00DA0F5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5518B5" w:rsidRPr="005518B5">
        <w:rPr>
          <w:rFonts w:ascii="Arial Narrow" w:hAnsi="Arial Narrow"/>
          <w:b/>
          <w:i/>
          <w:lang w:val="sk-SK"/>
        </w:rPr>
        <w:t xml:space="preserve">Zabezpečenie dodávky a distribúcie zemného plynu pre </w:t>
      </w:r>
      <w:r w:rsidR="00DA0F52" w:rsidRPr="00DA0F52">
        <w:rPr>
          <w:rFonts w:ascii="Arial Narrow" w:hAnsi="Arial Narrow"/>
          <w:b/>
          <w:i/>
          <w:lang w:val="sk-SK"/>
        </w:rPr>
        <w:t>IVES, organizácia pre informatiku verejnej správy</w:t>
      </w:r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61834"/>
    <w:rsid w:val="003D1D57"/>
    <w:rsid w:val="005518B5"/>
    <w:rsid w:val="006F0AAB"/>
    <w:rsid w:val="007F512F"/>
    <w:rsid w:val="008F6E93"/>
    <w:rsid w:val="00A25160"/>
    <w:rsid w:val="00DA0F52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2022-10-11T09:27:00Z</dcterms:created>
  <dcterms:modified xsi:type="dcterms:W3CDTF">2022-10-11T09:27:00Z</dcterms:modified>
</cp:coreProperties>
</file>