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4F8D" w14:textId="501ED82E" w:rsidR="007D404C" w:rsidRPr="007D404C" w:rsidRDefault="007D404C" w:rsidP="007D404C">
      <w:pPr>
        <w:jc w:val="both"/>
        <w:rPr>
          <w:rFonts w:ascii="Garamond" w:hAnsi="Garamond"/>
          <w:bCs/>
          <w:lang w:val="sk-SK"/>
        </w:rPr>
      </w:pPr>
      <w:r w:rsidRPr="007D404C">
        <w:rPr>
          <w:rFonts w:ascii="Garamond" w:hAnsi="Garamond"/>
          <w:bCs/>
          <w:lang w:val="sk-SK"/>
        </w:rPr>
        <w:t>Príloha č. 2 Zmluvy o dielo</w:t>
      </w:r>
    </w:p>
    <w:p w14:paraId="371D1AC8" w14:textId="77777777" w:rsidR="007D404C" w:rsidRPr="007D404C" w:rsidRDefault="007D404C" w:rsidP="007D404C">
      <w:pPr>
        <w:jc w:val="both"/>
        <w:rPr>
          <w:rFonts w:ascii="Garamond" w:hAnsi="Garamond"/>
          <w:b/>
          <w:u w:val="single"/>
          <w:lang w:val="sk-SK"/>
        </w:rPr>
      </w:pPr>
    </w:p>
    <w:p w14:paraId="1234710B" w14:textId="4A58435D" w:rsidR="007D404C" w:rsidRPr="007D404C" w:rsidRDefault="007D404C" w:rsidP="007D404C">
      <w:pPr>
        <w:jc w:val="center"/>
        <w:rPr>
          <w:rFonts w:ascii="Garamond" w:hAnsi="Garamond"/>
          <w:b/>
          <w:u w:val="single"/>
          <w:lang w:val="sk-SK"/>
        </w:rPr>
      </w:pPr>
      <w:r w:rsidRPr="007D404C">
        <w:rPr>
          <w:rFonts w:ascii="Garamond" w:hAnsi="Garamond"/>
          <w:b/>
          <w:u w:val="single"/>
          <w:lang w:val="sk-SK"/>
        </w:rPr>
        <w:t>Opis predmetu Zmluvy o dielo</w:t>
      </w:r>
    </w:p>
    <w:p w14:paraId="7F47D109" w14:textId="25FE3932" w:rsidR="00786AC7" w:rsidRPr="007D404C" w:rsidRDefault="006548C6" w:rsidP="007D404C">
      <w:pPr>
        <w:jc w:val="both"/>
        <w:rPr>
          <w:rFonts w:ascii="Garamond" w:hAnsi="Garamond"/>
          <w:bCs/>
          <w:u w:val="single"/>
          <w:lang w:val="sk-SK"/>
        </w:rPr>
      </w:pPr>
      <w:r w:rsidRPr="006548C6">
        <w:rPr>
          <w:rFonts w:ascii="Garamond" w:hAnsi="Garamond"/>
          <w:bCs/>
          <w:u w:val="single"/>
          <w:lang w:val="sk-SK"/>
        </w:rPr>
        <w:t xml:space="preserve">Predmetom </w:t>
      </w:r>
      <w:r w:rsidR="007D404C" w:rsidRPr="007D404C">
        <w:rPr>
          <w:rFonts w:ascii="Garamond" w:hAnsi="Garamond"/>
          <w:bCs/>
          <w:u w:val="single"/>
          <w:lang w:val="sk-SK"/>
        </w:rPr>
        <w:t>zmluvy o dielo</w:t>
      </w:r>
      <w:r w:rsidRPr="006548C6">
        <w:rPr>
          <w:rFonts w:ascii="Garamond" w:hAnsi="Garamond"/>
          <w:bCs/>
          <w:u w:val="single"/>
          <w:lang w:val="sk-SK"/>
        </w:rPr>
        <w:t xml:space="preserve"> je</w:t>
      </w:r>
      <w:r w:rsidR="00786AC7" w:rsidRPr="007D404C">
        <w:rPr>
          <w:rFonts w:ascii="Garamond" w:hAnsi="Garamond"/>
          <w:bCs/>
          <w:u w:val="single"/>
          <w:lang w:val="sk-SK"/>
        </w:rPr>
        <w:t>:</w:t>
      </w:r>
    </w:p>
    <w:p w14:paraId="4F45B741" w14:textId="411131A5" w:rsidR="00786AC7" w:rsidRPr="007D404C" w:rsidRDefault="00CB7975" w:rsidP="007D404C">
      <w:pPr>
        <w:pStyle w:val="Odsekzoznamu"/>
        <w:numPr>
          <w:ilvl w:val="0"/>
          <w:numId w:val="3"/>
        </w:numPr>
        <w:jc w:val="both"/>
        <w:rPr>
          <w:rFonts w:ascii="Garamond" w:hAnsi="Garamond"/>
          <w:bCs/>
          <w:lang w:val="sk-SK"/>
        </w:rPr>
      </w:pPr>
      <w:r w:rsidRPr="007D404C">
        <w:rPr>
          <w:rFonts w:ascii="Garamond" w:eastAsia="Times New Roman" w:hAnsi="Garamond" w:cs="Times New Roman"/>
          <w:bCs/>
          <w:lang w:val="sk-SK" w:eastAsia="cs-CZ"/>
        </w:rPr>
        <w:t xml:space="preserve">Spracovanie realizačnej projektovej dokumentácie na dielo </w:t>
      </w:r>
      <w:r w:rsidR="006548C6" w:rsidRPr="007D404C">
        <w:rPr>
          <w:rFonts w:ascii="Garamond" w:hAnsi="Garamond"/>
          <w:bCs/>
          <w:lang w:val="sk-SK"/>
        </w:rPr>
        <w:t>„</w:t>
      </w:r>
      <w:r w:rsidR="00786AC7" w:rsidRPr="007D404C">
        <w:rPr>
          <w:rFonts w:ascii="Garamond" w:hAnsi="Garamond"/>
          <w:bCs/>
          <w:lang w:val="sk-SK"/>
        </w:rPr>
        <w:t>Športová hala Pankúchova“ na Pankúchovej ulici v Bratislave – Petržalke</w:t>
      </w:r>
      <w:r w:rsidR="006548C6" w:rsidRPr="007D404C">
        <w:rPr>
          <w:rFonts w:ascii="Garamond" w:hAnsi="Garamond"/>
          <w:bCs/>
          <w:lang w:val="sk-SK"/>
        </w:rPr>
        <w:t>“</w:t>
      </w:r>
      <w:r w:rsidR="00786AC7" w:rsidRPr="007D404C">
        <w:rPr>
          <w:rFonts w:ascii="Garamond" w:hAnsi="Garamond"/>
          <w:bCs/>
          <w:lang w:val="sk-SK"/>
        </w:rPr>
        <w:t>,</w:t>
      </w:r>
      <w:r w:rsidR="006548C6" w:rsidRPr="007D404C">
        <w:rPr>
          <w:rFonts w:ascii="Garamond" w:hAnsi="Garamond"/>
          <w:bCs/>
          <w:lang w:val="sk-SK"/>
        </w:rPr>
        <w:t xml:space="preserve"> </w:t>
      </w:r>
      <w:r w:rsidR="00786AC7" w:rsidRPr="007D404C">
        <w:rPr>
          <w:rFonts w:ascii="Garamond" w:hAnsi="Garamond"/>
          <w:bCs/>
          <w:lang w:val="sk-SK"/>
        </w:rPr>
        <w:t>ktorá bude slúžiť na realizáciu stavby</w:t>
      </w:r>
      <w:r w:rsidR="005E57AA">
        <w:rPr>
          <w:rFonts w:ascii="Garamond" w:hAnsi="Garamond"/>
          <w:bCs/>
          <w:lang w:val="sk-SK"/>
        </w:rPr>
        <w:t>,</w:t>
      </w:r>
      <w:r w:rsidR="00786AC7" w:rsidRPr="007D404C">
        <w:rPr>
          <w:rFonts w:ascii="Garamond" w:hAnsi="Garamond"/>
          <w:bCs/>
          <w:lang w:val="sk-SK"/>
        </w:rPr>
        <w:t xml:space="preserve"> </w:t>
      </w:r>
    </w:p>
    <w:p w14:paraId="46608099" w14:textId="5E09056D" w:rsidR="00786AC7" w:rsidRPr="007D404C" w:rsidRDefault="00786AC7" w:rsidP="007D404C">
      <w:pPr>
        <w:pStyle w:val="Odsekzoznamu"/>
        <w:numPr>
          <w:ilvl w:val="0"/>
          <w:numId w:val="3"/>
        </w:numPr>
        <w:jc w:val="both"/>
        <w:rPr>
          <w:rFonts w:ascii="Garamond" w:hAnsi="Garamond"/>
          <w:bCs/>
          <w:lang w:val="sk-SK"/>
        </w:rPr>
      </w:pPr>
      <w:r w:rsidRPr="007D404C">
        <w:rPr>
          <w:rFonts w:ascii="Garamond" w:hAnsi="Garamond"/>
          <w:bCs/>
          <w:lang w:val="sk-SK"/>
        </w:rPr>
        <w:t>zhotovenie stavby v rozsahu zemných prác, podkladovej dosky</w:t>
      </w:r>
      <w:r w:rsidR="00CC341C">
        <w:rPr>
          <w:rFonts w:ascii="Garamond" w:hAnsi="Garamond"/>
          <w:bCs/>
          <w:lang w:val="sk-SK"/>
        </w:rPr>
        <w:t xml:space="preserve"> s vyústeniami pre siete a energie (ELI, ZTI, VYKUROVANIA a VZT)</w:t>
      </w:r>
      <w:r w:rsidR="003C7840">
        <w:rPr>
          <w:rFonts w:ascii="Garamond" w:hAnsi="Garamond"/>
          <w:bCs/>
          <w:lang w:val="sk-SK"/>
        </w:rPr>
        <w:t>,</w:t>
      </w:r>
      <w:r w:rsidRPr="007D404C">
        <w:rPr>
          <w:rFonts w:ascii="Garamond" w:hAnsi="Garamond"/>
          <w:bCs/>
          <w:lang w:val="sk-SK"/>
        </w:rPr>
        <w:t xml:space="preserve"> skeletu budovy športovej haly</w:t>
      </w:r>
      <w:r w:rsidR="003C7840">
        <w:rPr>
          <w:rFonts w:ascii="Garamond" w:hAnsi="Garamond"/>
          <w:bCs/>
          <w:lang w:val="sk-SK"/>
        </w:rPr>
        <w:t xml:space="preserve"> a obvodového plášťa budovy športovej haly</w:t>
      </w:r>
      <w:r w:rsidRPr="007D404C">
        <w:rPr>
          <w:rFonts w:ascii="Garamond" w:hAnsi="Garamond"/>
          <w:bCs/>
          <w:lang w:val="sk-SK"/>
        </w:rPr>
        <w:t>.</w:t>
      </w:r>
    </w:p>
    <w:p w14:paraId="1BA951ED" w14:textId="77777777" w:rsidR="004D7692" w:rsidRPr="007D404C" w:rsidRDefault="004D7692" w:rsidP="007D404C">
      <w:pPr>
        <w:jc w:val="both"/>
        <w:rPr>
          <w:rFonts w:ascii="Garamond" w:hAnsi="Garamond"/>
          <w:bCs/>
          <w:lang w:val="sk-SK"/>
        </w:rPr>
      </w:pPr>
      <w:r w:rsidRPr="007D404C">
        <w:rPr>
          <w:rFonts w:ascii="Garamond" w:hAnsi="Garamond"/>
          <w:bCs/>
          <w:lang w:val="sk-SK"/>
        </w:rPr>
        <w:t>Z architektonického hľadiska ide o novostavbu športovej haly, pričom navrhované riešenie zabezpečuje vhodné prevádzkové požiadavky a rešpektuje typologické predpisy, stavebný zákon, hygienické zásady a protipožiarne normy.</w:t>
      </w:r>
    </w:p>
    <w:p w14:paraId="0CD3CF76" w14:textId="103F85D6" w:rsidR="00786AC7" w:rsidRPr="007D404C" w:rsidRDefault="004D7692" w:rsidP="007D404C">
      <w:pPr>
        <w:jc w:val="both"/>
        <w:rPr>
          <w:rFonts w:ascii="Garamond" w:hAnsi="Garamond"/>
          <w:bCs/>
          <w:lang w:val="sk-SK"/>
        </w:rPr>
      </w:pPr>
      <w:r w:rsidRPr="007D404C">
        <w:rPr>
          <w:rFonts w:ascii="Garamond" w:hAnsi="Garamond"/>
          <w:bCs/>
          <w:lang w:val="sk-SK"/>
        </w:rPr>
        <w:t xml:space="preserve">Navrhovaná hala bude spĺňať </w:t>
      </w:r>
      <w:r w:rsidR="002B40BE">
        <w:rPr>
          <w:rFonts w:ascii="Garamond" w:hAnsi="Garamond"/>
          <w:bCs/>
          <w:lang w:val="sk-SK"/>
        </w:rPr>
        <w:t xml:space="preserve">funkčné </w:t>
      </w:r>
      <w:r w:rsidRPr="007D404C">
        <w:rPr>
          <w:rFonts w:ascii="Garamond" w:hAnsi="Garamond"/>
          <w:bCs/>
          <w:lang w:val="sk-SK"/>
        </w:rPr>
        <w:t>požiadavky Verejného obstarávateľa uvedené stavebn</w:t>
      </w:r>
      <w:r w:rsidR="003C7840">
        <w:rPr>
          <w:rFonts w:ascii="Garamond" w:hAnsi="Garamond"/>
          <w:bCs/>
          <w:lang w:val="sk-SK"/>
        </w:rPr>
        <w:t>om</w:t>
      </w:r>
      <w:r w:rsidRPr="007D404C">
        <w:rPr>
          <w:rFonts w:ascii="Garamond" w:hAnsi="Garamond"/>
          <w:bCs/>
          <w:lang w:val="sk-SK"/>
        </w:rPr>
        <w:t xml:space="preserve"> povolen</w:t>
      </w:r>
      <w:r w:rsidR="003C7840">
        <w:rPr>
          <w:rFonts w:ascii="Garamond" w:hAnsi="Garamond"/>
          <w:bCs/>
          <w:lang w:val="sk-SK"/>
        </w:rPr>
        <w:t>í</w:t>
      </w:r>
      <w:r w:rsidR="005E57AA">
        <w:rPr>
          <w:rFonts w:ascii="Garamond" w:hAnsi="Garamond"/>
          <w:bCs/>
          <w:lang w:val="sk-SK"/>
        </w:rPr>
        <w:t>.</w:t>
      </w:r>
    </w:p>
    <w:p w14:paraId="36011848" w14:textId="77777777" w:rsidR="003E338F" w:rsidRDefault="006548C6" w:rsidP="007D404C">
      <w:pPr>
        <w:jc w:val="both"/>
        <w:rPr>
          <w:rFonts w:ascii="Garamond" w:hAnsi="Garamond"/>
          <w:lang w:val="sk-SK"/>
        </w:rPr>
      </w:pPr>
      <w:bookmarkStart w:id="0" w:name="_Hlk116045893"/>
      <w:r w:rsidRPr="006548C6">
        <w:rPr>
          <w:rFonts w:ascii="Garamond" w:hAnsi="Garamond"/>
          <w:lang w:val="sk-SK"/>
        </w:rPr>
        <w:t xml:space="preserve">Pri spracovaní projektovej dokumentácie pre územné rozhodnutie je nutné dodržať požiadavky vyplývajúce </w:t>
      </w:r>
      <w:r w:rsidR="00D830AC" w:rsidRPr="007D404C">
        <w:rPr>
          <w:rFonts w:ascii="Garamond" w:hAnsi="Garamond"/>
          <w:lang w:val="sk-SK"/>
        </w:rPr>
        <w:t>z projektovej dokumentácie použitej na vydanie stavebného povolenia a samotným stavebným povolením.</w:t>
      </w:r>
    </w:p>
    <w:p w14:paraId="32DB3B72" w14:textId="06A70849" w:rsidR="006548C6" w:rsidRPr="007D404C" w:rsidRDefault="003E338F" w:rsidP="007D404C">
      <w:pPr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Garantovaná životnosť haly je min. 30 rokov od dňa prevzatia</w:t>
      </w:r>
      <w:r w:rsidR="005E57AA">
        <w:rPr>
          <w:rFonts w:ascii="Garamond" w:hAnsi="Garamond"/>
          <w:lang w:val="sk-SK"/>
        </w:rPr>
        <w:t>.</w:t>
      </w:r>
    </w:p>
    <w:bookmarkEnd w:id="0"/>
    <w:p w14:paraId="2FBCC7DA" w14:textId="22A0D079" w:rsidR="006548C6" w:rsidRPr="007D404C" w:rsidRDefault="009D77E8" w:rsidP="007D404C">
      <w:pPr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Víťazní uchádzač spracuje realizačnú projektovú dokumentáciu v nasledujúcom rozsahu: </w:t>
      </w:r>
    </w:p>
    <w:p w14:paraId="0CFE5CB1" w14:textId="253E1E3E" w:rsidR="006548C6" w:rsidRPr="006548C6" w:rsidRDefault="006548C6" w:rsidP="007D404C">
      <w:pPr>
        <w:jc w:val="both"/>
        <w:rPr>
          <w:rFonts w:ascii="Garamond" w:hAnsi="Garamond"/>
          <w:b/>
          <w:bCs/>
          <w:lang w:val="sk-SK"/>
        </w:rPr>
      </w:pPr>
      <w:r w:rsidRPr="006548C6">
        <w:rPr>
          <w:rFonts w:ascii="Garamond" w:hAnsi="Garamond"/>
          <w:b/>
          <w:bCs/>
          <w:lang w:val="sk-SK"/>
        </w:rPr>
        <w:t xml:space="preserve">Projektová dokumentácia – realizačný projekt </w:t>
      </w:r>
    </w:p>
    <w:p w14:paraId="0B9058EA" w14:textId="52F0FDEA" w:rsidR="006548C6" w:rsidRPr="006548C6" w:rsidRDefault="006548C6" w:rsidP="007D404C">
      <w:pPr>
        <w:jc w:val="both"/>
        <w:rPr>
          <w:rFonts w:ascii="Garamond" w:hAnsi="Garamond"/>
          <w:b/>
          <w:bCs/>
          <w:lang w:val="sk-SK" w:bidi="sk-SK"/>
        </w:rPr>
      </w:pPr>
      <w:r w:rsidRPr="006548C6">
        <w:rPr>
          <w:rFonts w:ascii="Garamond" w:hAnsi="Garamond"/>
          <w:b/>
          <w:bCs/>
          <w:lang w:val="sk-SK"/>
        </w:rPr>
        <w:t xml:space="preserve">Stavebný objekt SO-01 – </w:t>
      </w:r>
      <w:r w:rsidR="00786AC7" w:rsidRPr="007D404C">
        <w:rPr>
          <w:rFonts w:ascii="Garamond" w:hAnsi="Garamond"/>
          <w:b/>
          <w:bCs/>
          <w:lang w:val="sk-SK"/>
        </w:rPr>
        <w:t>Športová hala – hlavný stavebný objekt</w:t>
      </w:r>
    </w:p>
    <w:p w14:paraId="3BAFC4E0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A.     Sprievodná správa</w:t>
      </w:r>
    </w:p>
    <w:p w14:paraId="6120A43C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B.     Súhrnná technická správa</w:t>
      </w:r>
    </w:p>
    <w:p w14:paraId="3C4969FD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C.     Celková situácia stavby</w:t>
      </w:r>
    </w:p>
    <w:p w14:paraId="6773E0BB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D.     Koordinačný výkres stavby</w:t>
      </w:r>
    </w:p>
    <w:p w14:paraId="63814D42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     Dokumentácia stavebných objektov (stavebná časť) v zostave:</w:t>
      </w:r>
    </w:p>
    <w:p w14:paraId="727DC952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E1. Pozemný stavebný objekt v zostave:</w:t>
      </w:r>
    </w:p>
    <w:p w14:paraId="5EA141A7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E.1.1 Stavebno-architektonická časť</w:t>
      </w:r>
    </w:p>
    <w:p w14:paraId="6B608F0A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E.1.1.1  Architektonické a stavebné riešenie, ochrana ŽP, zábery PPF,</w:t>
      </w:r>
    </w:p>
    <w:p w14:paraId="725C57A2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zelené fasády a strechy</w:t>
      </w:r>
    </w:p>
    <w:p w14:paraId="5B9ADC5C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E.1.1.2  Technológia – vybavenie bufetu </w:t>
      </w:r>
      <w:proofErr w:type="spellStart"/>
      <w:r w:rsidRPr="006548C6">
        <w:rPr>
          <w:rFonts w:ascii="Garamond" w:hAnsi="Garamond"/>
          <w:lang w:val="sk-SK" w:bidi="sk-SK"/>
        </w:rPr>
        <w:t>gastrotechnológiou</w:t>
      </w:r>
      <w:proofErr w:type="spellEnd"/>
    </w:p>
    <w:p w14:paraId="5F048EA9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E.1.1.3  Vizualizácie</w:t>
      </w:r>
    </w:p>
    <w:p w14:paraId="4CE1D00C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E.1.2 Statika – oceľové, betónové, drevené konštrukcie</w:t>
      </w:r>
    </w:p>
    <w:p w14:paraId="0DF7305B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E.1.3 Zdravotechnika</w:t>
      </w:r>
    </w:p>
    <w:p w14:paraId="5F06DE49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E.1.3.1 Zásobovanie vodou, príprava TÚV, požiarny vodovod</w:t>
      </w:r>
    </w:p>
    <w:p w14:paraId="258A7E72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E.1.3.2 Dažďová kanalizácia</w:t>
      </w:r>
    </w:p>
    <w:p w14:paraId="4D21B2C8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lastRenderedPageBreak/>
        <w:t xml:space="preserve">         E.1.3.3 Splašková kanalizácia</w:t>
      </w:r>
    </w:p>
    <w:p w14:paraId="20D4748E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E.1.4 Vykurovanie a solárne panely, tepelné čerpadlá</w:t>
      </w:r>
    </w:p>
    <w:p w14:paraId="11883385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E.1.5 Vzduchotechnické zariadenia </w:t>
      </w:r>
    </w:p>
    <w:p w14:paraId="312D372E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E.1.6 Elektroinštalácie</w:t>
      </w:r>
    </w:p>
    <w:p w14:paraId="2EAAAC97" w14:textId="7A5F7559" w:rsidR="006548C6" w:rsidRPr="006548C6" w:rsidRDefault="00786AC7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</w:t>
      </w:r>
      <w:r w:rsidR="006548C6" w:rsidRPr="006548C6">
        <w:rPr>
          <w:rFonts w:ascii="Garamond" w:hAnsi="Garamond"/>
          <w:lang w:val="sk-SK" w:bidi="sk-SK"/>
        </w:rPr>
        <w:t>E.1.6.1 Umelé osvetlenie a svetelno-technický posudok,</w:t>
      </w:r>
    </w:p>
    <w:p w14:paraId="64ABDE44" w14:textId="361B07D3" w:rsidR="006548C6" w:rsidRPr="006548C6" w:rsidRDefault="00786AC7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</w:t>
      </w:r>
      <w:r w:rsidR="006548C6" w:rsidRPr="006548C6">
        <w:rPr>
          <w:rFonts w:ascii="Garamond" w:hAnsi="Garamond"/>
          <w:lang w:val="sk-SK" w:bidi="sk-SK"/>
        </w:rPr>
        <w:t>núdzové osvetlenie</w:t>
      </w:r>
    </w:p>
    <w:p w14:paraId="307AC67F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E.1.6.2 Silnoprúdové rozvody</w:t>
      </w:r>
    </w:p>
    <w:p w14:paraId="711DD046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E.1.6.3 Bleskozvod a uzemnenie</w:t>
      </w:r>
    </w:p>
    <w:p w14:paraId="1FCBFAFA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E.1.7 Slaboprúdové rozvody a štruktúrované káblové rozvody </w:t>
      </w:r>
    </w:p>
    <w:p w14:paraId="6F6811DF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E.1.7.1 Informačné systémy (štruktúrovaný </w:t>
      </w:r>
      <w:proofErr w:type="spellStart"/>
      <w:r w:rsidRPr="006548C6">
        <w:rPr>
          <w:rFonts w:ascii="Garamond" w:hAnsi="Garamond"/>
          <w:lang w:val="sk-SK" w:bidi="sk-SK"/>
        </w:rPr>
        <w:t>kabelážny</w:t>
      </w:r>
      <w:proofErr w:type="spellEnd"/>
      <w:r w:rsidRPr="006548C6">
        <w:rPr>
          <w:rFonts w:ascii="Garamond" w:hAnsi="Garamond"/>
          <w:lang w:val="sk-SK" w:bidi="sk-SK"/>
        </w:rPr>
        <w:t xml:space="preserve"> systém,</w:t>
      </w:r>
    </w:p>
    <w:p w14:paraId="06829C0A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pokladničný  a prístupový systém - turnikety, systém IP TV</w:t>
      </w:r>
    </w:p>
    <w:p w14:paraId="5BA8E135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a IP telefónia, systém jednotného času, </w:t>
      </w:r>
    </w:p>
    <w:p w14:paraId="78D48338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elektronické meranie času v súlade so športovými pravidlami)</w:t>
      </w:r>
    </w:p>
    <w:p w14:paraId="0BBAFACD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E.1.7.2 Bezpečnostné systémy ( EZS, kamerový systém)</w:t>
      </w:r>
    </w:p>
    <w:p w14:paraId="1F343CE7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E.1.7.3 Audio systémy, požiarna signalizácia a akustický posudok</w:t>
      </w:r>
    </w:p>
    <w:p w14:paraId="321126C3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E.1.8 Plynoinštalácia a plynová kotolňa</w:t>
      </w:r>
    </w:p>
    <w:p w14:paraId="5708CD32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E.1.9 Energetické hodnotenie objektu a výpočet tepelných strát</w:t>
      </w:r>
    </w:p>
    <w:p w14:paraId="3B023B63" w14:textId="6AC377F3" w:rsidR="00786AC7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E.1.10 Systém riadenia - meranie a regulácia </w:t>
      </w:r>
    </w:p>
    <w:p w14:paraId="425F02D0" w14:textId="4534716E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F.      Inžinierske objekty v zostave:</w:t>
      </w:r>
    </w:p>
    <w:p w14:paraId="51FBCA7D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F.1     IO-01 Parkovacie plochy (osobné automobily, autobusy, </w:t>
      </w:r>
      <w:proofErr w:type="spellStart"/>
      <w:r w:rsidRPr="006548C6">
        <w:rPr>
          <w:rFonts w:ascii="Garamond" w:hAnsi="Garamond"/>
          <w:lang w:val="sk-SK" w:bidi="sk-SK"/>
        </w:rPr>
        <w:t>cyklostojisko</w:t>
      </w:r>
      <w:proofErr w:type="spellEnd"/>
      <w:r w:rsidRPr="006548C6">
        <w:rPr>
          <w:rFonts w:ascii="Garamond" w:hAnsi="Garamond"/>
          <w:lang w:val="sk-SK" w:bidi="sk-SK"/>
        </w:rPr>
        <w:t>)</w:t>
      </w:r>
    </w:p>
    <w:p w14:paraId="439410F3" w14:textId="05A444A4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ORL, trvalé a dočasné dopravné značenie</w:t>
      </w:r>
    </w:p>
    <w:p w14:paraId="225B1791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F.2     IO-02  Pešie chodníky, vnútro areálový zjazdný chodník, spevnené plochy, </w:t>
      </w:r>
    </w:p>
    <w:p w14:paraId="1BA3CEA0" w14:textId="3ED4B765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oplotenie a brány </w:t>
      </w:r>
    </w:p>
    <w:p w14:paraId="763A8565" w14:textId="09EA00AE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F.3     IO-03  Oporné múry so statickým posúdením </w:t>
      </w:r>
    </w:p>
    <w:p w14:paraId="3E1C7984" w14:textId="7128BB8D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F.4     IO-04  Prípojka elektro a riešenie trafostanice </w:t>
      </w:r>
    </w:p>
    <w:p w14:paraId="656E8050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F.5     IO-05  Vonkajšie osvetlenie </w:t>
      </w:r>
    </w:p>
    <w:p w14:paraId="5B3D6237" w14:textId="42B014D4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F.6     IO-06  Prípojka vody a vodomerná šachta s meraním,</w:t>
      </w:r>
    </w:p>
    <w:p w14:paraId="5CEDBA0F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riešenie zdroja vody vrátane studne</w:t>
      </w:r>
    </w:p>
    <w:p w14:paraId="2707C8BD" w14:textId="781BD7C3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F.7     IO-07  Prípojka dažďovej kanalizácie </w:t>
      </w:r>
    </w:p>
    <w:p w14:paraId="70ACB4BA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 a </w:t>
      </w:r>
      <w:proofErr w:type="spellStart"/>
      <w:r w:rsidRPr="006548C6">
        <w:rPr>
          <w:rFonts w:ascii="Garamond" w:hAnsi="Garamond"/>
          <w:lang w:val="sk-SK" w:bidi="sk-SK"/>
        </w:rPr>
        <w:t>vodozádržné</w:t>
      </w:r>
      <w:proofErr w:type="spellEnd"/>
      <w:r w:rsidRPr="006548C6">
        <w:rPr>
          <w:rFonts w:ascii="Garamond" w:hAnsi="Garamond"/>
          <w:lang w:val="sk-SK" w:bidi="sk-SK"/>
        </w:rPr>
        <w:t xml:space="preserve"> opatrenia a ich využitie</w:t>
      </w:r>
    </w:p>
    <w:p w14:paraId="2C9E3B02" w14:textId="5F31505E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F.8     IO-08  Prípojka splaškovej kanalizácie </w:t>
      </w:r>
    </w:p>
    <w:p w14:paraId="4D4A83E2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                     a posúdenie napojenia na ČOV</w:t>
      </w:r>
    </w:p>
    <w:p w14:paraId="3EB24BDE" w14:textId="01E52229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F.9     IO-09  Prípojka plynu a HÚP </w:t>
      </w:r>
    </w:p>
    <w:p w14:paraId="59156A86" w14:textId="0C29E8CD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lastRenderedPageBreak/>
        <w:t>F.10   IO-10  Prípojka slaboprúdu (T-</w:t>
      </w:r>
      <w:proofErr w:type="spellStart"/>
      <w:r w:rsidRPr="006548C6">
        <w:rPr>
          <w:rFonts w:ascii="Garamond" w:hAnsi="Garamond"/>
          <w:lang w:val="sk-SK" w:bidi="sk-SK"/>
        </w:rPr>
        <w:t>com</w:t>
      </w:r>
      <w:proofErr w:type="spellEnd"/>
      <w:r w:rsidRPr="006548C6">
        <w:rPr>
          <w:rFonts w:ascii="Garamond" w:hAnsi="Garamond"/>
          <w:lang w:val="sk-SK" w:bidi="sk-SK"/>
        </w:rPr>
        <w:t xml:space="preserve">, Orange, O2, ....) </w:t>
      </w:r>
    </w:p>
    <w:p w14:paraId="25A47F95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F.11   IO-11  Terénne a sadové úpravy – dendrológia, drobná architektúra, mobiliár</w:t>
      </w:r>
    </w:p>
    <w:p w14:paraId="6C873A52" w14:textId="0BA1D95B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G.      Protipožiarna bezpečnosť</w:t>
      </w:r>
    </w:p>
    <w:p w14:paraId="0442C787" w14:textId="5EC6B5EE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H.      POV (Plán organizácie výstavby)</w:t>
      </w:r>
    </w:p>
    <w:p w14:paraId="03CF9B08" w14:textId="263EA404" w:rsidR="000462E0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I.    </w:t>
      </w:r>
      <w:r w:rsidR="005E57AA">
        <w:rPr>
          <w:rFonts w:ascii="Garamond" w:hAnsi="Garamond"/>
          <w:lang w:val="sk-SK" w:bidi="sk-SK"/>
        </w:rPr>
        <w:t xml:space="preserve"> </w:t>
      </w:r>
      <w:r w:rsidRPr="006548C6">
        <w:rPr>
          <w:rFonts w:ascii="Garamond" w:hAnsi="Garamond"/>
          <w:lang w:val="sk-SK" w:bidi="sk-SK"/>
        </w:rPr>
        <w:t>Celkové náklady stavby – podrobný rozpočet s cenami pre účely VO</w:t>
      </w:r>
      <w:r w:rsidR="000462E0">
        <w:rPr>
          <w:rFonts w:ascii="Garamond" w:hAnsi="Garamond"/>
          <w:lang w:val="sk-SK" w:bidi="sk-SK"/>
        </w:rPr>
        <w:t xml:space="preserve">, </w:t>
      </w:r>
      <w:r w:rsidRPr="006548C6">
        <w:rPr>
          <w:rFonts w:ascii="Garamond" w:hAnsi="Garamond"/>
          <w:lang w:val="sk-SK" w:bidi="sk-SK"/>
        </w:rPr>
        <w:t xml:space="preserve">členený po jednotlivých častiach v súlade so skladbou projektu – spracovaný </w:t>
      </w:r>
      <w:r w:rsidR="00786AC7" w:rsidRPr="007D404C">
        <w:rPr>
          <w:rFonts w:ascii="Garamond" w:hAnsi="Garamond"/>
          <w:lang w:val="sk-SK" w:bidi="sk-SK"/>
        </w:rPr>
        <w:t xml:space="preserve">v </w:t>
      </w:r>
      <w:proofErr w:type="spellStart"/>
      <w:r w:rsidRPr="006548C6">
        <w:rPr>
          <w:rFonts w:ascii="Garamond" w:hAnsi="Garamond"/>
          <w:lang w:val="sk-SK" w:bidi="sk-SK"/>
        </w:rPr>
        <w:t>Cenkros</w:t>
      </w:r>
      <w:r w:rsidR="000462E0">
        <w:rPr>
          <w:rFonts w:ascii="Garamond" w:hAnsi="Garamond"/>
          <w:lang w:val="sk-SK" w:bidi="sk-SK"/>
        </w:rPr>
        <w:t>e</w:t>
      </w:r>
      <w:proofErr w:type="spellEnd"/>
    </w:p>
    <w:p w14:paraId="7614B50E" w14:textId="34F8EF7A" w:rsidR="005E57AA" w:rsidRPr="005E57AA" w:rsidRDefault="006548C6" w:rsidP="005E57AA">
      <w:pPr>
        <w:spacing w:after="240"/>
        <w:jc w:val="both"/>
        <w:rPr>
          <w:rFonts w:ascii="Garamond" w:hAnsi="Garamond"/>
          <w:lang w:val="sk-SK" w:bidi="sk-SK"/>
        </w:rPr>
      </w:pPr>
      <w:proofErr w:type="spellStart"/>
      <w:r w:rsidRPr="006548C6">
        <w:rPr>
          <w:rFonts w:ascii="Garamond" w:hAnsi="Garamond"/>
          <w:lang w:val="sk-SK" w:bidi="sk-SK"/>
        </w:rPr>
        <w:t>položkovitý</w:t>
      </w:r>
      <w:proofErr w:type="spellEnd"/>
      <w:r w:rsidRPr="006548C6">
        <w:rPr>
          <w:rFonts w:ascii="Garamond" w:hAnsi="Garamond"/>
          <w:lang w:val="sk-SK" w:bidi="sk-SK"/>
        </w:rPr>
        <w:t xml:space="preserve"> výkaz výmer pre účely VO</w:t>
      </w:r>
      <w:r w:rsidR="000462E0">
        <w:rPr>
          <w:rFonts w:ascii="Garamond" w:hAnsi="Garamond"/>
          <w:lang w:val="sk-SK" w:bidi="sk-SK"/>
        </w:rPr>
        <w:t xml:space="preserve"> </w:t>
      </w:r>
      <w:r w:rsidRPr="006548C6">
        <w:rPr>
          <w:rFonts w:ascii="Garamond" w:hAnsi="Garamond"/>
          <w:lang w:val="sk-SK" w:bidi="sk-SK"/>
        </w:rPr>
        <w:t>členený po jednotlivých častiach v súlade so skladbou</w:t>
      </w:r>
      <w:r w:rsidR="00786AC7" w:rsidRPr="007D404C">
        <w:rPr>
          <w:rFonts w:ascii="Garamond" w:hAnsi="Garamond"/>
          <w:lang w:val="sk-SK" w:bidi="sk-SK"/>
        </w:rPr>
        <w:t xml:space="preserve"> </w:t>
      </w:r>
      <w:r w:rsidR="00786AC7" w:rsidRPr="006548C6">
        <w:rPr>
          <w:rFonts w:ascii="Garamond" w:hAnsi="Garamond"/>
          <w:lang w:val="sk-SK" w:bidi="sk-SK"/>
        </w:rPr>
        <w:t>projektu</w:t>
      </w:r>
      <w:r w:rsidR="00786AC7" w:rsidRPr="007D404C">
        <w:rPr>
          <w:rFonts w:ascii="Garamond" w:hAnsi="Garamond"/>
          <w:lang w:val="sk-SK" w:bidi="sk-SK"/>
        </w:rPr>
        <w:t xml:space="preserve"> </w:t>
      </w:r>
      <w:r w:rsidRPr="006548C6">
        <w:rPr>
          <w:rFonts w:ascii="Garamond" w:hAnsi="Garamond"/>
          <w:lang w:val="sk-SK" w:bidi="sk-SK"/>
        </w:rPr>
        <w:t xml:space="preserve">– </w:t>
      </w:r>
      <w:r w:rsidRPr="006548C6">
        <w:rPr>
          <w:rFonts w:ascii="Garamond" w:hAnsi="Garamond"/>
          <w:lang w:val="sk-SK" w:bidi="sk-SK"/>
        </w:rPr>
        <w:t xml:space="preserve">spracovaný v </w:t>
      </w:r>
      <w:proofErr w:type="spellStart"/>
      <w:r w:rsidRPr="006548C6">
        <w:rPr>
          <w:rFonts w:ascii="Garamond" w:hAnsi="Garamond"/>
          <w:lang w:val="sk-SK" w:bidi="sk-SK"/>
        </w:rPr>
        <w:t>Cenkrose</w:t>
      </w:r>
      <w:proofErr w:type="spellEnd"/>
    </w:p>
    <w:p w14:paraId="4A626300" w14:textId="17E98EB7" w:rsidR="006548C6" w:rsidRPr="006548C6" w:rsidRDefault="006548C6" w:rsidP="007D404C">
      <w:pPr>
        <w:jc w:val="both"/>
        <w:rPr>
          <w:rFonts w:ascii="Garamond" w:hAnsi="Garamond"/>
          <w:b/>
          <w:bCs/>
          <w:lang w:val="sk-SK" w:bidi="sk-SK"/>
        </w:rPr>
      </w:pPr>
      <w:r w:rsidRPr="006548C6">
        <w:rPr>
          <w:rFonts w:ascii="Garamond" w:hAnsi="Garamond"/>
          <w:b/>
          <w:bCs/>
          <w:lang w:val="sk-SK"/>
        </w:rPr>
        <w:t xml:space="preserve">Riešenie interiéru </w:t>
      </w:r>
      <w:r w:rsidRPr="006548C6">
        <w:rPr>
          <w:rFonts w:ascii="Garamond" w:hAnsi="Garamond"/>
          <w:b/>
          <w:bCs/>
          <w:lang w:val="sk-SK" w:bidi="sk-SK"/>
        </w:rPr>
        <w:t xml:space="preserve">pre SO-01– </w:t>
      </w:r>
      <w:r w:rsidR="00786AC7" w:rsidRPr="007D404C">
        <w:rPr>
          <w:rFonts w:ascii="Garamond" w:hAnsi="Garamond"/>
          <w:b/>
          <w:bCs/>
          <w:lang w:val="sk-SK" w:bidi="sk-SK"/>
        </w:rPr>
        <w:t>Športová hala – hlavný stavebný objekt</w:t>
      </w:r>
    </w:p>
    <w:p w14:paraId="3B7CD868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Projektová dokumentácia – riešenie interiéru bude členená na nasledovné výkonové fázy:</w:t>
      </w:r>
    </w:p>
    <w:p w14:paraId="363407A4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A.      Prípravná fáza</w:t>
      </w:r>
    </w:p>
    <w:p w14:paraId="0515EC48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B.      Výtvarno-architektonický návrh</w:t>
      </w:r>
    </w:p>
    <w:p w14:paraId="3516477F" w14:textId="77777777" w:rsidR="006548C6" w:rsidRPr="006548C6" w:rsidRDefault="006548C6" w:rsidP="007D404C">
      <w:pPr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>C.      Projekt interiéru</w:t>
      </w:r>
    </w:p>
    <w:p w14:paraId="571F4AE7" w14:textId="1DEABBD6" w:rsidR="009D77E8" w:rsidRDefault="006548C6" w:rsidP="005E57AA">
      <w:pPr>
        <w:spacing w:after="360"/>
        <w:jc w:val="both"/>
        <w:rPr>
          <w:rFonts w:ascii="Garamond" w:hAnsi="Garamond"/>
          <w:lang w:val="sk-SK" w:bidi="sk-SK"/>
        </w:rPr>
      </w:pPr>
      <w:r w:rsidRPr="006548C6">
        <w:rPr>
          <w:rFonts w:ascii="Garamond" w:hAnsi="Garamond"/>
          <w:lang w:val="sk-SK" w:bidi="sk-SK"/>
        </w:rPr>
        <w:t xml:space="preserve">D.  </w:t>
      </w:r>
      <w:r w:rsidR="005E57AA">
        <w:rPr>
          <w:rFonts w:ascii="Garamond" w:hAnsi="Garamond"/>
          <w:lang w:val="sk-SK" w:bidi="sk-SK"/>
        </w:rPr>
        <w:t xml:space="preserve"> </w:t>
      </w:r>
      <w:r w:rsidRPr="006548C6">
        <w:rPr>
          <w:rFonts w:ascii="Garamond" w:hAnsi="Garamond"/>
          <w:lang w:val="sk-SK" w:bidi="sk-SK"/>
        </w:rPr>
        <w:t>Celkové náklady  – podrobný rozpočet s cenami pre účely VO – spracovaný v </w:t>
      </w:r>
      <w:proofErr w:type="spellStart"/>
      <w:r w:rsidRPr="006548C6">
        <w:rPr>
          <w:rFonts w:ascii="Garamond" w:hAnsi="Garamond"/>
          <w:lang w:val="sk-SK" w:bidi="sk-SK"/>
        </w:rPr>
        <w:t>Cenkrose</w:t>
      </w:r>
      <w:proofErr w:type="spellEnd"/>
      <w:r w:rsidRPr="006548C6">
        <w:rPr>
          <w:rFonts w:ascii="Garamond" w:hAnsi="Garamond"/>
          <w:lang w:val="sk-SK" w:bidi="sk-SK"/>
        </w:rPr>
        <w:t xml:space="preserve"> -  </w:t>
      </w:r>
      <w:proofErr w:type="spellStart"/>
      <w:r w:rsidRPr="006548C6">
        <w:rPr>
          <w:rFonts w:ascii="Garamond" w:hAnsi="Garamond"/>
          <w:lang w:val="sk-SK" w:bidi="sk-SK"/>
        </w:rPr>
        <w:t>položkovitý</w:t>
      </w:r>
      <w:proofErr w:type="spellEnd"/>
      <w:r w:rsidRPr="006548C6">
        <w:rPr>
          <w:rFonts w:ascii="Garamond" w:hAnsi="Garamond"/>
          <w:lang w:val="sk-SK" w:bidi="sk-SK"/>
        </w:rPr>
        <w:t xml:space="preserve"> výkaz</w:t>
      </w:r>
      <w:r w:rsidR="005E57AA">
        <w:rPr>
          <w:rFonts w:ascii="Garamond" w:hAnsi="Garamond"/>
          <w:lang w:val="sk-SK" w:bidi="sk-SK"/>
        </w:rPr>
        <w:t xml:space="preserve"> </w:t>
      </w:r>
      <w:r w:rsidRPr="006548C6">
        <w:rPr>
          <w:rFonts w:ascii="Garamond" w:hAnsi="Garamond"/>
          <w:lang w:val="sk-SK" w:bidi="sk-SK"/>
        </w:rPr>
        <w:t>výmer pre účely VO – spracovaný v</w:t>
      </w:r>
      <w:r w:rsidR="005E57AA">
        <w:rPr>
          <w:rFonts w:ascii="Garamond" w:hAnsi="Garamond"/>
          <w:lang w:val="sk-SK" w:bidi="sk-SK"/>
        </w:rPr>
        <w:t xml:space="preserve"> </w:t>
      </w:r>
      <w:proofErr w:type="spellStart"/>
      <w:r w:rsidRPr="006548C6">
        <w:rPr>
          <w:rFonts w:ascii="Garamond" w:hAnsi="Garamond"/>
          <w:lang w:val="sk-SK" w:bidi="sk-SK"/>
        </w:rPr>
        <w:t>Cenkrose</w:t>
      </w:r>
      <w:proofErr w:type="spellEnd"/>
    </w:p>
    <w:p w14:paraId="356A67D0" w14:textId="77777777" w:rsidR="009D77E8" w:rsidRPr="009D77E8" w:rsidRDefault="009D77E8" w:rsidP="009D77E8">
      <w:pPr>
        <w:jc w:val="both"/>
        <w:rPr>
          <w:rFonts w:ascii="Garamond" w:hAnsi="Garamond"/>
          <w:b/>
          <w:bCs/>
          <w:u w:val="single"/>
          <w:lang w:val="sk-SK" w:bidi="sk-SK"/>
        </w:rPr>
      </w:pPr>
      <w:r w:rsidRPr="009D77E8">
        <w:rPr>
          <w:rFonts w:ascii="Garamond" w:hAnsi="Garamond"/>
          <w:b/>
          <w:bCs/>
          <w:u w:val="single"/>
          <w:lang w:val="sk-SK" w:bidi="sk-SK"/>
        </w:rPr>
        <w:t>Funkčné požiadavky</w:t>
      </w:r>
    </w:p>
    <w:p w14:paraId="4E1D6F0E" w14:textId="77777777" w:rsidR="009D77E8" w:rsidRPr="009D77E8" w:rsidRDefault="009D77E8" w:rsidP="009D77E8">
      <w:pPr>
        <w:jc w:val="both"/>
        <w:rPr>
          <w:rFonts w:ascii="Garamond" w:hAnsi="Garamond"/>
          <w:lang w:val="sk-SK" w:bidi="sk-SK"/>
        </w:rPr>
      </w:pPr>
      <w:r w:rsidRPr="009D77E8">
        <w:rPr>
          <w:rFonts w:ascii="Garamond" w:hAnsi="Garamond"/>
          <w:lang w:val="sk-SK" w:bidi="sk-SK"/>
        </w:rPr>
        <w:t>Funkčné požiadavky sú uvedené v Projektovej dokumentácii stavebného povolenia.</w:t>
      </w:r>
    </w:p>
    <w:p w14:paraId="2BC582BB" w14:textId="2A050703" w:rsidR="009D77E8" w:rsidRPr="007D404C" w:rsidRDefault="009D77E8" w:rsidP="007D404C">
      <w:pPr>
        <w:jc w:val="both"/>
        <w:rPr>
          <w:rFonts w:ascii="Garamond" w:hAnsi="Garamond"/>
          <w:lang w:val="sk-SK" w:bidi="sk-SK"/>
        </w:rPr>
      </w:pPr>
      <w:r w:rsidRPr="009D77E8">
        <w:rPr>
          <w:rFonts w:ascii="Garamond" w:hAnsi="Garamond"/>
          <w:lang w:val="sk-SK" w:bidi="sk-SK"/>
        </w:rPr>
        <w:t>[uvedené v PD – súbor s názvom „RP-B SÚHRNNÁ TECHNICKÁ SPRÁVA“]</w:t>
      </w:r>
    </w:p>
    <w:p w14:paraId="3C42C12B" w14:textId="48D97A7B" w:rsidR="003C7840" w:rsidRPr="005E57AA" w:rsidRDefault="003C7840" w:rsidP="005E57AA">
      <w:pPr>
        <w:ind w:left="426"/>
        <w:jc w:val="both"/>
        <w:rPr>
          <w:rFonts w:ascii="Garamond" w:hAnsi="Garamond"/>
          <w:b/>
          <w:bCs/>
          <w:lang w:val="sk-SK"/>
        </w:rPr>
      </w:pPr>
      <w:r w:rsidRPr="005E57AA">
        <w:rPr>
          <w:rFonts w:ascii="Garamond" w:hAnsi="Garamond"/>
          <w:b/>
          <w:bCs/>
          <w:lang w:val="sk-SK"/>
        </w:rPr>
        <w:t>Parametre projektu:</w:t>
      </w:r>
    </w:p>
    <w:p w14:paraId="216CD83C" w14:textId="6529372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športová hala musí spĺňať minimálne štandardy pre športy: volejbal,</w:t>
      </w:r>
      <w:r w:rsidRPr="005E57AA">
        <w:rPr>
          <w:rFonts w:ascii="Garamond" w:hAnsi="Garamond"/>
          <w:lang w:val="sk-SK" w:bidi="sk-SK"/>
        </w:rPr>
        <w:br/>
        <w:t xml:space="preserve">basketbal, hádzaná, </w:t>
      </w:r>
      <w:proofErr w:type="spellStart"/>
      <w:r w:rsidRPr="005E57AA">
        <w:rPr>
          <w:rFonts w:ascii="Garamond" w:hAnsi="Garamond"/>
          <w:lang w:val="sk-SK" w:bidi="sk-SK"/>
        </w:rPr>
        <w:t>futsal</w:t>
      </w:r>
      <w:proofErr w:type="spellEnd"/>
      <w:r w:rsidRPr="005E57AA">
        <w:rPr>
          <w:rFonts w:ascii="Garamond" w:hAnsi="Garamond"/>
          <w:lang w:val="sk-SK" w:bidi="sk-SK"/>
        </w:rPr>
        <w:t xml:space="preserve">, bedminton, </w:t>
      </w:r>
      <w:proofErr w:type="spellStart"/>
      <w:r w:rsidRPr="005E57AA">
        <w:rPr>
          <w:rFonts w:ascii="Garamond" w:hAnsi="Garamond"/>
          <w:lang w:val="sk-SK" w:bidi="sk-SK"/>
        </w:rPr>
        <w:t>florbal</w:t>
      </w:r>
      <w:proofErr w:type="spellEnd"/>
    </w:p>
    <w:p w14:paraId="5EEAC8CB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 xml:space="preserve">minimálny hrací priestor 40 x 20 m s výbehovou zónou z každej strany </w:t>
      </w:r>
    </w:p>
    <w:p w14:paraId="4240CD95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minimálne 2,5m;</w:t>
      </w:r>
    </w:p>
    <w:p w14:paraId="3FAF598E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podkladová nosná plocha s protišmykovým povrchom pre viacúčelové</w:t>
      </w:r>
    </w:p>
    <w:p w14:paraId="76F33AD0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 xml:space="preserve">športy s jednoduchou údržbou; športová hala obsahuje priestor pre striedačky 2 hracích tímov; </w:t>
      </w:r>
    </w:p>
    <w:p w14:paraId="46355DFB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 xml:space="preserve">športová hala obsahuje zónu pre hľadisko (sedenie) s kapacitou </w:t>
      </w:r>
    </w:p>
    <w:p w14:paraId="27E27F8C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minimálne 100 miest;</w:t>
      </w:r>
    </w:p>
    <w:p w14:paraId="383FC21F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minimálne dve šatne pre športové tímy/ženy a muži, miestnosť pre</w:t>
      </w:r>
    </w:p>
    <w:p w14:paraId="227134D8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rozhodcov, skladové-technické priestory, miestnosť prvej pomoci,</w:t>
      </w:r>
    </w:p>
    <w:p w14:paraId="3AE15D3A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hygienické zázemie;</w:t>
      </w:r>
    </w:p>
    <w:p w14:paraId="09A6AF8F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 xml:space="preserve">školiaca miestnosť/klubovňa; </w:t>
      </w:r>
    </w:p>
    <w:p w14:paraId="4414F51F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 xml:space="preserve">použitie certifikovaných materiálov a svietidiel; </w:t>
      </w:r>
    </w:p>
    <w:p w14:paraId="64F7D7F1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bezbariérový prístup;</w:t>
      </w:r>
    </w:p>
    <w:p w14:paraId="074813A4" w14:textId="1A20A801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možnosť rozdeliť hraciu plochu na viaceré menšie ihriská, aj s ohľadom</w:t>
      </w:r>
    </w:p>
    <w:p w14:paraId="01254166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na osvetlenie;</w:t>
      </w:r>
    </w:p>
    <w:p w14:paraId="053FA496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komplexné technické a športové vybavenie haly v rámci jednotlivých</w:t>
      </w:r>
    </w:p>
    <w:p w14:paraId="00AF7FAA" w14:textId="77777777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športov umožňujúce prevádzku haly;</w:t>
      </w:r>
    </w:p>
    <w:p w14:paraId="6E3D1C4E" w14:textId="2444DBC3" w:rsidR="003C7840" w:rsidRPr="005E57AA" w:rsidRDefault="003C7840" w:rsidP="005E57AA">
      <w:pPr>
        <w:pStyle w:val="Odsekzoznamu"/>
        <w:numPr>
          <w:ilvl w:val="0"/>
          <w:numId w:val="5"/>
        </w:numPr>
        <w:ind w:left="1418"/>
        <w:jc w:val="both"/>
        <w:rPr>
          <w:rFonts w:ascii="Garamond" w:hAnsi="Garamond"/>
          <w:lang w:val="sk-SK" w:bidi="sk-SK"/>
        </w:rPr>
      </w:pPr>
      <w:r w:rsidRPr="005E57AA">
        <w:rPr>
          <w:rFonts w:ascii="Garamond" w:hAnsi="Garamond"/>
          <w:lang w:val="sk-SK" w:bidi="sk-SK"/>
        </w:rPr>
        <w:t>internetové pripojenie v objekte a ozvučenie haly.</w:t>
      </w:r>
    </w:p>
    <w:p w14:paraId="76BEA98E" w14:textId="67B0370F" w:rsidR="00202C6F" w:rsidRPr="00202C6F" w:rsidRDefault="00202C6F" w:rsidP="007D404C">
      <w:pPr>
        <w:jc w:val="both"/>
        <w:rPr>
          <w:rFonts w:ascii="Garamond" w:hAnsi="Garamond"/>
          <w:lang w:val="sk-SK"/>
        </w:rPr>
      </w:pPr>
      <w:r w:rsidRPr="00202C6F">
        <w:rPr>
          <w:rFonts w:ascii="Garamond" w:hAnsi="Garamond"/>
          <w:lang w:val="sk-SK"/>
        </w:rPr>
        <w:lastRenderedPageBreak/>
        <w:t xml:space="preserve">V interiéry je nutné riešiť komplexné zariadenie interiéru typovými a atypickými prvkami tak, aby ich usporiadanie prvkov spolu s úpravou vymedzených plôch tvorilo jednotný funkčný a výtvarný celok. Projektová dokumentácia interiéru musí obsahovať aj riešenie voľného a stavaného nábytku, úpravy stien a stropov a osvetlenie v budovách. </w:t>
      </w:r>
    </w:p>
    <w:p w14:paraId="24FDCF1B" w14:textId="7F8C4DCB" w:rsidR="007D404C" w:rsidRDefault="00202C6F" w:rsidP="007D404C">
      <w:pPr>
        <w:jc w:val="both"/>
        <w:rPr>
          <w:rFonts w:ascii="Garamond" w:hAnsi="Garamond"/>
          <w:lang w:val="sk-SK"/>
        </w:rPr>
      </w:pPr>
      <w:r w:rsidRPr="007D404C">
        <w:rPr>
          <w:rFonts w:ascii="Garamond" w:hAnsi="Garamond"/>
          <w:lang w:val="sk-SK"/>
        </w:rPr>
        <w:t>Zároveň objednávateľ požaduje, aby v interiéri bola zohľadnená aj požiadavka na „</w:t>
      </w:r>
      <w:proofErr w:type="spellStart"/>
      <w:r w:rsidRPr="007D404C">
        <w:rPr>
          <w:rFonts w:ascii="Garamond" w:hAnsi="Garamond"/>
          <w:lang w:val="sk-SK"/>
        </w:rPr>
        <w:t>antivandal</w:t>
      </w:r>
      <w:proofErr w:type="spellEnd"/>
      <w:r w:rsidRPr="007D404C">
        <w:rPr>
          <w:rFonts w:ascii="Garamond" w:hAnsi="Garamond"/>
          <w:lang w:val="sk-SK"/>
        </w:rPr>
        <w:t>“ riešenie s minimálnymi nárokmi na údržbu.</w:t>
      </w:r>
    </w:p>
    <w:p w14:paraId="4F11191B" w14:textId="6ACECB17" w:rsidR="007D404C" w:rsidRPr="007D404C" w:rsidRDefault="007D404C" w:rsidP="007D404C">
      <w:pPr>
        <w:jc w:val="both"/>
        <w:rPr>
          <w:rFonts w:ascii="Garamond" w:hAnsi="Garamond"/>
          <w:b/>
          <w:bCs/>
          <w:lang w:val="sk-SK"/>
        </w:rPr>
      </w:pPr>
      <w:r w:rsidRPr="007D404C">
        <w:rPr>
          <w:rFonts w:ascii="Garamond" w:hAnsi="Garamond"/>
          <w:b/>
          <w:bCs/>
          <w:lang w:val="sk-SK"/>
        </w:rPr>
        <w:t xml:space="preserve">Prílohy: </w:t>
      </w:r>
    </w:p>
    <w:p w14:paraId="7DA6D1C4" w14:textId="0DD5E900" w:rsidR="007D404C" w:rsidRPr="007D404C" w:rsidRDefault="007D404C" w:rsidP="007D404C">
      <w:pPr>
        <w:pStyle w:val="Odsekzoznamu"/>
        <w:numPr>
          <w:ilvl w:val="0"/>
          <w:numId w:val="4"/>
        </w:numPr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 xml:space="preserve">Projektová dokumentácia využitá na vydanie stavebného povolenia. </w:t>
      </w:r>
    </w:p>
    <w:sectPr w:rsidR="007D404C" w:rsidRPr="007D4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03E2" w14:textId="77777777" w:rsidR="00260C4B" w:rsidRDefault="00260C4B" w:rsidP="00CC341C">
      <w:pPr>
        <w:spacing w:after="0" w:line="240" w:lineRule="auto"/>
      </w:pPr>
      <w:r>
        <w:separator/>
      </w:r>
    </w:p>
  </w:endnote>
  <w:endnote w:type="continuationSeparator" w:id="0">
    <w:p w14:paraId="0D7E10DE" w14:textId="77777777" w:rsidR="00260C4B" w:rsidRDefault="00260C4B" w:rsidP="00CC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AA8F" w14:textId="77777777" w:rsidR="00260C4B" w:rsidRDefault="00260C4B" w:rsidP="00CC341C">
      <w:pPr>
        <w:spacing w:after="0" w:line="240" w:lineRule="auto"/>
      </w:pPr>
      <w:r>
        <w:separator/>
      </w:r>
    </w:p>
  </w:footnote>
  <w:footnote w:type="continuationSeparator" w:id="0">
    <w:p w14:paraId="5C7002F7" w14:textId="77777777" w:rsidR="00260C4B" w:rsidRDefault="00260C4B" w:rsidP="00CC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773"/>
    <w:multiLevelType w:val="hybridMultilevel"/>
    <w:tmpl w:val="71C65898"/>
    <w:lvl w:ilvl="0" w:tplc="311203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6921B36"/>
    <w:multiLevelType w:val="hybridMultilevel"/>
    <w:tmpl w:val="56BE2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053B"/>
    <w:multiLevelType w:val="hybridMultilevel"/>
    <w:tmpl w:val="A3602C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4ED8"/>
    <w:multiLevelType w:val="hybridMultilevel"/>
    <w:tmpl w:val="2FD6AC9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6833383">
    <w:abstractNumId w:val="3"/>
  </w:num>
  <w:num w:numId="2" w16cid:durableId="951789057">
    <w:abstractNumId w:val="3"/>
  </w:num>
  <w:num w:numId="3" w16cid:durableId="1232034622">
    <w:abstractNumId w:val="2"/>
  </w:num>
  <w:num w:numId="4" w16cid:durableId="371074010">
    <w:abstractNumId w:val="1"/>
  </w:num>
  <w:num w:numId="5" w16cid:durableId="95802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79"/>
    <w:rsid w:val="000462E0"/>
    <w:rsid w:val="001501F1"/>
    <w:rsid w:val="00202C6F"/>
    <w:rsid w:val="00260C4B"/>
    <w:rsid w:val="002B40BE"/>
    <w:rsid w:val="002E0CD9"/>
    <w:rsid w:val="003C7840"/>
    <w:rsid w:val="003E338F"/>
    <w:rsid w:val="004D7692"/>
    <w:rsid w:val="00572FC5"/>
    <w:rsid w:val="005E57AA"/>
    <w:rsid w:val="006548C6"/>
    <w:rsid w:val="006C1079"/>
    <w:rsid w:val="00786AC7"/>
    <w:rsid w:val="007B3320"/>
    <w:rsid w:val="007D404C"/>
    <w:rsid w:val="009D77E8"/>
    <w:rsid w:val="00A56097"/>
    <w:rsid w:val="00B25A20"/>
    <w:rsid w:val="00CB7975"/>
    <w:rsid w:val="00CC341C"/>
    <w:rsid w:val="00CC34C2"/>
    <w:rsid w:val="00D46912"/>
    <w:rsid w:val="00D830AC"/>
    <w:rsid w:val="00E03FC6"/>
    <w:rsid w:val="00E825C2"/>
    <w:rsid w:val="00F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67FB"/>
  <w15:docId w15:val="{CB61835B-5AB9-4C05-A98E-B5CF5173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AC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76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6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692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6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692"/>
    <w:rPr>
      <w:b/>
      <w:bCs/>
      <w:sz w:val="20"/>
      <w:szCs w:val="20"/>
      <w:lang w:val="cs-CZ"/>
    </w:rPr>
  </w:style>
  <w:style w:type="paragraph" w:styleId="Revzia">
    <w:name w:val="Revision"/>
    <w:hidden/>
    <w:uiPriority w:val="99"/>
    <w:semiHidden/>
    <w:rsid w:val="003E338F"/>
    <w:pPr>
      <w:spacing w:after="0" w:line="240" w:lineRule="auto"/>
    </w:pPr>
    <w:rPr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0BE"/>
    <w:rPr>
      <w:rFonts w:ascii="Tahoma" w:hAnsi="Tahoma" w:cs="Tahoma"/>
      <w:sz w:val="16"/>
      <w:szCs w:val="16"/>
      <w:lang w:val="cs-CZ"/>
    </w:rPr>
  </w:style>
  <w:style w:type="character" w:customStyle="1" w:styleId="markedcontent">
    <w:name w:val="markedcontent"/>
    <w:basedOn w:val="Predvolenpsmoodseku"/>
    <w:rsid w:val="003C784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34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341C"/>
    <w:rPr>
      <w:sz w:val="20"/>
      <w:szCs w:val="20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3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BDF1-478F-47F3-9398-1714884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Galas</dc:creator>
  <cp:lastModifiedBy>Lucia Lukáčiková AGM</cp:lastModifiedBy>
  <cp:revision>3</cp:revision>
  <dcterms:created xsi:type="dcterms:W3CDTF">2022-10-14T09:52:00Z</dcterms:created>
  <dcterms:modified xsi:type="dcterms:W3CDTF">2022-10-14T14:52:00Z</dcterms:modified>
</cp:coreProperties>
</file>