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1FD" w:rsidRDefault="00DA5D9C">
      <w:r>
        <w:t>Špecifikácia predmetu zákazky:</w:t>
      </w:r>
    </w:p>
    <w:tbl>
      <w:tblPr>
        <w:tblW w:w="15580" w:type="dxa"/>
        <w:tblCellMar>
          <w:left w:w="70" w:type="dxa"/>
          <w:right w:w="70" w:type="dxa"/>
        </w:tblCellMar>
        <w:tblLook w:val="04A0"/>
      </w:tblPr>
      <w:tblGrid>
        <w:gridCol w:w="1471"/>
        <w:gridCol w:w="7319"/>
        <w:gridCol w:w="2870"/>
        <w:gridCol w:w="1425"/>
        <w:gridCol w:w="1129"/>
        <w:gridCol w:w="1366"/>
      </w:tblGrid>
      <w:tr w:rsidR="00D3215C" w:rsidRPr="00D3215C" w:rsidTr="00D3215C">
        <w:trPr>
          <w:trHeight w:val="52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ID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Technické špecifikácie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Parametre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Bodové kritérium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Počet bodov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áno/nie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Infúzia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Rýchlosť prietoku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0,1 - min 999 ml/h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zvyšovania prietoku o 0,01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Presnosť rýchlosti prietoku prístroja so striekačkou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 +- 3%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Objemy použiteľných striekačiek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5, 10, 20, 30, 50, 60 ml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52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Databáza kompatibilných striekačiek dostupných </w:t>
            </w: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br/>
              <w:t>na SK trhu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min. BD, B. Braun, Terumo, Fresenius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Režimy infúzie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Kontinuálny režim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- Dávka/objem za čas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- Nábeh a pokles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- Viacnásobná dávka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Programovateľný režim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52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zmeniť rýchlosť prietoku alebo dávky bez nutnosti prerušenia terapie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PCA (pacientom kontrolovaná analgézia)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TIVA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TCI (Target controlled infusion) 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TOM (Take over mode)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dodatočného naištalovania softvéru TCI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nie (je to povinná súčasť)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dodatočného naištalovania softvéru PCA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dodatočného naištalovania softvéru TOM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podania dávky s gravitačnou infúziou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dávky - podávanie na základe koncentrácie lieku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Výpočet dávky priamo v pumpe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Minimálne dostupné jednotky dávky:  μg, mg, g, mmol, IU, mEq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 (okrem IU a mEq)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52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nastavenia dávky vzhľadom na hmotnosť, plochu tela v m2, čas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Prednastavenie celkového požadovaného objemu infúzie (VTBI)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0,1 - 999 ml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Prednastavenie celkového požadovaného času infúzie (TTBI)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0:01 - hodina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Bolus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50 - 1 200 ml/h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Objem bolusu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0,1 - 50,00 ml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lastRenderedPageBreak/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Manuálny bolus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Automatický bolus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KVO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0,1 - 3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Záznam udalostí s dátumom a časom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počet 1000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Grafická historia (objem/dávka, tlak, prietok)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Nastavenie osvetlenia displeja 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Nastavenie osvetlenia tlačidiel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Dlhá pauza - Standby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1 min - 60 min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Knižnica liekov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- možnosť vzdialeného nastavovania knižnice liekov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- možnosť vytvorenia individuálnej knižnice liekov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Počet liekov v knižnici liekov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256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nastavenia Soft a Hard limitov u každého lieku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použitia čiarového kódu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Riadenie tlaku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Tlakové limity oklúzneho tlaku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150 - 900 mmHg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Počet stupňov nastavenia oklúzneho tlaku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9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Špeciálny softvér na sledovanie tlakov - nadstavba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System dynamického tlaku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Bezpečnostné prvky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Automatické uchytenie striekačky pri vkladaní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52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Manuálne uchytenie striekačky pri vkladaní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min. manuálne (ak nemá automatické)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Nemožnosť úplne vypnúť prístroj ak je vložená striekačka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Kontrola polohy a uchytenia striekačky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Mechanická ochrana proti nežiaducemu bolusu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Alarmy a predalarmy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Signalizácia alarmu zvukovo a vizuálne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Textová identifikácia alarmu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nastavenia hlasitosti zvukového alarmu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nesprávnej polohy a uchytenia striekačky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Tlakový alarm s automatickým odbúraním bolusu do striekačky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konca striekačky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odpojenia od elektrickej siete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Dlhá nečinnosť zapnutého prístroja/nepotvrdené zadanie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Koniec Standby (dlhá pauza)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lastRenderedPageBreak/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vybitej batérie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Porucha prístroja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prekročenia Soft a Hard limitov rýchlosti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pri zadaní hodnoty mimo povolený rozsah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 konca striekačky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 vybitia batérie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 dosiahnutia nastaveného objemu a času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Technické špecifikácie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Jednofarebný LCD displej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Ovládanie bez dotykovvaého displeja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Farebný LCD displej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Veľkosť displeja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Rozlíšenie displeja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Rozmery (v/š/h)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Hmotnosť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Druh batérie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Výdrž batérie pri 5ml/h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10 h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Výdrž batérie pri 20-25 ml/h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Doba nabíjania batérie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 8 h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Odolnosť proti vode 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IP 22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WiFI (na samostatnej pumpe)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78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vzájomného fyzického uchytenia púmp do zostavy s fixáciou proti ich odpojeniu </w:t>
            </w: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br/>
              <w:t>bez použitia prídavného príslušenstva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Interval odporúčanej pravidelnej technickej prehliadky výrobcom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 2 roky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52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použitia v prostredí MRI s príslučným príslušenstvom výrobcu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52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upravenia hodnot parametrov podľa požiadaviek uživateľa cez servis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Súčasťou pumpy rúčka na prenášanie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Súčasťou pumpy svorka na upnutie na infúzny stojan a DIN lištu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Súčasťou pumpy sieťový kábel s napájaním na 240 V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52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uchytenia v dokovacej stanici v ktorejkoľvek pozícii (univerzálnosť)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Softvér v Slovenskom / Českom jazyku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52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uzamknutia klávesnice s numerickým kódom / pinom / klávesou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52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lastRenderedPageBreak/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Otočný ovládací prvok, Ktorým sa nastavujú všetky premenné veličiny, ako rýchlosť, objem, čas, kg, liečivo, meno pacienta atď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52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ID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Technické špecifikácie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Parametre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Bodové kritérium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Počet bodov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áno/nie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Volumetrická pumpa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Rýchlosť prietoku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0.1 - 1200 ml/h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Presnosť rýchlosti prietoku so setom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 +- 5%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Prednastavenie celkového požadovaného objemu infúzie (VTBI)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v rozsahu 0,1 - 999 ml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infúzie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Kontinuálny režim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- Dávka/objem za čas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- Nábeh a pokles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- Viacnásobná dávka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52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zmeniť rýchlosť prietoku alebo dávky bez nutnosti prerušenia terapie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Programovateľný režim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sekundárnej infúzie PIGGY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PCA (pacientom kontrolovaná analgézia)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TIVA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619FB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TCI (Target controlled infusion) 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619FB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Podávanie enterálnej výživy aj so setom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Podávanie transfúzie - ochrana pred hemolýzou (s certifikátom)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Podávanie transfúzie - krvi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Podávanie transfúzie - červených krviniek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Podávanie transfúzie - krvných doštičiek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Podávanie transfúzie - plazmy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Podávanie transfúzie - albumína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Podávanie onkologických liečiv bezpečnostnými setmi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52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Automatické zabránenie volného toku infúzie do žily pacienta pri vytiahnutí setu z pumpy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dodatočného naištalovania softvéru TCI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dodatočného naištalovania softvéru PCA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dávky - podávanie na základe koncentrácie lieku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 okrem IU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lastRenderedPageBreak/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Výpočet dávky priamo v pumpe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52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Minimálne dostupné jednotky dávky:  μg, mg, g, mmol, IU, mEq, kcal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 (okrem IU a mEq)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52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nastavenia dávky vzhľadom na hmotnosť, plochu tela v m2, čas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Počet režimov dávky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20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Prednastavenie celkového požadovaného objemu infúzie (VTBI)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0,1 - 999 ml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Prednastavenie celkového požadovaného času infúzie (TTBI)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1 min - 99 hodin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oneskoreného štartu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Manuálne plnenie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Plnenie s použitím odzvdušňovacej/plniacej funkcie pumpy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52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Funkcia auto-testu kontrolujúca správnu činnosť pumpy v spojení so setom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Rýchlosť podania bolusu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v rozsahu 1 - 1200 ml/h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Objem bolusu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v rozsahu 1 - 99.99ml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Manuálny bolus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Automatický bolus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KVO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Záznam udalostí s dátumom a časom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1000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Grafické znázornenie histórie prietoku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Nastavenie osvetlenia displeja 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Nastavenie osvetlenia tlačidiel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Dlhá pauza - Standby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1 hodina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Knižnica liekov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- možnosť vzdialeného nastavovania knižnice liekov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- možnosť vytvorenia individuálnej knižnice liekov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Počet liekov v knižnici liekov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256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nastavenia Soft a Hard limitov u každého lieku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použitia čiarového kódu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Tlak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Tlakové limity oklúzneho tlaku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 min 225 - 750 mmHG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Antibolusový systém 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Počet stupňov nastavenia oklúzneho tlaku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9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Grafické znázornenie histórie tlaku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Bezpečnostné prvky - Alarmy a predalarmy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Signalizácia alarmu zvukovo a vizuálne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lastRenderedPageBreak/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Textová identifikácia alarmu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nastavenia hlasitosti zvukového alarmu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Kontrola správnej inštalácie setu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Nemožnosť úplne vypnúť prístroj ak je vložený set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Súprava s bezpečnostnou svorkou voči volnému prietoku 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hornej oklúzie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dolnej oklúzie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zle zatvorených dvierok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Výstražny alarm rozpojenia linky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Vzduchový alarm - jednorázová bublina, kumulovaný vzduch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nastaviť citlivosť senzora na vzduchový alarm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pri nepovolenej odchýlke prietoku oproti nastaveniu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Kvapkový alarm ak je k pumpe pripojený kvapkový senzor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Dlhá nečinnosť zapnutého prístroja/nepotvrdené zadanie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pri dosiahnutí nastaveného objemu a času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odpojenia od elektrickej siete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Koniec Standby (dlhá pauza)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prekročenia Soft a Hard limitov rýchlosti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vybitej batérie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Porucha prístroja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 vybitia batérie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 dosiahnutia nastaveného objemu a času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Kontrola chyby komunikačného spojenia (v dokovacej stanici)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Varovanie o nutnosti preventívnej udržby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Technické špecifikácie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Rozmery (v/š/h)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Hmotnosť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Ovládanie bez dotykového displeja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LCD displej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Farebný LCD displej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LED displej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OLED displej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Veľkosť displeja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Rozlíšenie displeja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prevádzky prístroja bez kvapkového detektoru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Druh batérie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lastRenderedPageBreak/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Výdrž batérie pri 25 ml/h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5 hodín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Výdrž batérie pri 80-90 ml/h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Doba nabíjania batérie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 9 hodín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WiFi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Odolnosť proti vode 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IP 22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78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vzájomného fyzického uchytenia až troch púmp do zostavy s fixáciou proti ich odpojeniu </w:t>
            </w: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br/>
              <w:t>bez použitia prídavného príslušenstva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52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použitia v prostredí MRI s príslučným príslušenstvom výrobcu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52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upravenia hodnot parametrov podľa požiadaviek uživateľa cez servis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Interval odporúčanej pravidelnej technickej prehliadky výrobcom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 2 roky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52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uchytenia v dokovacej stanici v ktorejkoľvek pozícii (univerzálnosť)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Ochrana peristaltiky proti zatečeniu (odolnosť)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FD0DB3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FD0D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Súčasťou pumpy rúčka na prenášanie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FD0DB3" w:rsidRDefault="0011531B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FD0DB3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FD0D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Súčasťou pumpy svorka na upnutie na infúzny stojan a DIN lištu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FD0DB3" w:rsidRDefault="0011531B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FD0DB3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FD0D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Súčasťou pumpy sieťový kábel s napájaním na 240 V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FD0DB3" w:rsidRDefault="0011531B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Softvér v Slovenskom / Českom jazyku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52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uzamknutia klávesnice s numerickým kódom / pinom / klávesou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52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Otočný ovládací prvok, Ktorým sa nastavujú všetky premenné veličiny, ako rýchlosť, objem, čas, kg, liečivo, meno pacienta atď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52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ID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Technické špecifikácie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Parametre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Dokina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Počet zapojiteľných púmp min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Dokina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Počet zapojiteľných púmp max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52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Dokina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Minimálny počet púmp integrovateľný do jedného systému na jeden napájací kábel a IP adresu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Dokina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Centrálne svetelné a akustické zobrazenie stavu podávania púmp a alarmov.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Dokina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Odnímateľný držiak s možnosťou uchytenia </w:t>
            </w: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br/>
              <w:t>na infúzny stojan, eurolištu, vodorovnú tyč.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Dokina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použiť ktorúkoľvek voľnú pozíciu v dokovacej stanici pre obidva druhy prístrojov.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lastRenderedPageBreak/>
              <w:t>Dokina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Dátové rozhranie pre napojenie na LAN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185609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  <w:bookmarkStart w:id="0" w:name="_GoBack"/>
            <w:bookmarkEnd w:id="0"/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Dokina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Dátové rozhranie pre napojenie na WiFi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</w:tbl>
    <w:p w:rsidR="00F4219C" w:rsidRDefault="00F4219C"/>
    <w:sectPr w:rsidR="00F4219C" w:rsidSect="00DA5D9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GrammaticalErrors/>
  <w:defaultTabStop w:val="708"/>
  <w:hyphenationZone w:val="425"/>
  <w:characterSpacingControl w:val="doNotCompress"/>
  <w:compat/>
  <w:rsids>
    <w:rsidRoot w:val="00DA5D9C"/>
    <w:rsid w:val="00101CCD"/>
    <w:rsid w:val="0011531B"/>
    <w:rsid w:val="00185609"/>
    <w:rsid w:val="00201C5D"/>
    <w:rsid w:val="002E7D5C"/>
    <w:rsid w:val="00405369"/>
    <w:rsid w:val="004315ED"/>
    <w:rsid w:val="004F0266"/>
    <w:rsid w:val="007A04FB"/>
    <w:rsid w:val="008A0262"/>
    <w:rsid w:val="009A5AE6"/>
    <w:rsid w:val="00AD51FD"/>
    <w:rsid w:val="00D3215C"/>
    <w:rsid w:val="00D619FB"/>
    <w:rsid w:val="00DA5D9C"/>
    <w:rsid w:val="00EA2EC8"/>
    <w:rsid w:val="00F4219C"/>
    <w:rsid w:val="00F928F5"/>
    <w:rsid w:val="00FD0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A2EC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2E7D5C"/>
    <w:rPr>
      <w:color w:val="0563C1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2E7D5C"/>
    <w:rPr>
      <w:color w:val="954F72"/>
      <w:u w:val="single"/>
    </w:rPr>
  </w:style>
  <w:style w:type="paragraph" w:customStyle="1" w:styleId="msonormal0">
    <w:name w:val="msonormal"/>
    <w:basedOn w:val="Normlny"/>
    <w:rsid w:val="002E7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2E7D5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6">
    <w:name w:val="xl66"/>
    <w:basedOn w:val="Normlny"/>
    <w:rsid w:val="002E7D5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7">
    <w:name w:val="xl67"/>
    <w:basedOn w:val="Normlny"/>
    <w:rsid w:val="002E7D5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68">
    <w:name w:val="xl68"/>
    <w:basedOn w:val="Normlny"/>
    <w:rsid w:val="002E7D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69">
    <w:name w:val="xl69"/>
    <w:basedOn w:val="Normlny"/>
    <w:rsid w:val="002E7D5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70">
    <w:name w:val="xl70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71">
    <w:name w:val="xl71"/>
    <w:basedOn w:val="Normlny"/>
    <w:rsid w:val="002E7D5C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72">
    <w:name w:val="xl72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73">
    <w:name w:val="xl73"/>
    <w:basedOn w:val="Normlny"/>
    <w:rsid w:val="002E7D5C"/>
    <w:pP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xl74">
    <w:name w:val="xl74"/>
    <w:basedOn w:val="Normlny"/>
    <w:rsid w:val="002E7D5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eastAsia="sk-SK"/>
    </w:rPr>
  </w:style>
  <w:style w:type="paragraph" w:customStyle="1" w:styleId="xl75">
    <w:name w:val="xl75"/>
    <w:basedOn w:val="Normlny"/>
    <w:rsid w:val="002E7D5C"/>
    <w:pP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eastAsia="sk-SK"/>
    </w:rPr>
  </w:style>
  <w:style w:type="paragraph" w:customStyle="1" w:styleId="xl76">
    <w:name w:val="xl76"/>
    <w:basedOn w:val="Normlny"/>
    <w:rsid w:val="002E7D5C"/>
    <w:pP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eastAsia="sk-SK"/>
    </w:rPr>
  </w:style>
  <w:style w:type="paragraph" w:customStyle="1" w:styleId="xl77">
    <w:name w:val="xl77"/>
    <w:basedOn w:val="Normlny"/>
    <w:rsid w:val="002E7D5C"/>
    <w:pP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78">
    <w:name w:val="xl78"/>
    <w:basedOn w:val="Normlny"/>
    <w:rsid w:val="002E7D5C"/>
    <w:pP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79">
    <w:name w:val="xl79"/>
    <w:basedOn w:val="Normlny"/>
    <w:rsid w:val="002E7D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80">
    <w:name w:val="xl80"/>
    <w:basedOn w:val="Normlny"/>
    <w:rsid w:val="002E7D5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81">
    <w:name w:val="xl81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82">
    <w:name w:val="xl82"/>
    <w:basedOn w:val="Normlny"/>
    <w:rsid w:val="002E7D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83">
    <w:name w:val="xl83"/>
    <w:basedOn w:val="Normlny"/>
    <w:rsid w:val="002E7D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FF0000"/>
      <w:sz w:val="20"/>
      <w:szCs w:val="20"/>
      <w:lang w:eastAsia="sk-SK"/>
    </w:rPr>
  </w:style>
  <w:style w:type="paragraph" w:customStyle="1" w:styleId="xl84">
    <w:name w:val="xl84"/>
    <w:basedOn w:val="Normlny"/>
    <w:rsid w:val="002E7D5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FFFFFF"/>
      <w:sz w:val="20"/>
      <w:szCs w:val="20"/>
      <w:lang w:eastAsia="sk-SK"/>
    </w:rPr>
  </w:style>
  <w:style w:type="paragraph" w:customStyle="1" w:styleId="xl85">
    <w:name w:val="xl85"/>
    <w:basedOn w:val="Normlny"/>
    <w:rsid w:val="002E7D5C"/>
    <w:pP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xl86">
    <w:name w:val="xl86"/>
    <w:basedOn w:val="Normlny"/>
    <w:rsid w:val="002E7D5C"/>
    <w:pP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eastAsia="sk-SK"/>
    </w:rPr>
  </w:style>
  <w:style w:type="paragraph" w:customStyle="1" w:styleId="xl87">
    <w:name w:val="xl87"/>
    <w:basedOn w:val="Normlny"/>
    <w:rsid w:val="002E7D5C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88">
    <w:name w:val="xl88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89">
    <w:name w:val="xl89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90">
    <w:name w:val="xl90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91">
    <w:name w:val="xl91"/>
    <w:basedOn w:val="Normlny"/>
    <w:rsid w:val="002E7D5C"/>
    <w:pP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92">
    <w:name w:val="xl92"/>
    <w:basedOn w:val="Normlny"/>
    <w:rsid w:val="002E7D5C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93">
    <w:name w:val="xl93"/>
    <w:basedOn w:val="Normlny"/>
    <w:rsid w:val="002E7D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94">
    <w:name w:val="xl94"/>
    <w:basedOn w:val="Normlny"/>
    <w:rsid w:val="002E7D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95">
    <w:name w:val="xl95"/>
    <w:basedOn w:val="Normlny"/>
    <w:rsid w:val="00101C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0"/>
      <w:szCs w:val="20"/>
      <w:lang w:eastAsia="sk-SK"/>
    </w:rPr>
  </w:style>
  <w:style w:type="paragraph" w:customStyle="1" w:styleId="xl96">
    <w:name w:val="xl96"/>
    <w:basedOn w:val="Normlny"/>
    <w:rsid w:val="00101CC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0"/>
      <w:szCs w:val="20"/>
      <w:lang w:eastAsia="sk-SK"/>
    </w:rPr>
  </w:style>
  <w:style w:type="paragraph" w:customStyle="1" w:styleId="xl97">
    <w:name w:val="xl97"/>
    <w:basedOn w:val="Normlny"/>
    <w:rsid w:val="00101CC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0"/>
      <w:szCs w:val="20"/>
      <w:lang w:eastAsia="sk-SK"/>
    </w:rPr>
  </w:style>
  <w:style w:type="paragraph" w:customStyle="1" w:styleId="xl63">
    <w:name w:val="xl63"/>
    <w:basedOn w:val="Normlny"/>
    <w:rsid w:val="007A04F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4">
    <w:name w:val="xl64"/>
    <w:basedOn w:val="Normlny"/>
    <w:rsid w:val="007A04FB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2267</Words>
  <Characters>12923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15160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 Ondrej</dc:creator>
  <cp:keywords/>
  <dc:description/>
  <cp:lastModifiedBy>ggondova</cp:lastModifiedBy>
  <cp:revision>12</cp:revision>
  <dcterms:created xsi:type="dcterms:W3CDTF">2019-03-25T08:21:00Z</dcterms:created>
  <dcterms:modified xsi:type="dcterms:W3CDTF">2019-04-11T12:55:00Z</dcterms:modified>
</cp:coreProperties>
</file>