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80" w:rsidRDefault="00993580" w:rsidP="00577B69">
      <w:pPr>
        <w:spacing w:after="0"/>
        <w:rPr>
          <w:b/>
        </w:rPr>
      </w:pPr>
    </w:p>
    <w:p w:rsidR="00577B69" w:rsidRPr="00577B69" w:rsidRDefault="00577B69" w:rsidP="00577B69">
      <w:pPr>
        <w:spacing w:after="0"/>
        <w:rPr>
          <w:b/>
        </w:rPr>
      </w:pPr>
      <w:r w:rsidRPr="00577B69">
        <w:rPr>
          <w:b/>
        </w:rPr>
        <w:t>Príloha č. 2 súťažných podkladov – Kritériá na vyhodnotenie ponúk a pravidlá ich uplatnenia</w:t>
      </w:r>
    </w:p>
    <w:p w:rsidR="00577B69" w:rsidRPr="00577B69" w:rsidRDefault="00577B69" w:rsidP="00577B69">
      <w:pPr>
        <w:spacing w:after="0"/>
        <w:rPr>
          <w:b/>
          <w:bCs/>
        </w:rPr>
      </w:pPr>
    </w:p>
    <w:p w:rsidR="00577B69" w:rsidRPr="00577B69" w:rsidRDefault="00577B69" w:rsidP="00577B69">
      <w:pPr>
        <w:spacing w:after="0"/>
        <w:rPr>
          <w:b/>
          <w:bCs/>
        </w:rPr>
      </w:pPr>
    </w:p>
    <w:p w:rsidR="00577B69" w:rsidRPr="00577B69" w:rsidRDefault="00577B69" w:rsidP="00DC4A3C">
      <w:pPr>
        <w:numPr>
          <w:ilvl w:val="0"/>
          <w:numId w:val="1"/>
        </w:numPr>
        <w:spacing w:after="0"/>
        <w:jc w:val="both"/>
      </w:pPr>
      <w:bookmarkStart w:id="0" w:name="_GoBack"/>
      <w:r w:rsidRPr="00577B69">
        <w:t xml:space="preserve">Jediným kritériom na vyhodnotenie ponúk je najnižšia cena za predmet zákazky, vypočítaná a vyjadrená </w:t>
      </w:r>
      <w:r w:rsidRPr="00577B69">
        <w:rPr>
          <w:b/>
        </w:rPr>
        <w:t>v eurách (EUR) s DPH</w:t>
      </w:r>
      <w:r w:rsidRPr="00577B69">
        <w:t xml:space="preserve">. </w:t>
      </w:r>
    </w:p>
    <w:p w:rsidR="00577B69" w:rsidRPr="00577B69" w:rsidRDefault="00577B69" w:rsidP="00DC4A3C">
      <w:pPr>
        <w:numPr>
          <w:ilvl w:val="0"/>
          <w:numId w:val="1"/>
        </w:numPr>
        <w:spacing w:after="0"/>
        <w:jc w:val="both"/>
      </w:pPr>
      <w:r w:rsidRPr="00577B69">
        <w:t xml:space="preserve">Cenu uchádzač uvedie do priloženého formulára </w:t>
      </w:r>
      <w:r w:rsidRPr="00577B69">
        <w:rPr>
          <w:b/>
        </w:rPr>
        <w:t>„Návrh na plnenie kritérií“</w:t>
      </w:r>
      <w:r w:rsidRPr="00577B69">
        <w:t xml:space="preserve">, ktorý tvorí </w:t>
      </w:r>
      <w:r w:rsidRPr="00577B69">
        <w:rPr>
          <w:b/>
          <w:u w:val="single"/>
        </w:rPr>
        <w:t>Tabuľku  č. 1</w:t>
      </w:r>
      <w:r w:rsidRPr="00577B69">
        <w:rPr>
          <w:b/>
        </w:rPr>
        <w:t xml:space="preserve"> </w:t>
      </w:r>
      <w:r w:rsidRPr="00577B69">
        <w:rPr>
          <w:bCs/>
        </w:rPr>
        <w:t>tejto prílohy</w:t>
      </w:r>
      <w:r w:rsidRPr="00577B69">
        <w:t>.</w:t>
      </w:r>
      <w:bookmarkStart w:id="1" w:name="kriteria_pravidlo1"/>
      <w:bookmarkEnd w:id="1"/>
    </w:p>
    <w:p w:rsidR="00577B69" w:rsidRPr="00577B69" w:rsidRDefault="00577B69" w:rsidP="00DC4A3C">
      <w:pPr>
        <w:numPr>
          <w:ilvl w:val="0"/>
          <w:numId w:val="1"/>
        </w:numPr>
        <w:spacing w:after="0"/>
        <w:jc w:val="both"/>
      </w:pPr>
      <w:r w:rsidRPr="00577B69">
        <w:t>Popis kritéria: Cena za predmet zákazky s DPH musí byť zaokrúhlená na 2 desatinné miesta vyjadrená v eurách s DPH.</w:t>
      </w:r>
    </w:p>
    <w:p w:rsidR="00577B69" w:rsidRPr="00577B69" w:rsidRDefault="00577B69" w:rsidP="00DC4A3C">
      <w:pPr>
        <w:numPr>
          <w:ilvl w:val="0"/>
          <w:numId w:val="1"/>
        </w:numPr>
        <w:spacing w:after="0"/>
        <w:jc w:val="both"/>
      </w:pPr>
      <w:r w:rsidRPr="00577B69">
        <w:t>Ak je uchádzač identifikovaný pre DPH v inom členskom štáte EÚ a tovar bude do SR prepravený z iného členského štátu EÚ, tento uchádzač nebude pri plnení Zmluvy fakturovať DPH. Vo svojej ponuke však musí uviesť príslušnú sadzbu a výšku DPH podľa zákona č. 222/2004 Z. z. a cenu vrátane DPH. Objednávateľ nie je zdaniteľnou osobou a v tomto prípade je/bude registrovaný pre DPH podľa § 7 zákona č. 222/2004 Z. z. a bude povinný odviesť DPH v SR podľa zákona č. 222/2004 Z. z.</w:t>
      </w:r>
    </w:p>
    <w:p w:rsidR="00577B69" w:rsidRPr="00577B69" w:rsidRDefault="00577B69" w:rsidP="00DC4A3C">
      <w:pPr>
        <w:numPr>
          <w:ilvl w:val="0"/>
          <w:numId w:val="1"/>
        </w:numPr>
        <w:spacing w:after="0"/>
        <w:jc w:val="both"/>
      </w:pPr>
      <w:r w:rsidRPr="00577B69">
        <w:t>Úspešným uchádzačom sa stane ten uchádzač, ktorého ponuková cena za predmet zákazky s DPH bude najnižšia a splní stanovené podmienky účasti a požiadavky na predmet zákazky.</w:t>
      </w:r>
    </w:p>
    <w:p w:rsidR="00577B69" w:rsidRPr="00577B69" w:rsidRDefault="00577B69" w:rsidP="00DC4A3C">
      <w:pPr>
        <w:numPr>
          <w:ilvl w:val="0"/>
          <w:numId w:val="1"/>
        </w:numPr>
        <w:spacing w:after="0"/>
        <w:jc w:val="both"/>
      </w:pPr>
      <w:r w:rsidRPr="00577B69">
        <w:t xml:space="preserve">Poradie ostatných uchádzačov komisia na vyhodnotenie ponúk stanoví VZOSTUPNE podľa ponukovej ceny za predmet zákazky s DPH. </w:t>
      </w:r>
    </w:p>
    <w:p w:rsidR="00577B69" w:rsidRPr="00577B69" w:rsidRDefault="00577B69" w:rsidP="00DC4A3C">
      <w:pPr>
        <w:numPr>
          <w:ilvl w:val="0"/>
          <w:numId w:val="1"/>
        </w:numPr>
        <w:spacing w:after="0"/>
        <w:jc w:val="both"/>
      </w:pPr>
      <w:r w:rsidRPr="00577B69">
        <w:t xml:space="preserve">V prípade, ak uchádzač ku dňu predkladania ponuky nie je platcom DPH, avšak po uzatvorení zmluvného vzťahu sa ním stane, nemá nárok na zvýšenie celkovej ceny predmetu zákazky, t. j. v prípade zmeny postavenia uchádzača na platcu DPH, sú ním predložené celkové ceny konečné a nemenné a budú považované za cenu na úrovni s DPH. </w:t>
      </w:r>
    </w:p>
    <w:p w:rsidR="00E60BD8" w:rsidRDefault="00E60BD8" w:rsidP="00DC4A3C">
      <w:pPr>
        <w:spacing w:after="0"/>
        <w:jc w:val="both"/>
      </w:pPr>
    </w:p>
    <w:bookmarkEnd w:id="0"/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577B69" w:rsidRDefault="00577B69" w:rsidP="00E60BD8">
      <w:pPr>
        <w:spacing w:after="0"/>
      </w:pPr>
    </w:p>
    <w:p w:rsidR="00E60BD8" w:rsidRPr="004A7A67" w:rsidRDefault="00577B69" w:rsidP="00E60BD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Tabuľka č. 1</w:t>
      </w:r>
      <w:r w:rsidR="00E60BD8" w:rsidRPr="004A7A67">
        <w:rPr>
          <w:rFonts w:cs="Arial"/>
          <w:b/>
        </w:rPr>
        <w:t xml:space="preserve"> </w:t>
      </w:r>
    </w:p>
    <w:p w:rsidR="00E60BD8" w:rsidRPr="004A7A67" w:rsidRDefault="00E60BD8" w:rsidP="00E60BD8">
      <w:pPr>
        <w:spacing w:after="0" w:line="240" w:lineRule="auto"/>
        <w:rPr>
          <w:rFonts w:cs="Arial"/>
          <w:b/>
        </w:rPr>
      </w:pPr>
    </w:p>
    <w:p w:rsidR="00E60BD8" w:rsidRPr="00CB58AF" w:rsidRDefault="00E60BD8" w:rsidP="00E60BD8">
      <w:pPr>
        <w:tabs>
          <w:tab w:val="center" w:pos="6096"/>
        </w:tabs>
        <w:spacing w:after="100"/>
        <w:ind w:left="567" w:hanging="567"/>
        <w:jc w:val="center"/>
        <w:rPr>
          <w:rFonts w:cs="Arial"/>
          <w:b/>
          <w:color w:val="000000"/>
          <w:sz w:val="24"/>
          <w:szCs w:val="24"/>
        </w:rPr>
      </w:pPr>
      <w:r w:rsidRPr="00CB58AF">
        <w:rPr>
          <w:rFonts w:cs="Arial"/>
          <w:b/>
          <w:color w:val="000000"/>
          <w:sz w:val="24"/>
          <w:szCs w:val="24"/>
        </w:rPr>
        <w:t>Návrh na plnenie kritérií</w:t>
      </w:r>
    </w:p>
    <w:p w:rsidR="00E60BD8" w:rsidRPr="00CB58AF" w:rsidRDefault="00E60BD8" w:rsidP="00E60BD8">
      <w:pPr>
        <w:tabs>
          <w:tab w:val="center" w:pos="6096"/>
        </w:tabs>
        <w:spacing w:after="100"/>
        <w:ind w:left="567" w:hanging="567"/>
        <w:jc w:val="center"/>
        <w:rPr>
          <w:rFonts w:cs="Arial"/>
          <w:b/>
          <w:color w:val="000000"/>
          <w:sz w:val="24"/>
          <w:szCs w:val="24"/>
        </w:rPr>
      </w:pPr>
    </w:p>
    <w:p w:rsidR="00E60BD8" w:rsidRPr="001E30DE" w:rsidRDefault="00E60BD8" w:rsidP="00E60BD8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  <w:r w:rsidRPr="001E30DE">
        <w:rPr>
          <w:rFonts w:eastAsia="Calibri" w:cs="Arial"/>
          <w:color w:val="000000"/>
        </w:rPr>
        <w:t>Obchodné meno uchádzača:</w:t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:rsidR="00E60BD8" w:rsidRPr="001E30DE" w:rsidRDefault="00E60BD8" w:rsidP="00E60BD8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</w:p>
    <w:p w:rsidR="00E60BD8" w:rsidRPr="001E30DE" w:rsidRDefault="00E60BD8" w:rsidP="00E60BD8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  <w:r w:rsidRPr="001E30DE">
        <w:rPr>
          <w:rFonts w:eastAsia="Calibri" w:cs="Arial"/>
          <w:color w:val="000000"/>
        </w:rPr>
        <w:t>Sídlo alebo miesto podnikania:</w:t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:rsidR="00E60BD8" w:rsidRPr="001E30DE" w:rsidRDefault="00E60BD8" w:rsidP="00E60BD8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</w:p>
    <w:p w:rsidR="00E60BD8" w:rsidRPr="001E30DE" w:rsidRDefault="00E60BD8" w:rsidP="00E60BD8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  <w:r w:rsidRPr="001E30DE">
        <w:rPr>
          <w:rFonts w:eastAsia="Calibri" w:cs="Arial"/>
          <w:color w:val="000000"/>
        </w:rPr>
        <w:t>IČO:</w:t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  <w:highlight w:val="yellow"/>
        </w:rPr>
        <w:t>.................................................</w:t>
      </w:r>
    </w:p>
    <w:p w:rsidR="00E60BD8" w:rsidRDefault="00E60BD8" w:rsidP="00E60BD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:rsidR="00E60BD8" w:rsidRDefault="00E60BD8" w:rsidP="00E60BD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:rsidR="00E60BD8" w:rsidRPr="001E30DE" w:rsidRDefault="00E60BD8" w:rsidP="00E60BD8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:rsidR="00E60BD8" w:rsidRPr="000A0FB8" w:rsidRDefault="00E60BD8" w:rsidP="00E60BD8">
      <w:pPr>
        <w:autoSpaceDE w:val="0"/>
        <w:autoSpaceDN w:val="0"/>
        <w:adjustRightInd w:val="0"/>
        <w:spacing w:before="60" w:after="60" w:line="240" w:lineRule="auto"/>
        <w:ind w:left="425" w:hanging="425"/>
        <w:rPr>
          <w:rFonts w:cs="Times New Roman"/>
          <w:b/>
          <w:bCs/>
          <w:iCs/>
          <w:szCs w:val="22"/>
        </w:rPr>
      </w:pPr>
      <w:r w:rsidRPr="005D0156">
        <w:rPr>
          <w:rFonts w:eastAsia="Calibri" w:cs="Arial"/>
          <w:color w:val="000000"/>
        </w:rPr>
        <w:t>Predmet zákazky:</w:t>
      </w:r>
      <w:r w:rsidRPr="00ED4951">
        <w:rPr>
          <w:rFonts w:eastAsia="Calibri" w:cs="Arial"/>
          <w:b/>
          <w:bCs/>
          <w:color w:val="000000"/>
        </w:rPr>
        <w:t xml:space="preserve"> </w:t>
      </w:r>
      <w:bookmarkStart w:id="2" w:name="_Hlk101250635"/>
      <w:r w:rsidRPr="005D0156">
        <w:rPr>
          <w:rFonts w:cs="Arial"/>
          <w:b/>
          <w:bCs/>
          <w:szCs w:val="22"/>
        </w:rPr>
        <w:t>Elektronické stravovacie karty</w:t>
      </w:r>
    </w:p>
    <w:bookmarkEnd w:id="2"/>
    <w:p w:rsidR="00E60BD8" w:rsidRPr="001E30DE" w:rsidRDefault="00E60BD8" w:rsidP="00E60BD8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2"/>
        </w:rPr>
      </w:pPr>
    </w:p>
    <w:p w:rsidR="00E60BD8" w:rsidRPr="00425A99" w:rsidRDefault="00E60BD8" w:rsidP="00E60BD8">
      <w:pPr>
        <w:autoSpaceDE w:val="0"/>
        <w:autoSpaceDN w:val="0"/>
        <w:spacing w:after="0" w:line="240" w:lineRule="auto"/>
        <w:rPr>
          <w:b/>
          <w:bCs/>
        </w:rPr>
      </w:pPr>
      <w:r w:rsidRPr="005D0156">
        <w:rPr>
          <w:rFonts w:cs="Arial"/>
        </w:rPr>
        <w:t xml:space="preserve">Kritérium: </w:t>
      </w:r>
      <w:r w:rsidRPr="005D0156">
        <w:t>Najnižšia výška provízie, vyjadrená v percentách</w:t>
      </w:r>
      <w:r w:rsidRPr="00425A99">
        <w:rPr>
          <w:b/>
          <w:bCs/>
        </w:rPr>
        <w:t xml:space="preserve">, </w:t>
      </w:r>
      <w:r w:rsidRPr="00425A99">
        <w:t>so zaokrúhlením na dve desatinné miesta z nominálnej hodnoty jednej stravovacej jednotky.</w:t>
      </w:r>
    </w:p>
    <w:p w:rsidR="00E60BD8" w:rsidRPr="001E30DE" w:rsidRDefault="00E60BD8" w:rsidP="00E60BD8">
      <w:pPr>
        <w:pStyle w:val="Odsekzoznamu"/>
        <w:ind w:left="0"/>
        <w:jc w:val="both"/>
        <w:rPr>
          <w:rFonts w:ascii="Cambria" w:hAnsi="Cambria" w:cs="Arial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0"/>
        <w:gridCol w:w="2726"/>
        <w:gridCol w:w="2899"/>
      </w:tblGrid>
      <w:tr w:rsidR="00E60BD8" w:rsidRPr="00DA2996" w:rsidTr="00710182">
        <w:trPr>
          <w:trHeight w:val="961"/>
        </w:trPr>
        <w:tc>
          <w:tcPr>
            <w:tcW w:w="3270" w:type="dxa"/>
            <w:vAlign w:val="center"/>
          </w:tcPr>
          <w:p w:rsidR="00E60BD8" w:rsidRPr="00ED4951" w:rsidRDefault="00E60BD8" w:rsidP="00710182">
            <w:pPr>
              <w:keepNext/>
              <w:jc w:val="center"/>
              <w:outlineLvl w:val="8"/>
              <w:rPr>
                <w:rFonts w:cs="Arial"/>
              </w:rPr>
            </w:pPr>
            <w:r w:rsidRPr="00ED4951">
              <w:rPr>
                <w:rFonts w:cs="Arial"/>
              </w:rPr>
              <w:t>Predmet zákazky</w:t>
            </w:r>
          </w:p>
        </w:tc>
        <w:tc>
          <w:tcPr>
            <w:tcW w:w="2726" w:type="dxa"/>
            <w:vAlign w:val="center"/>
          </w:tcPr>
          <w:p w:rsidR="00E60BD8" w:rsidRPr="00ED4951" w:rsidRDefault="00E60BD8" w:rsidP="00710182">
            <w:pPr>
              <w:keepNext/>
              <w:jc w:val="center"/>
              <w:outlineLvl w:val="8"/>
              <w:rPr>
                <w:rFonts w:cs="Arial"/>
              </w:rPr>
            </w:pPr>
            <w:r w:rsidRPr="00ED4951">
              <w:rPr>
                <w:rFonts w:cs="Arial"/>
              </w:rPr>
              <w:t>Nominálna hodnota strav</w:t>
            </w:r>
            <w:r>
              <w:rPr>
                <w:rFonts w:cs="Arial"/>
              </w:rPr>
              <w:t>n</w:t>
            </w:r>
            <w:r w:rsidRPr="00ED4951">
              <w:rPr>
                <w:rFonts w:cs="Arial"/>
              </w:rPr>
              <w:t>ej jednotky</w:t>
            </w:r>
          </w:p>
        </w:tc>
        <w:tc>
          <w:tcPr>
            <w:tcW w:w="2899" w:type="dxa"/>
            <w:vAlign w:val="center"/>
          </w:tcPr>
          <w:p w:rsidR="00E60BD8" w:rsidRPr="003D2604" w:rsidRDefault="00E60BD8" w:rsidP="00710182">
            <w:pPr>
              <w:keepNext/>
              <w:jc w:val="center"/>
              <w:outlineLvl w:val="8"/>
              <w:rPr>
                <w:rFonts w:cs="Arial"/>
                <w:b/>
                <w:bCs/>
              </w:rPr>
            </w:pPr>
            <w:r w:rsidRPr="003D2604">
              <w:rPr>
                <w:rFonts w:cs="Arial"/>
                <w:b/>
                <w:bCs/>
              </w:rPr>
              <w:t>Výška provízie v %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E60BD8" w:rsidRPr="00DA2996" w:rsidTr="00710182">
        <w:trPr>
          <w:trHeight w:val="961"/>
        </w:trPr>
        <w:tc>
          <w:tcPr>
            <w:tcW w:w="3270" w:type="dxa"/>
            <w:vAlign w:val="center"/>
          </w:tcPr>
          <w:p w:rsidR="00E60BD8" w:rsidRPr="00ED4951" w:rsidRDefault="00E60BD8" w:rsidP="00710182">
            <w:pPr>
              <w:keepNext/>
              <w:outlineLvl w:val="8"/>
              <w:rPr>
                <w:rFonts w:cs="Arial"/>
              </w:rPr>
            </w:pPr>
            <w:r w:rsidRPr="00ED4951">
              <w:rPr>
                <w:rFonts w:cs="Arial"/>
              </w:rPr>
              <w:t>Elektronické stravovacie karty</w:t>
            </w:r>
          </w:p>
        </w:tc>
        <w:tc>
          <w:tcPr>
            <w:tcW w:w="2726" w:type="dxa"/>
            <w:vAlign w:val="center"/>
          </w:tcPr>
          <w:p w:rsidR="00E60BD8" w:rsidRPr="00ED4951" w:rsidRDefault="00E60BD8" w:rsidP="00710182">
            <w:pPr>
              <w:keepNext/>
              <w:jc w:val="center"/>
              <w:outlineLvl w:val="8"/>
              <w:rPr>
                <w:rFonts w:cs="Arial"/>
              </w:rPr>
            </w:pPr>
            <w:r w:rsidRPr="00ED4951">
              <w:rPr>
                <w:rFonts w:cs="Arial"/>
              </w:rPr>
              <w:t>4,</w:t>
            </w:r>
            <w:r>
              <w:rPr>
                <w:rFonts w:cs="Arial"/>
              </w:rPr>
              <w:t>8</w:t>
            </w:r>
            <w:r w:rsidRPr="00ED4951">
              <w:rPr>
                <w:rFonts w:cs="Arial"/>
              </w:rPr>
              <w:t>0 eur</w:t>
            </w:r>
          </w:p>
        </w:tc>
        <w:tc>
          <w:tcPr>
            <w:tcW w:w="2899" w:type="dxa"/>
            <w:vAlign w:val="center"/>
          </w:tcPr>
          <w:p w:rsidR="00E60BD8" w:rsidRPr="00B32EB8" w:rsidRDefault="00E60BD8" w:rsidP="00710182">
            <w:pPr>
              <w:keepNext/>
              <w:jc w:val="center"/>
              <w:outlineLvl w:val="8"/>
              <w:rPr>
                <w:rFonts w:cs="Arial"/>
                <w:b/>
                <w:bCs/>
                <w:szCs w:val="22"/>
              </w:rPr>
            </w:pPr>
            <w:r w:rsidRPr="00B32EB8">
              <w:rPr>
                <w:rFonts w:eastAsia="Times New Roman" w:cs="Arial"/>
                <w:szCs w:val="22"/>
                <w:highlight w:val="yellow"/>
              </w:rPr>
              <w:t>&lt;vyplní uchádzač&gt;</w:t>
            </w:r>
          </w:p>
        </w:tc>
      </w:tr>
    </w:tbl>
    <w:p w:rsidR="00E60BD8" w:rsidRPr="00DA2996" w:rsidRDefault="00E60BD8" w:rsidP="00E60BD8">
      <w:pPr>
        <w:keepNext/>
        <w:jc w:val="both"/>
        <w:outlineLvl w:val="8"/>
        <w:rPr>
          <w:rFonts w:cs="Arial"/>
          <w:b/>
          <w:bCs/>
        </w:rPr>
      </w:pPr>
    </w:p>
    <w:p w:rsidR="00E60BD8" w:rsidRPr="00DA2996" w:rsidRDefault="00E60BD8" w:rsidP="00E60BD8">
      <w:pPr>
        <w:keepNext/>
        <w:jc w:val="both"/>
        <w:outlineLvl w:val="8"/>
        <w:rPr>
          <w:rFonts w:cs="Arial"/>
          <w:b/>
          <w:bCs/>
        </w:rPr>
      </w:pPr>
      <w:r w:rsidRPr="00DA2996">
        <w:rPr>
          <w:rFonts w:cs="Arial"/>
          <w:b/>
          <w:bCs/>
        </w:rPr>
        <w:t>Pomocné hodnotiace kritérium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60BD8" w:rsidRPr="00DA2996" w:rsidTr="00710182">
        <w:trPr>
          <w:trHeight w:val="667"/>
        </w:trPr>
        <w:tc>
          <w:tcPr>
            <w:tcW w:w="4531" w:type="dxa"/>
            <w:vAlign w:val="center"/>
          </w:tcPr>
          <w:p w:rsidR="00E60BD8" w:rsidRPr="00ED4951" w:rsidRDefault="00E60BD8" w:rsidP="00710182">
            <w:pPr>
              <w:keepNext/>
              <w:outlineLvl w:val="8"/>
              <w:rPr>
                <w:rFonts w:cs="Arial"/>
              </w:rPr>
            </w:pPr>
            <w:r w:rsidRPr="00ED4951">
              <w:rPr>
                <w:rFonts w:cs="Arial"/>
              </w:rPr>
              <w:t>Počet</w:t>
            </w:r>
            <w:r w:rsidR="00D26F34">
              <w:rPr>
                <w:rFonts w:cs="Arial"/>
              </w:rPr>
              <w:t xml:space="preserve"> akceptačných miest na území SR</w:t>
            </w:r>
          </w:p>
        </w:tc>
        <w:tc>
          <w:tcPr>
            <w:tcW w:w="4395" w:type="dxa"/>
            <w:vAlign w:val="center"/>
          </w:tcPr>
          <w:p w:rsidR="00E60BD8" w:rsidRPr="00B32EB8" w:rsidRDefault="00E60BD8" w:rsidP="00710182">
            <w:pPr>
              <w:keepNext/>
              <w:jc w:val="center"/>
              <w:outlineLvl w:val="8"/>
              <w:rPr>
                <w:rFonts w:cs="Arial"/>
                <w:szCs w:val="22"/>
              </w:rPr>
            </w:pPr>
            <w:r w:rsidRPr="00B32EB8">
              <w:rPr>
                <w:rFonts w:eastAsia="Times New Roman" w:cs="Arial"/>
                <w:szCs w:val="22"/>
                <w:highlight w:val="yellow"/>
              </w:rPr>
              <w:t>&lt;vyplní uchádzač&gt;</w:t>
            </w:r>
          </w:p>
        </w:tc>
      </w:tr>
    </w:tbl>
    <w:p w:rsidR="00E60BD8" w:rsidRPr="00DA2996" w:rsidRDefault="00E60BD8" w:rsidP="00E60BD8">
      <w:pPr>
        <w:keepNext/>
        <w:jc w:val="both"/>
        <w:outlineLvl w:val="8"/>
        <w:rPr>
          <w:rFonts w:cs="Arial"/>
          <w:b/>
          <w:bCs/>
        </w:rPr>
      </w:pPr>
    </w:p>
    <w:p w:rsidR="00E60BD8" w:rsidRDefault="00E60BD8" w:rsidP="00E60BD8">
      <w:pPr>
        <w:keepNext/>
        <w:jc w:val="both"/>
        <w:outlineLvl w:val="8"/>
        <w:rPr>
          <w:rFonts w:cs="Arial"/>
          <w:b/>
          <w:bCs/>
          <w:highlight w:val="yellow"/>
        </w:rPr>
      </w:pPr>
    </w:p>
    <w:p w:rsidR="00E60BD8" w:rsidRPr="001E30DE" w:rsidRDefault="00E60BD8" w:rsidP="00E60BD8">
      <w:pPr>
        <w:keepNext/>
        <w:jc w:val="both"/>
        <w:outlineLvl w:val="8"/>
        <w:rPr>
          <w:rFonts w:cs="Arial"/>
          <w:bCs/>
        </w:rPr>
      </w:pPr>
      <w:r w:rsidRPr="001E30DE">
        <w:rPr>
          <w:rFonts w:cs="Arial"/>
          <w:b/>
          <w:bCs/>
          <w:highlight w:val="yellow"/>
        </w:rPr>
        <w:t>Nie som platca DPH</w:t>
      </w:r>
      <w:r w:rsidRPr="001E30DE">
        <w:rPr>
          <w:rFonts w:cs="Arial"/>
          <w:bCs/>
          <w:highlight w:val="yellow"/>
        </w:rPr>
        <w:t xml:space="preserve"> – uvedie iba uchádzač, ktorý nie je platcom DPH</w:t>
      </w:r>
      <w:r w:rsidRPr="001E30DE">
        <w:rPr>
          <w:rFonts w:cs="Arial"/>
          <w:bCs/>
        </w:rPr>
        <w:t>!</w:t>
      </w:r>
    </w:p>
    <w:p w:rsidR="00E60BD8" w:rsidRPr="001E30DE" w:rsidRDefault="00E60BD8" w:rsidP="00E60BD8">
      <w:pPr>
        <w:keepNext/>
        <w:jc w:val="both"/>
        <w:outlineLvl w:val="8"/>
        <w:rPr>
          <w:rFonts w:cs="Arial"/>
          <w:bCs/>
        </w:rPr>
      </w:pPr>
    </w:p>
    <w:p w:rsidR="00E60BD8" w:rsidRPr="00CB58AF" w:rsidRDefault="00E60BD8" w:rsidP="00E60BD8">
      <w:pPr>
        <w:keepNext/>
        <w:jc w:val="both"/>
        <w:outlineLvl w:val="8"/>
        <w:rPr>
          <w:rFonts w:cs="Arial"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5640"/>
      </w:tblGrid>
      <w:tr w:rsidR="00E60BD8" w:rsidRPr="00CB58AF" w:rsidTr="00710182">
        <w:tc>
          <w:tcPr>
            <w:tcW w:w="3572" w:type="dxa"/>
          </w:tcPr>
          <w:p w:rsidR="00E60BD8" w:rsidRPr="00CB58AF" w:rsidRDefault="00E60BD8" w:rsidP="00710182">
            <w:pPr>
              <w:pStyle w:val="Zkladntext"/>
              <w:rPr>
                <w:rFonts w:ascii="Cambria" w:hAnsi="Cambria"/>
              </w:rPr>
            </w:pPr>
            <w:r w:rsidRPr="00CB58AF">
              <w:rPr>
                <w:rFonts w:ascii="Cambria" w:hAnsi="Cambria"/>
                <w:highlight w:val="yellow"/>
              </w:rPr>
              <w:t>............................................</w:t>
            </w:r>
          </w:p>
          <w:p w:rsidR="00E60BD8" w:rsidRPr="00CB58AF" w:rsidRDefault="00E60BD8" w:rsidP="00710182">
            <w:pPr>
              <w:pStyle w:val="Zkladntext"/>
              <w:rPr>
                <w:rFonts w:ascii="Cambria" w:hAnsi="Cambria"/>
              </w:rPr>
            </w:pPr>
            <w:r w:rsidRPr="00CB58AF">
              <w:rPr>
                <w:rFonts w:ascii="Cambria" w:hAnsi="Cambria"/>
              </w:rPr>
              <w:t>Miesto a dátum</w:t>
            </w:r>
          </w:p>
        </w:tc>
        <w:tc>
          <w:tcPr>
            <w:tcW w:w="5714" w:type="dxa"/>
          </w:tcPr>
          <w:p w:rsidR="00E60BD8" w:rsidRPr="00CB58AF" w:rsidRDefault="00E60BD8" w:rsidP="00710182">
            <w:pPr>
              <w:pStyle w:val="Zkladntext"/>
              <w:jc w:val="center"/>
              <w:rPr>
                <w:rFonts w:ascii="Cambria" w:hAnsi="Cambria"/>
              </w:rPr>
            </w:pPr>
          </w:p>
          <w:p w:rsidR="00E60BD8" w:rsidRPr="00CB58AF" w:rsidRDefault="00E60BD8" w:rsidP="00710182">
            <w:pPr>
              <w:pStyle w:val="Zkladntext"/>
              <w:jc w:val="center"/>
              <w:rPr>
                <w:rFonts w:ascii="Cambria" w:hAnsi="Cambria"/>
              </w:rPr>
            </w:pPr>
            <w:r w:rsidRPr="00CB58AF">
              <w:rPr>
                <w:rFonts w:ascii="Cambria" w:hAnsi="Cambria"/>
                <w:highlight w:val="yellow"/>
              </w:rPr>
              <w:t>...................................................................................................</w:t>
            </w:r>
          </w:p>
        </w:tc>
      </w:tr>
      <w:tr w:rsidR="00E60BD8" w:rsidRPr="00CB58AF" w:rsidTr="00710182">
        <w:tc>
          <w:tcPr>
            <w:tcW w:w="3572" w:type="dxa"/>
          </w:tcPr>
          <w:p w:rsidR="00E60BD8" w:rsidRPr="00CB58AF" w:rsidRDefault="00E60BD8" w:rsidP="00710182">
            <w:pPr>
              <w:pStyle w:val="Zkladntext"/>
              <w:rPr>
                <w:rFonts w:ascii="Cambria" w:hAnsi="Cambria"/>
              </w:rPr>
            </w:pPr>
          </w:p>
        </w:tc>
        <w:tc>
          <w:tcPr>
            <w:tcW w:w="5714" w:type="dxa"/>
          </w:tcPr>
          <w:p w:rsidR="00E60BD8" w:rsidRPr="00CB58AF" w:rsidRDefault="00E60BD8" w:rsidP="00710182">
            <w:pPr>
              <w:pStyle w:val="Zkladntext"/>
              <w:jc w:val="center"/>
              <w:rPr>
                <w:rFonts w:ascii="Cambria" w:hAnsi="Cambria"/>
              </w:rPr>
            </w:pPr>
            <w:r w:rsidRPr="00CB58AF">
              <w:rPr>
                <w:rFonts w:ascii="Cambria" w:hAnsi="Cambria"/>
              </w:rPr>
              <w:t>Meno, priezvisko a podpis štatutárneho zástupcu uchádzača</w:t>
            </w:r>
          </w:p>
        </w:tc>
      </w:tr>
    </w:tbl>
    <w:p w:rsidR="00E60BD8" w:rsidRPr="00CB58AF" w:rsidRDefault="00E60BD8" w:rsidP="00E60BD8">
      <w:pPr>
        <w:spacing w:after="0"/>
      </w:pPr>
    </w:p>
    <w:p w:rsidR="00F71629" w:rsidRDefault="00F71629"/>
    <w:sectPr w:rsidR="00F71629" w:rsidSect="00721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13" w:rsidRDefault="00C74D13">
      <w:pPr>
        <w:spacing w:after="0" w:line="240" w:lineRule="auto"/>
      </w:pPr>
      <w:r>
        <w:separator/>
      </w:r>
    </w:p>
  </w:endnote>
  <w:endnote w:type="continuationSeparator" w:id="0">
    <w:p w:rsidR="00C74D13" w:rsidRDefault="00C7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C1" w:rsidRDefault="00C74D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0D" w:rsidRDefault="00C74D13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C1" w:rsidRDefault="00C74D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13" w:rsidRDefault="00C74D13">
      <w:pPr>
        <w:spacing w:after="0" w:line="240" w:lineRule="auto"/>
      </w:pPr>
      <w:r>
        <w:separator/>
      </w:r>
    </w:p>
  </w:footnote>
  <w:footnote w:type="continuationSeparator" w:id="0">
    <w:p w:rsidR="00C74D13" w:rsidRDefault="00C7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C1" w:rsidRDefault="00C74D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C1" w:rsidRDefault="00C74D1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C1" w:rsidRDefault="00C74D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735B"/>
    <w:multiLevelType w:val="multilevel"/>
    <w:tmpl w:val="FD72C4FE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D8"/>
    <w:rsid w:val="00577B69"/>
    <w:rsid w:val="00993580"/>
    <w:rsid w:val="00B01C83"/>
    <w:rsid w:val="00C74D13"/>
    <w:rsid w:val="00D26F34"/>
    <w:rsid w:val="00DC4A3C"/>
    <w:rsid w:val="00E60BD8"/>
    <w:rsid w:val="00F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F515"/>
  <w15:chartTrackingRefBased/>
  <w15:docId w15:val="{3C25B95D-FDAF-4025-94A4-DD72C3DD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BD8"/>
    <w:pPr>
      <w:spacing w:after="120" w:line="276" w:lineRule="auto"/>
    </w:pPr>
    <w:rPr>
      <w:rFonts w:ascii="Cambria" w:hAnsi="Cambria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0BD8"/>
    <w:rPr>
      <w:rFonts w:ascii="Cambria" w:hAnsi="Cambria"/>
      <w:szCs w:val="20"/>
    </w:rPr>
  </w:style>
  <w:style w:type="paragraph" w:styleId="Pta">
    <w:name w:val="footer"/>
    <w:basedOn w:val="Normlny"/>
    <w:link w:val="PtaChar"/>
    <w:uiPriority w:val="99"/>
    <w:unhideWhenUsed/>
    <w:rsid w:val="00E6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0BD8"/>
    <w:rPr>
      <w:rFonts w:ascii="Cambria" w:hAnsi="Cambria"/>
      <w:szCs w:val="20"/>
    </w:rPr>
  </w:style>
  <w:style w:type="paragraph" w:customStyle="1" w:styleId="Paticka">
    <w:name w:val="Paticka"/>
    <w:basedOn w:val="Pta"/>
    <w:link w:val="PatickaChar"/>
    <w:qFormat/>
    <w:rsid w:val="00E60BD8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E60BD8"/>
    <w:rPr>
      <w:rFonts w:ascii="Verdana" w:hAnsi="Verdana"/>
      <w:sz w:val="14"/>
      <w:szCs w:val="20"/>
    </w:rPr>
  </w:style>
  <w:style w:type="paragraph" w:styleId="Zkladntext">
    <w:name w:val="Body Text"/>
    <w:basedOn w:val="Normlny"/>
    <w:link w:val="ZkladntextChar"/>
    <w:uiPriority w:val="1"/>
    <w:unhideWhenUsed/>
    <w:qFormat/>
    <w:rsid w:val="00E60BD8"/>
    <w:rPr>
      <w:rFonts w:asciiTheme="minorHAnsi" w:hAnsiTheme="minorHAnsi"/>
      <w:szCs w:val="22"/>
    </w:rPr>
  </w:style>
  <w:style w:type="character" w:customStyle="1" w:styleId="ZkladntextChar">
    <w:name w:val="Základný text Char"/>
    <w:basedOn w:val="Predvolenpsmoodseku"/>
    <w:link w:val="Zkladntext"/>
    <w:uiPriority w:val="1"/>
    <w:rsid w:val="00E60BD8"/>
  </w:style>
  <w:style w:type="table" w:styleId="Mriekatabuky">
    <w:name w:val="Table Grid"/>
    <w:basedOn w:val="Normlnatabuka"/>
    <w:uiPriority w:val="39"/>
    <w:rsid w:val="00E60B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,List Paragraph1"/>
    <w:basedOn w:val="Normlny"/>
    <w:link w:val="OdsekzoznamuChar"/>
    <w:qFormat/>
    <w:rsid w:val="00E60BD8"/>
    <w:pPr>
      <w:spacing w:after="200"/>
      <w:ind w:left="720"/>
      <w:contextualSpacing/>
    </w:pPr>
    <w:rPr>
      <w:rFonts w:asciiTheme="minorHAnsi" w:hAnsiTheme="minorHAnsi"/>
      <w:szCs w:val="22"/>
    </w:rPr>
  </w:style>
  <w:style w:type="character" w:customStyle="1" w:styleId="OdsekzoznamuChar">
    <w:name w:val="Odsek zoznamu Char"/>
    <w:aliases w:val="Odsek Char,List Paragraph1 Char"/>
    <w:basedOn w:val="Predvolenpsmoodseku"/>
    <w:link w:val="Odsekzoznamu"/>
    <w:locked/>
    <w:rsid w:val="00E6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Langšádlová Anna</dc:creator>
  <cp:keywords/>
  <dc:description/>
  <cp:lastModifiedBy>Langšádlová Anna</cp:lastModifiedBy>
  <cp:revision>4</cp:revision>
  <dcterms:created xsi:type="dcterms:W3CDTF">2022-10-21T11:01:00Z</dcterms:created>
  <dcterms:modified xsi:type="dcterms:W3CDTF">2022-11-07T09:52:00Z</dcterms:modified>
</cp:coreProperties>
</file>