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0A" w:rsidRDefault="007040F1">
      <w:hyperlink r:id="rId4" w:history="1">
        <w:r w:rsidRPr="00F75BE9">
          <w:rPr>
            <w:rStyle w:val="Hypertextovprepojenie"/>
          </w:rPr>
          <w:t>https://www.crz.gov.sk/zmluva/7245368/</w:t>
        </w:r>
      </w:hyperlink>
      <w:r>
        <w:t xml:space="preserve"> </w:t>
      </w:r>
      <w:bookmarkStart w:id="0" w:name="_GoBack"/>
      <w:bookmarkEnd w:id="0"/>
    </w:p>
    <w:sectPr w:rsidR="0007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26"/>
    <w:rsid w:val="0007640A"/>
    <w:rsid w:val="00606F26"/>
    <w:rsid w:val="0070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D19C"/>
  <w15:chartTrackingRefBased/>
  <w15:docId w15:val="{52C18963-A61C-406B-9DA3-280D7549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04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245368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MVSR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Sťavnicky</dc:creator>
  <cp:keywords/>
  <dc:description/>
  <cp:lastModifiedBy>Zoltán Sťavnicky</cp:lastModifiedBy>
  <cp:revision>3</cp:revision>
  <dcterms:created xsi:type="dcterms:W3CDTF">2022-12-20T06:55:00Z</dcterms:created>
  <dcterms:modified xsi:type="dcterms:W3CDTF">2022-12-20T06:55:00Z</dcterms:modified>
</cp:coreProperties>
</file>