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CEF1" w14:textId="063DE6D0" w:rsidR="00BE248A" w:rsidRPr="00697BD5" w:rsidRDefault="00E016B6" w:rsidP="00697BD5">
      <w:pPr>
        <w:pStyle w:val="Nzov"/>
        <w:suppressAutoHyphens/>
        <w:spacing w:before="60" w:after="60" w:line="252" w:lineRule="auto"/>
        <w:rPr>
          <w:caps/>
          <w:szCs w:val="28"/>
        </w:rPr>
      </w:pPr>
      <w:r w:rsidRPr="00697BD5">
        <w:rPr>
          <w:szCs w:val="28"/>
        </w:rPr>
        <w:t>DOHODA O OCHRANE DÔVERNÝCH INFORMÁCIÍ</w:t>
      </w:r>
    </w:p>
    <w:p w14:paraId="39F4B603" w14:textId="5CD80BD2" w:rsidR="00BE248A" w:rsidRPr="00697BD5" w:rsidRDefault="00CC4212" w:rsidP="00697BD5">
      <w:pPr>
        <w:pStyle w:val="Nzov"/>
        <w:pBdr>
          <w:bottom w:val="single" w:sz="12" w:space="1" w:color="auto"/>
        </w:pBdr>
        <w:suppressAutoHyphens/>
        <w:spacing w:before="60" w:after="60" w:line="252" w:lineRule="auto"/>
        <w:ind w:left="567" w:hanging="56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uzatvorená</w:t>
      </w:r>
      <w:r w:rsidR="00E22A14" w:rsidRPr="00697BD5">
        <w:rPr>
          <w:b w:val="0"/>
          <w:bCs/>
          <w:sz w:val="22"/>
          <w:szCs w:val="22"/>
        </w:rPr>
        <w:t xml:space="preserve"> podľa § 269 ods. 2</w:t>
      </w:r>
      <w:r w:rsidR="00A74F76">
        <w:rPr>
          <w:b w:val="0"/>
          <w:bCs/>
          <w:sz w:val="22"/>
          <w:szCs w:val="22"/>
        </w:rPr>
        <w:t xml:space="preserve"> </w:t>
      </w:r>
      <w:r w:rsidR="00E22A14" w:rsidRPr="00697BD5">
        <w:rPr>
          <w:b w:val="0"/>
          <w:bCs/>
          <w:sz w:val="22"/>
          <w:szCs w:val="22"/>
        </w:rPr>
        <w:t>a § 271</w:t>
      </w:r>
      <w:r w:rsidR="00CF5890" w:rsidRPr="00697BD5">
        <w:rPr>
          <w:b w:val="0"/>
          <w:bCs/>
          <w:sz w:val="22"/>
          <w:szCs w:val="22"/>
        </w:rPr>
        <w:t xml:space="preserve"> </w:t>
      </w:r>
      <w:r w:rsidR="009D6C68" w:rsidRPr="009D6C68">
        <w:rPr>
          <w:b w:val="0"/>
          <w:bCs/>
          <w:sz w:val="22"/>
          <w:szCs w:val="22"/>
        </w:rPr>
        <w:t>zákona č. 513/1991 Zb. Obchodný zákonník v znení neskorších predpisov (ďalej len „</w:t>
      </w:r>
      <w:r w:rsidR="009D6C68" w:rsidRPr="009D6C68">
        <w:rPr>
          <w:sz w:val="22"/>
          <w:szCs w:val="22"/>
        </w:rPr>
        <w:t>Obchodný zákonník</w:t>
      </w:r>
      <w:r w:rsidR="009D6C68" w:rsidRPr="009D6C68">
        <w:rPr>
          <w:b w:val="0"/>
          <w:bCs/>
          <w:sz w:val="22"/>
          <w:szCs w:val="22"/>
        </w:rPr>
        <w:t>“)</w:t>
      </w:r>
    </w:p>
    <w:p w14:paraId="2CD59F5E" w14:textId="0C7A97B1" w:rsidR="00BE248A" w:rsidRPr="00697BD5" w:rsidRDefault="00E22A14" w:rsidP="009D6C68">
      <w:pPr>
        <w:suppressAutoHyphens/>
        <w:spacing w:before="240" w:after="60" w:line="252" w:lineRule="auto"/>
        <w:ind w:left="567" w:hanging="567"/>
        <w:jc w:val="both"/>
        <w:rPr>
          <w:sz w:val="22"/>
          <w:szCs w:val="22"/>
        </w:rPr>
      </w:pPr>
      <w:r w:rsidRPr="00697BD5">
        <w:rPr>
          <w:sz w:val="22"/>
          <w:szCs w:val="22"/>
        </w:rPr>
        <w:t xml:space="preserve">Táto </w:t>
      </w:r>
      <w:r w:rsidR="00697BD5" w:rsidRPr="00697BD5">
        <w:rPr>
          <w:sz w:val="22"/>
          <w:szCs w:val="22"/>
        </w:rPr>
        <w:t>D</w:t>
      </w:r>
      <w:r w:rsidRPr="00697BD5">
        <w:rPr>
          <w:sz w:val="22"/>
          <w:szCs w:val="22"/>
        </w:rPr>
        <w:t>ohoda o ochrane dôverných informácií (ďalej len „</w:t>
      </w:r>
      <w:r w:rsidRPr="00697BD5">
        <w:rPr>
          <w:b/>
          <w:bCs/>
          <w:sz w:val="22"/>
          <w:szCs w:val="22"/>
        </w:rPr>
        <w:t>dohoda</w:t>
      </w:r>
      <w:r w:rsidRPr="00697BD5">
        <w:rPr>
          <w:sz w:val="22"/>
          <w:szCs w:val="22"/>
        </w:rPr>
        <w:t xml:space="preserve">“) </w:t>
      </w:r>
      <w:r w:rsidRPr="00990EA0">
        <w:rPr>
          <w:sz w:val="22"/>
          <w:szCs w:val="22"/>
        </w:rPr>
        <w:t xml:space="preserve">je </w:t>
      </w:r>
      <w:r w:rsidR="00990EA0" w:rsidRPr="00990EA0">
        <w:rPr>
          <w:sz w:val="22"/>
          <w:szCs w:val="22"/>
        </w:rPr>
        <w:t>uzatvorená</w:t>
      </w:r>
      <w:r w:rsidRPr="00697BD5">
        <w:rPr>
          <w:sz w:val="22"/>
          <w:szCs w:val="22"/>
        </w:rPr>
        <w:t xml:space="preserve"> medzi: </w:t>
      </w:r>
    </w:p>
    <w:p w14:paraId="7745FAA7" w14:textId="77777777" w:rsidR="00697BD5" w:rsidRPr="00697BD5" w:rsidRDefault="00697BD5" w:rsidP="009D6C68">
      <w:pPr>
        <w:pStyle w:val="Zkladntext50"/>
        <w:shd w:val="clear" w:color="auto" w:fill="auto"/>
        <w:suppressAutoHyphens/>
        <w:spacing w:before="24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Obchodné meno: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b/>
          <w:bCs/>
          <w:sz w:val="22"/>
          <w:szCs w:val="22"/>
        </w:rPr>
        <w:t>Bratislavská vodárenská spoločnosť, a. s.</w:t>
      </w:r>
    </w:p>
    <w:p w14:paraId="52ADD01A" w14:textId="77777777" w:rsidR="00697BD5" w:rsidRPr="00656C83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56C83">
        <w:rPr>
          <w:rFonts w:ascii="Times New Roman" w:hAnsi="Times New Roman" w:cs="Times New Roman"/>
          <w:sz w:val="22"/>
          <w:szCs w:val="22"/>
        </w:rPr>
        <w:t>Sídlo:</w:t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  <w:t>Prešovská 48, 826 46 Bratislava</w:t>
      </w:r>
    </w:p>
    <w:p w14:paraId="711563F6" w14:textId="3C4B389B" w:rsidR="00697BD5" w:rsidRPr="00656C83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6C83">
        <w:rPr>
          <w:rFonts w:ascii="Times New Roman" w:hAnsi="Times New Roman" w:cs="Times New Roman"/>
          <w:sz w:val="22"/>
          <w:szCs w:val="22"/>
        </w:rPr>
        <w:t>Štatutárny orgán:</w:t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="002A4805" w:rsidRPr="00656C83">
        <w:rPr>
          <w:rFonts w:ascii="Times New Roman" w:hAnsi="Times New Roman" w:cs="Times New Roman"/>
          <w:sz w:val="22"/>
          <w:szCs w:val="22"/>
        </w:rPr>
        <w:tab/>
      </w:r>
      <w:r w:rsidR="00656C83" w:rsidRPr="00656C83">
        <w:rPr>
          <w:rFonts w:ascii="Times New Roman" w:hAnsi="Times New Roman" w:cs="Times New Roman"/>
          <w:color w:val="000000"/>
          <w:sz w:val="22"/>
          <w:szCs w:val="22"/>
        </w:rPr>
        <w:t>JUDr. Peter Olajoš, predseda predstavenstva</w:t>
      </w:r>
    </w:p>
    <w:p w14:paraId="2CC763C2" w14:textId="1A8FA2C5" w:rsidR="00656C83" w:rsidRPr="00656C83" w:rsidRDefault="00656C83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  <w:t>Ing. Emerich Šinka, člen predstavenstva</w:t>
      </w:r>
    </w:p>
    <w:p w14:paraId="13640F73" w14:textId="06482140" w:rsidR="00656C83" w:rsidRPr="00656C83" w:rsidRDefault="00656C83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>Ing. Ladislav Kizak, člen predstavenstva</w:t>
      </w:r>
    </w:p>
    <w:p w14:paraId="18304C00" w14:textId="44BE1234" w:rsidR="00656C83" w:rsidRPr="00656C83" w:rsidRDefault="00656C83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>Ing. Marián Havel, člen predstavenstva</w:t>
      </w:r>
    </w:p>
    <w:p w14:paraId="4ACD29EF" w14:textId="590C8270" w:rsidR="00656C83" w:rsidRPr="00656C83" w:rsidRDefault="00656C83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  <w:t>Ing. Matúš Letko, člen predstavenstva</w:t>
      </w:r>
    </w:p>
    <w:p w14:paraId="4FF4F135" w14:textId="45B4FED2" w:rsidR="00656C83" w:rsidRPr="00656C83" w:rsidRDefault="00656C83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56C83">
        <w:rPr>
          <w:rFonts w:ascii="Times New Roman" w:hAnsi="Times New Roman" w:cs="Times New Roman"/>
          <w:color w:val="000000"/>
          <w:sz w:val="22"/>
          <w:szCs w:val="22"/>
        </w:rPr>
        <w:t>Zastúpený:</w:t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6C83">
        <w:rPr>
          <w:rFonts w:ascii="Times New Roman" w:hAnsi="Times New Roman" w:cs="Times New Roman"/>
          <w:color w:val="000000"/>
          <w:sz w:val="22"/>
          <w:szCs w:val="22"/>
        </w:rPr>
        <w:tab/>
        <w:t>Mgr. Matej Horák, na základe plnomocenstva</w:t>
      </w:r>
    </w:p>
    <w:p w14:paraId="5CA8D17F" w14:textId="77777777" w:rsidR="00697BD5" w:rsidRPr="00656C83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56C83">
        <w:rPr>
          <w:rFonts w:ascii="Times New Roman" w:hAnsi="Times New Roman" w:cs="Times New Roman"/>
          <w:sz w:val="22"/>
          <w:szCs w:val="22"/>
        </w:rPr>
        <w:t>IČO:</w:t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  <w:t>35 850 370</w:t>
      </w:r>
    </w:p>
    <w:p w14:paraId="5379DC2A" w14:textId="77777777" w:rsidR="00697BD5" w:rsidRPr="00656C83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56C83">
        <w:rPr>
          <w:rFonts w:ascii="Times New Roman" w:hAnsi="Times New Roman" w:cs="Times New Roman"/>
          <w:sz w:val="22"/>
          <w:szCs w:val="22"/>
        </w:rPr>
        <w:t>IČ DPH:</w:t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  <w:t>SK2020263432</w:t>
      </w:r>
    </w:p>
    <w:p w14:paraId="050007BC" w14:textId="77777777" w:rsidR="00697BD5" w:rsidRPr="00656C83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56C83">
        <w:rPr>
          <w:rFonts w:ascii="Times New Roman" w:hAnsi="Times New Roman" w:cs="Times New Roman"/>
          <w:sz w:val="22"/>
          <w:szCs w:val="22"/>
        </w:rPr>
        <w:t>DIČ:</w:t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</w:r>
      <w:r w:rsidRPr="00656C83">
        <w:rPr>
          <w:rFonts w:ascii="Times New Roman" w:hAnsi="Times New Roman" w:cs="Times New Roman"/>
          <w:sz w:val="22"/>
          <w:szCs w:val="22"/>
        </w:rPr>
        <w:tab/>
        <w:t>2020263432</w:t>
      </w:r>
    </w:p>
    <w:p w14:paraId="075A29FD" w14:textId="472242F1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Zapísaná: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  <w:t>OR Okresného súdu Bratislava I, oddiel: Sa, vložka č.: 3080/B</w:t>
      </w:r>
    </w:p>
    <w:p w14:paraId="0944420B" w14:textId="1B5956CE" w:rsidR="00BE248A" w:rsidRPr="00697BD5" w:rsidRDefault="00E22A14" w:rsidP="00697BD5">
      <w:pPr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697BD5">
        <w:rPr>
          <w:sz w:val="22"/>
          <w:szCs w:val="22"/>
        </w:rPr>
        <w:t xml:space="preserve">(ďalej </w:t>
      </w:r>
      <w:r w:rsidR="00697BD5" w:rsidRPr="00697BD5">
        <w:rPr>
          <w:sz w:val="22"/>
          <w:szCs w:val="22"/>
        </w:rPr>
        <w:t>len</w:t>
      </w:r>
      <w:r w:rsidRPr="00697BD5">
        <w:rPr>
          <w:sz w:val="22"/>
          <w:szCs w:val="22"/>
        </w:rPr>
        <w:t xml:space="preserve"> „</w:t>
      </w:r>
      <w:r w:rsidR="00BE570C">
        <w:rPr>
          <w:b/>
          <w:bCs/>
          <w:sz w:val="22"/>
          <w:szCs w:val="22"/>
        </w:rPr>
        <w:t>poskytovateľ</w:t>
      </w:r>
      <w:r w:rsidRPr="00697BD5">
        <w:rPr>
          <w:sz w:val="22"/>
          <w:szCs w:val="22"/>
        </w:rPr>
        <w:t>“</w:t>
      </w:r>
      <w:r w:rsidR="00BE570C">
        <w:rPr>
          <w:sz w:val="22"/>
          <w:szCs w:val="22"/>
        </w:rPr>
        <w:t>)</w:t>
      </w:r>
    </w:p>
    <w:p w14:paraId="7B754843" w14:textId="77777777" w:rsidR="00BE248A" w:rsidRPr="00697BD5" w:rsidRDefault="00E22A14" w:rsidP="009D6C68">
      <w:pPr>
        <w:suppressAutoHyphens/>
        <w:spacing w:before="240" w:after="240" w:line="252" w:lineRule="auto"/>
        <w:ind w:left="567" w:hanging="567"/>
        <w:jc w:val="both"/>
        <w:rPr>
          <w:sz w:val="22"/>
          <w:szCs w:val="22"/>
        </w:rPr>
      </w:pPr>
      <w:r w:rsidRPr="00697BD5">
        <w:rPr>
          <w:sz w:val="22"/>
          <w:szCs w:val="22"/>
        </w:rPr>
        <w:t>a</w:t>
      </w:r>
    </w:p>
    <w:p w14:paraId="05E36733" w14:textId="48DB2C91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Obchodné meno: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Pr="00697BD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●</w:t>
      </w:r>
      <w:r w:rsidRPr="00697BD5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7FFACA7E" w14:textId="0ECAEA16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Sídlo: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  <w:t>[</w:t>
      </w:r>
      <w:r w:rsidRPr="00697BD5">
        <w:rPr>
          <w:rFonts w:ascii="Times New Roman" w:hAnsi="Times New Roman" w:cs="Times New Roman"/>
          <w:sz w:val="22"/>
          <w:szCs w:val="22"/>
          <w:highlight w:val="yellow"/>
        </w:rPr>
        <w:t>●</w:t>
      </w:r>
      <w:r w:rsidRPr="00697BD5">
        <w:rPr>
          <w:rFonts w:ascii="Times New Roman" w:hAnsi="Times New Roman" w:cs="Times New Roman"/>
          <w:sz w:val="22"/>
          <w:szCs w:val="22"/>
        </w:rPr>
        <w:t>]</w:t>
      </w:r>
    </w:p>
    <w:p w14:paraId="5337421A" w14:textId="51CAEB0A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Štatutárny orgán: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  <w:t>[</w:t>
      </w:r>
      <w:r w:rsidRPr="00697BD5">
        <w:rPr>
          <w:rFonts w:ascii="Times New Roman" w:hAnsi="Times New Roman" w:cs="Times New Roman"/>
          <w:sz w:val="22"/>
          <w:szCs w:val="22"/>
          <w:highlight w:val="yellow"/>
        </w:rPr>
        <w:t>●</w:t>
      </w:r>
      <w:r w:rsidRPr="00697BD5">
        <w:rPr>
          <w:rFonts w:ascii="Times New Roman" w:hAnsi="Times New Roman" w:cs="Times New Roman"/>
          <w:sz w:val="22"/>
          <w:szCs w:val="22"/>
        </w:rPr>
        <w:t>]</w:t>
      </w:r>
    </w:p>
    <w:p w14:paraId="09EFC2E1" w14:textId="7C972B06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IČO: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  <w:t>[</w:t>
      </w:r>
      <w:r w:rsidRPr="00697BD5">
        <w:rPr>
          <w:rFonts w:ascii="Times New Roman" w:hAnsi="Times New Roman" w:cs="Times New Roman"/>
          <w:sz w:val="22"/>
          <w:szCs w:val="22"/>
          <w:highlight w:val="yellow"/>
        </w:rPr>
        <w:t>●</w:t>
      </w:r>
      <w:r w:rsidRPr="00697BD5">
        <w:rPr>
          <w:rFonts w:ascii="Times New Roman" w:hAnsi="Times New Roman" w:cs="Times New Roman"/>
          <w:sz w:val="22"/>
          <w:szCs w:val="22"/>
        </w:rPr>
        <w:t>]</w:t>
      </w:r>
    </w:p>
    <w:p w14:paraId="4E13E6A3" w14:textId="00B3752E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IČ DPH: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  <w:t>[</w:t>
      </w:r>
      <w:r w:rsidRPr="00697BD5">
        <w:rPr>
          <w:rFonts w:ascii="Times New Roman" w:hAnsi="Times New Roman" w:cs="Times New Roman"/>
          <w:sz w:val="22"/>
          <w:szCs w:val="22"/>
          <w:highlight w:val="yellow"/>
        </w:rPr>
        <w:t>●</w:t>
      </w:r>
      <w:r w:rsidRPr="00697BD5">
        <w:rPr>
          <w:rFonts w:ascii="Times New Roman" w:hAnsi="Times New Roman" w:cs="Times New Roman"/>
          <w:sz w:val="22"/>
          <w:szCs w:val="22"/>
        </w:rPr>
        <w:t>]</w:t>
      </w:r>
    </w:p>
    <w:p w14:paraId="6C83DE31" w14:textId="69B12DE8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DIČ: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  <w:t>[</w:t>
      </w:r>
      <w:r w:rsidRPr="00697BD5">
        <w:rPr>
          <w:rFonts w:ascii="Times New Roman" w:hAnsi="Times New Roman" w:cs="Times New Roman"/>
          <w:sz w:val="22"/>
          <w:szCs w:val="22"/>
          <w:highlight w:val="yellow"/>
        </w:rPr>
        <w:t>●</w:t>
      </w:r>
      <w:r w:rsidRPr="00697BD5">
        <w:rPr>
          <w:rFonts w:ascii="Times New Roman" w:hAnsi="Times New Roman" w:cs="Times New Roman"/>
          <w:sz w:val="22"/>
          <w:szCs w:val="22"/>
        </w:rPr>
        <w:t>]</w:t>
      </w:r>
    </w:p>
    <w:p w14:paraId="19EFFBFC" w14:textId="6F293840" w:rsidR="00697BD5" w:rsidRPr="00697BD5" w:rsidRDefault="00697BD5" w:rsidP="00697BD5">
      <w:pPr>
        <w:pStyle w:val="Zkladntext50"/>
        <w:shd w:val="clear" w:color="auto" w:fill="auto"/>
        <w:suppressAutoHyphens/>
        <w:spacing w:before="60" w:after="60" w:line="252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97BD5">
        <w:rPr>
          <w:rFonts w:ascii="Times New Roman" w:hAnsi="Times New Roman" w:cs="Times New Roman"/>
          <w:sz w:val="22"/>
          <w:szCs w:val="22"/>
        </w:rPr>
        <w:t>Zapísaná:</w:t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</w:r>
      <w:r w:rsidRPr="00697BD5">
        <w:rPr>
          <w:rFonts w:ascii="Times New Roman" w:hAnsi="Times New Roman" w:cs="Times New Roman"/>
          <w:sz w:val="22"/>
          <w:szCs w:val="22"/>
        </w:rPr>
        <w:tab/>
        <w:t>[</w:t>
      </w:r>
      <w:r w:rsidRPr="00697BD5">
        <w:rPr>
          <w:rFonts w:ascii="Times New Roman" w:hAnsi="Times New Roman" w:cs="Times New Roman"/>
          <w:sz w:val="22"/>
          <w:szCs w:val="22"/>
          <w:highlight w:val="yellow"/>
        </w:rPr>
        <w:t>●</w:t>
      </w:r>
      <w:r w:rsidRPr="00697BD5">
        <w:rPr>
          <w:rFonts w:ascii="Times New Roman" w:hAnsi="Times New Roman" w:cs="Times New Roman"/>
          <w:sz w:val="22"/>
          <w:szCs w:val="22"/>
        </w:rPr>
        <w:t>]</w:t>
      </w:r>
    </w:p>
    <w:p w14:paraId="242CFFA7" w14:textId="5BCB6745" w:rsidR="00BE248A" w:rsidRDefault="00E22A14" w:rsidP="00697BD5">
      <w:pPr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697BD5">
        <w:rPr>
          <w:sz w:val="22"/>
          <w:szCs w:val="22"/>
        </w:rPr>
        <w:t xml:space="preserve">(ďalej </w:t>
      </w:r>
      <w:r w:rsidR="00697BD5" w:rsidRPr="00697BD5">
        <w:rPr>
          <w:sz w:val="22"/>
          <w:szCs w:val="22"/>
        </w:rPr>
        <w:t>len</w:t>
      </w:r>
      <w:r w:rsidRPr="00697BD5">
        <w:rPr>
          <w:sz w:val="22"/>
          <w:szCs w:val="22"/>
        </w:rPr>
        <w:t xml:space="preserve"> „</w:t>
      </w:r>
      <w:r w:rsidR="00BE570C" w:rsidRPr="00BE570C">
        <w:rPr>
          <w:b/>
          <w:bCs/>
          <w:sz w:val="22"/>
          <w:szCs w:val="22"/>
        </w:rPr>
        <w:t>prijímateľ</w:t>
      </w:r>
      <w:r w:rsidRPr="00697BD5">
        <w:rPr>
          <w:sz w:val="22"/>
          <w:szCs w:val="22"/>
        </w:rPr>
        <w:t>“)</w:t>
      </w:r>
    </w:p>
    <w:p w14:paraId="2545B349" w14:textId="1C728AE6" w:rsidR="00BE570C" w:rsidRPr="00697BD5" w:rsidRDefault="00BE570C" w:rsidP="00BE570C">
      <w:pPr>
        <w:suppressAutoHyphens/>
        <w:spacing w:before="60" w:after="60" w:line="252" w:lineRule="auto"/>
        <w:jc w:val="both"/>
        <w:rPr>
          <w:sz w:val="22"/>
          <w:szCs w:val="22"/>
        </w:rPr>
      </w:pPr>
      <w:r w:rsidRPr="00BE570C">
        <w:rPr>
          <w:sz w:val="22"/>
          <w:szCs w:val="22"/>
        </w:rPr>
        <w:t>(</w:t>
      </w:r>
      <w:r w:rsidR="00CC4212">
        <w:rPr>
          <w:sz w:val="22"/>
          <w:szCs w:val="22"/>
        </w:rPr>
        <w:t>p</w:t>
      </w:r>
      <w:r w:rsidRPr="00BE570C">
        <w:rPr>
          <w:sz w:val="22"/>
          <w:szCs w:val="22"/>
        </w:rPr>
        <w:t xml:space="preserve">oskytovateľ a </w:t>
      </w:r>
      <w:r>
        <w:rPr>
          <w:sz w:val="22"/>
          <w:szCs w:val="22"/>
        </w:rPr>
        <w:t>prijímateľ</w:t>
      </w:r>
      <w:r w:rsidRPr="00BE570C">
        <w:rPr>
          <w:sz w:val="22"/>
          <w:szCs w:val="22"/>
        </w:rPr>
        <w:t xml:space="preserve"> ďalej aj jednotlivo </w:t>
      </w:r>
      <w:r>
        <w:rPr>
          <w:sz w:val="22"/>
          <w:szCs w:val="22"/>
        </w:rPr>
        <w:t>len</w:t>
      </w:r>
      <w:r w:rsidRPr="00BE570C">
        <w:rPr>
          <w:sz w:val="22"/>
          <w:szCs w:val="22"/>
        </w:rPr>
        <w:t xml:space="preserve"> „</w:t>
      </w:r>
      <w:r w:rsidRPr="00BE570C">
        <w:rPr>
          <w:b/>
          <w:bCs/>
          <w:sz w:val="22"/>
          <w:szCs w:val="22"/>
        </w:rPr>
        <w:t>strana dohody</w:t>
      </w:r>
      <w:r w:rsidRPr="00BE570C">
        <w:rPr>
          <w:sz w:val="22"/>
          <w:szCs w:val="22"/>
        </w:rPr>
        <w:t>“ alebo spoločne ako „</w:t>
      </w:r>
      <w:r w:rsidRPr="00BE570C">
        <w:rPr>
          <w:b/>
          <w:bCs/>
          <w:sz w:val="22"/>
          <w:szCs w:val="22"/>
        </w:rPr>
        <w:t>strany dohody</w:t>
      </w:r>
      <w:r w:rsidRPr="00BE570C">
        <w:rPr>
          <w:sz w:val="22"/>
          <w:szCs w:val="22"/>
        </w:rPr>
        <w:t>“)</w:t>
      </w:r>
    </w:p>
    <w:p w14:paraId="7050D269" w14:textId="77777777" w:rsidR="00BE248A" w:rsidRPr="00697BD5" w:rsidRDefault="00E22A14" w:rsidP="009D6C68">
      <w:pPr>
        <w:pStyle w:val="Nadpis4"/>
        <w:suppressAutoHyphens/>
        <w:spacing w:before="240" w:after="120" w:line="252" w:lineRule="auto"/>
        <w:rPr>
          <w:sz w:val="22"/>
          <w:szCs w:val="22"/>
        </w:rPr>
      </w:pPr>
      <w:r w:rsidRPr="00697BD5">
        <w:rPr>
          <w:sz w:val="22"/>
          <w:szCs w:val="22"/>
        </w:rPr>
        <w:t>Preambula</w:t>
      </w:r>
    </w:p>
    <w:p w14:paraId="7528734F" w14:textId="74CE57F0" w:rsidR="001C1EFF" w:rsidRPr="007E66F9" w:rsidRDefault="00BE570C" w:rsidP="007E66F9">
      <w:pPr>
        <w:pStyle w:val="Zkladntext"/>
        <w:numPr>
          <w:ilvl w:val="0"/>
          <w:numId w:val="30"/>
        </w:numPr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7E66F9">
        <w:rPr>
          <w:sz w:val="22"/>
          <w:szCs w:val="22"/>
        </w:rPr>
        <w:t>Poskytovateľ ako o</w:t>
      </w:r>
      <w:r w:rsidR="001C1EFF" w:rsidRPr="007E66F9">
        <w:rPr>
          <w:sz w:val="22"/>
          <w:szCs w:val="22"/>
        </w:rPr>
        <w:t>bstarávateľ vyhlásil v súlade so zákonom č. 343/2015 Z. z. o verejnom obstarávaní a o zmene a doplnení niektorých zákonov v znení neskorších predpisov (ďalej len „</w:t>
      </w:r>
      <w:r w:rsidR="001C1EFF" w:rsidRPr="007E66F9">
        <w:rPr>
          <w:b/>
          <w:bCs/>
          <w:sz w:val="22"/>
          <w:szCs w:val="22"/>
        </w:rPr>
        <w:t>zákon o verejnom obstarávaní</w:t>
      </w:r>
      <w:r w:rsidR="001C1EFF" w:rsidRPr="007E66F9">
        <w:rPr>
          <w:sz w:val="22"/>
          <w:szCs w:val="22"/>
        </w:rPr>
        <w:t>“) verejné obstarávanie na predmet zákazky „</w:t>
      </w:r>
      <w:r w:rsidR="001C1EFF" w:rsidRPr="007E66F9">
        <w:rPr>
          <w:b/>
          <w:bCs/>
          <w:sz w:val="22"/>
          <w:szCs w:val="22"/>
        </w:rPr>
        <w:t>Komplexná služba zabezpečenia ochrany majetku a monitoringu fyzickými osobami a technickými prostriedkami</w:t>
      </w:r>
      <w:r w:rsidR="001C1EFF" w:rsidRPr="007E66F9">
        <w:rPr>
          <w:sz w:val="22"/>
          <w:szCs w:val="22"/>
        </w:rPr>
        <w:t>“. Oznámenie o vyhlásení verejného obstarávania bolo zverejnené vo Vestníku verejného obstarávania č. [</w:t>
      </w:r>
      <w:r w:rsidR="001C1EFF" w:rsidRPr="007E66F9">
        <w:rPr>
          <w:sz w:val="22"/>
          <w:szCs w:val="22"/>
          <w:highlight w:val="yellow"/>
        </w:rPr>
        <w:t>●</w:t>
      </w:r>
      <w:r w:rsidR="001C1EFF" w:rsidRPr="007E66F9">
        <w:rPr>
          <w:sz w:val="22"/>
          <w:szCs w:val="22"/>
        </w:rPr>
        <w:t>] zo dňa [</w:t>
      </w:r>
      <w:r w:rsidR="001C1EFF" w:rsidRPr="007E66F9">
        <w:rPr>
          <w:sz w:val="22"/>
          <w:szCs w:val="22"/>
          <w:highlight w:val="yellow"/>
        </w:rPr>
        <w:t>●</w:t>
      </w:r>
      <w:r w:rsidR="001C1EFF" w:rsidRPr="007E66F9">
        <w:rPr>
          <w:sz w:val="22"/>
          <w:szCs w:val="22"/>
        </w:rPr>
        <w:t>] pod značkou [</w:t>
      </w:r>
      <w:r w:rsidR="001C1EFF" w:rsidRPr="007E66F9">
        <w:rPr>
          <w:sz w:val="22"/>
          <w:szCs w:val="22"/>
          <w:highlight w:val="yellow"/>
        </w:rPr>
        <w:t>●</w:t>
      </w:r>
      <w:r w:rsidR="001C1EFF" w:rsidRPr="007E66F9">
        <w:rPr>
          <w:sz w:val="22"/>
          <w:szCs w:val="22"/>
        </w:rPr>
        <w:t xml:space="preserve">] a v Úradnom vestníku Európskej únie dňa </w:t>
      </w:r>
      <w:r w:rsidR="00071277">
        <w:rPr>
          <w:sz w:val="22"/>
          <w:szCs w:val="22"/>
        </w:rPr>
        <w:t>18.11.2022</w:t>
      </w:r>
      <w:r w:rsidR="001C1EFF" w:rsidRPr="007E66F9">
        <w:rPr>
          <w:sz w:val="22"/>
          <w:szCs w:val="22"/>
        </w:rPr>
        <w:t xml:space="preserve"> pod značkou </w:t>
      </w:r>
      <w:r w:rsidR="00A21833">
        <w:rPr>
          <w:sz w:val="22"/>
          <w:szCs w:val="22"/>
        </w:rPr>
        <w:t>2022/S 223-640682</w:t>
      </w:r>
      <w:r w:rsidR="001C1EFF" w:rsidRPr="007E66F9">
        <w:rPr>
          <w:sz w:val="22"/>
          <w:szCs w:val="22"/>
        </w:rPr>
        <w:t xml:space="preserve"> (ďalej len „</w:t>
      </w:r>
      <w:r w:rsidR="001C1EFF" w:rsidRPr="007E66F9">
        <w:rPr>
          <w:b/>
          <w:bCs/>
          <w:sz w:val="22"/>
          <w:szCs w:val="22"/>
        </w:rPr>
        <w:t>verejné obstarávanie</w:t>
      </w:r>
      <w:r w:rsidR="001C1EFF" w:rsidRPr="007E66F9">
        <w:rPr>
          <w:sz w:val="22"/>
          <w:szCs w:val="22"/>
        </w:rPr>
        <w:t>“).</w:t>
      </w:r>
    </w:p>
    <w:p w14:paraId="4E7E932E" w14:textId="3DED350D" w:rsidR="00BE570C" w:rsidRPr="007E66F9" w:rsidRDefault="00BE570C" w:rsidP="007E66F9">
      <w:pPr>
        <w:pStyle w:val="Zkladntext"/>
        <w:numPr>
          <w:ilvl w:val="0"/>
          <w:numId w:val="30"/>
        </w:numPr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7E66F9">
        <w:rPr>
          <w:sz w:val="22"/>
          <w:szCs w:val="22"/>
        </w:rPr>
        <w:t xml:space="preserve">Súčasťou dokumentov potrebných na vypracovanie ponuky a na preukázanie splnenia podmienok účasti vo verejnom obstarávaní je aj Príloha č. 19 súťažných podkladov </w:t>
      </w:r>
      <w:r w:rsidR="007E66F9" w:rsidRPr="007E66F9">
        <w:rPr>
          <w:sz w:val="22"/>
          <w:szCs w:val="22"/>
        </w:rPr>
        <w:t>-</w:t>
      </w:r>
      <w:r w:rsidRPr="007E66F9">
        <w:rPr>
          <w:sz w:val="22"/>
          <w:szCs w:val="22"/>
        </w:rPr>
        <w:t xml:space="preserve"> Štúdia spracovaná v rámci projektu </w:t>
      </w:r>
      <w:r w:rsidR="007E66F9" w:rsidRPr="007E66F9">
        <w:rPr>
          <w:sz w:val="22"/>
          <w:szCs w:val="22"/>
        </w:rPr>
        <w:t>„</w:t>
      </w:r>
      <w:r w:rsidRPr="007E66F9">
        <w:rPr>
          <w:sz w:val="22"/>
          <w:szCs w:val="22"/>
        </w:rPr>
        <w:t xml:space="preserve">Bezpečnostná analýza </w:t>
      </w:r>
      <w:r w:rsidR="007E66F9" w:rsidRPr="007E66F9">
        <w:rPr>
          <w:sz w:val="22"/>
          <w:szCs w:val="22"/>
        </w:rPr>
        <w:t>-</w:t>
      </w:r>
      <w:r w:rsidRPr="007E66F9">
        <w:rPr>
          <w:sz w:val="22"/>
          <w:szCs w:val="22"/>
        </w:rPr>
        <w:t xml:space="preserve"> posúdenie optimálnosti formy a spôsobu ochrany </w:t>
      </w:r>
      <w:r w:rsidR="007E66F9" w:rsidRPr="007E66F9">
        <w:rPr>
          <w:sz w:val="22"/>
          <w:szCs w:val="22"/>
        </w:rPr>
        <w:t>majetku</w:t>
      </w:r>
      <w:r w:rsidRPr="007E66F9">
        <w:rPr>
          <w:sz w:val="22"/>
          <w:szCs w:val="22"/>
        </w:rPr>
        <w:t xml:space="preserve"> BVS, a.s.“</w:t>
      </w:r>
      <w:r w:rsidR="007E66F9" w:rsidRPr="007E66F9">
        <w:rPr>
          <w:sz w:val="22"/>
          <w:szCs w:val="22"/>
        </w:rPr>
        <w:t xml:space="preserve"> (ďalej len „</w:t>
      </w:r>
      <w:r w:rsidR="007E66F9" w:rsidRPr="00125821">
        <w:rPr>
          <w:b/>
          <w:bCs/>
          <w:sz w:val="22"/>
          <w:szCs w:val="22"/>
        </w:rPr>
        <w:t>Príloha č. 19 súťažných podkladov</w:t>
      </w:r>
      <w:r w:rsidR="007E66F9" w:rsidRPr="007E66F9">
        <w:rPr>
          <w:sz w:val="22"/>
          <w:szCs w:val="22"/>
        </w:rPr>
        <w:t xml:space="preserve">“, </w:t>
      </w:r>
      <w:r w:rsidRPr="007E66F9">
        <w:rPr>
          <w:sz w:val="22"/>
          <w:szCs w:val="22"/>
        </w:rPr>
        <w:t>ktorá obsahuje dôverné informácie podľa § 22 ods. 4 zákona o verejnom obstarávaní.</w:t>
      </w:r>
    </w:p>
    <w:p w14:paraId="36E9274F" w14:textId="7A83F3F6" w:rsidR="00BE570C" w:rsidRPr="007E66F9" w:rsidRDefault="00BE570C" w:rsidP="007E66F9">
      <w:pPr>
        <w:pStyle w:val="Zkladntext"/>
        <w:numPr>
          <w:ilvl w:val="0"/>
          <w:numId w:val="30"/>
        </w:numPr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7E66F9">
        <w:rPr>
          <w:sz w:val="22"/>
          <w:szCs w:val="22"/>
        </w:rPr>
        <w:lastRenderedPageBreak/>
        <w:t>Dôvernými informáciami, ktoré sú predmetom ochrany v zmysle tejto dohody, sú všetky a akékoľvek informácie uvedené v Prílohe č. 19 súťažných podkladov</w:t>
      </w:r>
      <w:r w:rsidR="00191582">
        <w:rPr>
          <w:sz w:val="22"/>
          <w:szCs w:val="22"/>
        </w:rPr>
        <w:t>, okrem informácií podľa ods. 4. nižšie</w:t>
      </w:r>
      <w:r w:rsidR="00E86936">
        <w:rPr>
          <w:sz w:val="22"/>
          <w:szCs w:val="22"/>
        </w:rPr>
        <w:t xml:space="preserve"> (ďalej len „</w:t>
      </w:r>
      <w:r w:rsidR="00E86936" w:rsidRPr="00E86936">
        <w:rPr>
          <w:b/>
          <w:bCs/>
          <w:sz w:val="22"/>
          <w:szCs w:val="22"/>
        </w:rPr>
        <w:t>dôverné informácie</w:t>
      </w:r>
      <w:r w:rsidR="00E86936">
        <w:rPr>
          <w:sz w:val="22"/>
          <w:szCs w:val="22"/>
        </w:rPr>
        <w:t>“)</w:t>
      </w:r>
      <w:r w:rsidR="007E66F9" w:rsidRPr="007E66F9">
        <w:rPr>
          <w:sz w:val="22"/>
          <w:szCs w:val="22"/>
        </w:rPr>
        <w:t>.</w:t>
      </w:r>
    </w:p>
    <w:p w14:paraId="232FE672" w14:textId="3861A685" w:rsidR="007E66F9" w:rsidRPr="007E66F9" w:rsidRDefault="007E66F9" w:rsidP="007E66F9">
      <w:pPr>
        <w:pStyle w:val="Zkladntext"/>
        <w:numPr>
          <w:ilvl w:val="0"/>
          <w:numId w:val="30"/>
        </w:numPr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7E66F9">
        <w:rPr>
          <w:sz w:val="22"/>
          <w:szCs w:val="22"/>
        </w:rPr>
        <w:t>Dôvernými informáciami nie sú informácie, ktoré:</w:t>
      </w:r>
    </w:p>
    <w:p w14:paraId="153E1CC1" w14:textId="1E8C1B2F" w:rsidR="007E66F9" w:rsidRPr="007E66F9" w:rsidRDefault="007E66F9" w:rsidP="007E66F9">
      <w:pPr>
        <w:pStyle w:val="Zkladntext"/>
        <w:numPr>
          <w:ilvl w:val="1"/>
          <w:numId w:val="30"/>
        </w:numPr>
        <w:suppressAutoHyphens/>
        <w:spacing w:before="60" w:after="60" w:line="252" w:lineRule="auto"/>
        <w:ind w:left="1134" w:hanging="567"/>
        <w:rPr>
          <w:sz w:val="22"/>
          <w:szCs w:val="22"/>
        </w:rPr>
      </w:pPr>
      <w:r w:rsidRPr="007E66F9">
        <w:rPr>
          <w:sz w:val="22"/>
          <w:szCs w:val="22"/>
        </w:rPr>
        <w:t>sú, alebo sa stanú verejne dostupnými inak, ako porušením povinností prijímateľa podľa tejto dohody;</w:t>
      </w:r>
    </w:p>
    <w:p w14:paraId="7FFBAB98" w14:textId="5B36DB38" w:rsidR="007E66F9" w:rsidRPr="007E66F9" w:rsidRDefault="007E66F9" w:rsidP="007E66F9">
      <w:pPr>
        <w:pStyle w:val="Zkladntext"/>
        <w:numPr>
          <w:ilvl w:val="1"/>
          <w:numId w:val="30"/>
        </w:numPr>
        <w:suppressAutoHyphens/>
        <w:spacing w:before="60" w:after="60" w:line="252" w:lineRule="auto"/>
        <w:ind w:left="1134" w:hanging="567"/>
        <w:rPr>
          <w:sz w:val="22"/>
          <w:szCs w:val="22"/>
        </w:rPr>
      </w:pPr>
      <w:r w:rsidRPr="007E66F9">
        <w:rPr>
          <w:sz w:val="22"/>
          <w:szCs w:val="22"/>
        </w:rPr>
        <w:t xml:space="preserve">boli pred </w:t>
      </w:r>
      <w:r w:rsidR="00CC4212">
        <w:rPr>
          <w:sz w:val="22"/>
          <w:szCs w:val="22"/>
        </w:rPr>
        <w:t>uzatvorením</w:t>
      </w:r>
      <w:r w:rsidRPr="007E66F9">
        <w:rPr>
          <w:sz w:val="22"/>
          <w:szCs w:val="22"/>
        </w:rPr>
        <w:t xml:space="preserve"> tejto dohody známe bez akejkoľvek povinnosti dodržiavať ich dôvernosť;</w:t>
      </w:r>
    </w:p>
    <w:p w14:paraId="299A2DED" w14:textId="09C32B63" w:rsidR="007E66F9" w:rsidRPr="007E66F9" w:rsidRDefault="007E66F9" w:rsidP="007E66F9">
      <w:pPr>
        <w:pStyle w:val="Zkladntext"/>
        <w:numPr>
          <w:ilvl w:val="1"/>
          <w:numId w:val="30"/>
        </w:numPr>
        <w:suppressAutoHyphens/>
        <w:spacing w:before="60" w:after="60" w:line="252" w:lineRule="auto"/>
        <w:ind w:left="1134" w:hanging="567"/>
        <w:rPr>
          <w:sz w:val="22"/>
          <w:szCs w:val="22"/>
        </w:rPr>
      </w:pPr>
      <w:r w:rsidRPr="007E66F9">
        <w:rPr>
          <w:sz w:val="22"/>
          <w:szCs w:val="22"/>
        </w:rPr>
        <w:t>boli získané od tretej osoby, ktorá je oprávnená šíriť tieto informácie, alebo</w:t>
      </w:r>
    </w:p>
    <w:p w14:paraId="1F64399A" w14:textId="1B3745A9" w:rsidR="007E66F9" w:rsidRPr="007E66F9" w:rsidRDefault="007E66F9" w:rsidP="007E66F9">
      <w:pPr>
        <w:pStyle w:val="Zkladntext"/>
        <w:numPr>
          <w:ilvl w:val="1"/>
          <w:numId w:val="30"/>
        </w:numPr>
        <w:suppressAutoHyphens/>
        <w:spacing w:before="60" w:after="60" w:line="252" w:lineRule="auto"/>
        <w:ind w:left="1134" w:hanging="567"/>
        <w:rPr>
          <w:sz w:val="22"/>
          <w:szCs w:val="22"/>
        </w:rPr>
      </w:pPr>
      <w:r w:rsidRPr="007E66F9">
        <w:rPr>
          <w:sz w:val="22"/>
          <w:szCs w:val="22"/>
        </w:rPr>
        <w:t>sú súčasťou poskytovateľom zverejnených dokumentov potrebných na vypracovanie ponuky a na preukázanie splnenia podmienok účasti vo verejnom obstarávaní.</w:t>
      </w:r>
    </w:p>
    <w:p w14:paraId="7DD390A9" w14:textId="6EBCDA93" w:rsidR="007E66F9" w:rsidRPr="007E66F9" w:rsidRDefault="007E66F9" w:rsidP="007E66F9">
      <w:pPr>
        <w:pStyle w:val="Zkladntext"/>
        <w:numPr>
          <w:ilvl w:val="0"/>
          <w:numId w:val="30"/>
        </w:numPr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7E66F9">
        <w:rPr>
          <w:sz w:val="22"/>
          <w:szCs w:val="22"/>
        </w:rPr>
        <w:t>V súlade s ust. § 43 ods. 4 zákona o verejnom obstarávaní poskytovateľ sprístupní záujemcom vo verejnom obstarávaní Prílohu č. 19 súťažných podkladov, až po uzatvorení tejto dohody.</w:t>
      </w:r>
    </w:p>
    <w:p w14:paraId="5E1A229A" w14:textId="543010F3" w:rsidR="007E66F9" w:rsidRPr="00191582" w:rsidRDefault="007E66F9" w:rsidP="007E66F9">
      <w:pPr>
        <w:pStyle w:val="Zkladntext"/>
        <w:numPr>
          <w:ilvl w:val="0"/>
          <w:numId w:val="30"/>
        </w:numPr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191582">
        <w:rPr>
          <w:sz w:val="22"/>
          <w:szCs w:val="22"/>
        </w:rPr>
        <w:t xml:space="preserve">Účelom tejto </w:t>
      </w:r>
      <w:r w:rsidR="00191582">
        <w:rPr>
          <w:sz w:val="22"/>
          <w:szCs w:val="22"/>
        </w:rPr>
        <w:t>d</w:t>
      </w:r>
      <w:r w:rsidRPr="00191582">
        <w:rPr>
          <w:sz w:val="22"/>
          <w:szCs w:val="22"/>
        </w:rPr>
        <w:t xml:space="preserve">ohody je úprava práv a povinností </w:t>
      </w:r>
      <w:r w:rsidR="00191582">
        <w:rPr>
          <w:sz w:val="22"/>
          <w:szCs w:val="22"/>
        </w:rPr>
        <w:t>s</w:t>
      </w:r>
      <w:r w:rsidRPr="00191582">
        <w:rPr>
          <w:sz w:val="22"/>
          <w:szCs w:val="22"/>
        </w:rPr>
        <w:t xml:space="preserve">trán </w:t>
      </w:r>
      <w:r w:rsidR="00191582">
        <w:rPr>
          <w:sz w:val="22"/>
          <w:szCs w:val="22"/>
        </w:rPr>
        <w:t>d</w:t>
      </w:r>
      <w:r w:rsidRPr="00191582">
        <w:rPr>
          <w:sz w:val="22"/>
          <w:szCs w:val="22"/>
        </w:rPr>
        <w:t xml:space="preserve">ohody v rámci </w:t>
      </w:r>
      <w:r w:rsidR="00990EA0">
        <w:rPr>
          <w:sz w:val="22"/>
          <w:szCs w:val="22"/>
        </w:rPr>
        <w:t>poskytnutia</w:t>
      </w:r>
      <w:r w:rsidRPr="00191582">
        <w:rPr>
          <w:sz w:val="22"/>
          <w:szCs w:val="22"/>
        </w:rPr>
        <w:t xml:space="preserve"> </w:t>
      </w:r>
      <w:r w:rsidR="00191582">
        <w:rPr>
          <w:sz w:val="22"/>
          <w:szCs w:val="22"/>
        </w:rPr>
        <w:t>d</w:t>
      </w:r>
      <w:r w:rsidRPr="00191582">
        <w:rPr>
          <w:sz w:val="22"/>
          <w:szCs w:val="22"/>
        </w:rPr>
        <w:t>ôverných informácií</w:t>
      </w:r>
      <w:r w:rsidR="00191582">
        <w:rPr>
          <w:sz w:val="22"/>
          <w:szCs w:val="22"/>
        </w:rPr>
        <w:t xml:space="preserve"> uvedených </w:t>
      </w:r>
      <w:r w:rsidR="00191582" w:rsidRPr="007E66F9">
        <w:rPr>
          <w:sz w:val="22"/>
          <w:szCs w:val="22"/>
        </w:rPr>
        <w:t>v Prílohe č. 19 súťažných podkladov</w:t>
      </w:r>
      <w:r w:rsidRPr="00191582">
        <w:rPr>
          <w:sz w:val="22"/>
          <w:szCs w:val="22"/>
        </w:rPr>
        <w:t xml:space="preserve"> zo strany </w:t>
      </w:r>
      <w:r w:rsidR="00191582">
        <w:rPr>
          <w:sz w:val="22"/>
          <w:szCs w:val="22"/>
        </w:rPr>
        <w:t>p</w:t>
      </w:r>
      <w:r w:rsidRPr="00191582">
        <w:rPr>
          <w:sz w:val="22"/>
          <w:szCs w:val="22"/>
        </w:rPr>
        <w:t xml:space="preserve">oskytovateľa </w:t>
      </w:r>
      <w:r w:rsidR="00191582">
        <w:rPr>
          <w:sz w:val="22"/>
          <w:szCs w:val="22"/>
        </w:rPr>
        <w:t>prijímateľovi</w:t>
      </w:r>
      <w:r w:rsidR="00C32F39">
        <w:rPr>
          <w:sz w:val="22"/>
          <w:szCs w:val="22"/>
        </w:rPr>
        <w:t xml:space="preserve"> a ich ochrany</w:t>
      </w:r>
      <w:r w:rsidR="00191582">
        <w:rPr>
          <w:sz w:val="22"/>
          <w:szCs w:val="22"/>
        </w:rPr>
        <w:t>, všetko výlučne za účelom účasti prijímateľa vo verejnom obstarávaní.</w:t>
      </w:r>
    </w:p>
    <w:p w14:paraId="722A6FEC" w14:textId="640449B0" w:rsidR="00BE248A" w:rsidRPr="00697BD5" w:rsidRDefault="00E22A14" w:rsidP="009D6C68">
      <w:pPr>
        <w:keepNext/>
        <w:suppressAutoHyphens/>
        <w:spacing w:before="240" w:after="60" w:line="252" w:lineRule="auto"/>
        <w:jc w:val="center"/>
        <w:rPr>
          <w:b/>
          <w:sz w:val="22"/>
          <w:szCs w:val="22"/>
        </w:rPr>
      </w:pPr>
      <w:r w:rsidRPr="00697BD5">
        <w:rPr>
          <w:b/>
          <w:sz w:val="22"/>
          <w:szCs w:val="22"/>
        </w:rPr>
        <w:t>Čl</w:t>
      </w:r>
      <w:r w:rsidR="007402EC" w:rsidRPr="00697BD5">
        <w:rPr>
          <w:b/>
          <w:sz w:val="22"/>
          <w:szCs w:val="22"/>
        </w:rPr>
        <w:t>ánok</w:t>
      </w:r>
      <w:r w:rsidRPr="00697BD5">
        <w:rPr>
          <w:b/>
          <w:sz w:val="22"/>
          <w:szCs w:val="22"/>
        </w:rPr>
        <w:t xml:space="preserve"> I</w:t>
      </w:r>
    </w:p>
    <w:p w14:paraId="70DD840E" w14:textId="48B3B6E2" w:rsidR="00BE248A" w:rsidRPr="00697BD5" w:rsidRDefault="00191582" w:rsidP="009D6C68">
      <w:pPr>
        <w:pStyle w:val="Nadpis3"/>
        <w:suppressAutoHyphens/>
        <w:spacing w:before="60" w:after="120" w:line="25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Predmet dohody</w:t>
      </w:r>
      <w:r w:rsidR="00A65011">
        <w:rPr>
          <w:b/>
          <w:sz w:val="22"/>
          <w:szCs w:val="22"/>
        </w:rPr>
        <w:t xml:space="preserve"> a povinnosti prijímateľa</w:t>
      </w:r>
    </w:p>
    <w:p w14:paraId="0D2E9BC1" w14:textId="77777777" w:rsidR="00C32F39" w:rsidRPr="00C32F39" w:rsidRDefault="00C32F39" w:rsidP="00697BD5">
      <w:pPr>
        <w:numPr>
          <w:ilvl w:val="0"/>
          <w:numId w:val="23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>Prijímateľ sa týmto zaväzuje, že:</w:t>
      </w:r>
    </w:p>
    <w:p w14:paraId="4E43A8BD" w14:textId="2CCE5939" w:rsidR="00BE248A" w:rsidRPr="00C32F39" w:rsidRDefault="00C32F39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bude zachovávať mlčanlivosť o všetkých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>ôverných informáciách</w:t>
      </w:r>
      <w:r w:rsidR="00990EA0">
        <w:rPr>
          <w:sz w:val="22"/>
          <w:szCs w:val="22"/>
        </w:rPr>
        <w:t xml:space="preserve">, a to bez akéhokoľvek časového obmedzenia; </w:t>
      </w:r>
    </w:p>
    <w:p w14:paraId="0BDB7BEA" w14:textId="03BD070B" w:rsidR="00C32F39" w:rsidRPr="00C32F39" w:rsidRDefault="00C32F39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bude chrániť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ôverné informácie poskytnuté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oskytovateľom minimálne v rozsahu, ako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ôverné informácie vlastné, najmä bude chrániť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ôverné informácie pred ich zneužitím, poškodením, zničením, znehodnotením, stratou a odcudzením, nevyzradí ich, nesprístupní ich, nezverejní ich, nebude ich šíriť, nebude ich používať inak ako v súvislosti s </w:t>
      </w:r>
      <w:r w:rsidR="00A74F76">
        <w:rPr>
          <w:sz w:val="22"/>
          <w:szCs w:val="22"/>
        </w:rPr>
        <w:t>v</w:t>
      </w:r>
      <w:r w:rsidRPr="007A2573">
        <w:rPr>
          <w:sz w:val="22"/>
          <w:szCs w:val="22"/>
        </w:rPr>
        <w:t xml:space="preserve">erejným obstarávaním, nevyužije ich vo svoj vlastný prospech ani v prospech akejkoľvek tretej osoby ani ich nebude používať v rozpore s účelom tejto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ohody a ani žiadne z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ôverných informácií neodovzdá ani neposkytne žiadnej inej fyzickej ani právnickej osobe, a to počas aj po ukončení </w:t>
      </w:r>
      <w:r w:rsidR="00A74F76">
        <w:rPr>
          <w:sz w:val="22"/>
          <w:szCs w:val="22"/>
        </w:rPr>
        <w:t>v</w:t>
      </w:r>
      <w:r w:rsidRPr="007A2573">
        <w:rPr>
          <w:sz w:val="22"/>
          <w:szCs w:val="22"/>
        </w:rPr>
        <w:t>erejného obstarávania, a</w:t>
      </w:r>
      <w:r w:rsidR="00A65011">
        <w:rPr>
          <w:sz w:val="22"/>
          <w:szCs w:val="22"/>
        </w:rPr>
        <w:t xml:space="preserve"> bezodkladne po ukončení verejného obstarávania všetky dôverné informácie </w:t>
      </w:r>
      <w:r w:rsidRPr="007A2573">
        <w:rPr>
          <w:sz w:val="22"/>
          <w:szCs w:val="22"/>
        </w:rPr>
        <w:t>vymaže, zničí, prípadne spraví nepoužiteľnými;</w:t>
      </w:r>
    </w:p>
    <w:p w14:paraId="4EEF9A74" w14:textId="3E578AD7" w:rsidR="00C32F39" w:rsidRPr="00C32F39" w:rsidRDefault="00A65011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nebude </w:t>
      </w:r>
      <w:r w:rsidR="00C32F39" w:rsidRPr="007A2573">
        <w:rPr>
          <w:sz w:val="22"/>
          <w:szCs w:val="22"/>
        </w:rPr>
        <w:t xml:space="preserve">vyhotovovať kópie dokumentov obsahujúcich </w:t>
      </w:r>
      <w:r>
        <w:rPr>
          <w:sz w:val="22"/>
          <w:szCs w:val="22"/>
        </w:rPr>
        <w:t>d</w:t>
      </w:r>
      <w:r w:rsidR="00C32F39" w:rsidRPr="007A2573">
        <w:rPr>
          <w:sz w:val="22"/>
          <w:szCs w:val="22"/>
        </w:rPr>
        <w:t>ôverné informácie;</w:t>
      </w:r>
    </w:p>
    <w:p w14:paraId="53EFCDC7" w14:textId="1EABEA3B" w:rsidR="00C32F39" w:rsidRPr="00C32F39" w:rsidRDefault="00C32F39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zabezpečí riadne a včasné utajenie a zachovávanie mlčanlivosti o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ôverných informáciách aj u svojich zamestnancov, štatutárnych orgánov, členov štatutárnych orgánov, dozorných orgánov, členov dozorných orgánov, zástupcov, splnomocnencov, subdodávateľov ako i iných spolupracujúcich tretích osôb. Prijímateľ pri poskytnutí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ôverných informácií osobám uvedeným v tomto </w:t>
      </w:r>
      <w:r w:rsidR="00A65011">
        <w:rPr>
          <w:sz w:val="22"/>
          <w:szCs w:val="22"/>
        </w:rPr>
        <w:t>písm. d. ods. 1. d</w:t>
      </w:r>
      <w:r w:rsidRPr="007A2573">
        <w:rPr>
          <w:sz w:val="22"/>
          <w:szCs w:val="22"/>
        </w:rPr>
        <w:t xml:space="preserve">ohody zodpovedá za ochranu poskytnutých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ôverných informácií tak, akoby tieto informácie spracúval sám. Poskytnúť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ôverné informácie môže </w:t>
      </w:r>
      <w:r w:rsidR="00A65011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rijímateľ tretím osobám (napr. subdodávateľom a iným spolupracujúcim tretím osobám) len s predchádzajúcim písomným súhlasom </w:t>
      </w:r>
      <w:r w:rsidR="00A65011">
        <w:rPr>
          <w:sz w:val="22"/>
          <w:szCs w:val="22"/>
        </w:rPr>
        <w:t>p</w:t>
      </w:r>
      <w:r w:rsidRPr="007A2573">
        <w:rPr>
          <w:sz w:val="22"/>
          <w:szCs w:val="22"/>
        </w:rPr>
        <w:t>oskytovateľa;</w:t>
      </w:r>
    </w:p>
    <w:p w14:paraId="5160035B" w14:textId="509DBE96" w:rsidR="00C32F39" w:rsidRPr="00C32F39" w:rsidRDefault="00C32F39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bude používať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ôverné informácie len v konkrétnej a priamej súvislosti s </w:t>
      </w:r>
      <w:r w:rsidR="00A65011">
        <w:rPr>
          <w:sz w:val="22"/>
          <w:szCs w:val="22"/>
        </w:rPr>
        <w:t>v</w:t>
      </w:r>
      <w:r w:rsidRPr="007A2573">
        <w:rPr>
          <w:sz w:val="22"/>
          <w:szCs w:val="22"/>
        </w:rPr>
        <w:t>erejným obstarávaním;</w:t>
      </w:r>
    </w:p>
    <w:p w14:paraId="3EAB4107" w14:textId="2530967D" w:rsidR="00C32F39" w:rsidRPr="00C32F39" w:rsidRDefault="00A65011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odovzdá</w:t>
      </w:r>
      <w:r w:rsidR="00C32F39" w:rsidRPr="007A2573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C32F39" w:rsidRPr="007A2573">
        <w:rPr>
          <w:sz w:val="22"/>
          <w:szCs w:val="22"/>
        </w:rPr>
        <w:t xml:space="preserve">oskytovateľovi na jeho požiadanie všetky dokumenty obsahujúce </w:t>
      </w:r>
      <w:r>
        <w:rPr>
          <w:sz w:val="22"/>
          <w:szCs w:val="22"/>
        </w:rPr>
        <w:t>d</w:t>
      </w:r>
      <w:r w:rsidR="00C32F39" w:rsidRPr="007A2573">
        <w:rPr>
          <w:sz w:val="22"/>
          <w:szCs w:val="22"/>
        </w:rPr>
        <w:t xml:space="preserve">ôverné informácie, a rovnako tak originály nosičov </w:t>
      </w:r>
      <w:r>
        <w:rPr>
          <w:sz w:val="22"/>
          <w:szCs w:val="22"/>
        </w:rPr>
        <w:t>d</w:t>
      </w:r>
      <w:r w:rsidR="00C32F39" w:rsidRPr="007A2573">
        <w:rPr>
          <w:sz w:val="22"/>
          <w:szCs w:val="22"/>
        </w:rPr>
        <w:t>ôverných informácii, ako aj všetky kópie týchto nosičov v akejkoľvek technickej podobe</w:t>
      </w:r>
      <w:r w:rsidR="00CC4212">
        <w:rPr>
          <w:sz w:val="22"/>
          <w:szCs w:val="22"/>
        </w:rPr>
        <w:t xml:space="preserve"> a o odovzdaní všetkých dokumentov obsahujúcich d</w:t>
      </w:r>
      <w:r w:rsidR="00CC4212" w:rsidRPr="007A2573">
        <w:rPr>
          <w:sz w:val="22"/>
          <w:szCs w:val="22"/>
        </w:rPr>
        <w:t>ôverné informácie</w:t>
      </w:r>
      <w:r w:rsidR="00CC4212">
        <w:rPr>
          <w:sz w:val="22"/>
          <w:szCs w:val="22"/>
        </w:rPr>
        <w:t xml:space="preserve">, originálov </w:t>
      </w:r>
      <w:r w:rsidR="00CC4212" w:rsidRPr="007A2573">
        <w:rPr>
          <w:sz w:val="22"/>
          <w:szCs w:val="22"/>
        </w:rPr>
        <w:t xml:space="preserve">nosičov </w:t>
      </w:r>
      <w:r w:rsidR="00CC4212">
        <w:rPr>
          <w:sz w:val="22"/>
          <w:szCs w:val="22"/>
        </w:rPr>
        <w:t>d</w:t>
      </w:r>
      <w:r w:rsidR="00CC4212" w:rsidRPr="007A2573">
        <w:rPr>
          <w:sz w:val="22"/>
          <w:szCs w:val="22"/>
        </w:rPr>
        <w:t>ôverných informácii</w:t>
      </w:r>
      <w:r w:rsidR="00CC4212">
        <w:rPr>
          <w:sz w:val="22"/>
          <w:szCs w:val="22"/>
        </w:rPr>
        <w:t xml:space="preserve"> ako aj všetkých kópií </w:t>
      </w:r>
      <w:r w:rsidR="00CC4212" w:rsidRPr="007A2573">
        <w:rPr>
          <w:sz w:val="22"/>
          <w:szCs w:val="22"/>
        </w:rPr>
        <w:t>týchto nosičov v akejkoľvek technickej podobe</w:t>
      </w:r>
      <w:r w:rsidR="00CC4212">
        <w:rPr>
          <w:sz w:val="22"/>
          <w:szCs w:val="22"/>
        </w:rPr>
        <w:t xml:space="preserve"> učiní písomné vyhlásenie</w:t>
      </w:r>
      <w:r w:rsidR="00C32F39" w:rsidRPr="007A2573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A3DE37A" w14:textId="6315252B" w:rsidR="00C32F39" w:rsidRPr="00C32F39" w:rsidRDefault="00C32F39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oznámi </w:t>
      </w:r>
      <w:r w:rsidR="00A65011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oskytovateľovi neoprávnené použitie, poskytnutie alebo zverejnenie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ôverných informácií, a to ihneď po takomto zistení a poskytne všetku potrebnú súčinnosť pri </w:t>
      </w:r>
      <w:r w:rsidRPr="007A2573">
        <w:rPr>
          <w:sz w:val="22"/>
          <w:szCs w:val="22"/>
        </w:rPr>
        <w:lastRenderedPageBreak/>
        <w:t xml:space="preserve">znovuobnovení ochrany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>ôverných informácií a zabránení ich ďalšiemu neoprávnenému použitiu;</w:t>
      </w:r>
    </w:p>
    <w:p w14:paraId="23747C10" w14:textId="2466F751" w:rsidR="00C32F39" w:rsidRPr="00697BD5" w:rsidRDefault="00C32F39" w:rsidP="00C32F39">
      <w:pPr>
        <w:numPr>
          <w:ilvl w:val="1"/>
          <w:numId w:val="23"/>
        </w:numPr>
        <w:tabs>
          <w:tab w:val="clear" w:pos="1440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bude niesť zodpovednosť za škodu spôsobenú tým, že porušil niektorú z povinností podľa </w:t>
      </w:r>
      <w:r w:rsidR="00A65011">
        <w:rPr>
          <w:sz w:val="22"/>
          <w:szCs w:val="22"/>
        </w:rPr>
        <w:t>Článku 1. ods. 1. tejto</w:t>
      </w:r>
      <w:r w:rsidRPr="007A2573">
        <w:rPr>
          <w:sz w:val="22"/>
          <w:szCs w:val="22"/>
        </w:rPr>
        <w:t xml:space="preserve">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ohody. Rovnako </w:t>
      </w:r>
      <w:r w:rsidR="00A65011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rijímateľ zodpovedá za škodu v prípade, že svojim zavineným konaním umožnil, čo i len nepriamo, porušenie ochrany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>ôverných informácií tretej osobe.</w:t>
      </w:r>
    </w:p>
    <w:p w14:paraId="1243933A" w14:textId="4BF4F6BA" w:rsidR="00C32F39" w:rsidRPr="00C32F39" w:rsidRDefault="00C32F39" w:rsidP="00697BD5">
      <w:pPr>
        <w:numPr>
          <w:ilvl w:val="0"/>
          <w:numId w:val="23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Prijímateľ je oprávnený poskytnúť </w:t>
      </w:r>
      <w:r w:rsidR="00A65011">
        <w:rPr>
          <w:sz w:val="22"/>
          <w:szCs w:val="22"/>
        </w:rPr>
        <w:t>d</w:t>
      </w:r>
      <w:r w:rsidRPr="007A2573">
        <w:rPr>
          <w:sz w:val="22"/>
          <w:szCs w:val="22"/>
        </w:rPr>
        <w:t>ôverné informácie:</w:t>
      </w:r>
    </w:p>
    <w:p w14:paraId="1C934E62" w14:textId="594DE69D" w:rsidR="00C32F39" w:rsidRPr="00C32F39" w:rsidRDefault="00C32F39" w:rsidP="00C32F39">
      <w:pPr>
        <w:numPr>
          <w:ilvl w:val="1"/>
          <w:numId w:val="23"/>
        </w:numPr>
        <w:tabs>
          <w:tab w:val="clear" w:pos="1440"/>
          <w:tab w:val="num" w:pos="1843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súdu alebo inému orgánu verejnej moci v súvislosti so súdnym alebo iným správnym konaním vzniknutým a vedeným v súvislosti s obchodnými vzťahmi medzi </w:t>
      </w:r>
      <w:r w:rsidR="00A65011">
        <w:rPr>
          <w:sz w:val="22"/>
          <w:szCs w:val="22"/>
        </w:rPr>
        <w:t>s</w:t>
      </w:r>
      <w:r w:rsidRPr="007A2573">
        <w:rPr>
          <w:sz w:val="22"/>
          <w:szCs w:val="22"/>
        </w:rPr>
        <w:t>tranami</w:t>
      </w:r>
      <w:r w:rsidR="00A65011">
        <w:rPr>
          <w:sz w:val="22"/>
          <w:szCs w:val="22"/>
        </w:rPr>
        <w:t xml:space="preserve"> dohody</w:t>
      </w:r>
      <w:r w:rsidRPr="007A2573">
        <w:rPr>
          <w:sz w:val="22"/>
          <w:szCs w:val="22"/>
        </w:rPr>
        <w:t>, alebo</w:t>
      </w:r>
    </w:p>
    <w:p w14:paraId="07D750CB" w14:textId="1B85578E" w:rsidR="00C32F39" w:rsidRPr="00C32F39" w:rsidRDefault="00C32F39" w:rsidP="00C32F39">
      <w:pPr>
        <w:numPr>
          <w:ilvl w:val="1"/>
          <w:numId w:val="23"/>
        </w:numPr>
        <w:tabs>
          <w:tab w:val="clear" w:pos="1440"/>
          <w:tab w:val="num" w:pos="1843"/>
        </w:tabs>
        <w:suppressAutoHyphens/>
        <w:spacing w:before="60" w:after="60" w:line="252" w:lineRule="auto"/>
        <w:ind w:left="1134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v prípade, že povinnosť </w:t>
      </w:r>
      <w:r w:rsidR="00A65011">
        <w:rPr>
          <w:sz w:val="22"/>
          <w:szCs w:val="22"/>
        </w:rPr>
        <w:t>p</w:t>
      </w:r>
      <w:r w:rsidRPr="007A2573">
        <w:rPr>
          <w:sz w:val="22"/>
          <w:szCs w:val="22"/>
        </w:rPr>
        <w:t>rijímateľa takto konať je stanovená zákonom, či iným všeobecne záväzným právnym predpisom.</w:t>
      </w:r>
    </w:p>
    <w:p w14:paraId="77742598" w14:textId="5664DAEF" w:rsidR="00C32F39" w:rsidRPr="00C32F39" w:rsidRDefault="00A74F76" w:rsidP="00697BD5">
      <w:pPr>
        <w:numPr>
          <w:ilvl w:val="0"/>
          <w:numId w:val="23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poskytnutia dôverných informácií podľa Článku I, ods. 2. tejto dohody </w:t>
      </w:r>
      <w:r w:rsidR="00C32F39" w:rsidRPr="007A2573">
        <w:rPr>
          <w:sz w:val="22"/>
          <w:szCs w:val="22"/>
        </w:rPr>
        <w:t xml:space="preserve">je </w:t>
      </w:r>
      <w:r>
        <w:rPr>
          <w:sz w:val="22"/>
          <w:szCs w:val="22"/>
        </w:rPr>
        <w:t>p</w:t>
      </w:r>
      <w:r w:rsidR="00C32F39" w:rsidRPr="007A2573">
        <w:rPr>
          <w:sz w:val="22"/>
          <w:szCs w:val="22"/>
        </w:rPr>
        <w:t xml:space="preserve">rijímateľ povinný </w:t>
      </w:r>
      <w:r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oskytovateľa </w:t>
      </w:r>
      <w:r w:rsidR="00C32F39" w:rsidRPr="007A2573">
        <w:rPr>
          <w:sz w:val="22"/>
          <w:szCs w:val="22"/>
        </w:rPr>
        <w:t>o tejto skutočnosti bezodkladne informovať.</w:t>
      </w:r>
    </w:p>
    <w:p w14:paraId="69AA6968" w14:textId="4CC8A03E" w:rsidR="00C32F39" w:rsidRPr="00C32F39" w:rsidRDefault="00C32F39" w:rsidP="00697BD5">
      <w:pPr>
        <w:numPr>
          <w:ilvl w:val="0"/>
          <w:numId w:val="23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Dôverné informácie sú a vždy budú vlastníctvom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oskytovateľa. Poskytnutím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ôverných informácií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>rijímateľ nezískava a ani pre neho nevyplýva poskytnutie licencie, ani akéhokoľvek iného práva k duševnému a priemyselnému vlastníctvu chránenému patentom, autorským právom, ochrannou známkou, alebo akéhokoľvek iného práva k priemyselnému vlastníctvu alebo k inému duševnému vlastníctvu.</w:t>
      </w:r>
    </w:p>
    <w:p w14:paraId="608E7266" w14:textId="71B3FADA" w:rsidR="00C32F39" w:rsidRPr="00C32F39" w:rsidRDefault="00C32F39" w:rsidP="00697BD5">
      <w:pPr>
        <w:numPr>
          <w:ilvl w:val="0"/>
          <w:numId w:val="23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Pri manipulácii s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 xml:space="preserve">ôvernými informáciami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oskytovateľa je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rijímateľ povinný počínať si s odbornou starostlivosťou nevyhnutnou na zabezpečenie ochrany dôverných informácií v súlade s účelom tejto </w:t>
      </w:r>
      <w:r w:rsidR="00A74F76">
        <w:rPr>
          <w:sz w:val="22"/>
          <w:szCs w:val="22"/>
        </w:rPr>
        <w:t>d</w:t>
      </w:r>
      <w:r w:rsidRPr="007A2573">
        <w:rPr>
          <w:sz w:val="22"/>
          <w:szCs w:val="22"/>
        </w:rPr>
        <w:t>ohody.</w:t>
      </w:r>
    </w:p>
    <w:p w14:paraId="108E37E5" w14:textId="5243DDC7" w:rsidR="00BE248A" w:rsidRPr="00697BD5" w:rsidRDefault="00E22A14" w:rsidP="009D6C68">
      <w:pPr>
        <w:keepNext/>
        <w:suppressAutoHyphens/>
        <w:spacing w:before="240" w:after="60" w:line="252" w:lineRule="auto"/>
        <w:jc w:val="center"/>
        <w:rPr>
          <w:b/>
          <w:sz w:val="22"/>
          <w:szCs w:val="22"/>
        </w:rPr>
      </w:pPr>
      <w:r w:rsidRPr="00697BD5">
        <w:rPr>
          <w:b/>
          <w:sz w:val="22"/>
          <w:szCs w:val="22"/>
        </w:rPr>
        <w:t>Čl</w:t>
      </w:r>
      <w:r w:rsidR="007402EC" w:rsidRPr="00697BD5">
        <w:rPr>
          <w:b/>
          <w:sz w:val="22"/>
          <w:szCs w:val="22"/>
        </w:rPr>
        <w:t>ánok</w:t>
      </w:r>
      <w:r w:rsidRPr="00697BD5">
        <w:rPr>
          <w:b/>
          <w:sz w:val="22"/>
          <w:szCs w:val="22"/>
        </w:rPr>
        <w:t xml:space="preserve"> II</w:t>
      </w:r>
    </w:p>
    <w:p w14:paraId="7B95E61F" w14:textId="0C130F6F" w:rsidR="00BE248A" w:rsidRPr="00697BD5" w:rsidRDefault="00C32F39" w:rsidP="009D6C68">
      <w:pPr>
        <w:keepNext/>
        <w:suppressAutoHyphens/>
        <w:spacing w:before="60" w:after="120" w:line="25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Zmluvné pokuty</w:t>
      </w:r>
    </w:p>
    <w:p w14:paraId="0403756A" w14:textId="302D7D99" w:rsidR="00A74F76" w:rsidRDefault="00C32F39" w:rsidP="007A2573">
      <w:pPr>
        <w:numPr>
          <w:ilvl w:val="0"/>
          <w:numId w:val="31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V prípade porušenia povinnosti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>rijímateľa</w:t>
      </w:r>
      <w:r w:rsidR="00A74F76">
        <w:rPr>
          <w:sz w:val="22"/>
          <w:szCs w:val="22"/>
        </w:rPr>
        <w:t xml:space="preserve"> </w:t>
      </w:r>
      <w:r w:rsidR="00990EA0">
        <w:rPr>
          <w:sz w:val="22"/>
          <w:szCs w:val="22"/>
        </w:rPr>
        <w:t xml:space="preserve">podľa </w:t>
      </w:r>
      <w:r w:rsidR="00A74F76">
        <w:rPr>
          <w:sz w:val="22"/>
          <w:szCs w:val="22"/>
        </w:rPr>
        <w:t>Článku I, ods. 1. písm. c. a ods. 3. tejto dohody</w:t>
      </w:r>
      <w:r w:rsidRPr="00C32F39">
        <w:rPr>
          <w:sz w:val="22"/>
          <w:szCs w:val="22"/>
        </w:rPr>
        <w:t xml:space="preserve"> </w:t>
      </w:r>
      <w:r w:rsidRPr="0046311E">
        <w:rPr>
          <w:sz w:val="22"/>
          <w:szCs w:val="22"/>
        </w:rPr>
        <w:t xml:space="preserve">má </w:t>
      </w:r>
      <w:r w:rsidR="00A74F76">
        <w:rPr>
          <w:sz w:val="22"/>
          <w:szCs w:val="22"/>
        </w:rPr>
        <w:t xml:space="preserve">poskytovateľ </w:t>
      </w:r>
      <w:r w:rsidRPr="0046311E">
        <w:rPr>
          <w:sz w:val="22"/>
          <w:szCs w:val="22"/>
        </w:rPr>
        <w:t xml:space="preserve">nárok na </w:t>
      </w:r>
      <w:r w:rsidR="00893BAF">
        <w:rPr>
          <w:sz w:val="22"/>
          <w:szCs w:val="22"/>
        </w:rPr>
        <w:t xml:space="preserve">zaplatenie </w:t>
      </w:r>
      <w:r w:rsidRPr="0046311E">
        <w:rPr>
          <w:sz w:val="22"/>
          <w:szCs w:val="22"/>
        </w:rPr>
        <w:t>zmluvn</w:t>
      </w:r>
      <w:r w:rsidR="00893BAF">
        <w:rPr>
          <w:sz w:val="22"/>
          <w:szCs w:val="22"/>
        </w:rPr>
        <w:t>ej</w:t>
      </w:r>
      <w:r w:rsidRPr="0046311E">
        <w:rPr>
          <w:sz w:val="22"/>
          <w:szCs w:val="22"/>
        </w:rPr>
        <w:t xml:space="preserve"> pokut</w:t>
      </w:r>
      <w:r w:rsidR="00893BAF">
        <w:rPr>
          <w:sz w:val="22"/>
          <w:szCs w:val="22"/>
        </w:rPr>
        <w:t>y</w:t>
      </w:r>
      <w:r w:rsidRPr="0046311E">
        <w:rPr>
          <w:sz w:val="22"/>
          <w:szCs w:val="22"/>
        </w:rPr>
        <w:t xml:space="preserve"> vo výške 5.000,- Eur </w:t>
      </w:r>
      <w:r w:rsidR="00990EA0">
        <w:rPr>
          <w:sz w:val="22"/>
          <w:szCs w:val="22"/>
        </w:rPr>
        <w:t>(</w:t>
      </w:r>
      <w:r w:rsidR="00A74F76" w:rsidRPr="007A2573">
        <w:rPr>
          <w:sz w:val="22"/>
          <w:szCs w:val="22"/>
        </w:rPr>
        <w:t>slovom: päťtisíc eur) za každé jednotlivé porušenie povinnosti</w:t>
      </w:r>
      <w:r w:rsidR="00A74F76">
        <w:rPr>
          <w:sz w:val="22"/>
          <w:szCs w:val="22"/>
        </w:rPr>
        <w:t>.</w:t>
      </w:r>
    </w:p>
    <w:p w14:paraId="31BCA8D8" w14:textId="10F736F5" w:rsidR="00A74F76" w:rsidRDefault="00A74F76" w:rsidP="007A2573">
      <w:pPr>
        <w:numPr>
          <w:ilvl w:val="0"/>
          <w:numId w:val="31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>V prípade porušenia povinnost</w:t>
      </w:r>
      <w:r w:rsidR="00990EA0">
        <w:rPr>
          <w:sz w:val="22"/>
          <w:szCs w:val="22"/>
        </w:rPr>
        <w:t>í</w:t>
      </w:r>
      <w:r w:rsidRPr="007A2573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7A2573">
        <w:rPr>
          <w:sz w:val="22"/>
          <w:szCs w:val="22"/>
        </w:rPr>
        <w:t>rijímateľa</w:t>
      </w:r>
      <w:r>
        <w:rPr>
          <w:sz w:val="22"/>
          <w:szCs w:val="22"/>
        </w:rPr>
        <w:t xml:space="preserve"> </w:t>
      </w:r>
      <w:r w:rsidR="00990EA0">
        <w:rPr>
          <w:sz w:val="22"/>
          <w:szCs w:val="22"/>
        </w:rPr>
        <w:t xml:space="preserve">podľa </w:t>
      </w:r>
      <w:r>
        <w:rPr>
          <w:sz w:val="22"/>
          <w:szCs w:val="22"/>
        </w:rPr>
        <w:t>Článku I, ods. 1. písm. a. až b. a d. až h. tejto dohody</w:t>
      </w:r>
      <w:r w:rsidRPr="00C32F39">
        <w:rPr>
          <w:sz w:val="22"/>
          <w:szCs w:val="22"/>
        </w:rPr>
        <w:t xml:space="preserve"> </w:t>
      </w:r>
      <w:r w:rsidRPr="0046311E">
        <w:rPr>
          <w:sz w:val="22"/>
          <w:szCs w:val="22"/>
        </w:rPr>
        <w:t xml:space="preserve">má </w:t>
      </w:r>
      <w:r>
        <w:rPr>
          <w:sz w:val="22"/>
          <w:szCs w:val="22"/>
        </w:rPr>
        <w:t xml:space="preserve">poskytovateľ </w:t>
      </w:r>
      <w:r w:rsidRPr="0046311E">
        <w:rPr>
          <w:sz w:val="22"/>
          <w:szCs w:val="22"/>
        </w:rPr>
        <w:t xml:space="preserve">nárok </w:t>
      </w:r>
      <w:r w:rsidR="00893BAF" w:rsidRPr="0046311E">
        <w:rPr>
          <w:sz w:val="22"/>
          <w:szCs w:val="22"/>
        </w:rPr>
        <w:t xml:space="preserve">na </w:t>
      </w:r>
      <w:r w:rsidR="00893BAF">
        <w:rPr>
          <w:sz w:val="22"/>
          <w:szCs w:val="22"/>
        </w:rPr>
        <w:t xml:space="preserve">zaplatenie </w:t>
      </w:r>
      <w:r w:rsidR="00893BAF" w:rsidRPr="0046311E">
        <w:rPr>
          <w:sz w:val="22"/>
          <w:szCs w:val="22"/>
        </w:rPr>
        <w:t>zmluvn</w:t>
      </w:r>
      <w:r w:rsidR="00893BAF">
        <w:rPr>
          <w:sz w:val="22"/>
          <w:szCs w:val="22"/>
        </w:rPr>
        <w:t>ej</w:t>
      </w:r>
      <w:r w:rsidR="00893BAF" w:rsidRPr="0046311E">
        <w:rPr>
          <w:sz w:val="22"/>
          <w:szCs w:val="22"/>
        </w:rPr>
        <w:t xml:space="preserve"> pokut</w:t>
      </w:r>
      <w:r w:rsidR="00893BAF">
        <w:rPr>
          <w:sz w:val="22"/>
          <w:szCs w:val="22"/>
        </w:rPr>
        <w:t>y</w:t>
      </w:r>
      <w:r w:rsidR="00893BAF" w:rsidRPr="0046311E">
        <w:rPr>
          <w:sz w:val="22"/>
          <w:szCs w:val="22"/>
        </w:rPr>
        <w:t xml:space="preserve"> </w:t>
      </w:r>
      <w:r w:rsidRPr="0046311E">
        <w:rPr>
          <w:sz w:val="22"/>
          <w:szCs w:val="22"/>
        </w:rPr>
        <w:t xml:space="preserve">vo výške </w:t>
      </w:r>
      <w:r>
        <w:rPr>
          <w:sz w:val="22"/>
          <w:szCs w:val="22"/>
        </w:rPr>
        <w:t>30</w:t>
      </w:r>
      <w:r w:rsidRPr="0046311E">
        <w:rPr>
          <w:sz w:val="22"/>
          <w:szCs w:val="22"/>
        </w:rPr>
        <w:t xml:space="preserve">.000,- Eur </w:t>
      </w:r>
      <w:r w:rsidR="00990EA0">
        <w:rPr>
          <w:sz w:val="22"/>
          <w:szCs w:val="22"/>
        </w:rPr>
        <w:t>(</w:t>
      </w:r>
      <w:r w:rsidRPr="007A2573">
        <w:rPr>
          <w:sz w:val="22"/>
          <w:szCs w:val="22"/>
        </w:rPr>
        <w:t xml:space="preserve">slovom: </w:t>
      </w:r>
      <w:r>
        <w:rPr>
          <w:sz w:val="22"/>
          <w:szCs w:val="22"/>
        </w:rPr>
        <w:t>tridsaťtisíc</w:t>
      </w:r>
      <w:r w:rsidRPr="007A2573">
        <w:rPr>
          <w:sz w:val="22"/>
          <w:szCs w:val="22"/>
        </w:rPr>
        <w:t xml:space="preserve"> eur) za každé jednotlivé porušenie povinnosti</w:t>
      </w:r>
      <w:r>
        <w:rPr>
          <w:sz w:val="22"/>
          <w:szCs w:val="22"/>
        </w:rPr>
        <w:t>.</w:t>
      </w:r>
    </w:p>
    <w:p w14:paraId="48154282" w14:textId="740EB532" w:rsidR="00C32F39" w:rsidRPr="00C32F39" w:rsidRDefault="00C32F39" w:rsidP="007A2573">
      <w:pPr>
        <w:numPr>
          <w:ilvl w:val="0"/>
          <w:numId w:val="31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Zmluvnú pokutu je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 xml:space="preserve">rijímateľ povinný zaplatiť do </w:t>
      </w:r>
      <w:r w:rsidR="00A74F76">
        <w:rPr>
          <w:sz w:val="22"/>
          <w:szCs w:val="22"/>
        </w:rPr>
        <w:t xml:space="preserve">pätnásť </w:t>
      </w:r>
      <w:r w:rsidRPr="007A2573">
        <w:rPr>
          <w:sz w:val="22"/>
          <w:szCs w:val="22"/>
        </w:rPr>
        <w:t>(15) kalendárnych dní odo dňa doručenia písomnej výzvy na jej úhradu.</w:t>
      </w:r>
    </w:p>
    <w:p w14:paraId="3AE054BF" w14:textId="1C468677" w:rsidR="00C32F39" w:rsidRPr="00697BD5" w:rsidRDefault="00C32F39" w:rsidP="007A2573">
      <w:pPr>
        <w:numPr>
          <w:ilvl w:val="0"/>
          <w:numId w:val="31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7A2573">
        <w:rPr>
          <w:sz w:val="22"/>
          <w:szCs w:val="22"/>
        </w:rPr>
        <w:t xml:space="preserve">Právo </w:t>
      </w:r>
      <w:r w:rsidR="00A74F76">
        <w:rPr>
          <w:sz w:val="22"/>
          <w:szCs w:val="22"/>
        </w:rPr>
        <w:t>p</w:t>
      </w:r>
      <w:r w:rsidRPr="007A2573">
        <w:rPr>
          <w:sz w:val="22"/>
          <w:szCs w:val="22"/>
        </w:rPr>
        <w:t>oskytovateľa na náhradu škody v celom rozsahu zaplatením zmluvnej pokuty nie je dotknuté.</w:t>
      </w:r>
    </w:p>
    <w:p w14:paraId="297EBFAF" w14:textId="487AA54C" w:rsidR="00BE248A" w:rsidRPr="00697BD5" w:rsidRDefault="00E22A14" w:rsidP="009D6C68">
      <w:pPr>
        <w:keepNext/>
        <w:suppressAutoHyphens/>
        <w:spacing w:before="240" w:after="60" w:line="252" w:lineRule="auto"/>
        <w:jc w:val="center"/>
        <w:rPr>
          <w:b/>
          <w:sz w:val="22"/>
          <w:szCs w:val="22"/>
        </w:rPr>
      </w:pPr>
      <w:r w:rsidRPr="00697BD5">
        <w:rPr>
          <w:b/>
          <w:sz w:val="22"/>
          <w:szCs w:val="22"/>
        </w:rPr>
        <w:t>Čl</w:t>
      </w:r>
      <w:r w:rsidR="007402EC" w:rsidRPr="00697BD5">
        <w:rPr>
          <w:b/>
          <w:sz w:val="22"/>
          <w:szCs w:val="22"/>
        </w:rPr>
        <w:t>ánok</w:t>
      </w:r>
      <w:r w:rsidRPr="00697BD5">
        <w:rPr>
          <w:b/>
          <w:sz w:val="22"/>
          <w:szCs w:val="22"/>
        </w:rPr>
        <w:t xml:space="preserve"> I</w:t>
      </w:r>
      <w:r w:rsidR="00C32F39">
        <w:rPr>
          <w:b/>
          <w:sz w:val="22"/>
          <w:szCs w:val="22"/>
        </w:rPr>
        <w:t>II</w:t>
      </w:r>
    </w:p>
    <w:p w14:paraId="6954E3F8" w14:textId="42E2EE94" w:rsidR="00BE248A" w:rsidRPr="002A4805" w:rsidRDefault="00C32F39" w:rsidP="009D6C68">
      <w:pPr>
        <w:keepNext/>
        <w:suppressAutoHyphens/>
        <w:spacing w:before="60" w:after="120" w:line="25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Doručovanie písomností</w:t>
      </w:r>
    </w:p>
    <w:p w14:paraId="270A9D7A" w14:textId="397D9049" w:rsidR="00BE248A" w:rsidRDefault="00C32F39" w:rsidP="002A4805">
      <w:pPr>
        <w:numPr>
          <w:ilvl w:val="0"/>
          <w:numId w:val="25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 w:rsidRPr="0046311E">
        <w:rPr>
          <w:sz w:val="22"/>
          <w:szCs w:val="22"/>
        </w:rPr>
        <w:t xml:space="preserve">Doručením akýchkoľvek písomností na základe tejto </w:t>
      </w:r>
      <w:r w:rsidR="0066126B">
        <w:rPr>
          <w:sz w:val="22"/>
          <w:szCs w:val="22"/>
        </w:rPr>
        <w:t xml:space="preserve">dohody </w:t>
      </w:r>
      <w:r w:rsidRPr="0046311E">
        <w:rPr>
          <w:sz w:val="22"/>
          <w:szCs w:val="22"/>
        </w:rPr>
        <w:t xml:space="preserve">alebo v súvislosti s touto </w:t>
      </w:r>
      <w:r w:rsidR="0066126B">
        <w:rPr>
          <w:sz w:val="22"/>
          <w:szCs w:val="22"/>
        </w:rPr>
        <w:t xml:space="preserve">dohodou </w:t>
      </w:r>
      <w:r w:rsidRPr="0046311E">
        <w:rPr>
          <w:sz w:val="22"/>
          <w:szCs w:val="22"/>
        </w:rPr>
        <w:t xml:space="preserve">sa rozumie doručenie písomnosti doporučene poštou na adresu uvedenú v záhlaví </w:t>
      </w:r>
      <w:r w:rsidR="0066126B">
        <w:rPr>
          <w:sz w:val="22"/>
          <w:szCs w:val="22"/>
        </w:rPr>
        <w:t>dohody</w:t>
      </w:r>
      <w:r w:rsidRPr="0046311E">
        <w:rPr>
          <w:sz w:val="22"/>
          <w:szCs w:val="22"/>
        </w:rPr>
        <w:t xml:space="preserve"> alebo osobné doručenie druhej strane </w:t>
      </w:r>
      <w:r w:rsidR="0066126B">
        <w:rPr>
          <w:sz w:val="22"/>
          <w:szCs w:val="22"/>
        </w:rPr>
        <w:t xml:space="preserve">dohody </w:t>
      </w:r>
      <w:r w:rsidRPr="0046311E">
        <w:rPr>
          <w:sz w:val="22"/>
          <w:szCs w:val="22"/>
        </w:rPr>
        <w:t xml:space="preserve">do podateľne, ak medzi stranami </w:t>
      </w:r>
      <w:r w:rsidR="0066126B">
        <w:rPr>
          <w:sz w:val="22"/>
          <w:szCs w:val="22"/>
        </w:rPr>
        <w:t xml:space="preserve">dohody </w:t>
      </w:r>
      <w:r w:rsidRPr="0046311E">
        <w:rPr>
          <w:sz w:val="22"/>
          <w:szCs w:val="22"/>
        </w:rPr>
        <w:t>nebola písomne neskôr oznámená iná adresa na doručovanie</w:t>
      </w:r>
      <w:r w:rsidR="00E22A14" w:rsidRPr="00697BD5">
        <w:rPr>
          <w:sz w:val="22"/>
          <w:szCs w:val="22"/>
        </w:rPr>
        <w:t xml:space="preserve">. </w:t>
      </w:r>
    </w:p>
    <w:p w14:paraId="72046DEE" w14:textId="15D4E11E" w:rsidR="00C32F39" w:rsidRDefault="0066126B" w:rsidP="002A4805">
      <w:pPr>
        <w:numPr>
          <w:ilvl w:val="0"/>
          <w:numId w:val="25"/>
        </w:numPr>
        <w:tabs>
          <w:tab w:val="clear" w:pos="720"/>
        </w:tabs>
        <w:suppressAutoHyphens/>
        <w:spacing w:before="60" w:after="60" w:line="252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</w:t>
      </w:r>
      <w:r w:rsidR="00C32F39" w:rsidRPr="0046311E">
        <w:rPr>
          <w:sz w:val="22"/>
          <w:szCs w:val="22"/>
        </w:rPr>
        <w:t xml:space="preserve"> si strana</w:t>
      </w:r>
      <w:r>
        <w:rPr>
          <w:sz w:val="22"/>
          <w:szCs w:val="22"/>
        </w:rPr>
        <w:t xml:space="preserve"> dohody</w:t>
      </w:r>
      <w:r w:rsidR="00C32F39" w:rsidRPr="0046311E">
        <w:rPr>
          <w:sz w:val="22"/>
          <w:szCs w:val="22"/>
        </w:rPr>
        <w:t>, ktorej je písomnosť určená, z akéhokoľvek dôvodu písomnosť neprevezme, považuje sa táto za doručenú dňom uloženia písomnej zásielky na pošte, a to aj vtedy, keď sa strana</w:t>
      </w:r>
      <w:r>
        <w:rPr>
          <w:sz w:val="22"/>
          <w:szCs w:val="22"/>
        </w:rPr>
        <w:t xml:space="preserve"> dohody</w:t>
      </w:r>
      <w:r w:rsidR="00C32F39" w:rsidRPr="0046311E">
        <w:rPr>
          <w:sz w:val="22"/>
          <w:szCs w:val="22"/>
        </w:rPr>
        <w:t xml:space="preserve"> o doručení nedozvedela</w:t>
      </w:r>
      <w:r w:rsidR="00C32F39">
        <w:rPr>
          <w:sz w:val="22"/>
          <w:szCs w:val="22"/>
        </w:rPr>
        <w:t>.</w:t>
      </w:r>
    </w:p>
    <w:p w14:paraId="33AAD504" w14:textId="02C7E27B" w:rsidR="00BE248A" w:rsidRPr="00697BD5" w:rsidRDefault="007402EC" w:rsidP="001C1EFF">
      <w:pPr>
        <w:pStyle w:val="Zarkazkladnhotextu3"/>
        <w:keepNext/>
        <w:suppressAutoHyphens/>
        <w:spacing w:before="240" w:after="60" w:line="252" w:lineRule="auto"/>
        <w:ind w:left="0" w:firstLine="0"/>
        <w:jc w:val="center"/>
        <w:rPr>
          <w:b/>
          <w:sz w:val="22"/>
          <w:szCs w:val="22"/>
        </w:rPr>
      </w:pPr>
      <w:r w:rsidRPr="00697BD5">
        <w:rPr>
          <w:b/>
          <w:sz w:val="22"/>
          <w:szCs w:val="22"/>
        </w:rPr>
        <w:lastRenderedPageBreak/>
        <w:t>Článok</w:t>
      </w:r>
      <w:r w:rsidR="00E22A14" w:rsidRPr="00697BD5">
        <w:rPr>
          <w:b/>
          <w:sz w:val="22"/>
          <w:szCs w:val="22"/>
        </w:rPr>
        <w:t xml:space="preserve"> </w:t>
      </w:r>
      <w:r w:rsidR="005A7513">
        <w:rPr>
          <w:b/>
          <w:sz w:val="22"/>
          <w:szCs w:val="22"/>
        </w:rPr>
        <w:t>I</w:t>
      </w:r>
      <w:r w:rsidR="00E22A14" w:rsidRPr="00697BD5">
        <w:rPr>
          <w:b/>
          <w:sz w:val="22"/>
          <w:szCs w:val="22"/>
        </w:rPr>
        <w:t>V</w:t>
      </w:r>
    </w:p>
    <w:p w14:paraId="07444BE2" w14:textId="73837F34" w:rsidR="00BE248A" w:rsidRPr="002A4805" w:rsidRDefault="005A7513" w:rsidP="001C1EFF">
      <w:pPr>
        <w:pStyle w:val="Zarkazkladnhotextu3"/>
        <w:keepNext/>
        <w:suppressAutoHyphens/>
        <w:spacing w:before="60" w:after="120" w:line="252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E22A14" w:rsidRPr="00697BD5">
        <w:rPr>
          <w:b/>
          <w:sz w:val="22"/>
          <w:szCs w:val="22"/>
        </w:rPr>
        <w:t>áverečné ustanovenia</w:t>
      </w:r>
    </w:p>
    <w:p w14:paraId="77F681EE" w14:textId="658CAADB" w:rsidR="00BE248A" w:rsidRPr="002A4805" w:rsidRDefault="00E22A14" w:rsidP="002A4805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697BD5">
        <w:rPr>
          <w:sz w:val="22"/>
          <w:szCs w:val="22"/>
        </w:rPr>
        <w:t xml:space="preserve">Ak sa strany </w:t>
      </w:r>
      <w:r w:rsidR="005A7513">
        <w:rPr>
          <w:sz w:val="22"/>
          <w:szCs w:val="22"/>
        </w:rPr>
        <w:t xml:space="preserve">dohody </w:t>
      </w:r>
      <w:r w:rsidRPr="00697BD5">
        <w:rPr>
          <w:sz w:val="22"/>
          <w:szCs w:val="22"/>
        </w:rPr>
        <w:t xml:space="preserve">písomne nedohodnú inak, zánik tejto dohody sa nedotýka povinností strán </w:t>
      </w:r>
      <w:r w:rsidR="005A7513">
        <w:rPr>
          <w:sz w:val="22"/>
          <w:szCs w:val="22"/>
        </w:rPr>
        <w:t xml:space="preserve">dohody </w:t>
      </w:r>
      <w:r w:rsidRPr="00697BD5">
        <w:rPr>
          <w:sz w:val="22"/>
          <w:szCs w:val="22"/>
        </w:rPr>
        <w:t>ďalej sa spravovať ustanovenia</w:t>
      </w:r>
      <w:r w:rsidR="005A7513">
        <w:rPr>
          <w:sz w:val="22"/>
          <w:szCs w:val="22"/>
        </w:rPr>
        <w:t>mi</w:t>
      </w:r>
      <w:r w:rsidRPr="00697BD5">
        <w:rPr>
          <w:sz w:val="22"/>
          <w:szCs w:val="22"/>
        </w:rPr>
        <w:t xml:space="preserve"> </w:t>
      </w:r>
      <w:r w:rsidR="005A7513">
        <w:rPr>
          <w:sz w:val="22"/>
          <w:szCs w:val="22"/>
        </w:rPr>
        <w:t>Č</w:t>
      </w:r>
      <w:r w:rsidRPr="00697BD5">
        <w:rPr>
          <w:sz w:val="22"/>
          <w:szCs w:val="22"/>
        </w:rPr>
        <w:t>l</w:t>
      </w:r>
      <w:r w:rsidR="007402EC" w:rsidRPr="00697BD5">
        <w:rPr>
          <w:sz w:val="22"/>
          <w:szCs w:val="22"/>
        </w:rPr>
        <w:t>ánku</w:t>
      </w:r>
      <w:r w:rsidRPr="00697BD5">
        <w:rPr>
          <w:sz w:val="22"/>
          <w:szCs w:val="22"/>
        </w:rPr>
        <w:t xml:space="preserve"> I</w:t>
      </w:r>
      <w:r w:rsidR="00A74F76">
        <w:rPr>
          <w:sz w:val="22"/>
          <w:szCs w:val="22"/>
        </w:rPr>
        <w:t xml:space="preserve"> </w:t>
      </w:r>
      <w:r w:rsidR="005A7513">
        <w:rPr>
          <w:sz w:val="22"/>
          <w:szCs w:val="22"/>
        </w:rPr>
        <w:t>t</w:t>
      </w:r>
      <w:r w:rsidRPr="00697BD5">
        <w:rPr>
          <w:sz w:val="22"/>
          <w:szCs w:val="22"/>
        </w:rPr>
        <w:t>ejto dohody, a</w:t>
      </w:r>
      <w:r w:rsidR="005A7513">
        <w:rPr>
          <w:sz w:val="22"/>
          <w:szCs w:val="22"/>
        </w:rPr>
        <w:t xml:space="preserve"> síce záväzkami, </w:t>
      </w:r>
      <w:r w:rsidRPr="00697BD5">
        <w:rPr>
          <w:sz w:val="22"/>
          <w:szCs w:val="22"/>
        </w:rPr>
        <w:t>z ktorých povahy vyplýva, že sú časovo neobmedzené</w:t>
      </w:r>
      <w:r w:rsidR="005A7513">
        <w:rPr>
          <w:sz w:val="22"/>
          <w:szCs w:val="22"/>
        </w:rPr>
        <w:t xml:space="preserve"> a</w:t>
      </w:r>
      <w:r w:rsidRPr="00697BD5">
        <w:rPr>
          <w:sz w:val="22"/>
          <w:szCs w:val="22"/>
        </w:rPr>
        <w:t xml:space="preserve"> majú na základe vôle strán</w:t>
      </w:r>
      <w:r w:rsidR="005A7513">
        <w:rPr>
          <w:sz w:val="22"/>
          <w:szCs w:val="22"/>
        </w:rPr>
        <w:t xml:space="preserve"> dohody</w:t>
      </w:r>
      <w:r w:rsidRPr="00697BD5">
        <w:rPr>
          <w:sz w:val="22"/>
          <w:szCs w:val="22"/>
        </w:rPr>
        <w:t xml:space="preserve"> trvať aj po </w:t>
      </w:r>
      <w:r w:rsidR="005A7513">
        <w:rPr>
          <w:sz w:val="22"/>
          <w:szCs w:val="22"/>
        </w:rPr>
        <w:t>zániku</w:t>
      </w:r>
      <w:r w:rsidRPr="00697BD5">
        <w:rPr>
          <w:sz w:val="22"/>
          <w:szCs w:val="22"/>
        </w:rPr>
        <w:t xml:space="preserve"> tejto dohody. Ustanovenie predchádzajúcej vety sa rovnako vzťahuje aj na povinnosť zaplatiť zmluvnú pokutu za porušenie </w:t>
      </w:r>
      <w:r w:rsidR="005A7513">
        <w:rPr>
          <w:sz w:val="22"/>
          <w:szCs w:val="22"/>
        </w:rPr>
        <w:t>záväzkov upravených touto dohodou</w:t>
      </w:r>
      <w:r w:rsidRPr="00697BD5">
        <w:rPr>
          <w:sz w:val="22"/>
          <w:szCs w:val="22"/>
        </w:rPr>
        <w:t>, a to bez ohľadu na</w:t>
      </w:r>
      <w:r w:rsidR="005A7513">
        <w:rPr>
          <w:sz w:val="22"/>
          <w:szCs w:val="22"/>
        </w:rPr>
        <w:t xml:space="preserve"> skutočnosť,</w:t>
      </w:r>
      <w:r w:rsidRPr="00697BD5">
        <w:rPr>
          <w:sz w:val="22"/>
          <w:szCs w:val="22"/>
        </w:rPr>
        <w:t xml:space="preserve"> či nárok na zaplatenie zmluvnej pokuty vznikol počas trvania tejto dohody alebo po jej zániku, ako aj bez ohľadu na </w:t>
      </w:r>
      <w:r w:rsidR="005A7513">
        <w:rPr>
          <w:sz w:val="22"/>
          <w:szCs w:val="22"/>
        </w:rPr>
        <w:t>skutočnosť</w:t>
      </w:r>
      <w:r w:rsidRPr="00697BD5">
        <w:rPr>
          <w:sz w:val="22"/>
          <w:szCs w:val="22"/>
        </w:rPr>
        <w:t xml:space="preserve">, či k porušeniu povinnosti zabezpečenej zmluvnou pokutou došlo počas trvania dohody alebo po jej zániku. </w:t>
      </w:r>
    </w:p>
    <w:p w14:paraId="1E1B21A6" w14:textId="4CA5AE0A" w:rsidR="00BE248A" w:rsidRPr="002A4805" w:rsidRDefault="00E22A14" w:rsidP="002A4805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697BD5">
        <w:rPr>
          <w:sz w:val="22"/>
          <w:szCs w:val="22"/>
        </w:rPr>
        <w:t xml:space="preserve">Vzhľadom na to, že záväzky založené touto dohodou sú časovo neobmedzené, ohľadne ukončenia tejto dohody formou výpovede platí </w:t>
      </w:r>
      <w:r w:rsidR="007A2573">
        <w:rPr>
          <w:sz w:val="22"/>
          <w:szCs w:val="22"/>
        </w:rPr>
        <w:t xml:space="preserve">ust. </w:t>
      </w:r>
      <w:r w:rsidRPr="00697BD5">
        <w:rPr>
          <w:sz w:val="22"/>
          <w:szCs w:val="22"/>
        </w:rPr>
        <w:t>§ 582 ods. 2 zákona č. 40/1964 Zb. Občiansk</w:t>
      </w:r>
      <w:r w:rsidR="005A7513">
        <w:rPr>
          <w:sz w:val="22"/>
          <w:szCs w:val="22"/>
        </w:rPr>
        <w:t>y</w:t>
      </w:r>
      <w:r w:rsidRPr="00697BD5">
        <w:rPr>
          <w:sz w:val="22"/>
          <w:szCs w:val="22"/>
        </w:rPr>
        <w:t xml:space="preserve"> zákonník v</w:t>
      </w:r>
      <w:r w:rsidR="00B013E7" w:rsidRPr="00697BD5">
        <w:rPr>
          <w:sz w:val="22"/>
          <w:szCs w:val="22"/>
        </w:rPr>
        <w:t> </w:t>
      </w:r>
      <w:r w:rsidRPr="00697BD5">
        <w:rPr>
          <w:sz w:val="22"/>
          <w:szCs w:val="22"/>
        </w:rPr>
        <w:t>znení</w:t>
      </w:r>
      <w:r w:rsidR="00B013E7" w:rsidRPr="00697BD5">
        <w:rPr>
          <w:sz w:val="22"/>
          <w:szCs w:val="22"/>
        </w:rPr>
        <w:t xml:space="preserve"> neskorších predpisov</w:t>
      </w:r>
      <w:r w:rsidRPr="00697BD5">
        <w:rPr>
          <w:sz w:val="22"/>
          <w:szCs w:val="22"/>
        </w:rPr>
        <w:t xml:space="preserve">. </w:t>
      </w:r>
    </w:p>
    <w:p w14:paraId="5602322E" w14:textId="0F10CB34" w:rsidR="00BE248A" w:rsidRDefault="007A2573" w:rsidP="0066126B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Táto d</w:t>
      </w:r>
      <w:r w:rsidR="005A7513" w:rsidRPr="0066126B">
        <w:rPr>
          <w:sz w:val="22"/>
          <w:szCs w:val="22"/>
        </w:rPr>
        <w:t xml:space="preserve">ohoda sa riadi a vykladá podľa zákonov Slovenskej republiky. Práva a povinnosti </w:t>
      </w:r>
      <w:r>
        <w:rPr>
          <w:sz w:val="22"/>
          <w:szCs w:val="22"/>
        </w:rPr>
        <w:t>s</w:t>
      </w:r>
      <w:r w:rsidR="005A7513" w:rsidRPr="0066126B">
        <w:rPr>
          <w:sz w:val="22"/>
          <w:szCs w:val="22"/>
        </w:rPr>
        <w:t xml:space="preserve">trán </w:t>
      </w:r>
      <w:r>
        <w:rPr>
          <w:sz w:val="22"/>
          <w:szCs w:val="22"/>
        </w:rPr>
        <w:t>d</w:t>
      </w:r>
      <w:r w:rsidR="005A7513" w:rsidRPr="0066126B">
        <w:rPr>
          <w:sz w:val="22"/>
          <w:szCs w:val="22"/>
        </w:rPr>
        <w:t xml:space="preserve">ohody, pokiaľ nie sú </w:t>
      </w:r>
      <w:r w:rsidR="0066126B" w:rsidRPr="0066126B">
        <w:rPr>
          <w:sz w:val="22"/>
          <w:szCs w:val="22"/>
        </w:rPr>
        <w:t xml:space="preserve">upravené </w:t>
      </w:r>
      <w:r w:rsidR="005A7513" w:rsidRPr="0066126B">
        <w:rPr>
          <w:sz w:val="22"/>
          <w:szCs w:val="22"/>
        </w:rPr>
        <w:t xml:space="preserve">touto </w:t>
      </w:r>
      <w:r>
        <w:rPr>
          <w:sz w:val="22"/>
          <w:szCs w:val="22"/>
        </w:rPr>
        <w:t>d</w:t>
      </w:r>
      <w:r w:rsidR="005A7513" w:rsidRPr="0066126B">
        <w:rPr>
          <w:sz w:val="22"/>
          <w:szCs w:val="22"/>
        </w:rPr>
        <w:t>ohodou, riadia sa ustanoveniami Obchodného zákonníka a súvisiacich predpisov</w:t>
      </w:r>
      <w:r w:rsidR="00E22A14" w:rsidRPr="0066126B">
        <w:rPr>
          <w:sz w:val="22"/>
          <w:szCs w:val="22"/>
        </w:rPr>
        <w:t xml:space="preserve">. </w:t>
      </w:r>
    </w:p>
    <w:p w14:paraId="710AF522" w14:textId="2A7C5DA4" w:rsidR="0066126B" w:rsidRPr="0066126B" w:rsidRDefault="0066126B" w:rsidP="002A4805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66126B">
        <w:rPr>
          <w:sz w:val="22"/>
          <w:szCs w:val="22"/>
        </w:rPr>
        <w:t xml:space="preserve">Všetky spory, ktoré vzniknú z tejto </w:t>
      </w:r>
      <w:r w:rsidR="007A2573">
        <w:rPr>
          <w:sz w:val="22"/>
          <w:szCs w:val="22"/>
        </w:rPr>
        <w:t>d</w:t>
      </w:r>
      <w:r w:rsidRPr="0066126B">
        <w:rPr>
          <w:sz w:val="22"/>
          <w:szCs w:val="22"/>
        </w:rPr>
        <w:t xml:space="preserve">ohody budú </w:t>
      </w:r>
      <w:r w:rsidR="007A2573">
        <w:rPr>
          <w:sz w:val="22"/>
          <w:szCs w:val="22"/>
        </w:rPr>
        <w:t>s</w:t>
      </w:r>
      <w:r w:rsidRPr="0066126B">
        <w:rPr>
          <w:sz w:val="22"/>
          <w:szCs w:val="22"/>
        </w:rPr>
        <w:t>trany</w:t>
      </w:r>
      <w:r w:rsidR="007A2573">
        <w:rPr>
          <w:sz w:val="22"/>
          <w:szCs w:val="22"/>
        </w:rPr>
        <w:t xml:space="preserve"> dohody</w:t>
      </w:r>
      <w:r w:rsidRPr="0066126B">
        <w:rPr>
          <w:sz w:val="22"/>
          <w:szCs w:val="22"/>
        </w:rPr>
        <w:t xml:space="preserve"> riešiť predovšetkým dohodou a vzájomným rokovaním. Ak nedôjde k takejto dohode, bude spor predložený na rozhodnutie príslušnému súdu v zmysle ust</w:t>
      </w:r>
      <w:r w:rsidR="007A2573">
        <w:rPr>
          <w:sz w:val="22"/>
          <w:szCs w:val="22"/>
        </w:rPr>
        <w:t>.</w:t>
      </w:r>
      <w:r w:rsidRPr="0066126B">
        <w:rPr>
          <w:sz w:val="22"/>
          <w:szCs w:val="22"/>
        </w:rPr>
        <w:t xml:space="preserve"> zákona č. 160/2015 Z. z. Civiln</w:t>
      </w:r>
      <w:r w:rsidR="007A2573">
        <w:rPr>
          <w:sz w:val="22"/>
          <w:szCs w:val="22"/>
        </w:rPr>
        <w:t xml:space="preserve">ý </w:t>
      </w:r>
      <w:r w:rsidRPr="0066126B">
        <w:rPr>
          <w:sz w:val="22"/>
          <w:szCs w:val="22"/>
        </w:rPr>
        <w:t>sporo</w:t>
      </w:r>
      <w:r w:rsidR="007A2573">
        <w:rPr>
          <w:sz w:val="22"/>
          <w:szCs w:val="22"/>
        </w:rPr>
        <w:t>vý</w:t>
      </w:r>
      <w:r w:rsidRPr="0066126B">
        <w:rPr>
          <w:sz w:val="22"/>
          <w:szCs w:val="22"/>
        </w:rPr>
        <w:t xml:space="preserve"> poriad</w:t>
      </w:r>
      <w:r w:rsidR="007A2573">
        <w:rPr>
          <w:sz w:val="22"/>
          <w:szCs w:val="22"/>
        </w:rPr>
        <w:t>o</w:t>
      </w:r>
      <w:r w:rsidRPr="0066126B">
        <w:rPr>
          <w:sz w:val="22"/>
          <w:szCs w:val="22"/>
        </w:rPr>
        <w:t>k v znení neskorších predpisov.</w:t>
      </w:r>
    </w:p>
    <w:p w14:paraId="4F94A698" w14:textId="7BE2FA8C" w:rsidR="0066126B" w:rsidRPr="0066126B" w:rsidRDefault="0066126B" w:rsidP="002A4805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66126B">
        <w:rPr>
          <w:sz w:val="22"/>
          <w:szCs w:val="22"/>
        </w:rPr>
        <w:t>Pokiaľ</w:t>
      </w:r>
      <w:r w:rsidR="007A2573">
        <w:rPr>
          <w:sz w:val="22"/>
          <w:szCs w:val="22"/>
        </w:rPr>
        <w:t xml:space="preserve"> táto</w:t>
      </w:r>
      <w:r w:rsidRPr="0066126B">
        <w:rPr>
          <w:sz w:val="22"/>
          <w:szCs w:val="22"/>
        </w:rPr>
        <w:t xml:space="preserve"> </w:t>
      </w:r>
      <w:r w:rsidR="007A2573">
        <w:rPr>
          <w:sz w:val="22"/>
          <w:szCs w:val="22"/>
        </w:rPr>
        <w:t>d</w:t>
      </w:r>
      <w:r w:rsidRPr="0066126B">
        <w:rPr>
          <w:sz w:val="22"/>
          <w:szCs w:val="22"/>
        </w:rPr>
        <w:t xml:space="preserve">ohoda neustanovuje inak, akékoľvek jej ustanovenie je možné zmeniť iba na základe písomného súhlasu oboch </w:t>
      </w:r>
      <w:r w:rsidR="007A2573">
        <w:rPr>
          <w:sz w:val="22"/>
          <w:szCs w:val="22"/>
        </w:rPr>
        <w:t>s</w:t>
      </w:r>
      <w:r w:rsidRPr="0066126B">
        <w:rPr>
          <w:sz w:val="22"/>
          <w:szCs w:val="22"/>
        </w:rPr>
        <w:t xml:space="preserve">trán </w:t>
      </w:r>
      <w:r w:rsidR="007A2573">
        <w:rPr>
          <w:sz w:val="22"/>
          <w:szCs w:val="22"/>
        </w:rPr>
        <w:t>d</w:t>
      </w:r>
      <w:r w:rsidRPr="0066126B">
        <w:rPr>
          <w:sz w:val="22"/>
          <w:szCs w:val="22"/>
        </w:rPr>
        <w:t>ohody.</w:t>
      </w:r>
    </w:p>
    <w:p w14:paraId="47BEF84F" w14:textId="5CE350E7" w:rsidR="0066126B" w:rsidRPr="0066126B" w:rsidRDefault="0066126B" w:rsidP="002A4805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 w:rsidRPr="0066126B">
        <w:rPr>
          <w:sz w:val="22"/>
          <w:szCs w:val="22"/>
        </w:rPr>
        <w:t>Ak ktorékoľvek ustanovenie</w:t>
      </w:r>
      <w:r w:rsidR="007A2573">
        <w:rPr>
          <w:sz w:val="22"/>
          <w:szCs w:val="22"/>
        </w:rPr>
        <w:t xml:space="preserve"> tejto</w:t>
      </w:r>
      <w:r w:rsidRPr="0066126B">
        <w:rPr>
          <w:sz w:val="22"/>
          <w:szCs w:val="22"/>
        </w:rPr>
        <w:t xml:space="preserve"> </w:t>
      </w:r>
      <w:r w:rsidR="007A2573">
        <w:rPr>
          <w:sz w:val="22"/>
          <w:szCs w:val="22"/>
        </w:rPr>
        <w:t>d</w:t>
      </w:r>
      <w:r w:rsidRPr="0066126B">
        <w:rPr>
          <w:sz w:val="22"/>
          <w:szCs w:val="22"/>
        </w:rPr>
        <w:t>ohody bude považované za neplatné alebo neúčinné, na takéto ustanoveni</w:t>
      </w:r>
      <w:r w:rsidR="007A2573">
        <w:rPr>
          <w:sz w:val="22"/>
          <w:szCs w:val="22"/>
        </w:rPr>
        <w:t>e</w:t>
      </w:r>
      <w:r w:rsidRPr="0066126B">
        <w:rPr>
          <w:sz w:val="22"/>
          <w:szCs w:val="22"/>
        </w:rPr>
        <w:t xml:space="preserve"> (v rozsahu jeho neplatnosti alebo neúčinnosti) sa nebude prihliadať a bude považované za neobsiahnuté v </w:t>
      </w:r>
      <w:r w:rsidR="007A2573">
        <w:rPr>
          <w:sz w:val="22"/>
          <w:szCs w:val="22"/>
        </w:rPr>
        <w:t>d</w:t>
      </w:r>
      <w:r w:rsidRPr="0066126B">
        <w:rPr>
          <w:sz w:val="22"/>
          <w:szCs w:val="22"/>
        </w:rPr>
        <w:t xml:space="preserve">ohode, avšak bez vplyvu na platnosť a účinnosť ostatných ustanovení </w:t>
      </w:r>
      <w:r w:rsidR="007A2573">
        <w:rPr>
          <w:sz w:val="22"/>
          <w:szCs w:val="22"/>
        </w:rPr>
        <w:t>d</w:t>
      </w:r>
      <w:r w:rsidRPr="0066126B">
        <w:rPr>
          <w:sz w:val="22"/>
          <w:szCs w:val="22"/>
        </w:rPr>
        <w:t xml:space="preserve">ohody. V takomto prípade sa </w:t>
      </w:r>
      <w:r w:rsidR="007A2573">
        <w:rPr>
          <w:sz w:val="22"/>
          <w:szCs w:val="22"/>
        </w:rPr>
        <w:t>s</w:t>
      </w:r>
      <w:r w:rsidRPr="0066126B">
        <w:rPr>
          <w:sz w:val="22"/>
          <w:szCs w:val="22"/>
        </w:rPr>
        <w:t xml:space="preserve">trany </w:t>
      </w:r>
      <w:r w:rsidR="007A2573">
        <w:rPr>
          <w:sz w:val="22"/>
          <w:szCs w:val="22"/>
        </w:rPr>
        <w:t>d</w:t>
      </w:r>
      <w:r w:rsidRPr="0066126B">
        <w:rPr>
          <w:sz w:val="22"/>
          <w:szCs w:val="22"/>
        </w:rPr>
        <w:t>ohody zaväzujú, že vynaložia všetko primerané úsilie na to, aby ihneď nahradili neplatné alebo neúčinné ustanovenie platným a účinným ustanovením, ktorého zmysel bude čo možno najbližší zamýšľanému zmyslu neplatného alebo neúčinného ustanovenia.</w:t>
      </w:r>
    </w:p>
    <w:p w14:paraId="7CA08626" w14:textId="0AAAF321" w:rsidR="0066126B" w:rsidRPr="007A2573" w:rsidRDefault="007A2573" w:rsidP="007A2573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Táto d</w:t>
      </w:r>
      <w:r w:rsidR="00E22A14" w:rsidRPr="00697BD5">
        <w:rPr>
          <w:sz w:val="22"/>
          <w:szCs w:val="22"/>
        </w:rPr>
        <w:t xml:space="preserve">ohoda je vyhotovená </w:t>
      </w:r>
      <w:r w:rsidR="005A7513">
        <w:rPr>
          <w:sz w:val="22"/>
          <w:szCs w:val="22"/>
        </w:rPr>
        <w:t>v elektronickej podobe</w:t>
      </w:r>
      <w:r>
        <w:rPr>
          <w:sz w:val="22"/>
          <w:szCs w:val="22"/>
        </w:rPr>
        <w:t xml:space="preserve"> a </w:t>
      </w:r>
      <w:r w:rsidR="0066126B" w:rsidRPr="007A2573">
        <w:rPr>
          <w:sz w:val="22"/>
          <w:szCs w:val="22"/>
        </w:rPr>
        <w:t xml:space="preserve">nadobúda platnosť a účinnosť dňom jej podpisu oboma </w:t>
      </w:r>
      <w:r>
        <w:rPr>
          <w:sz w:val="22"/>
          <w:szCs w:val="22"/>
        </w:rPr>
        <w:t>s</w:t>
      </w:r>
      <w:r w:rsidR="0066126B" w:rsidRPr="007A2573">
        <w:rPr>
          <w:sz w:val="22"/>
          <w:szCs w:val="22"/>
        </w:rPr>
        <w:t xml:space="preserve">tranami </w:t>
      </w:r>
      <w:r>
        <w:rPr>
          <w:sz w:val="22"/>
          <w:szCs w:val="22"/>
        </w:rPr>
        <w:t>d</w:t>
      </w:r>
      <w:r w:rsidR="0066126B" w:rsidRPr="007A2573">
        <w:rPr>
          <w:sz w:val="22"/>
          <w:szCs w:val="22"/>
        </w:rPr>
        <w:t>ohody</w:t>
      </w:r>
    </w:p>
    <w:p w14:paraId="46991F78" w14:textId="315E41CF" w:rsidR="00BE248A" w:rsidRPr="002A4805" w:rsidRDefault="007A2573" w:rsidP="002A4805">
      <w:pPr>
        <w:pStyle w:val="Zarkazkladnhotextu3"/>
        <w:numPr>
          <w:ilvl w:val="0"/>
          <w:numId w:val="26"/>
        </w:numPr>
        <w:tabs>
          <w:tab w:val="clear" w:pos="720"/>
        </w:tabs>
        <w:suppressAutoHyphens/>
        <w:spacing w:before="60" w:after="60" w:line="252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66126B">
        <w:rPr>
          <w:sz w:val="22"/>
          <w:szCs w:val="22"/>
        </w:rPr>
        <w:t>trany</w:t>
      </w:r>
      <w:r w:rsidR="0066126B" w:rsidRPr="0066126B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66126B" w:rsidRPr="0066126B">
        <w:rPr>
          <w:sz w:val="22"/>
          <w:szCs w:val="22"/>
        </w:rPr>
        <w:t xml:space="preserve">ohody vyhlasujú, že sú plne spôsobilé na právne úkony, že text </w:t>
      </w:r>
      <w:r>
        <w:rPr>
          <w:sz w:val="22"/>
          <w:szCs w:val="22"/>
        </w:rPr>
        <w:t>d</w:t>
      </w:r>
      <w:r w:rsidR="0066126B" w:rsidRPr="0066126B">
        <w:rPr>
          <w:sz w:val="22"/>
          <w:szCs w:val="22"/>
        </w:rPr>
        <w:t xml:space="preserve">ohody je určitým a zrozumiteľným vyjadrením ich slobodnej a vážnej vôle byť ňou viazaný, a že si </w:t>
      </w:r>
      <w:r>
        <w:rPr>
          <w:sz w:val="22"/>
          <w:szCs w:val="22"/>
        </w:rPr>
        <w:t>d</w:t>
      </w:r>
      <w:r w:rsidR="0066126B" w:rsidRPr="0066126B">
        <w:rPr>
          <w:sz w:val="22"/>
          <w:szCs w:val="22"/>
        </w:rPr>
        <w:t>ohodu pred jej podpisom prečítali, tejto v celom rozsahu porozumeli a na znak súhlasu s jej obsahom k nej pripájajú podpisy</w:t>
      </w:r>
      <w:r w:rsidR="00F74AF6" w:rsidRPr="00697BD5">
        <w:rPr>
          <w:sz w:val="22"/>
          <w:szCs w:val="22"/>
        </w:rPr>
        <w:t>.</w:t>
      </w:r>
      <w:r w:rsidR="00A74F76">
        <w:rPr>
          <w:sz w:val="22"/>
          <w:szCs w:val="22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E248A" w:rsidRPr="00697BD5" w14:paraId="16957074" w14:textId="77777777" w:rsidTr="007518CE">
        <w:tc>
          <w:tcPr>
            <w:tcW w:w="4644" w:type="dxa"/>
          </w:tcPr>
          <w:p w14:paraId="24056C42" w14:textId="2D2060CC" w:rsidR="00BE248A" w:rsidRPr="00697BD5" w:rsidRDefault="00E22A14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b/>
                <w:sz w:val="22"/>
                <w:szCs w:val="22"/>
              </w:rPr>
            </w:pPr>
            <w:r w:rsidRPr="00697BD5">
              <w:rPr>
                <w:b/>
                <w:sz w:val="22"/>
                <w:szCs w:val="22"/>
              </w:rPr>
              <w:t xml:space="preserve"> </w:t>
            </w:r>
          </w:p>
          <w:p w14:paraId="7F16DB3E" w14:textId="15097E79" w:rsidR="00BE248A" w:rsidRPr="00697BD5" w:rsidRDefault="00E22A14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V</w:t>
            </w:r>
            <w:r w:rsidR="003B003F" w:rsidRPr="00697BD5">
              <w:rPr>
                <w:sz w:val="22"/>
                <w:szCs w:val="22"/>
              </w:rPr>
              <w:t> </w:t>
            </w:r>
            <w:r w:rsidRPr="00697BD5">
              <w:rPr>
                <w:sz w:val="22"/>
                <w:szCs w:val="22"/>
              </w:rPr>
              <w:t>Bratislave</w:t>
            </w:r>
          </w:p>
          <w:p w14:paraId="4D043BBB" w14:textId="77777777" w:rsidR="00BE248A" w:rsidRPr="00697BD5" w:rsidRDefault="00BE248A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sz w:val="22"/>
                <w:szCs w:val="22"/>
              </w:rPr>
            </w:pPr>
          </w:p>
          <w:p w14:paraId="276EEE8F" w14:textId="77777777" w:rsidR="00BE248A" w:rsidRPr="00697BD5" w:rsidRDefault="00E22A14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___________________________</w:t>
            </w:r>
          </w:p>
          <w:p w14:paraId="65C2B612" w14:textId="30566CD2" w:rsidR="00BE248A" w:rsidRPr="00697BD5" w:rsidRDefault="002A4805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b/>
                <w:bCs/>
                <w:sz w:val="22"/>
                <w:szCs w:val="22"/>
              </w:rPr>
            </w:pPr>
            <w:r w:rsidRPr="00697BD5">
              <w:rPr>
                <w:b/>
                <w:bCs/>
                <w:sz w:val="22"/>
                <w:szCs w:val="22"/>
              </w:rPr>
              <w:t>Bratislavská vodárenská spoločnosť, a. s.</w:t>
            </w:r>
          </w:p>
          <w:p w14:paraId="79CFAD5F" w14:textId="461C0C12" w:rsidR="00BE248A" w:rsidRPr="00697BD5" w:rsidRDefault="007518CE" w:rsidP="007A2573">
            <w:pPr>
              <w:suppressAutoHyphens/>
              <w:spacing w:before="60" w:after="60" w:line="252" w:lineRule="auto"/>
              <w:ind w:left="567" w:firstLine="32"/>
              <w:jc w:val="both"/>
              <w:rPr>
                <w:bCs/>
                <w:sz w:val="22"/>
                <w:szCs w:val="22"/>
              </w:rPr>
            </w:pPr>
            <w:r w:rsidRPr="00656C83">
              <w:rPr>
                <w:color w:val="000000"/>
                <w:sz w:val="22"/>
                <w:szCs w:val="22"/>
              </w:rPr>
              <w:t>Mgr. Matej Horák</w:t>
            </w:r>
          </w:p>
          <w:p w14:paraId="2F3B17BD" w14:textId="08166F08" w:rsidR="00D92C90" w:rsidRPr="00697BD5" w:rsidRDefault="007518CE" w:rsidP="007A2573">
            <w:pPr>
              <w:suppressAutoHyphens/>
              <w:spacing w:before="60" w:after="60" w:line="252" w:lineRule="auto"/>
              <w:ind w:left="567" w:firstLine="32"/>
              <w:jc w:val="both"/>
              <w:rPr>
                <w:sz w:val="22"/>
                <w:szCs w:val="22"/>
              </w:rPr>
            </w:pPr>
            <w:r w:rsidRPr="00656C83">
              <w:rPr>
                <w:color w:val="000000"/>
                <w:sz w:val="22"/>
                <w:szCs w:val="22"/>
              </w:rPr>
              <w:t>na základe plnomocenstva</w:t>
            </w:r>
          </w:p>
          <w:p w14:paraId="090A7BD0" w14:textId="77777777" w:rsidR="00BE248A" w:rsidRPr="00697BD5" w:rsidRDefault="00BE248A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sz w:val="22"/>
                <w:szCs w:val="22"/>
              </w:rPr>
            </w:pPr>
          </w:p>
          <w:p w14:paraId="723C9F58" w14:textId="77777777" w:rsidR="008322AF" w:rsidRPr="00697BD5" w:rsidRDefault="008322AF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sz w:val="22"/>
                <w:szCs w:val="22"/>
              </w:rPr>
            </w:pPr>
          </w:p>
          <w:p w14:paraId="04197BDB" w14:textId="51C07D94" w:rsidR="00D92C90" w:rsidRPr="00697BD5" w:rsidRDefault="00D92C90" w:rsidP="007A2573">
            <w:pPr>
              <w:pStyle w:val="Zarkazkladnhotextu3"/>
              <w:suppressAutoHyphens/>
              <w:spacing w:before="60" w:after="60" w:line="252" w:lineRule="auto"/>
              <w:ind w:left="567" w:firstLine="32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0B48365F" w14:textId="77777777" w:rsidR="00BE248A" w:rsidRPr="00697BD5" w:rsidRDefault="00BE248A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</w:p>
          <w:p w14:paraId="6C5AA42A" w14:textId="28459285" w:rsidR="00BE248A" w:rsidRPr="00697BD5" w:rsidRDefault="00E22A14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V</w:t>
            </w:r>
            <w:r w:rsidR="009659F3" w:rsidRPr="00697BD5">
              <w:rPr>
                <w:sz w:val="22"/>
                <w:szCs w:val="22"/>
              </w:rPr>
              <w:t xml:space="preserve"> </w:t>
            </w:r>
            <w:r w:rsidR="002A4805" w:rsidRPr="00697BD5">
              <w:rPr>
                <w:sz w:val="22"/>
                <w:szCs w:val="22"/>
              </w:rPr>
              <w:t>[</w:t>
            </w:r>
            <w:r w:rsidR="002A4805" w:rsidRPr="00697BD5">
              <w:rPr>
                <w:sz w:val="22"/>
                <w:szCs w:val="22"/>
                <w:highlight w:val="yellow"/>
              </w:rPr>
              <w:t>●</w:t>
            </w:r>
            <w:r w:rsidR="002A4805" w:rsidRPr="00697BD5">
              <w:rPr>
                <w:sz w:val="22"/>
                <w:szCs w:val="22"/>
              </w:rPr>
              <w:t>]</w:t>
            </w:r>
            <w:r w:rsidR="003B003F" w:rsidRPr="00697BD5">
              <w:rPr>
                <w:b/>
                <w:sz w:val="22"/>
                <w:szCs w:val="22"/>
              </w:rPr>
              <w:t xml:space="preserve"> </w:t>
            </w:r>
          </w:p>
          <w:p w14:paraId="25EF414E" w14:textId="77777777" w:rsidR="00BE248A" w:rsidRPr="00697BD5" w:rsidRDefault="00BE248A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</w:p>
          <w:p w14:paraId="024012E3" w14:textId="77777777" w:rsidR="003B003F" w:rsidRPr="00697BD5" w:rsidRDefault="003B003F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___________________________</w:t>
            </w:r>
          </w:p>
          <w:p w14:paraId="17899AD5" w14:textId="608EFB9D" w:rsidR="00BE248A" w:rsidRPr="00697BD5" w:rsidRDefault="002A4805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b/>
                <w:bCs/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[</w:t>
            </w:r>
            <w:r w:rsidRPr="00697BD5">
              <w:rPr>
                <w:sz w:val="22"/>
                <w:szCs w:val="22"/>
                <w:highlight w:val="yellow"/>
              </w:rPr>
              <w:t>●</w:t>
            </w:r>
            <w:r w:rsidRPr="00697BD5">
              <w:rPr>
                <w:sz w:val="22"/>
                <w:szCs w:val="22"/>
              </w:rPr>
              <w:t>]</w:t>
            </w:r>
            <w:r w:rsidR="00A74F76">
              <w:rPr>
                <w:sz w:val="22"/>
                <w:szCs w:val="22"/>
              </w:rPr>
              <w:t xml:space="preserve"> </w:t>
            </w:r>
          </w:p>
          <w:p w14:paraId="1505A29E" w14:textId="3AFC9DEE" w:rsidR="008279AA" w:rsidRPr="00697BD5" w:rsidRDefault="002A4805" w:rsidP="007A2573">
            <w:pPr>
              <w:suppressAutoHyphens/>
              <w:spacing w:before="60" w:after="60" w:line="252" w:lineRule="auto"/>
              <w:ind w:left="493"/>
              <w:jc w:val="both"/>
              <w:rPr>
                <w:b/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[</w:t>
            </w:r>
            <w:r w:rsidRPr="00697BD5">
              <w:rPr>
                <w:sz w:val="22"/>
                <w:szCs w:val="22"/>
                <w:highlight w:val="yellow"/>
              </w:rPr>
              <w:t>●</w:t>
            </w:r>
            <w:r w:rsidRPr="00697BD5">
              <w:rPr>
                <w:sz w:val="22"/>
                <w:szCs w:val="22"/>
              </w:rPr>
              <w:t>]</w:t>
            </w:r>
            <w:r w:rsidR="00A74F76">
              <w:rPr>
                <w:sz w:val="22"/>
                <w:szCs w:val="22"/>
              </w:rPr>
              <w:t xml:space="preserve"> </w:t>
            </w:r>
          </w:p>
          <w:p w14:paraId="143C4B96" w14:textId="594A9F7B" w:rsidR="008322AF" w:rsidRPr="00697BD5" w:rsidRDefault="002A4805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[</w:t>
            </w:r>
            <w:r w:rsidRPr="00697BD5">
              <w:rPr>
                <w:sz w:val="22"/>
                <w:szCs w:val="22"/>
                <w:highlight w:val="yellow"/>
              </w:rPr>
              <w:t>●</w:t>
            </w:r>
            <w:r w:rsidRPr="00697BD5">
              <w:rPr>
                <w:sz w:val="22"/>
                <w:szCs w:val="22"/>
              </w:rPr>
              <w:t>]</w:t>
            </w:r>
          </w:p>
          <w:p w14:paraId="65B6941C" w14:textId="77777777" w:rsidR="007518CE" w:rsidRDefault="007518CE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</w:p>
          <w:p w14:paraId="734C1ADB" w14:textId="285CF5DA" w:rsidR="00D07C08" w:rsidRPr="00697BD5" w:rsidRDefault="003B003F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___________________________</w:t>
            </w:r>
            <w:r w:rsidR="00A74F76">
              <w:rPr>
                <w:sz w:val="22"/>
                <w:szCs w:val="22"/>
              </w:rPr>
              <w:t xml:space="preserve"> </w:t>
            </w:r>
          </w:p>
          <w:p w14:paraId="49AF3E84" w14:textId="6E4A63CC" w:rsidR="00BE248A" w:rsidRPr="00697BD5" w:rsidRDefault="002A4805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[</w:t>
            </w:r>
            <w:r w:rsidRPr="00697BD5">
              <w:rPr>
                <w:sz w:val="22"/>
                <w:szCs w:val="22"/>
                <w:highlight w:val="yellow"/>
              </w:rPr>
              <w:t>●</w:t>
            </w:r>
            <w:r w:rsidRPr="00697BD5">
              <w:rPr>
                <w:sz w:val="22"/>
                <w:szCs w:val="22"/>
              </w:rPr>
              <w:t>]</w:t>
            </w:r>
          </w:p>
          <w:p w14:paraId="62FE2AA3" w14:textId="505CE7BA" w:rsidR="00BE248A" w:rsidRPr="00697BD5" w:rsidRDefault="002A4805" w:rsidP="007A2573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[</w:t>
            </w:r>
            <w:r w:rsidRPr="00697BD5">
              <w:rPr>
                <w:sz w:val="22"/>
                <w:szCs w:val="22"/>
                <w:highlight w:val="yellow"/>
              </w:rPr>
              <w:t>●</w:t>
            </w:r>
            <w:r w:rsidRPr="00697BD5">
              <w:rPr>
                <w:sz w:val="22"/>
                <w:szCs w:val="22"/>
              </w:rPr>
              <w:t>]</w:t>
            </w:r>
          </w:p>
          <w:p w14:paraId="21DF8246" w14:textId="5DC621BF" w:rsidR="00BE248A" w:rsidRPr="00697BD5" w:rsidRDefault="002A4805" w:rsidP="007518CE">
            <w:pPr>
              <w:pStyle w:val="Zarkazkladnhotextu3"/>
              <w:suppressAutoHyphens/>
              <w:spacing w:before="60" w:after="60" w:line="252" w:lineRule="auto"/>
              <w:ind w:left="493" w:firstLine="0"/>
              <w:rPr>
                <w:sz w:val="22"/>
                <w:szCs w:val="22"/>
              </w:rPr>
            </w:pPr>
            <w:r w:rsidRPr="00697BD5">
              <w:rPr>
                <w:sz w:val="22"/>
                <w:szCs w:val="22"/>
              </w:rPr>
              <w:t>[</w:t>
            </w:r>
            <w:r w:rsidRPr="00697BD5">
              <w:rPr>
                <w:sz w:val="22"/>
                <w:szCs w:val="22"/>
                <w:highlight w:val="yellow"/>
              </w:rPr>
              <w:t>●</w:t>
            </w:r>
            <w:r w:rsidRPr="00697BD5">
              <w:rPr>
                <w:sz w:val="22"/>
                <w:szCs w:val="22"/>
              </w:rPr>
              <w:t>]</w:t>
            </w:r>
          </w:p>
        </w:tc>
      </w:tr>
    </w:tbl>
    <w:p w14:paraId="49209447" w14:textId="77777777" w:rsidR="009A77D7" w:rsidRPr="00697BD5" w:rsidRDefault="009A77D7" w:rsidP="002A4805">
      <w:pPr>
        <w:pStyle w:val="Zarkazkladnhotextu3"/>
        <w:suppressAutoHyphens/>
        <w:spacing w:before="60" w:after="60" w:line="252" w:lineRule="auto"/>
        <w:ind w:left="0" w:firstLine="0"/>
        <w:rPr>
          <w:sz w:val="22"/>
          <w:szCs w:val="22"/>
        </w:rPr>
      </w:pPr>
    </w:p>
    <w:sectPr w:rsidR="009A77D7" w:rsidRPr="00697BD5" w:rsidSect="007518CE">
      <w:footerReference w:type="even" r:id="rId10"/>
      <w:footerReference w:type="default" r:id="rId11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05AE" w14:textId="77777777" w:rsidR="009563E8" w:rsidRDefault="009563E8">
      <w:r>
        <w:separator/>
      </w:r>
    </w:p>
  </w:endnote>
  <w:endnote w:type="continuationSeparator" w:id="0">
    <w:p w14:paraId="225F62B6" w14:textId="77777777" w:rsidR="009563E8" w:rsidRDefault="0095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A42C" w14:textId="77777777" w:rsidR="009C4218" w:rsidRDefault="008B450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C421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C4218">
      <w:rPr>
        <w:rStyle w:val="slostrany"/>
        <w:noProof/>
      </w:rPr>
      <w:t>1</w:t>
    </w:r>
    <w:r>
      <w:rPr>
        <w:rStyle w:val="slostrany"/>
      </w:rPr>
      <w:fldChar w:fldCharType="end"/>
    </w:r>
  </w:p>
  <w:p w14:paraId="5A46000D" w14:textId="77777777" w:rsidR="009C4218" w:rsidRDefault="009C42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0CF6" w14:textId="11DD838D" w:rsidR="009C4218" w:rsidRDefault="008B450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C421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C5AE4">
      <w:rPr>
        <w:rStyle w:val="slostrany"/>
        <w:noProof/>
      </w:rPr>
      <w:t>6</w:t>
    </w:r>
    <w:r>
      <w:rPr>
        <w:rStyle w:val="slostrany"/>
      </w:rPr>
      <w:fldChar w:fldCharType="end"/>
    </w:r>
  </w:p>
  <w:p w14:paraId="010D111D" w14:textId="77777777" w:rsidR="009C4218" w:rsidRDefault="009C42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5D17" w14:textId="77777777" w:rsidR="009563E8" w:rsidRDefault="009563E8">
      <w:r>
        <w:separator/>
      </w:r>
    </w:p>
  </w:footnote>
  <w:footnote w:type="continuationSeparator" w:id="0">
    <w:p w14:paraId="32BFAA34" w14:textId="77777777" w:rsidR="009563E8" w:rsidRDefault="0095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4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02856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D515CE"/>
    <w:multiLevelType w:val="hybridMultilevel"/>
    <w:tmpl w:val="4EEE64DE"/>
    <w:lvl w:ilvl="0" w:tplc="6AF0D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7043B"/>
    <w:multiLevelType w:val="singleLevel"/>
    <w:tmpl w:val="C000629A"/>
    <w:lvl w:ilvl="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4" w15:restartNumberingAfterBreak="0">
    <w:nsid w:val="15B5675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97034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056318"/>
    <w:multiLevelType w:val="singleLevel"/>
    <w:tmpl w:val="C000629A"/>
    <w:lvl w:ilvl="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7" w15:restartNumberingAfterBreak="0">
    <w:nsid w:val="24AB5BC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AC5F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A848B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F239D"/>
    <w:multiLevelType w:val="hybridMultilevel"/>
    <w:tmpl w:val="60C850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E6BDE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0C4F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F944A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9E7EB6"/>
    <w:multiLevelType w:val="hybridMultilevel"/>
    <w:tmpl w:val="E4AAE8B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E3474F"/>
    <w:multiLevelType w:val="hybridMultilevel"/>
    <w:tmpl w:val="E4AAE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84662"/>
    <w:multiLevelType w:val="hybridMultilevel"/>
    <w:tmpl w:val="8F5C5BF6"/>
    <w:lvl w:ilvl="0" w:tplc="78EEBCC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35FD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EA5AFC"/>
    <w:multiLevelType w:val="hybridMultilevel"/>
    <w:tmpl w:val="5F386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1821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801AD6"/>
    <w:multiLevelType w:val="singleLevel"/>
    <w:tmpl w:val="6B1EB51C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5AA94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CBD777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A8A7FAE"/>
    <w:multiLevelType w:val="hybridMultilevel"/>
    <w:tmpl w:val="C1485B6A"/>
    <w:lvl w:ilvl="0" w:tplc="8DC64EB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77C8A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A672D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2E322B"/>
    <w:multiLevelType w:val="singleLevel"/>
    <w:tmpl w:val="C000629A"/>
    <w:lvl w:ilvl="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26" w15:restartNumberingAfterBreak="0">
    <w:nsid w:val="7510381E"/>
    <w:multiLevelType w:val="singleLevel"/>
    <w:tmpl w:val="C000629A"/>
    <w:lvl w:ilvl="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27" w15:restartNumberingAfterBreak="0">
    <w:nsid w:val="75533784"/>
    <w:multiLevelType w:val="hybridMultilevel"/>
    <w:tmpl w:val="BC6ADDB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CE5C9F"/>
    <w:multiLevelType w:val="multilevel"/>
    <w:tmpl w:val="172C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C3C74"/>
    <w:multiLevelType w:val="hybridMultilevel"/>
    <w:tmpl w:val="E8EEA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7071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29787817">
    <w:abstractNumId w:val="7"/>
  </w:num>
  <w:num w:numId="2" w16cid:durableId="1610551944">
    <w:abstractNumId w:val="8"/>
  </w:num>
  <w:num w:numId="3" w16cid:durableId="1287200168">
    <w:abstractNumId w:val="6"/>
  </w:num>
  <w:num w:numId="4" w16cid:durableId="248150764">
    <w:abstractNumId w:val="3"/>
  </w:num>
  <w:num w:numId="5" w16cid:durableId="858157576">
    <w:abstractNumId w:val="26"/>
  </w:num>
  <w:num w:numId="6" w16cid:durableId="1312368795">
    <w:abstractNumId w:val="5"/>
  </w:num>
  <w:num w:numId="7" w16cid:durableId="142743267">
    <w:abstractNumId w:val="25"/>
  </w:num>
  <w:num w:numId="8" w16cid:durableId="2145542764">
    <w:abstractNumId w:val="17"/>
  </w:num>
  <w:num w:numId="9" w16cid:durableId="90398600">
    <w:abstractNumId w:val="21"/>
  </w:num>
  <w:num w:numId="10" w16cid:durableId="1202788561">
    <w:abstractNumId w:val="13"/>
  </w:num>
  <w:num w:numId="11" w16cid:durableId="685325103">
    <w:abstractNumId w:val="9"/>
  </w:num>
  <w:num w:numId="12" w16cid:durableId="529487649">
    <w:abstractNumId w:val="12"/>
  </w:num>
  <w:num w:numId="13" w16cid:durableId="1975478750">
    <w:abstractNumId w:val="24"/>
  </w:num>
  <w:num w:numId="14" w16cid:durableId="1918980701">
    <w:abstractNumId w:val="1"/>
  </w:num>
  <w:num w:numId="15" w16cid:durableId="546723320">
    <w:abstractNumId w:val="4"/>
  </w:num>
  <w:num w:numId="16" w16cid:durableId="1131902224">
    <w:abstractNumId w:val="11"/>
  </w:num>
  <w:num w:numId="17" w16cid:durableId="1164008458">
    <w:abstractNumId w:val="30"/>
  </w:num>
  <w:num w:numId="18" w16cid:durableId="174149000">
    <w:abstractNumId w:val="22"/>
  </w:num>
  <w:num w:numId="19" w16cid:durableId="1288470438">
    <w:abstractNumId w:val="19"/>
  </w:num>
  <w:num w:numId="20" w16cid:durableId="1451168124">
    <w:abstractNumId w:val="20"/>
  </w:num>
  <w:num w:numId="21" w16cid:durableId="937523059">
    <w:abstractNumId w:val="0"/>
  </w:num>
  <w:num w:numId="22" w16cid:durableId="2131120556">
    <w:abstractNumId w:val="23"/>
  </w:num>
  <w:num w:numId="23" w16cid:durableId="991561749">
    <w:abstractNumId w:val="14"/>
  </w:num>
  <w:num w:numId="24" w16cid:durableId="722675476">
    <w:abstractNumId w:val="16"/>
  </w:num>
  <w:num w:numId="25" w16cid:durableId="445346674">
    <w:abstractNumId w:val="27"/>
  </w:num>
  <w:num w:numId="26" w16cid:durableId="1840610461">
    <w:abstractNumId w:val="18"/>
  </w:num>
  <w:num w:numId="27" w16cid:durableId="1134954075">
    <w:abstractNumId w:val="29"/>
  </w:num>
  <w:num w:numId="28" w16cid:durableId="608970055">
    <w:abstractNumId w:val="2"/>
  </w:num>
  <w:num w:numId="29" w16cid:durableId="1619752245">
    <w:abstractNumId w:val="28"/>
  </w:num>
  <w:num w:numId="30" w16cid:durableId="40129425">
    <w:abstractNumId w:val="10"/>
  </w:num>
  <w:num w:numId="31" w16cid:durableId="18684494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801"/>
    <w:rsid w:val="00047E98"/>
    <w:rsid w:val="00071277"/>
    <w:rsid w:val="0007302F"/>
    <w:rsid w:val="0009313D"/>
    <w:rsid w:val="000A1A2E"/>
    <w:rsid w:val="000C3742"/>
    <w:rsid w:val="000D1363"/>
    <w:rsid w:val="000D63B9"/>
    <w:rsid w:val="000E26E8"/>
    <w:rsid w:val="000E67DA"/>
    <w:rsid w:val="00104E37"/>
    <w:rsid w:val="00125821"/>
    <w:rsid w:val="00130CB6"/>
    <w:rsid w:val="00137A0E"/>
    <w:rsid w:val="001715E5"/>
    <w:rsid w:val="00172632"/>
    <w:rsid w:val="0017658D"/>
    <w:rsid w:val="00185A4A"/>
    <w:rsid w:val="00191582"/>
    <w:rsid w:val="0019427A"/>
    <w:rsid w:val="001967DD"/>
    <w:rsid w:val="001C09A4"/>
    <w:rsid w:val="001C1EFF"/>
    <w:rsid w:val="001D03A5"/>
    <w:rsid w:val="001E4A87"/>
    <w:rsid w:val="001E552D"/>
    <w:rsid w:val="002168F3"/>
    <w:rsid w:val="002406A4"/>
    <w:rsid w:val="0024253E"/>
    <w:rsid w:val="002647C7"/>
    <w:rsid w:val="00270F2C"/>
    <w:rsid w:val="00271BFB"/>
    <w:rsid w:val="002735EC"/>
    <w:rsid w:val="002741B9"/>
    <w:rsid w:val="0027690C"/>
    <w:rsid w:val="0028327A"/>
    <w:rsid w:val="002A4805"/>
    <w:rsid w:val="002B0634"/>
    <w:rsid w:val="002C2CA8"/>
    <w:rsid w:val="002E4833"/>
    <w:rsid w:val="002F0A6B"/>
    <w:rsid w:val="00344ABF"/>
    <w:rsid w:val="00355DAE"/>
    <w:rsid w:val="003620C7"/>
    <w:rsid w:val="00364D87"/>
    <w:rsid w:val="00370254"/>
    <w:rsid w:val="00373E45"/>
    <w:rsid w:val="0038190E"/>
    <w:rsid w:val="00392789"/>
    <w:rsid w:val="0039547C"/>
    <w:rsid w:val="00397212"/>
    <w:rsid w:val="003B003F"/>
    <w:rsid w:val="003B3A5B"/>
    <w:rsid w:val="003B7220"/>
    <w:rsid w:val="003C41A9"/>
    <w:rsid w:val="003E4A29"/>
    <w:rsid w:val="004114AB"/>
    <w:rsid w:val="00432017"/>
    <w:rsid w:val="00492760"/>
    <w:rsid w:val="004A5267"/>
    <w:rsid w:val="004B3B29"/>
    <w:rsid w:val="004B78FB"/>
    <w:rsid w:val="004D51BC"/>
    <w:rsid w:val="004D55D7"/>
    <w:rsid w:val="004E7801"/>
    <w:rsid w:val="004F4C70"/>
    <w:rsid w:val="004F7CE2"/>
    <w:rsid w:val="0051560F"/>
    <w:rsid w:val="005415AA"/>
    <w:rsid w:val="00544E69"/>
    <w:rsid w:val="005567B5"/>
    <w:rsid w:val="005631ED"/>
    <w:rsid w:val="005916CF"/>
    <w:rsid w:val="005938F2"/>
    <w:rsid w:val="005A7513"/>
    <w:rsid w:val="005B72C1"/>
    <w:rsid w:val="005B74B2"/>
    <w:rsid w:val="005E52FF"/>
    <w:rsid w:val="00612048"/>
    <w:rsid w:val="00615864"/>
    <w:rsid w:val="006268F2"/>
    <w:rsid w:val="00631CB1"/>
    <w:rsid w:val="00656C83"/>
    <w:rsid w:val="0066126B"/>
    <w:rsid w:val="00666275"/>
    <w:rsid w:val="0067141C"/>
    <w:rsid w:val="00671B2C"/>
    <w:rsid w:val="00684F51"/>
    <w:rsid w:val="006957ED"/>
    <w:rsid w:val="006976FE"/>
    <w:rsid w:val="00697BD5"/>
    <w:rsid w:val="006D2433"/>
    <w:rsid w:val="006E176A"/>
    <w:rsid w:val="006E5F4E"/>
    <w:rsid w:val="006E624B"/>
    <w:rsid w:val="00714464"/>
    <w:rsid w:val="00721C90"/>
    <w:rsid w:val="00731A51"/>
    <w:rsid w:val="007402EC"/>
    <w:rsid w:val="0074753A"/>
    <w:rsid w:val="007518CE"/>
    <w:rsid w:val="00771CB1"/>
    <w:rsid w:val="00790CE8"/>
    <w:rsid w:val="007A2573"/>
    <w:rsid w:val="007D5D92"/>
    <w:rsid w:val="007E0923"/>
    <w:rsid w:val="007E66F9"/>
    <w:rsid w:val="007E7DA3"/>
    <w:rsid w:val="00811BE3"/>
    <w:rsid w:val="008131CF"/>
    <w:rsid w:val="00817458"/>
    <w:rsid w:val="00823AA6"/>
    <w:rsid w:val="008279AA"/>
    <w:rsid w:val="008322AF"/>
    <w:rsid w:val="008623CC"/>
    <w:rsid w:val="00865C7F"/>
    <w:rsid w:val="00880269"/>
    <w:rsid w:val="008815F6"/>
    <w:rsid w:val="0088445F"/>
    <w:rsid w:val="00893BAF"/>
    <w:rsid w:val="008B450A"/>
    <w:rsid w:val="008E30F3"/>
    <w:rsid w:val="008E3FDB"/>
    <w:rsid w:val="0090359F"/>
    <w:rsid w:val="00912813"/>
    <w:rsid w:val="009410F7"/>
    <w:rsid w:val="00942543"/>
    <w:rsid w:val="00946052"/>
    <w:rsid w:val="009563E8"/>
    <w:rsid w:val="0096234E"/>
    <w:rsid w:val="009659F3"/>
    <w:rsid w:val="00990EA0"/>
    <w:rsid w:val="009974E3"/>
    <w:rsid w:val="009A4CFA"/>
    <w:rsid w:val="009A6D46"/>
    <w:rsid w:val="009A77D7"/>
    <w:rsid w:val="009C4218"/>
    <w:rsid w:val="009D02D7"/>
    <w:rsid w:val="009D405C"/>
    <w:rsid w:val="009D6C68"/>
    <w:rsid w:val="009F66D4"/>
    <w:rsid w:val="00A02977"/>
    <w:rsid w:val="00A042CE"/>
    <w:rsid w:val="00A156FF"/>
    <w:rsid w:val="00A21833"/>
    <w:rsid w:val="00A626BD"/>
    <w:rsid w:val="00A65011"/>
    <w:rsid w:val="00A66CA0"/>
    <w:rsid w:val="00A74F76"/>
    <w:rsid w:val="00A836EE"/>
    <w:rsid w:val="00A91B1A"/>
    <w:rsid w:val="00A93C0E"/>
    <w:rsid w:val="00A97DC6"/>
    <w:rsid w:val="00AB1250"/>
    <w:rsid w:val="00AB68C7"/>
    <w:rsid w:val="00AD27C2"/>
    <w:rsid w:val="00AE0508"/>
    <w:rsid w:val="00AF763F"/>
    <w:rsid w:val="00B013E7"/>
    <w:rsid w:val="00B12351"/>
    <w:rsid w:val="00B176FA"/>
    <w:rsid w:val="00B21293"/>
    <w:rsid w:val="00B51462"/>
    <w:rsid w:val="00B636F4"/>
    <w:rsid w:val="00B74E85"/>
    <w:rsid w:val="00B84C5D"/>
    <w:rsid w:val="00BA1A18"/>
    <w:rsid w:val="00BA7AC7"/>
    <w:rsid w:val="00BC5AE4"/>
    <w:rsid w:val="00BD6904"/>
    <w:rsid w:val="00BE248A"/>
    <w:rsid w:val="00BE3F89"/>
    <w:rsid w:val="00BE570C"/>
    <w:rsid w:val="00C13C38"/>
    <w:rsid w:val="00C14EB9"/>
    <w:rsid w:val="00C2773F"/>
    <w:rsid w:val="00C279B6"/>
    <w:rsid w:val="00C32F39"/>
    <w:rsid w:val="00C35BD5"/>
    <w:rsid w:val="00C501D6"/>
    <w:rsid w:val="00C87A7D"/>
    <w:rsid w:val="00CA2C6B"/>
    <w:rsid w:val="00CC3FBD"/>
    <w:rsid w:val="00CC4212"/>
    <w:rsid w:val="00CD5DF9"/>
    <w:rsid w:val="00CE56F9"/>
    <w:rsid w:val="00CE6EAB"/>
    <w:rsid w:val="00CF5890"/>
    <w:rsid w:val="00D07C08"/>
    <w:rsid w:val="00D100B5"/>
    <w:rsid w:val="00D20E2F"/>
    <w:rsid w:val="00D2329D"/>
    <w:rsid w:val="00D33D96"/>
    <w:rsid w:val="00D4195D"/>
    <w:rsid w:val="00D6711B"/>
    <w:rsid w:val="00D76216"/>
    <w:rsid w:val="00D92446"/>
    <w:rsid w:val="00D92C90"/>
    <w:rsid w:val="00DB24E6"/>
    <w:rsid w:val="00DB5338"/>
    <w:rsid w:val="00DC7E46"/>
    <w:rsid w:val="00DF29B8"/>
    <w:rsid w:val="00DF668C"/>
    <w:rsid w:val="00DF7D8F"/>
    <w:rsid w:val="00E016B6"/>
    <w:rsid w:val="00E22A14"/>
    <w:rsid w:val="00E303CC"/>
    <w:rsid w:val="00E330F2"/>
    <w:rsid w:val="00E44C36"/>
    <w:rsid w:val="00E71F81"/>
    <w:rsid w:val="00E850DA"/>
    <w:rsid w:val="00E86936"/>
    <w:rsid w:val="00EC3A8F"/>
    <w:rsid w:val="00ED1A33"/>
    <w:rsid w:val="00EE0C33"/>
    <w:rsid w:val="00F00A6F"/>
    <w:rsid w:val="00F0774A"/>
    <w:rsid w:val="00F11429"/>
    <w:rsid w:val="00F23B3B"/>
    <w:rsid w:val="00F4417E"/>
    <w:rsid w:val="00F47C30"/>
    <w:rsid w:val="00F74AF6"/>
    <w:rsid w:val="00F75888"/>
    <w:rsid w:val="00F90469"/>
    <w:rsid w:val="00FA21F9"/>
    <w:rsid w:val="00FB37B7"/>
    <w:rsid w:val="00F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14D98"/>
  <w15:docId w15:val="{6D21B17D-F42B-E345-8E37-2055A4A0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48A"/>
    <w:rPr>
      <w:lang w:eastAsia="cs-CZ"/>
    </w:rPr>
  </w:style>
  <w:style w:type="paragraph" w:styleId="Nadpis1">
    <w:name w:val="heading 1"/>
    <w:basedOn w:val="Normlny"/>
    <w:next w:val="Normlny"/>
    <w:qFormat/>
    <w:rsid w:val="00BE248A"/>
    <w:pPr>
      <w:keepNext/>
      <w:jc w:val="both"/>
      <w:outlineLvl w:val="0"/>
    </w:pPr>
    <w:rPr>
      <w:sz w:val="24"/>
      <w:u w:val="single"/>
    </w:rPr>
  </w:style>
  <w:style w:type="paragraph" w:styleId="Nadpis2">
    <w:name w:val="heading 2"/>
    <w:basedOn w:val="Normlny"/>
    <w:next w:val="Normlny"/>
    <w:qFormat/>
    <w:rsid w:val="00BE248A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BE248A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BE248A"/>
    <w:pPr>
      <w:keepNext/>
      <w:jc w:val="center"/>
      <w:outlineLvl w:val="3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BE248A"/>
    <w:pPr>
      <w:jc w:val="center"/>
    </w:pPr>
    <w:rPr>
      <w:b/>
      <w:sz w:val="28"/>
    </w:rPr>
  </w:style>
  <w:style w:type="paragraph" w:styleId="Zkladntext">
    <w:name w:val="Body Text"/>
    <w:basedOn w:val="Normlny"/>
    <w:semiHidden/>
    <w:rsid w:val="00BE248A"/>
    <w:pPr>
      <w:jc w:val="both"/>
    </w:pPr>
    <w:rPr>
      <w:sz w:val="24"/>
    </w:rPr>
  </w:style>
  <w:style w:type="paragraph" w:styleId="Zarkazkladnhotextu">
    <w:name w:val="Body Text Indent"/>
    <w:basedOn w:val="Normlny"/>
    <w:semiHidden/>
    <w:rsid w:val="00BE248A"/>
    <w:pPr>
      <w:ind w:left="426"/>
    </w:pPr>
    <w:rPr>
      <w:sz w:val="24"/>
    </w:rPr>
  </w:style>
  <w:style w:type="paragraph" w:styleId="Zarkazkladnhotextu2">
    <w:name w:val="Body Text Indent 2"/>
    <w:basedOn w:val="Normlny"/>
    <w:semiHidden/>
    <w:rsid w:val="00BE248A"/>
    <w:pPr>
      <w:ind w:left="1134" w:hanging="708"/>
    </w:pPr>
    <w:rPr>
      <w:sz w:val="24"/>
    </w:rPr>
  </w:style>
  <w:style w:type="paragraph" w:styleId="Zarkazkladnhotextu3">
    <w:name w:val="Body Text Indent 3"/>
    <w:basedOn w:val="Normlny"/>
    <w:semiHidden/>
    <w:rsid w:val="00BE248A"/>
    <w:pPr>
      <w:ind w:left="-993" w:firstLine="993"/>
      <w:jc w:val="both"/>
    </w:pPr>
    <w:rPr>
      <w:sz w:val="24"/>
    </w:rPr>
  </w:style>
  <w:style w:type="paragraph" w:styleId="Pta">
    <w:name w:val="footer"/>
    <w:basedOn w:val="Normlny"/>
    <w:semiHidden/>
    <w:rsid w:val="00BE248A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  <w:rsid w:val="00BE248A"/>
  </w:style>
  <w:style w:type="paragraph" w:styleId="Zkladntext2">
    <w:name w:val="Body Text 2"/>
    <w:basedOn w:val="Normlny"/>
    <w:semiHidden/>
    <w:rsid w:val="00BE248A"/>
    <w:pPr>
      <w:jc w:val="both"/>
    </w:pPr>
    <w:rPr>
      <w:color w:val="FF0000"/>
      <w:sz w:val="22"/>
    </w:rPr>
  </w:style>
  <w:style w:type="paragraph" w:styleId="Zkladntext3">
    <w:name w:val="Body Text 3"/>
    <w:basedOn w:val="Normlny"/>
    <w:semiHidden/>
    <w:rsid w:val="00BE248A"/>
    <w:pPr>
      <w:jc w:val="both"/>
    </w:pPr>
    <w:rPr>
      <w:sz w:val="22"/>
      <w:lang w:val="sq-AL"/>
    </w:rPr>
  </w:style>
  <w:style w:type="paragraph" w:styleId="Textbubliny">
    <w:name w:val="Balloon Text"/>
    <w:basedOn w:val="Normlny"/>
    <w:semiHidden/>
    <w:rsid w:val="00BE248A"/>
    <w:rPr>
      <w:rFonts w:ascii="Lucida Grande" w:hAnsi="Lucida Grande"/>
      <w:sz w:val="18"/>
      <w:szCs w:val="18"/>
    </w:rPr>
  </w:style>
  <w:style w:type="character" w:styleId="Odkaznakomentr">
    <w:name w:val="annotation reference"/>
    <w:basedOn w:val="Predvolenpsmoodseku"/>
    <w:uiPriority w:val="99"/>
    <w:rsid w:val="00BE24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E248A"/>
  </w:style>
  <w:style w:type="paragraph" w:styleId="Predmetkomentra">
    <w:name w:val="annotation subject"/>
    <w:basedOn w:val="Textkomentra"/>
    <w:next w:val="Textkomentra"/>
    <w:semiHidden/>
    <w:rsid w:val="00BE248A"/>
    <w:rPr>
      <w:b/>
      <w:bCs/>
    </w:rPr>
  </w:style>
  <w:style w:type="paragraph" w:styleId="Oznaitext">
    <w:name w:val="Block Text"/>
    <w:basedOn w:val="Normlny"/>
    <w:semiHidden/>
    <w:rsid w:val="00BE248A"/>
    <w:pPr>
      <w:ind w:left="284" w:right="-2" w:hanging="284"/>
      <w:jc w:val="both"/>
    </w:pPr>
    <w:rPr>
      <w:rFonts w:ascii="Arial" w:hAnsi="Arial" w:cs="Arial"/>
      <w:sz w:val="22"/>
    </w:rPr>
  </w:style>
  <w:style w:type="paragraph" w:styleId="Odsekzoznamu">
    <w:name w:val="List Paragraph"/>
    <w:basedOn w:val="Normlny"/>
    <w:uiPriority w:val="34"/>
    <w:qFormat/>
    <w:rsid w:val="0019427A"/>
    <w:pPr>
      <w:ind w:left="720"/>
      <w:contextualSpacing/>
    </w:pPr>
  </w:style>
  <w:style w:type="character" w:customStyle="1" w:styleId="ra">
    <w:name w:val="ra"/>
    <w:basedOn w:val="Predvolenpsmoodseku"/>
    <w:rsid w:val="0017658D"/>
  </w:style>
  <w:style w:type="character" w:styleId="Vrazn">
    <w:name w:val="Strong"/>
    <w:basedOn w:val="Predvolenpsmoodseku"/>
    <w:uiPriority w:val="22"/>
    <w:qFormat/>
    <w:rsid w:val="0071446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1446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C3FBD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697BD5"/>
    <w:rPr>
      <w:rFonts w:ascii="Arial" w:eastAsia="Arial" w:hAnsi="Arial" w:cs="Arial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697BD5"/>
    <w:pPr>
      <w:widowControl w:val="0"/>
      <w:shd w:val="clear" w:color="auto" w:fill="FFFFFF"/>
      <w:spacing w:before="180" w:after="180" w:line="230" w:lineRule="exact"/>
      <w:ind w:hanging="580"/>
      <w:jc w:val="center"/>
    </w:pPr>
    <w:rPr>
      <w:rFonts w:ascii="Arial" w:eastAsia="Arial" w:hAnsi="Arial" w:cs="Arial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697BD5"/>
    <w:rPr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9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7BD5"/>
    <w:rPr>
      <w:lang w:eastAsia="cs-CZ"/>
    </w:rPr>
  </w:style>
  <w:style w:type="character" w:customStyle="1" w:styleId="Zkladntext5TunKurzva">
    <w:name w:val="Základný text (5) + Tučné;Kurzíva"/>
    <w:basedOn w:val="Zkladntext5"/>
    <w:rsid w:val="009D6C6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913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7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6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4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0610">
                  <w:marLeft w:val="4"/>
                  <w:marRight w:val="4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4677">
                                  <w:marLeft w:val="125"/>
                                  <w:marRight w:val="0"/>
                                  <w:marTop w:val="488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0048">
                  <w:marLeft w:val="4"/>
                  <w:marRight w:val="4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7664">
                                  <w:marLeft w:val="125"/>
                                  <w:marRight w:val="0"/>
                                  <w:marTop w:val="488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633">
                  <w:marLeft w:val="4"/>
                  <w:marRight w:val="4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1203">
                                  <w:marLeft w:val="125"/>
                                  <w:marRight w:val="0"/>
                                  <w:marTop w:val="488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0807BE71ABC046B023656DC30824AC" ma:contentTypeVersion="5" ma:contentTypeDescription="Umožňuje vytvoriť nový dokument." ma:contentTypeScope="" ma:versionID="817ec7a25e5035a97c315450ccde989a">
  <xsd:schema xmlns:xsd="http://www.w3.org/2001/XMLSchema" xmlns:xs="http://www.w3.org/2001/XMLSchema" xmlns:p="http://schemas.microsoft.com/office/2006/metadata/properties" xmlns:ns2="ce52737a-d55b-4645-b23c-6d2c2a5609f5" targetNamespace="http://schemas.microsoft.com/office/2006/metadata/properties" ma:root="true" ma:fieldsID="d9c2e9b5e943f581e277136f69d76deb" ns2:_="">
    <xsd:import namespace="ce52737a-d55b-4645-b23c-6d2c2a5609f5"/>
    <xsd:element name="properties">
      <xsd:complexType>
        <xsd:sequence>
          <xsd:element name="documentManagement">
            <xsd:complexType>
              <xsd:all>
                <xsd:element ref="ns2:_x010c__x00ed_slo" minOccurs="0"/>
                <xsd:element ref="ns2:_x00da__x010d_innos_x0165__x0020_od" minOccurs="0"/>
                <xsd:element ref="ns2:_x0160_pecifik_x00e1_cia" minOccurs="0"/>
                <xsd:element ref="ns2:Verzia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2737a-d55b-4645-b23c-6d2c2a5609f5" elementFormDefault="qualified">
    <xsd:import namespace="http://schemas.microsoft.com/office/2006/documentManagement/types"/>
    <xsd:import namespace="http://schemas.microsoft.com/office/infopath/2007/PartnerControls"/>
    <xsd:element name="_x010c__x00ed_slo" ma:index="2" nillable="true" ma:displayName="Číslo" ma:internalName="_x010c__x00ed_slo">
      <xsd:simpleType>
        <xsd:restriction base="dms:Text">
          <xsd:maxLength value="255"/>
        </xsd:restriction>
      </xsd:simpleType>
    </xsd:element>
    <xsd:element name="_x00da__x010d_innos_x0165__x0020_od" ma:index="9" nillable="true" ma:displayName="Účinnosť od" ma:internalName="_x00da__x010d_innos_x0165__x0020_od">
      <xsd:simpleType>
        <xsd:restriction base="dms:Text">
          <xsd:maxLength value="255"/>
        </xsd:restriction>
      </xsd:simpleType>
    </xsd:element>
    <xsd:element name="_x0160_pecifik_x00e1_cia" ma:index="10" nillable="true" ma:displayName="Špecifikácia" ma:internalName="_x0160_pecifik_x00e1_cia">
      <xsd:simpleType>
        <xsd:restriction base="dms:Text">
          <xsd:maxLength value="255"/>
        </xsd:restriction>
      </xsd:simpleType>
    </xsd:element>
    <xsd:element name="Verzia_x0020_dokumentu" ma:index="11" nillable="true" ma:displayName="Verzia dokumentu" ma:internalName="Verzia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1" ma:displayName="Druh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010c__x00ed_slo xmlns="ce52737a-d55b-4645-b23c-6d2c2a5609f5" xsi:nil="true"/>
    <_x00da__x010d_innos_x0165__x0020_od xmlns="ce52737a-d55b-4645-b23c-6d2c2a5609f5" xsi:nil="true"/>
    <_x0160_pecifik_x00e1_cia xmlns="ce52737a-d55b-4645-b23c-6d2c2a5609f5" xsi:nil="true"/>
    <Verzia_x0020_dokumentu xmlns="ce52737a-d55b-4645-b23c-6d2c2a5609f5" xsi:nil="true"/>
  </documentManagement>
</p:properties>
</file>

<file path=customXml/itemProps1.xml><?xml version="1.0" encoding="utf-8"?>
<ds:datastoreItem xmlns:ds="http://schemas.openxmlformats.org/officeDocument/2006/customXml" ds:itemID="{51BB8AF4-25A6-4D4C-8812-A4339F952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35330-6448-4F66-8C96-DCDB6D5DE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2737a-d55b-4645-b23c-6d2c2a560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2E3D4-5B04-4881-B8BE-D71278F74FBF}">
  <ds:schemaRefs>
    <ds:schemaRef ds:uri="http://schemas.microsoft.com/office/2006/metadata/properties"/>
    <ds:schemaRef ds:uri="ce52737a-d55b-4645-b23c-6d2c2a560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1585</Words>
  <Characters>9595</Characters>
  <DocSecurity>0</DocSecurity>
  <Lines>79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Typová zmluva - Procurement</vt:lpstr>
      <vt:lpstr>Dohoda o dôvernosti údajov</vt:lpstr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2019-07-24T07:51:00Z</cp:lastPrinted>
  <dcterms:created xsi:type="dcterms:W3CDTF">2022-06-29T07:37:00Z</dcterms:created>
  <dcterms:modified xsi:type="dcterms:W3CDTF">2022-11-18T10:47:00Z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0x010100FF0807BE71ABC046B023656DC30824AC</vt:lpwstr>
  </property>
  <property fmtid="{D5CDD505-2E9C-101B-9397-08002B2CF9AE}" pid="4" name="_dlc_DocIdItemGuid">
    <vt:lpwstr>45df88ee-1195-463f-a3cc-90ff87ed95e4</vt:lpwstr>
  </property>
  <property fmtid="{D5CDD505-2E9C-101B-9397-08002B2CF9AE}" pid="5" name="DT dokument">
    <vt:lpwstr/>
  </property>
  <property fmtid="{D5CDD505-2E9C-101B-9397-08002B2CF9AE}" pid="6" name="_AdHocReviewCycleID">
    <vt:i4>-1509629063</vt:i4>
  </property>
  <property fmtid="{D5CDD505-2E9C-101B-9397-08002B2CF9AE}" pid="7" name="_EmailSubject">
    <vt:lpwstr>SUSR_SP_Rozvoj_16_6_2022</vt:lpwstr>
  </property>
  <property fmtid="{D5CDD505-2E9C-101B-9397-08002B2CF9AE}" pid="8" name="_AuthorEmail">
    <vt:lpwstr>Slavomir.Jurc@statistics.sk</vt:lpwstr>
  </property>
  <property fmtid="{D5CDD505-2E9C-101B-9397-08002B2CF9AE}" pid="9" name="_AuthorEmailDisplayName">
    <vt:lpwstr>Jurč Slavomír</vt:lpwstr>
  </property>
  <property fmtid="{D5CDD505-2E9C-101B-9397-08002B2CF9AE}" pid="10" name="_ReviewingToolsShownOnce">
    <vt:lpwstr/>
  </property>
</Properties>
</file>