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78A20" w14:textId="3CC17A23" w:rsidR="00E050BB" w:rsidRPr="00C73ACF" w:rsidRDefault="00C43299" w:rsidP="00C56B41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/>
          <w:b/>
          <w:i/>
          <w:color w:val="FF0000"/>
          <w:sz w:val="28"/>
          <w:szCs w:val="28"/>
        </w:rPr>
      </w:pPr>
      <w:r>
        <w:rPr>
          <w:rFonts w:ascii="Arial Narrow" w:hAnsi="Arial Narrow" w:cs="Calibri"/>
          <w:b/>
          <w:szCs w:val="22"/>
        </w:rPr>
        <w:t>O</w:t>
      </w:r>
      <w:r w:rsidR="00E050BB" w:rsidRPr="00C73ACF">
        <w:rPr>
          <w:rFonts w:ascii="Arial Narrow" w:hAnsi="Arial Narrow" w:cs="Calibri"/>
          <w:b/>
          <w:szCs w:val="22"/>
        </w:rPr>
        <w:t>pis predmetu zákazky k</w:t>
      </w:r>
      <w:r>
        <w:rPr>
          <w:rFonts w:ascii="Arial Narrow" w:hAnsi="Arial Narrow" w:cs="Calibri"/>
          <w:b/>
          <w:szCs w:val="22"/>
        </w:rPr>
        <w:t> </w:t>
      </w:r>
      <w:r w:rsidR="00E050BB" w:rsidRPr="00C73ACF">
        <w:rPr>
          <w:rFonts w:ascii="Arial Narrow" w:hAnsi="Arial Narrow" w:cs="Calibri"/>
          <w:b/>
          <w:szCs w:val="22"/>
        </w:rPr>
        <w:t>výzve</w:t>
      </w:r>
      <w:r>
        <w:rPr>
          <w:rFonts w:ascii="Arial Narrow" w:hAnsi="Arial Narrow" w:cs="Calibri"/>
          <w:b/>
          <w:szCs w:val="22"/>
        </w:rPr>
        <w:t xml:space="preserve"> č. 1</w:t>
      </w:r>
      <w:r w:rsidR="00E050BB" w:rsidRPr="00C73ACF">
        <w:rPr>
          <w:rFonts w:ascii="Arial Narrow" w:hAnsi="Arial Narrow" w:cs="Calibri"/>
          <w:b/>
          <w:szCs w:val="22"/>
        </w:rPr>
        <w:t xml:space="preserve"> v rámci DNS</w:t>
      </w:r>
    </w:p>
    <w:p w14:paraId="194A0D9F" w14:textId="77777777" w:rsidR="00AB3260" w:rsidRPr="00C73ACF" w:rsidRDefault="00AB3260" w:rsidP="00C56B41">
      <w:pPr>
        <w:jc w:val="both"/>
        <w:rPr>
          <w:rFonts w:ascii="Arial Narrow" w:hAnsi="Arial Narrow"/>
        </w:rPr>
      </w:pPr>
    </w:p>
    <w:p w14:paraId="48F95691" w14:textId="77777777" w:rsidR="00D5359C" w:rsidRPr="00C73ACF" w:rsidRDefault="00D5359C" w:rsidP="00C56B41">
      <w:pPr>
        <w:jc w:val="both"/>
        <w:rPr>
          <w:rFonts w:ascii="Arial Narrow" w:hAnsi="Arial Narrow"/>
        </w:rPr>
      </w:pPr>
    </w:p>
    <w:p w14:paraId="207ACF4C" w14:textId="7763EA12" w:rsidR="00C34F87" w:rsidRPr="00C73ACF" w:rsidRDefault="000A427B" w:rsidP="000A225E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C73ACF">
        <w:rPr>
          <w:rFonts w:ascii="Arial Narrow" w:hAnsi="Arial Narrow"/>
          <w:sz w:val="22"/>
          <w:szCs w:val="22"/>
        </w:rPr>
        <w:t xml:space="preserve">Predmetom zákazky je </w:t>
      </w:r>
      <w:r w:rsidR="00217E94" w:rsidRPr="00C73ACF">
        <w:rPr>
          <w:rFonts w:ascii="Arial Narrow" w:hAnsi="Arial Narrow"/>
          <w:sz w:val="22"/>
          <w:szCs w:val="22"/>
        </w:rPr>
        <w:t>kúpa a dodanie výpočtovej techniky</w:t>
      </w:r>
      <w:r w:rsidR="00C34F87" w:rsidRPr="00C73ACF">
        <w:rPr>
          <w:rFonts w:ascii="Arial Narrow" w:hAnsi="Arial Narrow"/>
          <w:sz w:val="22"/>
          <w:szCs w:val="22"/>
        </w:rPr>
        <w:t xml:space="preserve"> </w:t>
      </w:r>
      <w:r w:rsidR="00217E94" w:rsidRPr="00C73ACF">
        <w:rPr>
          <w:rFonts w:ascii="Arial Narrow" w:hAnsi="Arial Narrow"/>
          <w:sz w:val="22"/>
          <w:szCs w:val="22"/>
        </w:rPr>
        <w:t xml:space="preserve">pre zamestnancov </w:t>
      </w:r>
      <w:r w:rsidR="000A225E" w:rsidRPr="000A225E">
        <w:rPr>
          <w:rFonts w:ascii="Arial Narrow" w:hAnsi="Arial Narrow"/>
          <w:sz w:val="22"/>
          <w:szCs w:val="22"/>
        </w:rPr>
        <w:t>Úrad</w:t>
      </w:r>
      <w:r w:rsidR="000A225E">
        <w:rPr>
          <w:rFonts w:ascii="Arial Narrow" w:hAnsi="Arial Narrow"/>
          <w:sz w:val="22"/>
          <w:szCs w:val="22"/>
        </w:rPr>
        <w:t>u</w:t>
      </w:r>
      <w:r w:rsidR="000A225E" w:rsidRPr="000A225E">
        <w:rPr>
          <w:rFonts w:ascii="Arial Narrow" w:hAnsi="Arial Narrow"/>
          <w:sz w:val="22"/>
          <w:szCs w:val="22"/>
        </w:rPr>
        <w:t xml:space="preserve"> pre reguláciu hazardných hier</w:t>
      </w:r>
      <w:r w:rsidR="00C34F87" w:rsidRPr="00C73ACF">
        <w:rPr>
          <w:rFonts w:ascii="Arial Narrow" w:hAnsi="Arial Narrow"/>
          <w:sz w:val="22"/>
          <w:szCs w:val="22"/>
        </w:rPr>
        <w:t>. Súčasťou predmetu zákazky je kúpa tovaru, jeho dovoz na miesto určené verejným obstarávateľom, vyloženie tovaru na mieste určenom verejným obstarávateľom</w:t>
      </w:r>
      <w:r w:rsidR="000A225E">
        <w:rPr>
          <w:rFonts w:ascii="Arial Narrow" w:hAnsi="Arial Narrow"/>
          <w:sz w:val="22"/>
          <w:szCs w:val="22"/>
        </w:rPr>
        <w:t>, záruka a servis v zmysle špecifikácie zariadení</w:t>
      </w:r>
      <w:r w:rsidR="00C34F87" w:rsidRPr="00C73ACF">
        <w:rPr>
          <w:rFonts w:ascii="Arial Narrow" w:hAnsi="Arial Narrow"/>
          <w:sz w:val="22"/>
          <w:szCs w:val="22"/>
        </w:rPr>
        <w:t xml:space="preserve">. </w:t>
      </w:r>
    </w:p>
    <w:p w14:paraId="22578138" w14:textId="5844B3D0" w:rsidR="00E050BB" w:rsidRPr="00C73ACF" w:rsidRDefault="00E050BB" w:rsidP="000A225E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C73ACF">
        <w:rPr>
          <w:rFonts w:ascii="Arial Narrow" w:hAnsi="Arial Narrow"/>
          <w:sz w:val="22"/>
          <w:szCs w:val="22"/>
        </w:rPr>
        <w:t xml:space="preserve">Predpokladaná hodnota zákazky: </w:t>
      </w:r>
      <w:r w:rsidR="000A225E" w:rsidRPr="000A225E">
        <w:rPr>
          <w:rFonts w:ascii="Arial Narrow" w:hAnsi="Arial Narrow"/>
          <w:sz w:val="22"/>
          <w:szCs w:val="22"/>
        </w:rPr>
        <w:t>192 699,00</w:t>
      </w:r>
      <w:r w:rsidR="000A225E">
        <w:rPr>
          <w:rFonts w:ascii="Arial Narrow" w:hAnsi="Arial Narrow"/>
          <w:sz w:val="22"/>
          <w:szCs w:val="22"/>
        </w:rPr>
        <w:t xml:space="preserve"> </w:t>
      </w:r>
      <w:r w:rsidRPr="00C73ACF">
        <w:rPr>
          <w:rFonts w:ascii="Arial Narrow" w:hAnsi="Arial Narrow"/>
          <w:sz w:val="22"/>
          <w:szCs w:val="22"/>
        </w:rPr>
        <w:t>EUR bez DPH.</w:t>
      </w:r>
    </w:p>
    <w:p w14:paraId="1204FF76" w14:textId="20BEFCDB" w:rsidR="00C34F87" w:rsidRPr="00C73ACF" w:rsidRDefault="00C34F87" w:rsidP="00C73ACF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C73ACF">
        <w:rPr>
          <w:rFonts w:ascii="Arial Narrow" w:hAnsi="Arial Narrow"/>
          <w:sz w:val="22"/>
          <w:szCs w:val="22"/>
        </w:rPr>
        <w:t xml:space="preserve">Lehota dodania tovaru: do </w:t>
      </w:r>
      <w:r w:rsidR="001A0A76" w:rsidRPr="001A0A76">
        <w:rPr>
          <w:rFonts w:ascii="Arial Narrow" w:hAnsi="Arial Narrow"/>
          <w:sz w:val="22"/>
          <w:szCs w:val="22"/>
        </w:rPr>
        <w:t>40</w:t>
      </w:r>
      <w:r w:rsidR="000A225E" w:rsidRPr="00C43299">
        <w:rPr>
          <w:rFonts w:ascii="Arial Narrow" w:hAnsi="Arial Narrow"/>
          <w:color w:val="FF0000"/>
          <w:sz w:val="22"/>
          <w:szCs w:val="22"/>
        </w:rPr>
        <w:t xml:space="preserve"> </w:t>
      </w:r>
      <w:r w:rsidRPr="00C73ACF">
        <w:rPr>
          <w:rFonts w:ascii="Arial Narrow" w:hAnsi="Arial Narrow"/>
          <w:sz w:val="22"/>
          <w:szCs w:val="22"/>
        </w:rPr>
        <w:t xml:space="preserve">dní od </w:t>
      </w:r>
      <w:r w:rsidR="00A8540C">
        <w:rPr>
          <w:rFonts w:ascii="Arial Narrow" w:hAnsi="Arial Narrow"/>
          <w:sz w:val="22"/>
          <w:szCs w:val="22"/>
        </w:rPr>
        <w:t>účinnosti</w:t>
      </w:r>
      <w:r w:rsidR="00A8540C" w:rsidRPr="00C73ACF">
        <w:rPr>
          <w:rFonts w:ascii="Arial Narrow" w:hAnsi="Arial Narrow"/>
          <w:sz w:val="22"/>
          <w:szCs w:val="22"/>
        </w:rPr>
        <w:t xml:space="preserve"> </w:t>
      </w:r>
      <w:r w:rsidRPr="00C73ACF">
        <w:rPr>
          <w:rFonts w:ascii="Arial Narrow" w:hAnsi="Arial Narrow"/>
          <w:sz w:val="22"/>
          <w:szCs w:val="22"/>
        </w:rPr>
        <w:t>zmluvy.</w:t>
      </w:r>
    </w:p>
    <w:p w14:paraId="64C91B98" w14:textId="6B88CEC1" w:rsidR="00F604F4" w:rsidRPr="000A225E" w:rsidRDefault="00F604F4" w:rsidP="000A225E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0A225E">
        <w:rPr>
          <w:rFonts w:ascii="Arial Narrow" w:hAnsi="Arial Narrow"/>
          <w:sz w:val="22"/>
          <w:szCs w:val="22"/>
        </w:rPr>
        <w:t xml:space="preserve">Miesto dodania tovaru: </w:t>
      </w:r>
      <w:r w:rsidR="000A225E" w:rsidRPr="000A225E">
        <w:rPr>
          <w:rFonts w:ascii="Arial Narrow" w:hAnsi="Arial Narrow"/>
          <w:sz w:val="22"/>
          <w:szCs w:val="22"/>
        </w:rPr>
        <w:t>Úrad pre reguláciu hazardných hier, Štefanovičova 5, 817 82 Bratislava - mestská časť Staré Mesto</w:t>
      </w:r>
    </w:p>
    <w:p w14:paraId="12348C3C" w14:textId="3A472917" w:rsidR="00E050BB" w:rsidRPr="00C73ACF" w:rsidRDefault="00C34F87" w:rsidP="00C73ACF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C73ACF">
        <w:rPr>
          <w:rFonts w:ascii="Arial Narrow" w:hAnsi="Arial Narrow"/>
          <w:sz w:val="22"/>
          <w:szCs w:val="22"/>
        </w:rPr>
        <w:t xml:space="preserve">Minimálne požiadavky </w:t>
      </w:r>
      <w:r w:rsidR="00A8540C">
        <w:rPr>
          <w:rFonts w:ascii="Arial Narrow" w:hAnsi="Arial Narrow"/>
          <w:sz w:val="22"/>
          <w:szCs w:val="22"/>
        </w:rPr>
        <w:t>na predmet zákazky</w:t>
      </w:r>
      <w:r w:rsidR="00F604F4" w:rsidRPr="00C73ACF">
        <w:rPr>
          <w:rFonts w:ascii="Arial Narrow" w:hAnsi="Arial Narrow"/>
          <w:sz w:val="22"/>
          <w:szCs w:val="22"/>
        </w:rPr>
        <w:t xml:space="preserve"> </w:t>
      </w:r>
      <w:r w:rsidRPr="00C73ACF">
        <w:rPr>
          <w:rFonts w:ascii="Arial Narrow" w:hAnsi="Arial Narrow"/>
          <w:sz w:val="22"/>
          <w:szCs w:val="22"/>
        </w:rPr>
        <w:t>– špecifikácia predmetu zákazky:</w:t>
      </w:r>
    </w:p>
    <w:p w14:paraId="04F49080" w14:textId="77777777" w:rsidR="00E050BB" w:rsidRPr="00C73ACF" w:rsidRDefault="00E050BB" w:rsidP="00C56B41">
      <w:pPr>
        <w:jc w:val="both"/>
        <w:rPr>
          <w:rFonts w:ascii="Arial Narrow" w:hAnsi="Arial Narrow"/>
          <w:sz w:val="22"/>
          <w:szCs w:val="22"/>
        </w:rPr>
      </w:pPr>
    </w:p>
    <w:p w14:paraId="3B232334" w14:textId="174ACA72" w:rsidR="00803802" w:rsidRDefault="00803802" w:rsidP="00803802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  <w:r w:rsidRPr="00803802">
        <w:rPr>
          <w:rFonts w:ascii="Arial Narrow" w:eastAsia="Arial" w:hAnsi="Arial Narrow" w:cs="Calibri"/>
          <w:bCs/>
          <w:color w:val="auto"/>
          <w:sz w:val="22"/>
          <w:szCs w:val="22"/>
        </w:rPr>
        <w:t>Technické vlastnosti</w:t>
      </w:r>
      <w:r>
        <w:rPr>
          <w:rFonts w:ascii="Arial Narrow" w:eastAsia="Arial" w:hAnsi="Arial Narrow" w:cs="Calibri"/>
          <w:bCs/>
          <w:color w:val="auto"/>
          <w:sz w:val="22"/>
          <w:szCs w:val="22"/>
        </w:rPr>
        <w:t>:</w:t>
      </w:r>
      <w:bookmarkStart w:id="0" w:name="_GoBack"/>
      <w:bookmarkEnd w:id="0"/>
    </w:p>
    <w:p w14:paraId="3632E66C" w14:textId="77777777" w:rsidR="00C43299" w:rsidRDefault="00C43299" w:rsidP="00803802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p w14:paraId="04BB0A65" w14:textId="6249746C" w:rsidR="000A225E" w:rsidRDefault="000A225E" w:rsidP="006C25A0">
      <w:pPr>
        <w:pStyle w:val="Default"/>
        <w:spacing w:after="240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  <w:r>
        <w:rPr>
          <w:rFonts w:ascii="Arial Narrow" w:eastAsia="Arial" w:hAnsi="Arial Narrow" w:cs="Calibri"/>
          <w:bCs/>
          <w:color w:val="auto"/>
          <w:sz w:val="22"/>
          <w:szCs w:val="22"/>
        </w:rPr>
        <w:t>Notebook - 130 ks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663"/>
      </w:tblGrid>
      <w:tr w:rsidR="000A225E" w:rsidRPr="006C25A0" w14:paraId="039F7800" w14:textId="77777777" w:rsidTr="001A0A76">
        <w:trPr>
          <w:trHeight w:val="2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B96F9A3" w14:textId="77777777" w:rsidR="000A225E" w:rsidRPr="006C25A0" w:rsidRDefault="000A225E" w:rsidP="000A225E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C25A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Notebook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9F3A8CD" w14:textId="77777777" w:rsidR="000A225E" w:rsidRPr="006C25A0" w:rsidRDefault="000A225E" w:rsidP="000A225E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C25A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Špecifikácia</w:t>
            </w:r>
          </w:p>
        </w:tc>
      </w:tr>
      <w:tr w:rsidR="000A225E" w:rsidRPr="006C25A0" w14:paraId="2242424C" w14:textId="77777777" w:rsidTr="001A0A7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3BF8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Procesor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53C3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CPU s minimalnym skore 7500 bodov podla benchmarku Passmark, 4 jadra, min. 6MB cache</w:t>
            </w:r>
          </w:p>
        </w:tc>
      </w:tr>
      <w:tr w:rsidR="000A225E" w:rsidRPr="006C25A0" w14:paraId="48C72719" w14:textId="77777777" w:rsidTr="001A0A7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2B29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Pamat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9DA9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min. 8GB 2400MHz DDR4</w:t>
            </w:r>
          </w:p>
        </w:tc>
      </w:tr>
      <w:tr w:rsidR="000A225E" w:rsidRPr="006C25A0" w14:paraId="4DACE1D0" w14:textId="77777777" w:rsidTr="001A0A7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C798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Pevny disk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E012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min. 256GB M.2 PCIe NVMe</w:t>
            </w:r>
          </w:p>
        </w:tc>
      </w:tr>
      <w:tr w:rsidR="000A225E" w:rsidRPr="006C25A0" w14:paraId="022474E9" w14:textId="77777777" w:rsidTr="001A0A7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C924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Graficka karta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6F74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integrovana v CPU</w:t>
            </w:r>
          </w:p>
        </w:tc>
      </w:tr>
      <w:tr w:rsidR="000A225E" w:rsidRPr="006C25A0" w14:paraId="152E623C" w14:textId="77777777" w:rsidTr="001A0A76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B1DD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Displej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43FF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12.5" LED podsvietenie, IPS, matny, min. 300 nitov, kontrast min. 700:1, pozorovacie uhly min. 170°, rozlisenie min. FHD 1920x1080, webcam 720p</w:t>
            </w:r>
          </w:p>
        </w:tc>
      </w:tr>
      <w:tr w:rsidR="000A225E" w:rsidRPr="006C25A0" w14:paraId="1B9CA2CB" w14:textId="77777777" w:rsidTr="001A0A76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4E0C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Komunikacne rozhrania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E951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Ethernet 10/100/1000, LAN, WLAN ac/b/g/n + Bluetooth 4.2, predpriprava pre dodatocne osadenie interneho 4G modemu</w:t>
            </w:r>
          </w:p>
        </w:tc>
      </w:tr>
      <w:tr w:rsidR="000A225E" w:rsidRPr="006C25A0" w14:paraId="4423B859" w14:textId="77777777" w:rsidTr="001A0A7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FB78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Klavesnica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0D81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vodeodolna SK/CZ klavesnica s US znakmi</w:t>
            </w:r>
          </w:p>
        </w:tc>
      </w:tr>
      <w:tr w:rsidR="000A225E" w:rsidRPr="006C25A0" w14:paraId="7CDB61F7" w14:textId="77777777" w:rsidTr="001A0A7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07CC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Polohovacie zariadenie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F24D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Dualne polohovacie zariadenie s funkciou pointstick, touchpad</w:t>
            </w:r>
          </w:p>
        </w:tc>
      </w:tr>
      <w:tr w:rsidR="000A225E" w:rsidRPr="006C25A0" w14:paraId="74E36713" w14:textId="77777777" w:rsidTr="001A0A76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3373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Porty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79DA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min. 2x USB 3.1 + 1x USB-C 3.1 + 1x USB-C 3.1/Thunderbolt 3, nativne HDMI 1.4b, RJ-45 (moze byt redukcia z miniRJ), integrovana citacka microSD kariet, kombinovany audio port, dokovaci konektor (nie kablom)</w:t>
            </w:r>
          </w:p>
        </w:tc>
      </w:tr>
      <w:tr w:rsidR="000A225E" w:rsidRPr="006C25A0" w14:paraId="14F8425A" w14:textId="77777777" w:rsidTr="001A0A7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3DA9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Predinstalovany softver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5CAD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Predinstalovany operacny system Windows 10 Professional 64bit SK lokalizacia</w:t>
            </w:r>
          </w:p>
        </w:tc>
      </w:tr>
      <w:tr w:rsidR="000A225E" w:rsidRPr="006C25A0" w14:paraId="5EFD336A" w14:textId="77777777" w:rsidTr="001A0A7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2095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Bateria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BC36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min. 48Wh s vyzdrou min. 16 hodin v uspornom rezime, nabitie baterie na 80% za 1 hodinu</w:t>
            </w:r>
          </w:p>
        </w:tc>
      </w:tr>
      <w:tr w:rsidR="000A225E" w:rsidRPr="006C25A0" w14:paraId="729FDBB6" w14:textId="77777777" w:rsidTr="001A0A76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5482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Bezpecnost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C163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Integrovany TPM chip 2.0 umoznujuci kryptovanie dat na pevnom disku, slot pre bezpecnostny zamok umoznujuci uzamknutie zariadenia na pracovisku, HW clona sosovky webkamery</w:t>
            </w:r>
          </w:p>
        </w:tc>
      </w:tr>
      <w:tr w:rsidR="000A225E" w:rsidRPr="006C25A0" w14:paraId="716C63EB" w14:textId="77777777" w:rsidTr="001A0A76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D2C5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Ovladace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C0EE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Vsetky ovladace k danemu modelu stiahnutelne z domovske stranky vyrobcu a cez predinstalovany softver vyrobcu sluziaci aj na hromadny update driverov + BIOSu</w:t>
            </w:r>
          </w:p>
        </w:tc>
      </w:tr>
      <w:tr w:rsidR="000A225E" w:rsidRPr="006C25A0" w14:paraId="79E9EEAB" w14:textId="77777777" w:rsidTr="001A0A7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1911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Prevedenie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9432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kovove panty displeja, notebook splnajuci MIL-STD-810G standard, hrubka max. 18 mm</w:t>
            </w:r>
          </w:p>
        </w:tc>
      </w:tr>
      <w:tr w:rsidR="000A225E" w:rsidRPr="006C25A0" w14:paraId="731CE4D0" w14:textId="77777777" w:rsidTr="001A0A7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1248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Hmotnost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06E2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max. 1,2 kg</w:t>
            </w:r>
          </w:p>
        </w:tc>
      </w:tr>
      <w:tr w:rsidR="000A225E" w:rsidRPr="006C25A0" w14:paraId="498F2E23" w14:textId="77777777" w:rsidTr="001A0A7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022A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Zdroj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CFCF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min. 65W USB-C</w:t>
            </w:r>
          </w:p>
        </w:tc>
      </w:tr>
      <w:tr w:rsidR="000A225E" w:rsidRPr="006C25A0" w14:paraId="3717E1D5" w14:textId="77777777" w:rsidTr="001A0A7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CACF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Zaruka a servis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35B9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min. 3 roky v mieste instalacie s odozvou maximalne nasledujuci pracovny den</w:t>
            </w:r>
          </w:p>
        </w:tc>
      </w:tr>
    </w:tbl>
    <w:p w14:paraId="2B09E6AF" w14:textId="77777777" w:rsidR="00803802" w:rsidRDefault="00803802" w:rsidP="00803802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p w14:paraId="1A463A11" w14:textId="77777777" w:rsidR="006C25A0" w:rsidRDefault="000A225E" w:rsidP="00803802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  <w:r>
        <w:rPr>
          <w:rFonts w:ascii="Arial Narrow" w:eastAsia="Arial" w:hAnsi="Arial Narrow" w:cs="Calibri"/>
          <w:bCs/>
          <w:color w:val="auto"/>
          <w:sz w:val="22"/>
          <w:szCs w:val="22"/>
        </w:rPr>
        <w:t xml:space="preserve">Dokovacia stanica – 130 </w:t>
      </w:r>
      <w:r w:rsidR="006C25A0">
        <w:rPr>
          <w:rFonts w:ascii="Arial Narrow" w:eastAsia="Arial" w:hAnsi="Arial Narrow" w:cs="Calibri"/>
          <w:bCs/>
          <w:color w:val="auto"/>
          <w:sz w:val="22"/>
          <w:szCs w:val="22"/>
        </w:rPr>
        <w:t>ks</w:t>
      </w:r>
    </w:p>
    <w:p w14:paraId="2EBA7D13" w14:textId="77777777" w:rsidR="000A225E" w:rsidRDefault="000A225E" w:rsidP="00803802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663"/>
      </w:tblGrid>
      <w:tr w:rsidR="000A225E" w:rsidRPr="006C25A0" w14:paraId="789AC99A" w14:textId="77777777" w:rsidTr="001A0A76">
        <w:trPr>
          <w:trHeight w:val="2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B652953" w14:textId="77777777" w:rsidR="000A225E" w:rsidRPr="006C25A0" w:rsidRDefault="000A225E" w:rsidP="000A225E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C25A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Dokovacia stanica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2EF1239" w14:textId="77777777" w:rsidR="000A225E" w:rsidRPr="006C25A0" w:rsidRDefault="000A225E" w:rsidP="000A225E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C25A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Špecifikácia</w:t>
            </w:r>
          </w:p>
        </w:tc>
      </w:tr>
      <w:tr w:rsidR="000A225E" w:rsidRPr="006C25A0" w14:paraId="0F01B03F" w14:textId="77777777" w:rsidTr="001A0A76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2249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Porty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48C6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min. 1x DisplayPort 1.4 + 1x VGA + pribalena redukcia na HDMI, 2x USB 3.1 + 2x USB 2.0, RJ-45, kensington slot, kombinovany audio konektor</w:t>
            </w:r>
          </w:p>
        </w:tc>
      </w:tr>
      <w:tr w:rsidR="000A225E" w:rsidRPr="006C25A0" w14:paraId="532CDF23" w14:textId="77777777" w:rsidTr="001A0A7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0BF8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Zdroj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13F2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min. 90W</w:t>
            </w:r>
          </w:p>
        </w:tc>
      </w:tr>
      <w:tr w:rsidR="000A225E" w:rsidRPr="006C25A0" w14:paraId="2132D5A8" w14:textId="77777777" w:rsidTr="001A0A7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32B4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Pripojitelnost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204B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pripojenie s NB nesmie byt prostrednictvom kabla</w:t>
            </w:r>
          </w:p>
        </w:tc>
      </w:tr>
      <w:tr w:rsidR="000A225E" w:rsidRPr="006C25A0" w14:paraId="3A3C3BA6" w14:textId="77777777" w:rsidTr="001A0A7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63FA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Zaruka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2E69" w14:textId="77777777" w:rsidR="000A225E" w:rsidRPr="006C25A0" w:rsidRDefault="000A225E" w:rsidP="000A225E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min. 3 roky</w:t>
            </w:r>
          </w:p>
        </w:tc>
      </w:tr>
    </w:tbl>
    <w:p w14:paraId="65285049" w14:textId="00C72DB3" w:rsidR="00C43299" w:rsidRPr="00803802" w:rsidRDefault="00C43299" w:rsidP="00803802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p w14:paraId="3D0A0CD2" w14:textId="14724D8D" w:rsidR="00B6263D" w:rsidRDefault="00B6263D" w:rsidP="00843366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p w14:paraId="59757807" w14:textId="751BAD06" w:rsidR="00B85354" w:rsidRDefault="000A225E" w:rsidP="006C25A0">
      <w:pPr>
        <w:pStyle w:val="Default"/>
        <w:keepNext/>
        <w:spacing w:after="240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  <w:r>
        <w:rPr>
          <w:rFonts w:ascii="Arial Narrow" w:eastAsia="Arial" w:hAnsi="Arial Narrow" w:cs="Calibri"/>
          <w:bCs/>
          <w:color w:val="auto"/>
          <w:sz w:val="22"/>
          <w:szCs w:val="22"/>
        </w:rPr>
        <w:t>Monitor – 130 ks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663"/>
      </w:tblGrid>
      <w:tr w:rsidR="00B85354" w:rsidRPr="006C25A0" w14:paraId="265B638F" w14:textId="77777777" w:rsidTr="001A0A76">
        <w:trPr>
          <w:trHeight w:val="2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740C891" w14:textId="77777777" w:rsidR="00B85354" w:rsidRPr="006C25A0" w:rsidRDefault="00B85354" w:rsidP="00B85354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C25A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Monitor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B5B3DB6" w14:textId="77777777" w:rsidR="00B85354" w:rsidRPr="006C25A0" w:rsidRDefault="00B85354" w:rsidP="00B85354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C25A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Špecifikácia</w:t>
            </w:r>
          </w:p>
        </w:tc>
      </w:tr>
      <w:tr w:rsidR="00B85354" w:rsidRPr="006C25A0" w14:paraId="74441C25" w14:textId="77777777" w:rsidTr="001A0A76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22EB" w14:textId="77777777" w:rsidR="00B85354" w:rsidRPr="006C25A0" w:rsidRDefault="00B85354" w:rsidP="00B85354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Obrazovka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4D29" w14:textId="77777777" w:rsidR="00B85354" w:rsidRPr="006C25A0" w:rsidRDefault="00B85354" w:rsidP="00B85354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min. 23.8", WLED, 1920x1080, antireflexny, pozorovacie uhly min. 178°/178°, kontrakt min. 1000:1, dynamicky kontrast min. 3M:1</w:t>
            </w:r>
          </w:p>
        </w:tc>
      </w:tr>
      <w:tr w:rsidR="00B85354" w:rsidRPr="006C25A0" w14:paraId="66297EA7" w14:textId="77777777" w:rsidTr="001A0A7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BA30" w14:textId="77777777" w:rsidR="00B85354" w:rsidRPr="006C25A0" w:rsidRDefault="00B85354" w:rsidP="00B85354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Video vstupy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C24B" w14:textId="77777777" w:rsidR="00B85354" w:rsidRPr="006C25A0" w:rsidRDefault="00B85354" w:rsidP="00B85354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VGA + HDMI 1.4 + DP 1.2</w:t>
            </w:r>
          </w:p>
        </w:tc>
      </w:tr>
      <w:tr w:rsidR="00B85354" w:rsidRPr="006C25A0" w14:paraId="40232F26" w14:textId="77777777" w:rsidTr="001A0A7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AA7A" w14:textId="77777777" w:rsidR="00B85354" w:rsidRPr="006C25A0" w:rsidRDefault="00B85354" w:rsidP="00B85354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Odozva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F40B" w14:textId="77777777" w:rsidR="00B85354" w:rsidRPr="006C25A0" w:rsidRDefault="00B85354" w:rsidP="00B85354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max. 4ms</w:t>
            </w:r>
          </w:p>
        </w:tc>
      </w:tr>
      <w:tr w:rsidR="00B85354" w:rsidRPr="006C25A0" w14:paraId="6ACE412D" w14:textId="77777777" w:rsidTr="001A0A76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A70A" w14:textId="77777777" w:rsidR="00B85354" w:rsidRPr="006C25A0" w:rsidRDefault="00B85354" w:rsidP="00B85354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Ine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E322" w14:textId="77777777" w:rsidR="00B85354" w:rsidRPr="006C25A0" w:rsidRDefault="00B85354" w:rsidP="00B85354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moznost naklonit -5°/22°, podpora VESA 100mm, kensington slot, pribaleny HDMI/DP kabel, integrovaná webová kamera s ochranou súkromia, integrované reproduktory a mikrofón, monitor od rovnakeho vyrobcu ako predmetny notebook</w:t>
            </w:r>
          </w:p>
        </w:tc>
      </w:tr>
      <w:tr w:rsidR="00B85354" w:rsidRPr="006C25A0" w14:paraId="4C974548" w14:textId="77777777" w:rsidTr="001A0A7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5389" w14:textId="131CA579" w:rsidR="00B85354" w:rsidRPr="006C25A0" w:rsidRDefault="006C25A0" w:rsidP="00B85354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Záruka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6FBB" w14:textId="77777777" w:rsidR="00B85354" w:rsidRPr="006C25A0" w:rsidRDefault="00B85354" w:rsidP="00B85354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min. 3 rokov vymenou kus za kus</w:t>
            </w:r>
          </w:p>
        </w:tc>
      </w:tr>
    </w:tbl>
    <w:p w14:paraId="105A0D51" w14:textId="77777777" w:rsidR="000A225E" w:rsidRDefault="000A225E" w:rsidP="00843366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p w14:paraId="4FE30406" w14:textId="4A05753E" w:rsidR="006C25A0" w:rsidRDefault="006C25A0" w:rsidP="006C25A0">
      <w:pPr>
        <w:pStyle w:val="Default"/>
        <w:spacing w:after="240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  <w:r>
        <w:rPr>
          <w:rFonts w:ascii="Arial Narrow" w:eastAsia="Arial" w:hAnsi="Arial Narrow" w:cs="Calibri"/>
          <w:bCs/>
          <w:color w:val="auto"/>
          <w:sz w:val="22"/>
          <w:szCs w:val="22"/>
        </w:rPr>
        <w:t>Klávesnica + myš – 130 ks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663"/>
      </w:tblGrid>
      <w:tr w:rsidR="006C25A0" w:rsidRPr="006C25A0" w14:paraId="2897A93D" w14:textId="77777777" w:rsidTr="001A0A76">
        <w:trPr>
          <w:trHeight w:val="2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EB4A0EF" w14:textId="03CC1BE1" w:rsidR="006C25A0" w:rsidRPr="006C25A0" w:rsidRDefault="006C25A0" w:rsidP="006C25A0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C25A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Klávesnica + my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š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28EBA8E" w14:textId="77777777" w:rsidR="006C25A0" w:rsidRPr="006C25A0" w:rsidRDefault="006C25A0" w:rsidP="006C25A0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C25A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Špecifikácia</w:t>
            </w:r>
          </w:p>
        </w:tc>
      </w:tr>
      <w:tr w:rsidR="006C25A0" w:rsidRPr="006C25A0" w14:paraId="639D4927" w14:textId="77777777" w:rsidTr="001A0A7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3FDB" w14:textId="77777777" w:rsidR="006C25A0" w:rsidRPr="006C25A0" w:rsidRDefault="006C25A0" w:rsidP="006C25A0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Popis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A554" w14:textId="1142BF97" w:rsidR="006C25A0" w:rsidRPr="006C25A0" w:rsidRDefault="006C25A0" w:rsidP="006C25A0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USB SK klavesnica + USB optická myš tmavej farby od rovnakého výrobcu ako predmetny notebook</w:t>
            </w:r>
          </w:p>
        </w:tc>
      </w:tr>
      <w:tr w:rsidR="006C25A0" w:rsidRPr="006C25A0" w14:paraId="150708E3" w14:textId="77777777" w:rsidTr="001A0A7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3B81" w14:textId="4C6294CE" w:rsidR="006C25A0" w:rsidRPr="006C25A0" w:rsidRDefault="006C25A0" w:rsidP="006C25A0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Záruka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91A5" w14:textId="77777777" w:rsidR="006C25A0" w:rsidRPr="006C25A0" w:rsidRDefault="006C25A0" w:rsidP="006C25A0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min. 2 roky</w:t>
            </w:r>
          </w:p>
        </w:tc>
      </w:tr>
    </w:tbl>
    <w:p w14:paraId="4B117AB8" w14:textId="77777777" w:rsidR="006C25A0" w:rsidRDefault="006C25A0" w:rsidP="00843366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p w14:paraId="331BE73B" w14:textId="53495E93" w:rsidR="006C25A0" w:rsidRDefault="006C25A0" w:rsidP="006C25A0">
      <w:pPr>
        <w:pStyle w:val="Default"/>
        <w:spacing w:after="240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  <w:r>
        <w:rPr>
          <w:rFonts w:ascii="Arial Narrow" w:eastAsia="Arial" w:hAnsi="Arial Narrow" w:cs="Calibri"/>
          <w:bCs/>
          <w:color w:val="auto"/>
          <w:sz w:val="22"/>
          <w:szCs w:val="22"/>
        </w:rPr>
        <w:t>Taška – 130 ks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663"/>
      </w:tblGrid>
      <w:tr w:rsidR="006C25A0" w:rsidRPr="006C25A0" w14:paraId="1C7F4521" w14:textId="77777777" w:rsidTr="001A0A76">
        <w:trPr>
          <w:trHeight w:val="2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CC51561" w14:textId="166CAD85" w:rsidR="006C25A0" w:rsidRPr="006C25A0" w:rsidRDefault="006C25A0" w:rsidP="006C25A0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C25A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Taška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FD22917" w14:textId="77777777" w:rsidR="006C25A0" w:rsidRPr="006C25A0" w:rsidRDefault="006C25A0" w:rsidP="006C25A0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C25A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Špecifikácia</w:t>
            </w:r>
          </w:p>
        </w:tc>
      </w:tr>
      <w:tr w:rsidR="006C25A0" w:rsidRPr="006C25A0" w14:paraId="14999784" w14:textId="77777777" w:rsidTr="001A0A7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BA6F" w14:textId="77777777" w:rsidR="006C25A0" w:rsidRPr="006C25A0" w:rsidRDefault="006C25A0" w:rsidP="006C25A0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Popis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1E0C" w14:textId="77777777" w:rsidR="006C25A0" w:rsidRPr="006C25A0" w:rsidRDefault="006C25A0" w:rsidP="006C25A0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Taska do 15,6" s popruhom na plece od rovnakeho vyrobcu ako predmetny notebook</w:t>
            </w:r>
          </w:p>
        </w:tc>
      </w:tr>
      <w:tr w:rsidR="006C25A0" w:rsidRPr="006C25A0" w14:paraId="16C11F38" w14:textId="77777777" w:rsidTr="001A0A7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5EAB" w14:textId="77777777" w:rsidR="006C25A0" w:rsidRPr="006C25A0" w:rsidRDefault="006C25A0" w:rsidP="006C25A0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Zaruka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BD69" w14:textId="77777777" w:rsidR="006C25A0" w:rsidRPr="006C25A0" w:rsidRDefault="006C25A0" w:rsidP="006C25A0">
            <w:pPr>
              <w:rPr>
                <w:rFonts w:ascii="Arial Narrow" w:hAnsi="Arial Narrow"/>
                <w:sz w:val="20"/>
                <w:szCs w:val="20"/>
              </w:rPr>
            </w:pPr>
            <w:r w:rsidRPr="006C25A0">
              <w:rPr>
                <w:rFonts w:ascii="Arial Narrow" w:hAnsi="Arial Narrow"/>
                <w:sz w:val="20"/>
                <w:szCs w:val="20"/>
              </w:rPr>
              <w:t>min. 2 roky</w:t>
            </w:r>
          </w:p>
        </w:tc>
      </w:tr>
    </w:tbl>
    <w:p w14:paraId="39EC268E" w14:textId="77777777" w:rsidR="006C25A0" w:rsidRPr="00C73ACF" w:rsidRDefault="006C25A0" w:rsidP="00843366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sectPr w:rsidR="006C25A0" w:rsidRPr="00C73ACF" w:rsidSect="00507E3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D1227" w14:textId="77777777" w:rsidR="00F84FFE" w:rsidRDefault="00F84FFE" w:rsidP="003E4291">
      <w:r>
        <w:separator/>
      </w:r>
    </w:p>
  </w:endnote>
  <w:endnote w:type="continuationSeparator" w:id="0">
    <w:p w14:paraId="4FBB66B8" w14:textId="77777777" w:rsidR="00F84FFE" w:rsidRDefault="00F84FF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FE4D0" w14:textId="77777777" w:rsidR="00F84FFE" w:rsidRDefault="00F84FFE" w:rsidP="003E4291">
      <w:r>
        <w:separator/>
      </w:r>
    </w:p>
  </w:footnote>
  <w:footnote w:type="continuationSeparator" w:id="0">
    <w:p w14:paraId="5F4714FF" w14:textId="77777777" w:rsidR="00F84FFE" w:rsidRDefault="00F84FF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6464D" w14:textId="77777777" w:rsidR="00507E37" w:rsidRPr="00C73ACF" w:rsidRDefault="00507E37" w:rsidP="00C73ACF">
    <w:pPr>
      <w:pStyle w:val="Hlavika"/>
      <w:jc w:val="center"/>
      <w:rPr>
        <w:rFonts w:ascii="Arial Narrow" w:hAnsi="Arial Narrow"/>
      </w:rPr>
    </w:pPr>
    <w:r w:rsidRPr="00C73ACF">
      <w:rPr>
        <w:rFonts w:ascii="Arial Narrow" w:hAnsi="Arial Narrow"/>
      </w:rPr>
      <w:t>SÚŤAŽNÉ PODKLADY k zriadeniu dynamického nákupného systému</w:t>
    </w:r>
  </w:p>
  <w:p w14:paraId="0593CFF1" w14:textId="77777777" w:rsidR="00507E37" w:rsidRPr="00C73ACF" w:rsidRDefault="00C73ACF" w:rsidP="00C73ACF">
    <w:pPr>
      <w:pStyle w:val="Hlavika"/>
      <w:jc w:val="center"/>
      <w:rPr>
        <w:rFonts w:ascii="Arial Narrow" w:hAnsi="Arial Narrow"/>
        <w:b/>
        <w:sz w:val="22"/>
        <w:szCs w:val="22"/>
      </w:rPr>
    </w:pPr>
    <w:r w:rsidRPr="00C73ACF">
      <w:rPr>
        <w:rFonts w:ascii="Arial Narrow" w:hAnsi="Arial Narrow"/>
        <w:b/>
        <w:sz w:val="22"/>
        <w:szCs w:val="22"/>
      </w:rPr>
      <w:t>„Počítačové zariadenia, tlačiarne a príslušenstvo“</w:t>
    </w:r>
    <w:r w:rsidR="00217E94" w:rsidRPr="00C73ACF">
      <w:rPr>
        <w:rFonts w:ascii="Arial Narrow" w:hAnsi="Arial Narrow"/>
        <w:b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0C47"/>
    <w:multiLevelType w:val="hybridMultilevel"/>
    <w:tmpl w:val="4EEE7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05490"/>
    <w:rsid w:val="000626F9"/>
    <w:rsid w:val="000A225E"/>
    <w:rsid w:val="000A427B"/>
    <w:rsid w:val="00144B9D"/>
    <w:rsid w:val="001A0A76"/>
    <w:rsid w:val="00217E94"/>
    <w:rsid w:val="0023486D"/>
    <w:rsid w:val="002473EE"/>
    <w:rsid w:val="00332216"/>
    <w:rsid w:val="00343496"/>
    <w:rsid w:val="003814CB"/>
    <w:rsid w:val="003E4291"/>
    <w:rsid w:val="004A47E0"/>
    <w:rsid w:val="00507E37"/>
    <w:rsid w:val="005765E8"/>
    <w:rsid w:val="006C25A0"/>
    <w:rsid w:val="00735F0B"/>
    <w:rsid w:val="00803802"/>
    <w:rsid w:val="00843366"/>
    <w:rsid w:val="00907349"/>
    <w:rsid w:val="009124FB"/>
    <w:rsid w:val="0098336F"/>
    <w:rsid w:val="00A335BA"/>
    <w:rsid w:val="00A8540C"/>
    <w:rsid w:val="00AB3260"/>
    <w:rsid w:val="00B6263D"/>
    <w:rsid w:val="00B85354"/>
    <w:rsid w:val="00C34F87"/>
    <w:rsid w:val="00C43299"/>
    <w:rsid w:val="00C56B41"/>
    <w:rsid w:val="00C73ACF"/>
    <w:rsid w:val="00CC1867"/>
    <w:rsid w:val="00CD1E21"/>
    <w:rsid w:val="00CD66BA"/>
    <w:rsid w:val="00D16B69"/>
    <w:rsid w:val="00D27BFF"/>
    <w:rsid w:val="00D5359C"/>
    <w:rsid w:val="00D65790"/>
    <w:rsid w:val="00D87853"/>
    <w:rsid w:val="00DD5536"/>
    <w:rsid w:val="00E050BB"/>
    <w:rsid w:val="00E168FE"/>
    <w:rsid w:val="00F420C4"/>
    <w:rsid w:val="00F604F4"/>
    <w:rsid w:val="00F63B5D"/>
    <w:rsid w:val="00F84FFE"/>
    <w:rsid w:val="00F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414A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C73A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3A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3AC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3A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3AC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3A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3ACF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803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B032D-378D-457A-BE88-5CCE49B4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Fackovec Marian</cp:lastModifiedBy>
  <cp:revision>8</cp:revision>
  <cp:lastPrinted>2019-03-07T14:41:00Z</cp:lastPrinted>
  <dcterms:created xsi:type="dcterms:W3CDTF">2019-02-28T14:26:00Z</dcterms:created>
  <dcterms:modified xsi:type="dcterms:W3CDTF">2019-05-07T12:17:00Z</dcterms:modified>
</cp:coreProperties>
</file>