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E0C65" w:rsidRDefault="003E0C65" w:rsidP="003E0C65">
      <w:pPr>
        <w:pStyle w:val="Nadpis2"/>
        <w:numPr>
          <w:ilvl w:val="0"/>
          <w:numId w:val="0"/>
        </w:numPr>
        <w:jc w:val="center"/>
        <w:rPr>
          <w:sz w:val="32"/>
          <w:szCs w:val="32"/>
        </w:rPr>
      </w:pPr>
      <w:bookmarkStart w:id="0" w:name="_Toc309817052"/>
      <w:r w:rsidRPr="00CE16F7">
        <w:rPr>
          <w:sz w:val="32"/>
          <w:szCs w:val="32"/>
        </w:rPr>
        <w:t>speciální efekty</w:t>
      </w:r>
    </w:p>
    <w:p w:rsidR="00BC65FF" w:rsidRPr="00CE16F7" w:rsidRDefault="00BC65FF" w:rsidP="003E0C65">
      <w:pPr>
        <w:pStyle w:val="Nadpis2"/>
        <w:numPr>
          <w:ilvl w:val="0"/>
          <w:numId w:val="0"/>
        </w:numPr>
        <w:rPr>
          <w:sz w:val="32"/>
          <w:szCs w:val="32"/>
        </w:rPr>
      </w:pPr>
      <w:r w:rsidRPr="00CE16F7">
        <w:rPr>
          <w:sz w:val="32"/>
          <w:szCs w:val="32"/>
        </w:rPr>
        <w:t xml:space="preserve">DOPLŇKOVÉ VYBAVENÍ </w:t>
      </w:r>
      <w:r w:rsidR="00D643CB">
        <w:rPr>
          <w:sz w:val="32"/>
          <w:szCs w:val="32"/>
        </w:rPr>
        <w:t>Tobogán</w:t>
      </w:r>
      <w:r w:rsidR="00492DE7">
        <w:rPr>
          <w:sz w:val="32"/>
          <w:szCs w:val="32"/>
        </w:rPr>
        <w:t>U</w:t>
      </w:r>
      <w:r w:rsidR="003E0C65">
        <w:rPr>
          <w:sz w:val="32"/>
          <w:szCs w:val="32"/>
        </w:rPr>
        <w:t xml:space="preserve"> V uHERSKÉm bRODĚ </w:t>
      </w:r>
      <w:r w:rsidRPr="00CE16F7">
        <w:rPr>
          <w:sz w:val="32"/>
          <w:szCs w:val="32"/>
        </w:rPr>
        <w:t xml:space="preserve"> </w:t>
      </w:r>
      <w:bookmarkEnd w:id="0"/>
    </w:p>
    <w:p w:rsidR="00BC65FF" w:rsidRPr="00CB31D7" w:rsidRDefault="00CB31D7" w:rsidP="00BC65FF">
      <w:pPr>
        <w:rPr>
          <w:b/>
          <w:sz w:val="24"/>
          <w:szCs w:val="24"/>
          <w:u w:val="single"/>
          <w:lang w:eastAsia="cs-CZ"/>
        </w:rPr>
      </w:pPr>
      <w:r w:rsidRPr="00CB31D7">
        <w:rPr>
          <w:b/>
          <w:sz w:val="24"/>
          <w:szCs w:val="24"/>
          <w:u w:val="single"/>
          <w:lang w:eastAsia="cs-CZ"/>
        </w:rPr>
        <w:t>DÉLKA TOBOGÁNU</w:t>
      </w:r>
      <w:r w:rsidR="00BC65FF" w:rsidRPr="00CB31D7">
        <w:rPr>
          <w:b/>
          <w:sz w:val="24"/>
          <w:szCs w:val="24"/>
          <w:u w:val="single"/>
          <w:lang w:eastAsia="cs-CZ"/>
        </w:rPr>
        <w:t xml:space="preserve"> </w:t>
      </w:r>
      <w:r w:rsidR="00B20061" w:rsidRPr="00CB31D7">
        <w:rPr>
          <w:b/>
          <w:sz w:val="24"/>
          <w:szCs w:val="24"/>
          <w:u w:val="single"/>
          <w:lang w:eastAsia="cs-CZ"/>
        </w:rPr>
        <w:t>91</w:t>
      </w:r>
      <w:r w:rsidR="00BC65FF" w:rsidRPr="00CB31D7">
        <w:rPr>
          <w:b/>
          <w:sz w:val="24"/>
          <w:szCs w:val="24"/>
          <w:u w:val="single"/>
          <w:lang w:eastAsia="cs-CZ"/>
        </w:rPr>
        <w:t xml:space="preserve"> m</w:t>
      </w:r>
    </w:p>
    <w:p w:rsidR="00BC65FF" w:rsidRDefault="00BC65FF" w:rsidP="00BC65FF">
      <w:pPr>
        <w:rPr>
          <w:rFonts w:ascii="Arial Narrow" w:hAnsi="Arial Narrow"/>
          <w:b/>
        </w:rPr>
      </w:pPr>
      <w:r>
        <w:rPr>
          <w:rFonts w:ascii="Arial Narrow" w:hAnsi="Arial Narrow"/>
          <w:b/>
        </w:rPr>
        <w:t xml:space="preserve">Uzavřený tobogán na tělo z neprůsvitného materiálu doplněn </w:t>
      </w:r>
      <w:r w:rsidRPr="000121A0">
        <w:rPr>
          <w:rFonts w:ascii="Arial Narrow" w:hAnsi="Arial Narrow"/>
          <w:b/>
        </w:rPr>
        <w:t>díly s aplikací prosvětlení</w:t>
      </w:r>
      <w:r>
        <w:rPr>
          <w:rFonts w:ascii="Arial Narrow" w:hAnsi="Arial Narrow"/>
          <w:b/>
        </w:rPr>
        <w:t>,</w:t>
      </w:r>
      <w:r w:rsidRPr="000121A0">
        <w:rPr>
          <w:rFonts w:ascii="Arial Narrow" w:hAnsi="Arial Narrow"/>
          <w:b/>
        </w:rPr>
        <w:t xml:space="preserve"> elektrickým</w:t>
      </w:r>
      <w:r>
        <w:rPr>
          <w:rFonts w:ascii="Arial Narrow" w:hAnsi="Arial Narrow"/>
          <w:b/>
        </w:rPr>
        <w:t xml:space="preserve"> umělým světlem nebo světelnými efekty.</w:t>
      </w:r>
    </w:p>
    <w:p w:rsidR="00BC65FF" w:rsidRPr="00F04E86" w:rsidRDefault="00BC65FF" w:rsidP="00BC65FF">
      <w:pPr>
        <w:pStyle w:val="Nadpis3"/>
        <w:numPr>
          <w:ilvl w:val="0"/>
          <w:numId w:val="0"/>
        </w:numPr>
        <w:ind w:firstLine="709"/>
      </w:pPr>
      <w:bookmarkStart w:id="1" w:name="_Toc283908653"/>
      <w:bookmarkStart w:id="2" w:name="_Toc302029208"/>
      <w:bookmarkStart w:id="3" w:name="_Toc302029273"/>
      <w:bookmarkStart w:id="4" w:name="_Toc302029415"/>
      <w:bookmarkStart w:id="5" w:name="_Toc302029468"/>
      <w:bookmarkStart w:id="6" w:name="_Toc309817054"/>
      <w:r>
        <w:t>Průhledn</w:t>
      </w:r>
      <w:r w:rsidR="00492DE7">
        <w:t>ý</w:t>
      </w:r>
      <w:r>
        <w:t xml:space="preserve"> díl</w:t>
      </w:r>
      <w:bookmarkEnd w:id="1"/>
      <w:bookmarkEnd w:id="2"/>
      <w:bookmarkEnd w:id="3"/>
      <w:bookmarkEnd w:id="4"/>
      <w:bookmarkEnd w:id="5"/>
      <w:bookmarkEnd w:id="6"/>
      <w:r>
        <w:t xml:space="preserve"> </w:t>
      </w:r>
    </w:p>
    <w:p w:rsidR="00BC65FF" w:rsidRDefault="00BC65FF" w:rsidP="00BC65FF">
      <w:pPr>
        <w:ind w:left="708"/>
        <w:jc w:val="both"/>
        <w:rPr>
          <w:rFonts w:ascii="Arial Narrow" w:hAnsi="Arial Narrow"/>
        </w:rPr>
      </w:pPr>
      <w:r>
        <w:rPr>
          <w:rFonts w:ascii="Arial Narrow" w:hAnsi="Arial Narrow"/>
        </w:rPr>
        <w:t xml:space="preserve">Budou provedeny na vodní atrakci </w:t>
      </w:r>
      <w:r w:rsidR="00C870CD">
        <w:rPr>
          <w:rFonts w:ascii="Arial Narrow" w:hAnsi="Arial Narrow"/>
        </w:rPr>
        <w:t xml:space="preserve">v délce </w:t>
      </w:r>
      <w:r w:rsidR="00492DE7">
        <w:rPr>
          <w:rFonts w:ascii="Arial Narrow" w:hAnsi="Arial Narrow"/>
        </w:rPr>
        <w:t>1,7m</w:t>
      </w:r>
      <w:r>
        <w:rPr>
          <w:rFonts w:ascii="Arial Narrow" w:hAnsi="Arial Narrow"/>
        </w:rPr>
        <w:t xml:space="preserve"> dle detailní specifikace atrakce.</w:t>
      </w:r>
      <w:r w:rsidRPr="006719A9">
        <w:rPr>
          <w:rFonts w:ascii="Arial Narrow" w:hAnsi="Arial Narrow"/>
        </w:rPr>
        <w:t xml:space="preserve"> </w:t>
      </w:r>
      <w:r>
        <w:rPr>
          <w:rFonts w:ascii="Arial Narrow" w:hAnsi="Arial Narrow"/>
        </w:rPr>
        <w:t>Průhledn</w:t>
      </w:r>
      <w:r w:rsidR="00492DE7">
        <w:rPr>
          <w:rFonts w:ascii="Arial Narrow" w:hAnsi="Arial Narrow"/>
        </w:rPr>
        <w:t>ý</w:t>
      </w:r>
      <w:r>
        <w:rPr>
          <w:rFonts w:ascii="Arial Narrow" w:hAnsi="Arial Narrow"/>
        </w:rPr>
        <w:t xml:space="preserve"> díl bud</w:t>
      </w:r>
      <w:r w:rsidR="00492DE7">
        <w:rPr>
          <w:rFonts w:ascii="Arial Narrow" w:hAnsi="Arial Narrow"/>
        </w:rPr>
        <w:t>e</w:t>
      </w:r>
      <w:r>
        <w:rPr>
          <w:rFonts w:ascii="Arial Narrow" w:hAnsi="Arial Narrow"/>
        </w:rPr>
        <w:t xml:space="preserve"> proveden z čirého</w:t>
      </w:r>
      <w:r w:rsidR="00C870CD">
        <w:rPr>
          <w:rFonts w:ascii="Arial Narrow" w:hAnsi="Arial Narrow"/>
        </w:rPr>
        <w:t> průhledného plastu</w:t>
      </w:r>
      <w:r>
        <w:rPr>
          <w:rFonts w:ascii="Arial Narrow" w:hAnsi="Arial Narrow"/>
        </w:rPr>
        <w:t xml:space="preserve"> umožňujícího průnik přímého denního světla, přímý kontakt a výhled do venkovního prostředí z tubusu tobogánu. Efekty budou umístěny dle specifikace ve výkresové části, přibližně v</w:t>
      </w:r>
      <w:r w:rsidR="00492DE7">
        <w:rPr>
          <w:rFonts w:ascii="Arial Narrow" w:hAnsi="Arial Narrow"/>
        </w:rPr>
        <w:t>e spodní části tobogánu</w:t>
      </w:r>
      <w:r>
        <w:rPr>
          <w:rFonts w:ascii="Arial Narrow" w:hAnsi="Arial Narrow"/>
        </w:rPr>
        <w:t>.</w:t>
      </w:r>
    </w:p>
    <w:p w:rsidR="00BC65FF" w:rsidRDefault="00BC65FF" w:rsidP="00BC65FF">
      <w:pPr>
        <w:ind w:left="708"/>
        <w:jc w:val="both"/>
        <w:rPr>
          <w:rFonts w:ascii="Arial Narrow" w:hAnsi="Arial Narrow"/>
        </w:rPr>
      </w:pPr>
      <w:r>
        <w:rPr>
          <w:noProof/>
          <w:lang w:eastAsia="cs-CZ"/>
        </w:rPr>
        <w:drawing>
          <wp:inline distT="0" distB="0" distL="0" distR="0" wp14:anchorId="30BD171B" wp14:editId="612C32B6">
            <wp:extent cx="3362325" cy="2238411"/>
            <wp:effectExtent l="0" t="0" r="0" b="9525"/>
            <wp:docPr id="7" name="Obrázek 7" descr="M:\Aqualand\Průhled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:\Aqualand\Průhled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6652" cy="22412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65FF" w:rsidRDefault="00C23B59" w:rsidP="00BC65FF">
      <w:pPr>
        <w:pStyle w:val="Nadpis3"/>
        <w:numPr>
          <w:ilvl w:val="0"/>
          <w:numId w:val="0"/>
        </w:numPr>
        <w:ind w:firstLine="709"/>
      </w:pPr>
      <w:bookmarkStart w:id="7" w:name="_Toc283908656"/>
      <w:bookmarkStart w:id="8" w:name="_Toc302029210"/>
      <w:bookmarkStart w:id="9" w:name="_Toc302029275"/>
      <w:bookmarkStart w:id="10" w:name="_Toc302029417"/>
      <w:bookmarkStart w:id="11" w:name="_Toc302029470"/>
      <w:bookmarkStart w:id="12" w:name="_Toc309817056"/>
      <w:r>
        <w:t>Průsvitné</w:t>
      </w:r>
      <w:r w:rsidR="00BC65FF">
        <w:t xml:space="preserve"> pruhy</w:t>
      </w:r>
      <w:bookmarkEnd w:id="7"/>
      <w:bookmarkEnd w:id="8"/>
      <w:bookmarkEnd w:id="9"/>
      <w:bookmarkEnd w:id="10"/>
      <w:bookmarkEnd w:id="11"/>
      <w:bookmarkEnd w:id="12"/>
    </w:p>
    <w:p w:rsidR="00BC65FF" w:rsidRDefault="00BC65FF" w:rsidP="00BC65FF">
      <w:pPr>
        <w:ind w:left="708"/>
        <w:jc w:val="both"/>
        <w:rPr>
          <w:rFonts w:ascii="Arial Narrow" w:hAnsi="Arial Narrow"/>
        </w:rPr>
      </w:pPr>
      <w:r w:rsidRPr="006719A9">
        <w:rPr>
          <w:rFonts w:ascii="Arial Narrow" w:hAnsi="Arial Narrow"/>
        </w:rPr>
        <w:t xml:space="preserve"> </w:t>
      </w:r>
      <w:r w:rsidR="00480099">
        <w:rPr>
          <w:rFonts w:ascii="Arial Narrow" w:hAnsi="Arial Narrow"/>
        </w:rPr>
        <w:t xml:space="preserve">Budou provedeny na vodní atrakci v délce 13,5m dle detailní specifikace atrakce </w:t>
      </w:r>
      <w:r>
        <w:rPr>
          <w:rFonts w:ascii="Arial Narrow" w:hAnsi="Arial Narrow"/>
        </w:rPr>
        <w:t>Vnímání času</w:t>
      </w:r>
      <w:r w:rsidRPr="00DE3AE0">
        <w:rPr>
          <w:rFonts w:ascii="Arial Narrow" w:hAnsi="Arial Narrow"/>
        </w:rPr>
        <w:t xml:space="preserve"> </w:t>
      </w:r>
      <w:proofErr w:type="gramStart"/>
      <w:r>
        <w:rPr>
          <w:rFonts w:ascii="Arial Narrow" w:hAnsi="Arial Narrow"/>
        </w:rPr>
        <w:t>je</w:t>
      </w:r>
      <w:proofErr w:type="gramEnd"/>
      <w:r w:rsidRPr="00DE3AE0">
        <w:rPr>
          <w:rFonts w:ascii="Arial Narrow" w:hAnsi="Arial Narrow"/>
        </w:rPr>
        <w:t xml:space="preserve"> rychlej</w:t>
      </w:r>
      <w:r>
        <w:rPr>
          <w:rFonts w:ascii="Arial Narrow" w:hAnsi="Arial Narrow"/>
        </w:rPr>
        <w:t>ší</w:t>
      </w:r>
      <w:r w:rsidR="00492DE7">
        <w:rPr>
          <w:rFonts w:ascii="Arial Narrow" w:hAnsi="Arial Narrow"/>
        </w:rPr>
        <w:t xml:space="preserve">  </w:t>
      </w:r>
      <w:r>
        <w:rPr>
          <w:rFonts w:ascii="Arial Narrow" w:hAnsi="Arial Narrow"/>
        </w:rPr>
        <w:t xml:space="preserve">pokud </w:t>
      </w:r>
      <w:proofErr w:type="gramStart"/>
      <w:r>
        <w:rPr>
          <w:rFonts w:ascii="Arial Narrow" w:hAnsi="Arial Narrow"/>
        </w:rPr>
        <w:t>je</w:t>
      </w:r>
      <w:proofErr w:type="gramEnd"/>
      <w:r>
        <w:rPr>
          <w:rFonts w:ascii="Arial Narrow" w:hAnsi="Arial Narrow"/>
        </w:rPr>
        <w:t xml:space="preserve"> aplikován tento efekt </w:t>
      </w:r>
      <w:r w:rsidRPr="00DE3AE0">
        <w:rPr>
          <w:rFonts w:ascii="Arial Narrow" w:hAnsi="Arial Narrow"/>
        </w:rPr>
        <w:t>v</w:t>
      </w:r>
      <w:r>
        <w:rPr>
          <w:rFonts w:ascii="Arial Narrow" w:hAnsi="Arial Narrow"/>
        </w:rPr>
        <w:t> tubusu tobogánu</w:t>
      </w:r>
      <w:r w:rsidRPr="00DE3AE0">
        <w:rPr>
          <w:rFonts w:ascii="Arial Narrow" w:hAnsi="Arial Narrow"/>
        </w:rPr>
        <w:t xml:space="preserve">. Noc a den </w:t>
      </w:r>
      <w:r>
        <w:rPr>
          <w:rFonts w:ascii="Arial Narrow" w:hAnsi="Arial Narrow"/>
        </w:rPr>
        <w:t>– světlé a tmavší části budou</w:t>
      </w:r>
      <w:r w:rsidRPr="00DE3AE0">
        <w:rPr>
          <w:rFonts w:ascii="Arial Narrow" w:hAnsi="Arial Narrow"/>
        </w:rPr>
        <w:t xml:space="preserve"> </w:t>
      </w:r>
      <w:r>
        <w:rPr>
          <w:rFonts w:ascii="Arial Narrow" w:hAnsi="Arial Narrow"/>
        </w:rPr>
        <w:t xml:space="preserve">vzájemně </w:t>
      </w:r>
      <w:r w:rsidRPr="00DE3AE0">
        <w:rPr>
          <w:rFonts w:ascii="Arial Narrow" w:hAnsi="Arial Narrow"/>
        </w:rPr>
        <w:t>následovat ve vysoké rychlosti</w:t>
      </w:r>
      <w:r>
        <w:rPr>
          <w:rFonts w:ascii="Arial Narrow" w:hAnsi="Arial Narrow"/>
        </w:rPr>
        <w:t xml:space="preserve"> při průjezdu vodní atrakcí</w:t>
      </w:r>
      <w:r w:rsidRPr="00DE3AE0">
        <w:rPr>
          <w:rFonts w:ascii="Arial Narrow" w:hAnsi="Arial Narrow"/>
        </w:rPr>
        <w:t>. Tento efek</w:t>
      </w:r>
      <w:r>
        <w:rPr>
          <w:rFonts w:ascii="Arial Narrow" w:hAnsi="Arial Narrow"/>
        </w:rPr>
        <w:t>t může být realizován v každé části tobogánu za pomocí prstenců</w:t>
      </w:r>
      <w:r w:rsidRPr="00DE3AE0">
        <w:rPr>
          <w:rFonts w:ascii="Arial Narrow" w:hAnsi="Arial Narrow"/>
        </w:rPr>
        <w:t xml:space="preserve"> </w:t>
      </w:r>
      <w:r>
        <w:rPr>
          <w:rFonts w:ascii="Arial Narrow" w:hAnsi="Arial Narrow"/>
        </w:rPr>
        <w:t>na tubusu z průsvitného laminátu s vynechanou barevnou povrchovou úpravou nepropouštějící tolik denního světla</w:t>
      </w:r>
      <w:r w:rsidRPr="00DE3AE0">
        <w:rPr>
          <w:rFonts w:ascii="Arial Narrow" w:hAnsi="Arial Narrow"/>
        </w:rPr>
        <w:t xml:space="preserve">. </w:t>
      </w:r>
      <w:r w:rsidRPr="00CD7609">
        <w:rPr>
          <w:rFonts w:ascii="Arial Narrow" w:hAnsi="Arial Narrow"/>
        </w:rPr>
        <w:t>Jednotlivé prstence</w:t>
      </w:r>
      <w:r>
        <w:rPr>
          <w:rFonts w:ascii="Arial Narrow" w:hAnsi="Arial Narrow"/>
        </w:rPr>
        <w:t>/pásky</w:t>
      </w:r>
      <w:r w:rsidRPr="00CD7609">
        <w:rPr>
          <w:rFonts w:ascii="Arial Narrow" w:hAnsi="Arial Narrow"/>
        </w:rPr>
        <w:t xml:space="preserve"> </w:t>
      </w:r>
      <w:r w:rsidR="00C870CD">
        <w:rPr>
          <w:rFonts w:ascii="Arial Narrow" w:hAnsi="Arial Narrow"/>
        </w:rPr>
        <w:t xml:space="preserve">šířky 50 </w:t>
      </w:r>
      <w:r>
        <w:rPr>
          <w:rFonts w:ascii="Arial Narrow" w:hAnsi="Arial Narrow"/>
        </w:rPr>
        <w:t xml:space="preserve">mm </w:t>
      </w:r>
      <w:r w:rsidRPr="00CD7609">
        <w:rPr>
          <w:rFonts w:ascii="Arial Narrow" w:hAnsi="Arial Narrow"/>
        </w:rPr>
        <w:t>se standardně umisťují ve vzdálenosti 40cm od sebe</w:t>
      </w:r>
      <w:r>
        <w:rPr>
          <w:rFonts w:ascii="Arial Narrow" w:hAnsi="Arial Narrow"/>
        </w:rPr>
        <w:t xml:space="preserve"> a cca 20cm od kraje dílu – budou pravidelně rozmístěny, aby na sebe vzdálenosti mezi pásky navazovaly pravidelně i v návaznosti jednotlivých dílů uložených za sebou</w:t>
      </w:r>
      <w:r w:rsidRPr="00DE3AE0">
        <w:rPr>
          <w:rFonts w:ascii="Arial Narrow" w:hAnsi="Arial Narrow"/>
        </w:rPr>
        <w:t>.</w:t>
      </w:r>
      <w:r>
        <w:rPr>
          <w:rFonts w:ascii="Arial Narrow" w:hAnsi="Arial Narrow"/>
        </w:rPr>
        <w:t xml:space="preserve"> Efekt je způsobený pouze denním světlem, nikoliv elektrickým osvětlením.</w:t>
      </w:r>
    </w:p>
    <w:p w:rsidR="00BC65FF" w:rsidRDefault="00BC65FF" w:rsidP="00BC65FF">
      <w:pPr>
        <w:ind w:firstLine="708"/>
      </w:pPr>
      <w:r>
        <w:rPr>
          <w:noProof/>
          <w:lang w:eastAsia="cs-CZ"/>
        </w:rPr>
        <w:drawing>
          <wp:inline distT="0" distB="0" distL="0" distR="0">
            <wp:extent cx="2394901" cy="1737422"/>
            <wp:effectExtent l="0" t="0" r="5715" b="0"/>
            <wp:docPr id="1" name="Obrázek 1" descr="Vnitřek efekt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Vnitřek efekty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7702" cy="17394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 wp14:anchorId="7E9CD122" wp14:editId="6110034E">
            <wp:extent cx="2320506" cy="1740379"/>
            <wp:effectExtent l="0" t="0" r="0" b="0"/>
            <wp:docPr id="8" name="Obrázek 8" descr="M:\Aqualand\120620136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:\Aqualand\1206201366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917" cy="17421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65FF" w:rsidRDefault="00C23B59" w:rsidP="00BC65FF">
      <w:pPr>
        <w:pStyle w:val="Nadpis3"/>
        <w:numPr>
          <w:ilvl w:val="0"/>
          <w:numId w:val="0"/>
        </w:numPr>
        <w:ind w:firstLine="709"/>
      </w:pPr>
      <w:bookmarkStart w:id="13" w:name="_Toc302029211"/>
      <w:bookmarkStart w:id="14" w:name="_Toc302029276"/>
      <w:bookmarkStart w:id="15" w:name="_Toc302029418"/>
      <w:bookmarkStart w:id="16" w:name="_Toc302029471"/>
      <w:bookmarkStart w:id="17" w:name="_Toc309817057"/>
      <w:r>
        <w:lastRenderedPageBreak/>
        <w:t>Svítící tubus-</w:t>
      </w:r>
      <w:r w:rsidR="003E0C65">
        <w:t>duhové kruhy</w:t>
      </w:r>
    </w:p>
    <w:p w:rsidR="00480099" w:rsidRPr="00480099" w:rsidRDefault="00480099" w:rsidP="00480099">
      <w:pPr>
        <w:rPr>
          <w:lang w:eastAsia="cs-CZ"/>
        </w:rPr>
      </w:pPr>
      <w:r>
        <w:rPr>
          <w:rFonts w:ascii="Arial Narrow" w:hAnsi="Arial Narrow"/>
        </w:rPr>
        <w:t xml:space="preserve">Budou provedeny na vodní atrakci v délce </w:t>
      </w:r>
      <w:r w:rsidR="003E0C65">
        <w:rPr>
          <w:rFonts w:ascii="Arial Narrow" w:hAnsi="Arial Narrow"/>
        </w:rPr>
        <w:t>13,5</w:t>
      </w:r>
      <w:r>
        <w:rPr>
          <w:rFonts w:ascii="Arial Narrow" w:hAnsi="Arial Narrow"/>
        </w:rPr>
        <w:t>m dle detailní specifikace atrakce</w:t>
      </w:r>
      <w:r w:rsidR="003E0C65">
        <w:rPr>
          <w:rFonts w:ascii="Arial Narrow" w:hAnsi="Arial Narrow"/>
        </w:rPr>
        <w:t>.</w:t>
      </w:r>
    </w:p>
    <w:p w:rsidR="00492DE7" w:rsidRDefault="00BC65FF" w:rsidP="00492DE7">
      <w:pPr>
        <w:rPr>
          <w:rFonts w:ascii="Arial Narrow" w:hAnsi="Arial Narrow"/>
        </w:rPr>
      </w:pPr>
      <w:r>
        <w:rPr>
          <w:noProof/>
          <w:lang w:eastAsia="cs-CZ"/>
        </w:rPr>
        <w:drawing>
          <wp:anchor distT="0" distB="0" distL="114300" distR="114300" simplePos="0" relativeHeight="251667456" behindDoc="0" locked="0" layoutInCell="1" allowOverlap="1" wp14:anchorId="484500FC" wp14:editId="1A4391D9">
            <wp:simplePos x="0" y="0"/>
            <wp:positionH relativeFrom="column">
              <wp:posOffset>3037205</wp:posOffset>
            </wp:positionH>
            <wp:positionV relativeFrom="paragraph">
              <wp:posOffset>48260</wp:posOffset>
            </wp:positionV>
            <wp:extent cx="2813050" cy="1849120"/>
            <wp:effectExtent l="0" t="0" r="6350" b="0"/>
            <wp:wrapSquare wrapText="bothSides"/>
            <wp:docPr id="9" name="Obrázek 9" descr="led osvetleni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led osvetlenie"/>
                    <pic:cNvPicPr>
                      <a:picLocks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785" r="9073" b="-5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3050" cy="1849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 Narrow" w:hAnsi="Arial Narrow"/>
        </w:rPr>
        <w:t>Bude proveden na vodní atrakci dle detailní specifikace atrakce.</w:t>
      </w:r>
      <w:r w:rsidRPr="006719A9">
        <w:rPr>
          <w:rFonts w:ascii="Arial Narrow" w:hAnsi="Arial Narrow"/>
        </w:rPr>
        <w:t xml:space="preserve"> </w:t>
      </w:r>
      <w:r w:rsidRPr="00557ABA">
        <w:rPr>
          <w:rFonts w:ascii="Arial Narrow" w:hAnsi="Arial Narrow"/>
        </w:rPr>
        <w:t xml:space="preserve">Standard dodávky bude např. produkt </w:t>
      </w:r>
      <w:r>
        <w:rPr>
          <w:rFonts w:ascii="Arial Narrow" w:hAnsi="Arial Narrow"/>
        </w:rPr>
        <w:t xml:space="preserve">zvaný RAINBOW BLAST. </w:t>
      </w:r>
      <w:r w:rsidR="004D09C7" w:rsidRPr="004D09C7">
        <w:rPr>
          <w:rFonts w:ascii="Arial Narrow" w:hAnsi="Arial Narrow"/>
        </w:rPr>
        <w:t xml:space="preserve">V každém horním dílu je ve vrcholové části za průsvitným laminátovým průzorem umístěn vně tubusu RGB LED reflektor, který mění barvu světla v pěti základních barvách spektra. V horní části je reflektor překrytý sklolaminátovou krytkou.  Celá vnitřní část je provedena formou pásů šíře cca 500 mm ve čtyřech barvách, které při změně barvy světla reflektoru mění </w:t>
      </w:r>
      <w:proofErr w:type="spellStart"/>
      <w:proofErr w:type="gramStart"/>
      <w:r w:rsidR="004D09C7" w:rsidRPr="004D09C7">
        <w:rPr>
          <w:rFonts w:ascii="Arial Narrow" w:hAnsi="Arial Narrow"/>
        </w:rPr>
        <w:t>barvu.Reflektory</w:t>
      </w:r>
      <w:proofErr w:type="spellEnd"/>
      <w:proofErr w:type="gramEnd"/>
      <w:r w:rsidR="004D09C7" w:rsidRPr="004D09C7">
        <w:rPr>
          <w:rFonts w:ascii="Arial Narrow" w:hAnsi="Arial Narrow"/>
        </w:rPr>
        <w:t xml:space="preserve"> v 6 dílech za sebou mění barvu v časové prodlevě a každý v jiném odstínu. Tím je vytvořen uvnitř tubusu tobogánu dojem ubíhající duhy.</w:t>
      </w:r>
    </w:p>
    <w:p w:rsidR="00492DE7" w:rsidRDefault="00BC65FF" w:rsidP="00492DE7">
      <w:r>
        <w:rPr>
          <w:rFonts w:ascii="Arial Narrow" w:hAnsi="Arial Narrow"/>
        </w:rPr>
        <w:t xml:space="preserve">Jedná se o </w:t>
      </w:r>
      <w:proofErr w:type="spellStart"/>
      <w:r w:rsidRPr="00557ABA">
        <w:rPr>
          <w:rFonts w:ascii="Arial Narrow" w:hAnsi="Arial Narrow"/>
        </w:rPr>
        <w:t>komplet</w:t>
      </w:r>
      <w:r>
        <w:rPr>
          <w:rFonts w:ascii="Arial Narrow" w:hAnsi="Arial Narrow"/>
        </w:rPr>
        <w:t>izovanou</w:t>
      </w:r>
      <w:proofErr w:type="spellEnd"/>
      <w:r w:rsidR="00C870CD">
        <w:rPr>
          <w:rFonts w:ascii="Arial Narrow" w:hAnsi="Arial Narrow"/>
        </w:rPr>
        <w:t xml:space="preserve"> </w:t>
      </w:r>
      <w:proofErr w:type="gramStart"/>
      <w:r w:rsidR="00C870CD">
        <w:rPr>
          <w:rFonts w:ascii="Arial Narrow" w:hAnsi="Arial Narrow"/>
        </w:rPr>
        <w:t xml:space="preserve">dodávku s </w:t>
      </w:r>
      <w:r>
        <w:rPr>
          <w:rFonts w:ascii="Arial Narrow" w:hAnsi="Arial Narrow"/>
        </w:rPr>
        <w:t xml:space="preserve"> rozvaděčem</w:t>
      </w:r>
      <w:proofErr w:type="gramEnd"/>
      <w:r>
        <w:rPr>
          <w:rFonts w:ascii="Arial Narrow" w:hAnsi="Arial Narrow"/>
        </w:rPr>
        <w:t>, transformátorem</w:t>
      </w:r>
      <w:r w:rsidRPr="00557ABA">
        <w:rPr>
          <w:rFonts w:ascii="Arial Narrow" w:hAnsi="Arial Narrow"/>
        </w:rPr>
        <w:t xml:space="preserve">, </w:t>
      </w:r>
      <w:r>
        <w:rPr>
          <w:rFonts w:ascii="Arial Narrow" w:hAnsi="Arial Narrow"/>
        </w:rPr>
        <w:t xml:space="preserve">programovým vybavením a ovládáním zvoleného programu světelných efektů, </w:t>
      </w:r>
      <w:r w:rsidRPr="0082432B">
        <w:rPr>
          <w:rFonts w:ascii="Arial Narrow" w:hAnsi="Arial Narrow"/>
        </w:rPr>
        <w:t>kabel</w:t>
      </w:r>
      <w:r>
        <w:rPr>
          <w:rFonts w:ascii="Arial Narrow" w:hAnsi="Arial Narrow"/>
        </w:rPr>
        <w:t>áže a flexibilní PVC trubky</w:t>
      </w:r>
      <w:r w:rsidRPr="0082432B">
        <w:rPr>
          <w:rFonts w:ascii="Arial Narrow" w:hAnsi="Arial Narrow"/>
        </w:rPr>
        <w:t xml:space="preserve"> pro </w:t>
      </w:r>
      <w:r>
        <w:rPr>
          <w:rFonts w:ascii="Arial Narrow" w:hAnsi="Arial Narrow"/>
        </w:rPr>
        <w:t>ochranu kabelové vedení vše ve stupni krytí</w:t>
      </w:r>
      <w:r w:rsidRPr="00A705DA">
        <w:rPr>
          <w:rFonts w:ascii="Arial Narrow" w:hAnsi="Arial Narrow"/>
        </w:rPr>
        <w:t xml:space="preserve"> IP6</w:t>
      </w:r>
      <w:r>
        <w:rPr>
          <w:rFonts w:ascii="Arial Narrow" w:hAnsi="Arial Narrow"/>
        </w:rPr>
        <w:t>6</w:t>
      </w:r>
      <w:r w:rsidRPr="00A705DA">
        <w:rPr>
          <w:rFonts w:ascii="Arial Narrow" w:hAnsi="Arial Narrow"/>
        </w:rPr>
        <w:t xml:space="preserve"> pro venkovní instalaci</w:t>
      </w:r>
      <w:r>
        <w:rPr>
          <w:rFonts w:ascii="Arial Narrow" w:hAnsi="Arial Narrow"/>
        </w:rPr>
        <w:t>, přívod NN</w:t>
      </w:r>
      <w:r w:rsidR="00C870CD">
        <w:rPr>
          <w:rFonts w:ascii="Arial Narrow" w:hAnsi="Arial Narrow"/>
        </w:rPr>
        <w:t xml:space="preserve"> není součástí dodávky a </w:t>
      </w:r>
      <w:r>
        <w:rPr>
          <w:rFonts w:ascii="Arial Narrow" w:hAnsi="Arial Narrow"/>
        </w:rPr>
        <w:t xml:space="preserve"> je vyžadován 230V</w:t>
      </w:r>
      <w:r w:rsidRPr="00A705DA">
        <w:rPr>
          <w:rFonts w:ascii="Arial Narrow" w:hAnsi="Arial Narrow"/>
        </w:rPr>
        <w:t>.</w:t>
      </w:r>
      <w:r w:rsidR="00492DE7" w:rsidRPr="00492DE7">
        <w:t xml:space="preserve"> </w:t>
      </w:r>
    </w:p>
    <w:p w:rsidR="00BC65FF" w:rsidRDefault="00BC65FF" w:rsidP="00BC65FF">
      <w:pPr>
        <w:ind w:left="708"/>
        <w:jc w:val="both"/>
        <w:rPr>
          <w:rFonts w:ascii="Arial Narrow" w:hAnsi="Arial Narrow"/>
        </w:rPr>
      </w:pPr>
    </w:p>
    <w:p w:rsidR="00C870CD" w:rsidRDefault="00FF11C9" w:rsidP="00BC65FF">
      <w:pPr>
        <w:ind w:left="708"/>
        <w:jc w:val="both"/>
        <w:rPr>
          <w:rFonts w:ascii="Arial Narrow" w:hAnsi="Arial Narrow"/>
        </w:rPr>
      </w:pPr>
      <w:r>
        <w:rPr>
          <w:rFonts w:ascii="Arial Narrow" w:hAnsi="Arial Narrow"/>
          <w:noProof/>
          <w:lang w:eastAsia="cs-CZ"/>
        </w:rPr>
        <w:drawing>
          <wp:inline distT="0" distB="0" distL="0" distR="0" wp14:anchorId="2D3F048E" wp14:editId="659E8371">
            <wp:extent cx="5211745" cy="3908809"/>
            <wp:effectExtent l="0" t="0" r="8255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022013479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11441" cy="3908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11C9" w:rsidRDefault="00FF11C9" w:rsidP="00BC65FF">
      <w:pPr>
        <w:pStyle w:val="Nadpis3"/>
        <w:numPr>
          <w:ilvl w:val="0"/>
          <w:numId w:val="0"/>
        </w:numPr>
        <w:ind w:firstLine="709"/>
      </w:pPr>
    </w:p>
    <w:p w:rsidR="00FF11C9" w:rsidRDefault="00FF11C9" w:rsidP="00FF11C9">
      <w:pPr>
        <w:rPr>
          <w:lang w:eastAsia="cs-CZ"/>
        </w:rPr>
      </w:pPr>
    </w:p>
    <w:p w:rsidR="00FF11C9" w:rsidRPr="00FF11C9" w:rsidRDefault="00FF11C9" w:rsidP="00FF11C9">
      <w:pPr>
        <w:rPr>
          <w:lang w:eastAsia="cs-CZ"/>
        </w:rPr>
      </w:pPr>
    </w:p>
    <w:p w:rsidR="00BC65FF" w:rsidRDefault="00C23B59" w:rsidP="00BC65FF">
      <w:pPr>
        <w:pStyle w:val="Nadpis3"/>
        <w:numPr>
          <w:ilvl w:val="0"/>
          <w:numId w:val="0"/>
        </w:numPr>
        <w:ind w:firstLine="709"/>
      </w:pPr>
      <w:r>
        <w:lastRenderedPageBreak/>
        <w:t>Průsvitné</w:t>
      </w:r>
      <w:bookmarkStart w:id="18" w:name="_GoBack"/>
      <w:bookmarkEnd w:id="18"/>
      <w:r w:rsidR="00BC65FF">
        <w:t xml:space="preserve"> </w:t>
      </w:r>
      <w:r w:rsidR="003E0C65">
        <w:t>body</w:t>
      </w:r>
      <w:bookmarkEnd w:id="13"/>
      <w:bookmarkEnd w:id="14"/>
      <w:bookmarkEnd w:id="15"/>
      <w:bookmarkEnd w:id="16"/>
      <w:bookmarkEnd w:id="17"/>
    </w:p>
    <w:p w:rsidR="003E0C65" w:rsidRPr="003E0C65" w:rsidRDefault="003E0C65" w:rsidP="003E0C65">
      <w:pPr>
        <w:ind w:firstLine="708"/>
        <w:rPr>
          <w:lang w:eastAsia="cs-CZ"/>
        </w:rPr>
      </w:pPr>
      <w:r>
        <w:rPr>
          <w:rFonts w:ascii="Arial Narrow" w:hAnsi="Arial Narrow"/>
        </w:rPr>
        <w:t>Budou provedeny na vodní atrakci v délce 13,5m dle detailní specifikace atrakce.</w:t>
      </w:r>
    </w:p>
    <w:p w:rsidR="00BC65FF" w:rsidRDefault="00BC65FF" w:rsidP="00BC65FF">
      <w:pPr>
        <w:ind w:left="708"/>
        <w:jc w:val="both"/>
        <w:rPr>
          <w:rFonts w:ascii="Arial Narrow" w:hAnsi="Arial Narrow"/>
        </w:rPr>
      </w:pPr>
      <w:r>
        <w:rPr>
          <w:rFonts w:ascii="Arial Narrow" w:hAnsi="Arial Narrow"/>
        </w:rPr>
        <w:t>Stejným způsobem jako příčné pruhy bude provedeno prosvětlení vybraných částí tubusů pomocí vynechání kruhových ploch – opět bez elektrického zdroje, pouze vynecháním barvy v průsvitném tubusu – osvětlení denním světlem</w:t>
      </w:r>
      <w:r w:rsidRPr="007E109F">
        <w:rPr>
          <w:rFonts w:ascii="Arial Narrow" w:hAnsi="Arial Narrow"/>
        </w:rPr>
        <w:t xml:space="preserve">. </w:t>
      </w:r>
      <w:r>
        <w:rPr>
          <w:rFonts w:ascii="Arial Narrow" w:hAnsi="Arial Narrow"/>
        </w:rPr>
        <w:t>Kruhy budou mít průměr 30cm a budou umístěny vždy dva shora a dva zdola – tedy celkem 4ks na jeden díl tobogánu. Rozmístění viz výkresová část.</w:t>
      </w:r>
    </w:p>
    <w:p w:rsidR="00C870CD" w:rsidRDefault="00C870CD">
      <w:pPr>
        <w:rPr>
          <w:noProof/>
          <w:lang w:eastAsia="cs-CZ"/>
        </w:rPr>
      </w:pPr>
    </w:p>
    <w:p w:rsidR="00BC65FF" w:rsidRDefault="00BC65FF">
      <w:pPr>
        <w:rPr>
          <w:lang w:eastAsia="cs-CZ"/>
        </w:rPr>
      </w:pPr>
      <w:r>
        <w:rPr>
          <w:noProof/>
          <w:lang w:eastAsia="cs-CZ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2872105</wp:posOffset>
            </wp:positionH>
            <wp:positionV relativeFrom="paragraph">
              <wp:posOffset>262255</wp:posOffset>
            </wp:positionV>
            <wp:extent cx="2628900" cy="2200275"/>
            <wp:effectExtent l="0" t="0" r="0" b="0"/>
            <wp:wrapSquare wrapText="bothSides"/>
            <wp:docPr id="3" name="Obrázek 3" descr="efekt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fekt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957" b="-172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870CD">
        <w:rPr>
          <w:lang w:eastAsia="cs-CZ"/>
        </w:rPr>
        <w:t xml:space="preserve">    </w:t>
      </w:r>
    </w:p>
    <w:p w:rsidR="00C870CD" w:rsidRDefault="00C870CD">
      <w:pPr>
        <w:rPr>
          <w:lang w:eastAsia="cs-CZ"/>
        </w:rPr>
      </w:pPr>
      <w:r>
        <w:rPr>
          <w:noProof/>
          <w:lang w:eastAsia="cs-CZ"/>
        </w:rPr>
        <w:drawing>
          <wp:inline distT="0" distB="0" distL="0" distR="0" wp14:anchorId="3E12D419" wp14:editId="735F97AC">
            <wp:extent cx="2762250" cy="1818995"/>
            <wp:effectExtent l="0" t="0" r="0" b="0"/>
            <wp:docPr id="14" name="Obrázek 14" descr="M:\Aqualand\Magic Ho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:\Aqualand\Magic Hole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697" cy="18318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70CD" w:rsidRDefault="00C870CD" w:rsidP="00BC65FF">
      <w:pPr>
        <w:pStyle w:val="Nadpis3"/>
        <w:numPr>
          <w:ilvl w:val="0"/>
          <w:numId w:val="0"/>
        </w:numPr>
        <w:ind w:firstLine="709"/>
      </w:pPr>
      <w:bookmarkStart w:id="19" w:name="_Toc309817059"/>
      <w:bookmarkStart w:id="20" w:name="_Toc302029213"/>
      <w:bookmarkStart w:id="21" w:name="_Toc302029278"/>
      <w:bookmarkStart w:id="22" w:name="_Toc302029420"/>
      <w:bookmarkStart w:id="23" w:name="_Toc302029473"/>
    </w:p>
    <w:p w:rsidR="00BC65FF" w:rsidRDefault="00BC65FF" w:rsidP="00BC65FF">
      <w:pPr>
        <w:pStyle w:val="Nadpis3"/>
        <w:numPr>
          <w:ilvl w:val="0"/>
          <w:numId w:val="0"/>
        </w:numPr>
        <w:ind w:firstLine="709"/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6FA082E6" wp14:editId="7BCAB400">
            <wp:simplePos x="0" y="0"/>
            <wp:positionH relativeFrom="column">
              <wp:posOffset>3380105</wp:posOffset>
            </wp:positionH>
            <wp:positionV relativeFrom="paragraph">
              <wp:posOffset>302260</wp:posOffset>
            </wp:positionV>
            <wp:extent cx="2517140" cy="1885950"/>
            <wp:effectExtent l="0" t="0" r="0" b="0"/>
            <wp:wrapSquare wrapText="bothSides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7140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Hvězdné nebe</w:t>
      </w:r>
      <w:bookmarkEnd w:id="19"/>
      <w:r>
        <w:t xml:space="preserve"> </w:t>
      </w:r>
      <w:bookmarkEnd w:id="20"/>
      <w:bookmarkEnd w:id="21"/>
      <w:bookmarkEnd w:id="22"/>
      <w:bookmarkEnd w:id="23"/>
      <w:r>
        <w:t>led diody</w:t>
      </w:r>
    </w:p>
    <w:p w:rsidR="00BC65FF" w:rsidRDefault="00BC65FF" w:rsidP="00BC65FF">
      <w:pPr>
        <w:ind w:left="708"/>
        <w:jc w:val="both"/>
        <w:rPr>
          <w:rFonts w:ascii="Arial Narrow" w:hAnsi="Arial Narrow"/>
        </w:rPr>
      </w:pPr>
      <w:r w:rsidRPr="009967DB">
        <w:rPr>
          <w:rFonts w:ascii="Arial Narrow" w:hAnsi="Arial Narrow"/>
        </w:rPr>
        <w:t xml:space="preserve">Bude provedeno na vodní </w:t>
      </w:r>
      <w:proofErr w:type="gramStart"/>
      <w:r w:rsidRPr="009967DB">
        <w:rPr>
          <w:rFonts w:ascii="Arial Narrow" w:hAnsi="Arial Narrow"/>
        </w:rPr>
        <w:t>atrakci  dle</w:t>
      </w:r>
      <w:proofErr w:type="gramEnd"/>
      <w:r w:rsidRPr="009967DB">
        <w:rPr>
          <w:rFonts w:ascii="Arial Narrow" w:hAnsi="Arial Narrow"/>
        </w:rPr>
        <w:t xml:space="preserve"> detailní specifikace atrakce. Standard dodávky bude např. produkt zvaný STAR GLIDE. </w:t>
      </w:r>
      <w:r w:rsidR="00C870CD" w:rsidRPr="009967DB">
        <w:rPr>
          <w:rFonts w:ascii="Arial Narrow" w:hAnsi="Arial Narrow"/>
        </w:rPr>
        <w:t xml:space="preserve">Efekty budou obsahovat  </w:t>
      </w:r>
      <w:r w:rsidR="004D09C7" w:rsidRPr="009967DB">
        <w:rPr>
          <w:rFonts w:ascii="Arial Narrow" w:eastAsia="Times New Roman" w:hAnsi="Arial Narrow"/>
        </w:rPr>
        <w:t xml:space="preserve">50 pixelů(svítících bodů-hvězd) na 1 </w:t>
      </w:r>
      <w:proofErr w:type="spellStart"/>
      <w:r w:rsidR="004D09C7" w:rsidRPr="009967DB">
        <w:rPr>
          <w:rFonts w:ascii="Arial Narrow" w:eastAsia="Times New Roman" w:hAnsi="Arial Narrow"/>
        </w:rPr>
        <w:t>bm</w:t>
      </w:r>
      <w:proofErr w:type="spellEnd"/>
      <w:r w:rsidR="004D09C7" w:rsidRPr="009967DB">
        <w:rPr>
          <w:rFonts w:ascii="Arial Narrow" w:eastAsia="Times New Roman" w:hAnsi="Arial Narrow"/>
        </w:rPr>
        <w:t xml:space="preserve"> </w:t>
      </w:r>
      <w:r w:rsidR="009967DB" w:rsidRPr="009967DB">
        <w:rPr>
          <w:rFonts w:ascii="Arial Narrow" w:eastAsia="Times New Roman" w:hAnsi="Arial Narrow"/>
        </w:rPr>
        <w:t xml:space="preserve">(pouze v horním dílu tubusu) </w:t>
      </w:r>
      <w:r w:rsidR="004D09C7" w:rsidRPr="009967DB">
        <w:rPr>
          <w:rFonts w:ascii="Arial Narrow" w:eastAsia="Times New Roman" w:hAnsi="Arial Narrow"/>
        </w:rPr>
        <w:t>tedy v délce 4m bude 200pixelů-hvězd</w:t>
      </w:r>
      <w:r w:rsidRPr="009967DB">
        <w:rPr>
          <w:rFonts w:ascii="Arial Narrow" w:hAnsi="Arial Narrow"/>
        </w:rPr>
        <w:t xml:space="preserve">, ve čtyřech barvách – červená, </w:t>
      </w:r>
      <w:r w:rsidR="00C870CD" w:rsidRPr="009967DB">
        <w:rPr>
          <w:rFonts w:ascii="Arial Narrow" w:hAnsi="Arial Narrow"/>
        </w:rPr>
        <w:t xml:space="preserve">zelená, žlutá a </w:t>
      </w:r>
      <w:proofErr w:type="gramStart"/>
      <w:r w:rsidR="00C870CD" w:rsidRPr="009967DB">
        <w:rPr>
          <w:rFonts w:ascii="Arial Narrow" w:hAnsi="Arial Narrow"/>
        </w:rPr>
        <w:t xml:space="preserve">modrá </w:t>
      </w:r>
      <w:r w:rsidRPr="009967DB">
        <w:rPr>
          <w:rFonts w:ascii="Arial Narrow" w:hAnsi="Arial Narrow"/>
        </w:rPr>
        <w:t>, včetně</w:t>
      </w:r>
      <w:proofErr w:type="gramEnd"/>
      <w:r w:rsidRPr="009967DB">
        <w:rPr>
          <w:rFonts w:ascii="Arial Narrow" w:hAnsi="Arial Narrow"/>
        </w:rPr>
        <w:t xml:space="preserve"> systémového programového ovládání, rozvaděče, transformátoru, kabeláže a krycích instalačních hadic kabeláže.</w:t>
      </w:r>
      <w:r w:rsidR="00C870CD" w:rsidRPr="009967DB">
        <w:rPr>
          <w:rFonts w:ascii="Arial Narrow" w:hAnsi="Arial Narrow"/>
        </w:rPr>
        <w:t xml:space="preserve"> Přívod NN není součástí </w:t>
      </w:r>
      <w:proofErr w:type="gramStart"/>
      <w:r w:rsidR="00C870CD" w:rsidRPr="009967DB">
        <w:rPr>
          <w:rFonts w:ascii="Arial Narrow" w:hAnsi="Arial Narrow"/>
        </w:rPr>
        <w:t>dodávky a  je</w:t>
      </w:r>
      <w:proofErr w:type="gramEnd"/>
      <w:r w:rsidR="00C870CD">
        <w:rPr>
          <w:rFonts w:ascii="Arial Narrow" w:hAnsi="Arial Narrow"/>
        </w:rPr>
        <w:t xml:space="preserve"> vyžadován 230V</w:t>
      </w:r>
      <w:r w:rsidR="00C870CD" w:rsidRPr="00A705DA">
        <w:rPr>
          <w:rFonts w:ascii="Arial Narrow" w:hAnsi="Arial Narrow"/>
        </w:rPr>
        <w:t>.</w:t>
      </w:r>
    </w:p>
    <w:p w:rsidR="00C870CD" w:rsidRDefault="00C870CD" w:rsidP="00BC65FF">
      <w:pPr>
        <w:pStyle w:val="Nadpis3"/>
        <w:numPr>
          <w:ilvl w:val="0"/>
          <w:numId w:val="0"/>
        </w:numPr>
        <w:ind w:firstLine="709"/>
      </w:pPr>
      <w:bookmarkStart w:id="24" w:name="_Toc309817064"/>
      <w:bookmarkStart w:id="25" w:name="_Toc302029217"/>
      <w:bookmarkStart w:id="26" w:name="_Toc302029282"/>
      <w:bookmarkStart w:id="27" w:name="_Toc302029424"/>
      <w:bookmarkStart w:id="28" w:name="_Toc302029477"/>
    </w:p>
    <w:p w:rsidR="003E0C65" w:rsidRDefault="003E0C65" w:rsidP="003E0C65">
      <w:pPr>
        <w:rPr>
          <w:lang w:eastAsia="cs-CZ"/>
        </w:rPr>
      </w:pPr>
    </w:p>
    <w:p w:rsidR="003E0C65" w:rsidRDefault="003E0C65" w:rsidP="003E0C65">
      <w:pPr>
        <w:rPr>
          <w:lang w:eastAsia="cs-CZ"/>
        </w:rPr>
      </w:pPr>
      <w:r>
        <w:rPr>
          <w:lang w:eastAsia="cs-CZ"/>
        </w:rPr>
        <w:t>V Babicích 20.3.2019</w:t>
      </w:r>
      <w:r>
        <w:rPr>
          <w:lang w:eastAsia="cs-CZ"/>
        </w:rPr>
        <w:tab/>
      </w:r>
      <w:r>
        <w:rPr>
          <w:lang w:eastAsia="cs-CZ"/>
        </w:rPr>
        <w:tab/>
      </w:r>
      <w:r>
        <w:rPr>
          <w:lang w:eastAsia="cs-CZ"/>
        </w:rPr>
        <w:tab/>
      </w:r>
      <w:r>
        <w:rPr>
          <w:lang w:eastAsia="cs-CZ"/>
        </w:rPr>
        <w:tab/>
      </w:r>
      <w:r>
        <w:rPr>
          <w:lang w:eastAsia="cs-CZ"/>
        </w:rPr>
        <w:tab/>
        <w:t xml:space="preserve">Vypracoval : </w:t>
      </w:r>
      <w:r>
        <w:rPr>
          <w:lang w:eastAsia="cs-CZ"/>
        </w:rPr>
        <w:tab/>
      </w:r>
      <w:proofErr w:type="spellStart"/>
      <w:proofErr w:type="gramStart"/>
      <w:r>
        <w:rPr>
          <w:lang w:eastAsia="cs-CZ"/>
        </w:rPr>
        <w:t>Ing.Stanislav</w:t>
      </w:r>
      <w:proofErr w:type="spellEnd"/>
      <w:proofErr w:type="gramEnd"/>
      <w:r>
        <w:rPr>
          <w:lang w:eastAsia="cs-CZ"/>
        </w:rPr>
        <w:t xml:space="preserve"> </w:t>
      </w:r>
      <w:proofErr w:type="spellStart"/>
      <w:r>
        <w:rPr>
          <w:lang w:eastAsia="cs-CZ"/>
        </w:rPr>
        <w:t>Tinka</w:t>
      </w:r>
      <w:proofErr w:type="spellEnd"/>
    </w:p>
    <w:p w:rsidR="003E0C65" w:rsidRDefault="003E0C65" w:rsidP="003E0C65">
      <w:pPr>
        <w:rPr>
          <w:lang w:eastAsia="cs-CZ"/>
        </w:rPr>
      </w:pPr>
      <w:r>
        <w:rPr>
          <w:lang w:eastAsia="cs-CZ"/>
        </w:rPr>
        <w:tab/>
      </w:r>
      <w:r>
        <w:rPr>
          <w:lang w:eastAsia="cs-CZ"/>
        </w:rPr>
        <w:tab/>
      </w:r>
      <w:r>
        <w:rPr>
          <w:lang w:eastAsia="cs-CZ"/>
        </w:rPr>
        <w:tab/>
      </w:r>
      <w:r>
        <w:rPr>
          <w:lang w:eastAsia="cs-CZ"/>
        </w:rPr>
        <w:tab/>
      </w:r>
      <w:r>
        <w:rPr>
          <w:lang w:eastAsia="cs-CZ"/>
        </w:rPr>
        <w:tab/>
      </w:r>
      <w:r>
        <w:rPr>
          <w:lang w:eastAsia="cs-CZ"/>
        </w:rPr>
        <w:tab/>
      </w:r>
      <w:r>
        <w:rPr>
          <w:lang w:eastAsia="cs-CZ"/>
        </w:rPr>
        <w:tab/>
      </w:r>
      <w:r>
        <w:rPr>
          <w:lang w:eastAsia="cs-CZ"/>
        </w:rPr>
        <w:tab/>
      </w:r>
      <w:r>
        <w:rPr>
          <w:lang w:eastAsia="cs-CZ"/>
        </w:rPr>
        <w:tab/>
        <w:t>Jednatel KOVO BATH s.r.o.</w:t>
      </w:r>
    </w:p>
    <w:bookmarkEnd w:id="24"/>
    <w:bookmarkEnd w:id="25"/>
    <w:bookmarkEnd w:id="26"/>
    <w:bookmarkEnd w:id="27"/>
    <w:bookmarkEnd w:id="28"/>
    <w:p w:rsidR="003E0C65" w:rsidRPr="003E0C65" w:rsidRDefault="003E0C65" w:rsidP="003E0C65">
      <w:pPr>
        <w:rPr>
          <w:lang w:eastAsia="cs-CZ"/>
        </w:rPr>
      </w:pPr>
    </w:p>
    <w:sectPr w:rsidR="003E0C65" w:rsidRPr="003E0C6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D9682C"/>
    <w:multiLevelType w:val="multilevel"/>
    <w:tmpl w:val="7F9E546E"/>
    <w:lvl w:ilvl="0">
      <w:start w:val="1"/>
      <w:numFmt w:val="lowerLetter"/>
      <w:pStyle w:val="Nadpis1"/>
      <w:lvlText w:val="%1."/>
      <w:lvlJc w:val="left"/>
      <w:pPr>
        <w:tabs>
          <w:tab w:val="num" w:pos="720"/>
        </w:tabs>
        <w:ind w:left="284" w:hanging="284"/>
      </w:pPr>
      <w:rPr>
        <w:rFonts w:ascii="Arial Narrow" w:hAnsi="Arial Narrow" w:hint="default"/>
        <w:b/>
        <w:i w:val="0"/>
        <w:caps w:val="0"/>
        <w:sz w:val="28"/>
        <w:szCs w:val="28"/>
        <w:u w:val="none"/>
      </w:rPr>
    </w:lvl>
    <w:lvl w:ilvl="1">
      <w:start w:val="1"/>
      <w:numFmt w:val="decimal"/>
      <w:pStyle w:val="Nadpis2"/>
      <w:lvlText w:val="%2a)"/>
      <w:lvlJc w:val="left"/>
      <w:pPr>
        <w:tabs>
          <w:tab w:val="num" w:pos="720"/>
        </w:tabs>
        <w:ind w:left="340" w:hanging="340"/>
      </w:pPr>
      <w:rPr>
        <w:rFonts w:ascii="Arial Narrow" w:hAnsi="Arial Narrow" w:hint="default"/>
        <w:b/>
        <w:i w:val="0"/>
        <w:caps w:val="0"/>
        <w:sz w:val="24"/>
        <w:szCs w:val="24"/>
        <w:u w:val="none"/>
      </w:rPr>
    </w:lvl>
    <w:lvl w:ilvl="2">
      <w:start w:val="1"/>
      <w:numFmt w:val="decimal"/>
      <w:pStyle w:val="Nadpis3"/>
      <w:lvlText w:val="A.%2.%3."/>
      <w:lvlJc w:val="left"/>
      <w:pPr>
        <w:tabs>
          <w:tab w:val="num" w:pos="851"/>
        </w:tabs>
        <w:ind w:left="851" w:hanging="851"/>
      </w:pPr>
      <w:rPr>
        <w:rFonts w:ascii="Arial Narrow" w:hAnsi="Arial Narrow" w:hint="default"/>
        <w:b/>
        <w:i w:val="0"/>
        <w:sz w:val="24"/>
      </w:rPr>
    </w:lvl>
    <w:lvl w:ilvl="3">
      <w:start w:val="1"/>
      <w:numFmt w:val="decimal"/>
      <w:pStyle w:val="Nadpis4"/>
      <w:lvlText w:val="%1.%2.%3.%4."/>
      <w:lvlJc w:val="left"/>
      <w:pPr>
        <w:tabs>
          <w:tab w:val="num" w:pos="5192"/>
        </w:tabs>
        <w:ind w:left="4760" w:hanging="648"/>
      </w:pPr>
      <w:rPr>
        <w:rFonts w:hint="default"/>
      </w:rPr>
    </w:lvl>
    <w:lvl w:ilvl="4">
      <w:start w:val="1"/>
      <w:numFmt w:val="decimal"/>
      <w:pStyle w:val="Nadpis5"/>
      <w:lvlText w:val="%1.%2.%3.%4.%5."/>
      <w:lvlJc w:val="left"/>
      <w:pPr>
        <w:tabs>
          <w:tab w:val="num" w:pos="1222"/>
        </w:tabs>
        <w:ind w:left="934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">
    <w:nsid w:val="42724000"/>
    <w:multiLevelType w:val="hybridMultilevel"/>
    <w:tmpl w:val="D5F48BAA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caps w:val="0"/>
      </w:rPr>
    </w:lvl>
    <w:lvl w:ilvl="1" w:tplc="D59E8C52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9F4001D8"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Arial Narrow" w:eastAsia="Times New Roman" w:hAnsi="Arial Narrow" w:cs="Arial" w:hint="default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90"/>
  <w:doNotDisplayPageBoundarie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C65FF"/>
    <w:rsid w:val="003E0C65"/>
    <w:rsid w:val="003F658C"/>
    <w:rsid w:val="00480099"/>
    <w:rsid w:val="00492DE7"/>
    <w:rsid w:val="004D09C7"/>
    <w:rsid w:val="009967DB"/>
    <w:rsid w:val="00B20061"/>
    <w:rsid w:val="00BC65FF"/>
    <w:rsid w:val="00C23B59"/>
    <w:rsid w:val="00C870CD"/>
    <w:rsid w:val="00CB31D7"/>
    <w:rsid w:val="00CE16F7"/>
    <w:rsid w:val="00CF543F"/>
    <w:rsid w:val="00D643CB"/>
    <w:rsid w:val="00FF11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qFormat/>
    <w:rsid w:val="00BC65FF"/>
    <w:pPr>
      <w:keepNext/>
      <w:numPr>
        <w:numId w:val="1"/>
      </w:numPr>
      <w:spacing w:after="0" w:line="240" w:lineRule="auto"/>
      <w:jc w:val="both"/>
      <w:outlineLvl w:val="0"/>
    </w:pPr>
    <w:rPr>
      <w:rFonts w:ascii="Arial Narrow" w:eastAsia="Times New Roman" w:hAnsi="Arial Narrow" w:cs="Times New Roman"/>
      <w:b/>
      <w:caps/>
      <w:sz w:val="24"/>
      <w:szCs w:val="24"/>
      <w:lang w:eastAsia="cs-CZ"/>
    </w:rPr>
  </w:style>
  <w:style w:type="paragraph" w:styleId="Nadpis2">
    <w:name w:val="heading 2"/>
    <w:basedOn w:val="Normln"/>
    <w:next w:val="Normln"/>
    <w:link w:val="Nadpis2Char"/>
    <w:qFormat/>
    <w:rsid w:val="00BC65FF"/>
    <w:pPr>
      <w:keepNext/>
      <w:numPr>
        <w:ilvl w:val="1"/>
        <w:numId w:val="1"/>
      </w:numPr>
      <w:spacing w:before="60" w:after="60" w:line="240" w:lineRule="auto"/>
      <w:jc w:val="both"/>
      <w:outlineLvl w:val="1"/>
    </w:pPr>
    <w:rPr>
      <w:rFonts w:ascii="Arial Narrow" w:eastAsia="Times New Roman" w:hAnsi="Arial Narrow" w:cs="Times New Roman"/>
      <w:b/>
      <w:caps/>
      <w:sz w:val="24"/>
      <w:szCs w:val="24"/>
      <w:lang w:eastAsia="cs-CZ"/>
    </w:rPr>
  </w:style>
  <w:style w:type="paragraph" w:styleId="Nadpis3">
    <w:name w:val="heading 3"/>
    <w:basedOn w:val="Normln"/>
    <w:next w:val="Normln"/>
    <w:link w:val="Nadpis3Char"/>
    <w:qFormat/>
    <w:rsid w:val="00BC65FF"/>
    <w:pPr>
      <w:keepNext/>
      <w:numPr>
        <w:ilvl w:val="2"/>
        <w:numId w:val="1"/>
      </w:numPr>
      <w:spacing w:before="240" w:after="60" w:line="240" w:lineRule="auto"/>
      <w:jc w:val="both"/>
      <w:outlineLvl w:val="2"/>
    </w:pPr>
    <w:rPr>
      <w:rFonts w:ascii="Arial Narrow" w:eastAsia="Times New Roman" w:hAnsi="Arial Narrow" w:cs="Times New Roman"/>
      <w:b/>
      <w:sz w:val="24"/>
      <w:szCs w:val="20"/>
      <w:lang w:eastAsia="cs-CZ"/>
    </w:rPr>
  </w:style>
  <w:style w:type="paragraph" w:styleId="Nadpis4">
    <w:name w:val="heading 4"/>
    <w:basedOn w:val="Normln"/>
    <w:next w:val="Normln"/>
    <w:link w:val="Nadpis4Char"/>
    <w:qFormat/>
    <w:rsid w:val="00BC65FF"/>
    <w:pPr>
      <w:keepNext/>
      <w:numPr>
        <w:ilvl w:val="3"/>
        <w:numId w:val="1"/>
      </w:numPr>
      <w:tabs>
        <w:tab w:val="left" w:pos="851"/>
      </w:tabs>
      <w:spacing w:before="240" w:after="60" w:line="240" w:lineRule="auto"/>
      <w:jc w:val="both"/>
      <w:outlineLvl w:val="3"/>
    </w:pPr>
    <w:rPr>
      <w:rFonts w:ascii="Arial Narrow" w:eastAsia="Times New Roman" w:hAnsi="Arial Narrow" w:cs="Times New Roman"/>
      <w:b/>
      <w:sz w:val="24"/>
      <w:szCs w:val="24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BC65FF"/>
    <w:pPr>
      <w:keepNext/>
      <w:numPr>
        <w:ilvl w:val="4"/>
        <w:numId w:val="1"/>
      </w:numPr>
      <w:tabs>
        <w:tab w:val="left" w:pos="992"/>
      </w:tabs>
      <w:spacing w:before="240" w:after="60" w:line="240" w:lineRule="auto"/>
      <w:jc w:val="both"/>
      <w:outlineLvl w:val="4"/>
    </w:pPr>
    <w:rPr>
      <w:rFonts w:ascii="Arial Narrow" w:eastAsia="Times New Roman" w:hAnsi="Arial Narrow" w:cs="Times New Roman"/>
      <w:b/>
      <w:sz w:val="24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BC65FF"/>
    <w:rPr>
      <w:rFonts w:ascii="Arial Narrow" w:eastAsia="Times New Roman" w:hAnsi="Arial Narrow" w:cs="Times New Roman"/>
      <w:b/>
      <w:caps/>
      <w:sz w:val="24"/>
      <w:szCs w:val="24"/>
      <w:lang w:eastAsia="cs-CZ"/>
    </w:rPr>
  </w:style>
  <w:style w:type="character" w:customStyle="1" w:styleId="Nadpis2Char">
    <w:name w:val="Nadpis 2 Char"/>
    <w:basedOn w:val="Standardnpsmoodstavce"/>
    <w:link w:val="Nadpis2"/>
    <w:rsid w:val="00BC65FF"/>
    <w:rPr>
      <w:rFonts w:ascii="Arial Narrow" w:eastAsia="Times New Roman" w:hAnsi="Arial Narrow" w:cs="Times New Roman"/>
      <w:b/>
      <w:caps/>
      <w:sz w:val="24"/>
      <w:szCs w:val="24"/>
      <w:lang w:eastAsia="cs-CZ"/>
    </w:rPr>
  </w:style>
  <w:style w:type="character" w:customStyle="1" w:styleId="Nadpis3Char">
    <w:name w:val="Nadpis 3 Char"/>
    <w:basedOn w:val="Standardnpsmoodstavce"/>
    <w:link w:val="Nadpis3"/>
    <w:rsid w:val="00BC65FF"/>
    <w:rPr>
      <w:rFonts w:ascii="Arial Narrow" w:eastAsia="Times New Roman" w:hAnsi="Arial Narrow" w:cs="Times New Roman"/>
      <w:b/>
      <w:sz w:val="24"/>
      <w:szCs w:val="20"/>
      <w:lang w:eastAsia="cs-CZ"/>
    </w:rPr>
  </w:style>
  <w:style w:type="character" w:customStyle="1" w:styleId="Nadpis4Char">
    <w:name w:val="Nadpis 4 Char"/>
    <w:basedOn w:val="Standardnpsmoodstavce"/>
    <w:link w:val="Nadpis4"/>
    <w:rsid w:val="00BC65FF"/>
    <w:rPr>
      <w:rFonts w:ascii="Arial Narrow" w:eastAsia="Times New Roman" w:hAnsi="Arial Narrow" w:cs="Times New Roman"/>
      <w:b/>
      <w:sz w:val="24"/>
      <w:szCs w:val="24"/>
      <w:lang w:eastAsia="cs-CZ"/>
    </w:rPr>
  </w:style>
  <w:style w:type="character" w:customStyle="1" w:styleId="Nadpis5Char">
    <w:name w:val="Nadpis 5 Char"/>
    <w:basedOn w:val="Standardnpsmoodstavce"/>
    <w:link w:val="Nadpis5"/>
    <w:rsid w:val="00BC65FF"/>
    <w:rPr>
      <w:rFonts w:ascii="Arial Narrow" w:eastAsia="Times New Roman" w:hAnsi="Arial Narrow" w:cs="Times New Roman"/>
      <w:b/>
      <w:sz w:val="24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C65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C65F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qFormat/>
    <w:rsid w:val="00BC65FF"/>
    <w:pPr>
      <w:keepNext/>
      <w:numPr>
        <w:numId w:val="1"/>
      </w:numPr>
      <w:spacing w:after="0" w:line="240" w:lineRule="auto"/>
      <w:jc w:val="both"/>
      <w:outlineLvl w:val="0"/>
    </w:pPr>
    <w:rPr>
      <w:rFonts w:ascii="Arial Narrow" w:eastAsia="Times New Roman" w:hAnsi="Arial Narrow" w:cs="Times New Roman"/>
      <w:b/>
      <w:caps/>
      <w:sz w:val="24"/>
      <w:szCs w:val="24"/>
      <w:lang w:eastAsia="cs-CZ"/>
    </w:rPr>
  </w:style>
  <w:style w:type="paragraph" w:styleId="Nadpis2">
    <w:name w:val="heading 2"/>
    <w:basedOn w:val="Normln"/>
    <w:next w:val="Normln"/>
    <w:link w:val="Nadpis2Char"/>
    <w:qFormat/>
    <w:rsid w:val="00BC65FF"/>
    <w:pPr>
      <w:keepNext/>
      <w:numPr>
        <w:ilvl w:val="1"/>
        <w:numId w:val="1"/>
      </w:numPr>
      <w:spacing w:before="60" w:after="60" w:line="240" w:lineRule="auto"/>
      <w:jc w:val="both"/>
      <w:outlineLvl w:val="1"/>
    </w:pPr>
    <w:rPr>
      <w:rFonts w:ascii="Arial Narrow" w:eastAsia="Times New Roman" w:hAnsi="Arial Narrow" w:cs="Times New Roman"/>
      <w:b/>
      <w:caps/>
      <w:sz w:val="24"/>
      <w:szCs w:val="24"/>
      <w:lang w:eastAsia="cs-CZ"/>
    </w:rPr>
  </w:style>
  <w:style w:type="paragraph" w:styleId="Nadpis3">
    <w:name w:val="heading 3"/>
    <w:basedOn w:val="Normln"/>
    <w:next w:val="Normln"/>
    <w:link w:val="Nadpis3Char"/>
    <w:qFormat/>
    <w:rsid w:val="00BC65FF"/>
    <w:pPr>
      <w:keepNext/>
      <w:numPr>
        <w:ilvl w:val="2"/>
        <w:numId w:val="1"/>
      </w:numPr>
      <w:spacing w:before="240" w:after="60" w:line="240" w:lineRule="auto"/>
      <w:jc w:val="both"/>
      <w:outlineLvl w:val="2"/>
    </w:pPr>
    <w:rPr>
      <w:rFonts w:ascii="Arial Narrow" w:eastAsia="Times New Roman" w:hAnsi="Arial Narrow" w:cs="Times New Roman"/>
      <w:b/>
      <w:sz w:val="24"/>
      <w:szCs w:val="20"/>
      <w:lang w:eastAsia="cs-CZ"/>
    </w:rPr>
  </w:style>
  <w:style w:type="paragraph" w:styleId="Nadpis4">
    <w:name w:val="heading 4"/>
    <w:basedOn w:val="Normln"/>
    <w:next w:val="Normln"/>
    <w:link w:val="Nadpis4Char"/>
    <w:qFormat/>
    <w:rsid w:val="00BC65FF"/>
    <w:pPr>
      <w:keepNext/>
      <w:numPr>
        <w:ilvl w:val="3"/>
        <w:numId w:val="1"/>
      </w:numPr>
      <w:tabs>
        <w:tab w:val="left" w:pos="851"/>
      </w:tabs>
      <w:spacing w:before="240" w:after="60" w:line="240" w:lineRule="auto"/>
      <w:jc w:val="both"/>
      <w:outlineLvl w:val="3"/>
    </w:pPr>
    <w:rPr>
      <w:rFonts w:ascii="Arial Narrow" w:eastAsia="Times New Roman" w:hAnsi="Arial Narrow" w:cs="Times New Roman"/>
      <w:b/>
      <w:sz w:val="24"/>
      <w:szCs w:val="24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BC65FF"/>
    <w:pPr>
      <w:keepNext/>
      <w:numPr>
        <w:ilvl w:val="4"/>
        <w:numId w:val="1"/>
      </w:numPr>
      <w:tabs>
        <w:tab w:val="left" w:pos="992"/>
      </w:tabs>
      <w:spacing w:before="240" w:after="60" w:line="240" w:lineRule="auto"/>
      <w:jc w:val="both"/>
      <w:outlineLvl w:val="4"/>
    </w:pPr>
    <w:rPr>
      <w:rFonts w:ascii="Arial Narrow" w:eastAsia="Times New Roman" w:hAnsi="Arial Narrow" w:cs="Times New Roman"/>
      <w:b/>
      <w:sz w:val="24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BC65FF"/>
    <w:rPr>
      <w:rFonts w:ascii="Arial Narrow" w:eastAsia="Times New Roman" w:hAnsi="Arial Narrow" w:cs="Times New Roman"/>
      <w:b/>
      <w:caps/>
      <w:sz w:val="24"/>
      <w:szCs w:val="24"/>
      <w:lang w:eastAsia="cs-CZ"/>
    </w:rPr>
  </w:style>
  <w:style w:type="character" w:customStyle="1" w:styleId="Nadpis2Char">
    <w:name w:val="Nadpis 2 Char"/>
    <w:basedOn w:val="Standardnpsmoodstavce"/>
    <w:link w:val="Nadpis2"/>
    <w:rsid w:val="00BC65FF"/>
    <w:rPr>
      <w:rFonts w:ascii="Arial Narrow" w:eastAsia="Times New Roman" w:hAnsi="Arial Narrow" w:cs="Times New Roman"/>
      <w:b/>
      <w:caps/>
      <w:sz w:val="24"/>
      <w:szCs w:val="24"/>
      <w:lang w:eastAsia="cs-CZ"/>
    </w:rPr>
  </w:style>
  <w:style w:type="character" w:customStyle="1" w:styleId="Nadpis3Char">
    <w:name w:val="Nadpis 3 Char"/>
    <w:basedOn w:val="Standardnpsmoodstavce"/>
    <w:link w:val="Nadpis3"/>
    <w:rsid w:val="00BC65FF"/>
    <w:rPr>
      <w:rFonts w:ascii="Arial Narrow" w:eastAsia="Times New Roman" w:hAnsi="Arial Narrow" w:cs="Times New Roman"/>
      <w:b/>
      <w:sz w:val="24"/>
      <w:szCs w:val="20"/>
      <w:lang w:eastAsia="cs-CZ"/>
    </w:rPr>
  </w:style>
  <w:style w:type="character" w:customStyle="1" w:styleId="Nadpis4Char">
    <w:name w:val="Nadpis 4 Char"/>
    <w:basedOn w:val="Standardnpsmoodstavce"/>
    <w:link w:val="Nadpis4"/>
    <w:rsid w:val="00BC65FF"/>
    <w:rPr>
      <w:rFonts w:ascii="Arial Narrow" w:eastAsia="Times New Roman" w:hAnsi="Arial Narrow" w:cs="Times New Roman"/>
      <w:b/>
      <w:sz w:val="24"/>
      <w:szCs w:val="24"/>
      <w:lang w:eastAsia="cs-CZ"/>
    </w:rPr>
  </w:style>
  <w:style w:type="character" w:customStyle="1" w:styleId="Nadpis5Char">
    <w:name w:val="Nadpis 5 Char"/>
    <w:basedOn w:val="Standardnpsmoodstavce"/>
    <w:link w:val="Nadpis5"/>
    <w:rsid w:val="00BC65FF"/>
    <w:rPr>
      <w:rFonts w:ascii="Arial Narrow" w:eastAsia="Times New Roman" w:hAnsi="Arial Narrow" w:cs="Times New Roman"/>
      <w:b/>
      <w:sz w:val="24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C65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C65F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77696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1</Pages>
  <Words>507</Words>
  <Characters>2995</Characters>
  <Application>Microsoft Office Word</Application>
  <DocSecurity>0</DocSecurity>
  <Lines>24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3496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Jaromír Lažek</dc:creator>
  <cp:lastModifiedBy>Smid</cp:lastModifiedBy>
  <cp:revision>9</cp:revision>
  <dcterms:created xsi:type="dcterms:W3CDTF">2019-03-20T15:18:00Z</dcterms:created>
  <dcterms:modified xsi:type="dcterms:W3CDTF">2019-04-24T11:25:00Z</dcterms:modified>
</cp:coreProperties>
</file>