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C0E72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(ďalej </w:t>
      </w:r>
      <w:r w:rsidR="009219FF">
        <w:rPr>
          <w:bCs/>
          <w:i/>
        </w:rPr>
        <w:t>len „Z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Pr="006A20E2" w:rsidRDefault="00CC0E72" w:rsidP="00CC0E72"/>
    <w:p w:rsidR="00CC0E72" w:rsidRDefault="00CC0E72" w:rsidP="00CC0E72">
      <w:pPr>
        <w:ind w:left="2127" w:hanging="2127"/>
      </w:pPr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C0E72" w:rsidRPr="006A20E2">
        <w:rPr>
          <w:i/>
          <w:lang w:eastAsia="sk-SK"/>
        </w:rPr>
        <w:t>Zriaďovacou listinou MZ SR č. 1842</w:t>
      </w:r>
      <w:r>
        <w:rPr>
          <w:i/>
          <w:lang w:eastAsia="sk-SK"/>
        </w:rPr>
        <w:t xml:space="preserve">/90-A/II-I z 18.12.1990 v znení </w:t>
      </w:r>
      <w:r w:rsidR="00CC0E72" w:rsidRPr="006A20E2">
        <w:rPr>
          <w:i/>
          <w:lang w:eastAsia="sk-SK"/>
        </w:rPr>
        <w:t>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F344E8" w:rsidP="00CC0E72">
      <w:pPr>
        <w:numPr>
          <w:ilvl w:val="0"/>
          <w:numId w:val="6"/>
        </w:numPr>
        <w:spacing w:after="120"/>
        <w:ind w:left="709" w:hanging="709"/>
        <w:jc w:val="both"/>
      </w:pPr>
      <w:r>
        <w:t>Táto Rámcová dohoda</w:t>
      </w:r>
      <w:r w:rsidR="00CC0E72" w:rsidRPr="006A20E2">
        <w:t xml:space="preserve"> (ďalej len „zmluva“) sa uzatvára ako výsledok verejného obstarávania v zmysle </w:t>
      </w:r>
      <w:r w:rsidR="00F42154">
        <w:t xml:space="preserve">§ 117 </w:t>
      </w:r>
      <w:r w:rsidR="006F6186">
        <w:t>ZVO</w:t>
      </w:r>
      <w:r w:rsidR="007B03F5">
        <w:t>.</w:t>
      </w:r>
    </w:p>
    <w:p w:rsidR="00CC0E72" w:rsidRDefault="00CC0E72" w:rsidP="00CC0E72">
      <w:pPr>
        <w:numPr>
          <w:ilvl w:val="0"/>
          <w:numId w:val="6"/>
        </w:numPr>
        <w:spacing w:after="120"/>
        <w:ind w:left="709" w:hanging="709"/>
        <w:jc w:val="both"/>
      </w:pPr>
      <w:r>
        <w:t>P</w:t>
      </w:r>
      <w:r w:rsidRPr="006A20E2">
        <w:t xml:space="preserve">redávajúci je </w:t>
      </w:r>
      <w:r>
        <w:t xml:space="preserve">podľa </w:t>
      </w:r>
      <w:r w:rsidR="009219FF">
        <w:t>ZVO</w:t>
      </w:r>
      <w:r>
        <w:t xml:space="preserve"> </w:t>
      </w:r>
      <w:r w:rsidRPr="006A20E2">
        <w:t>uchádzač</w:t>
      </w:r>
      <w:r>
        <w:t>om</w:t>
      </w:r>
      <w:r w:rsidRPr="006A20E2">
        <w:t>,</w:t>
      </w:r>
      <w:r w:rsidR="006F6186">
        <w:t xml:space="preserve"> ktorý </w:t>
      </w:r>
      <w:r>
        <w:t xml:space="preserve">bol </w:t>
      </w:r>
      <w:r w:rsidRPr="006A20E2">
        <w:t>vyhodnot</w:t>
      </w:r>
      <w:r>
        <w:t>ený</w:t>
      </w:r>
      <w:r w:rsidRPr="006A20E2">
        <w:t xml:space="preserve"> ako úspešn</w:t>
      </w:r>
      <w:r w:rsidR="005F7A82">
        <w:t>ý</w:t>
      </w:r>
      <w:r w:rsidR="00431EC3">
        <w:t xml:space="preserve"> uchádzač a jeho ponuka bola prijatá</w:t>
      </w:r>
      <w:r>
        <w:t>.</w:t>
      </w:r>
    </w:p>
    <w:p w:rsidR="00431EC3" w:rsidRDefault="00431EC3" w:rsidP="00CC0E72">
      <w:pPr>
        <w:numPr>
          <w:ilvl w:val="0"/>
          <w:numId w:val="6"/>
        </w:numPr>
        <w:spacing w:after="120"/>
        <w:ind w:left="709" w:hanging="709"/>
        <w:jc w:val="both"/>
      </w:pPr>
      <w:r>
        <w:lastRenderedPageBreak/>
        <w:t xml:space="preserve">Táto zmluva sa uzatvára s jedným účastníkom verejného obstarávania, bez </w:t>
      </w:r>
      <w:r w:rsidR="00732118">
        <w:t>opätovného</w:t>
      </w:r>
      <w:r>
        <w:t xml:space="preserve"> otvorenia súťaže.</w:t>
      </w:r>
    </w:p>
    <w:p w:rsidR="00431EC3" w:rsidRDefault="00431EC3" w:rsidP="00CC0E72">
      <w:pPr>
        <w:numPr>
          <w:ilvl w:val="0"/>
          <w:numId w:val="6"/>
        </w:numPr>
        <w:spacing w:after="120"/>
        <w:ind w:left="709" w:hanging="709"/>
        <w:jc w:val="both"/>
      </w:pPr>
      <w:r>
        <w:t>Zákazky sa budú počas platnosti tejto zmluvy zadávať v rámci podmienok určených v tejto zmluve.</w:t>
      </w:r>
    </w:p>
    <w:p w:rsidR="003837F1" w:rsidRPr="006A20E2" w:rsidRDefault="003837F1" w:rsidP="003837F1">
      <w:pPr>
        <w:spacing w:after="120"/>
        <w:jc w:val="both"/>
      </w:pPr>
    </w:p>
    <w:p w:rsidR="00CC0E72" w:rsidRPr="006A20E2" w:rsidRDefault="007B03F5" w:rsidP="00CC0E72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>Na základe tejto zmluvy sa predávajúci zaväzuje dodávať kupujúcemu</w:t>
      </w:r>
      <w:r w:rsidR="004E685E">
        <w:t xml:space="preserve"> </w:t>
      </w:r>
      <w:r w:rsidR="006A339D" w:rsidRPr="006A339D">
        <w:rPr>
          <w:highlight w:val="yellow"/>
        </w:rPr>
        <w:t>.........................................................</w:t>
      </w:r>
      <w:r w:rsidR="006A339D">
        <w:t xml:space="preserve"> </w:t>
      </w:r>
      <w:r w:rsidR="00E600CA">
        <w:t xml:space="preserve"> 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zmluvy 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Pr="00075F88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>aním tovaru na miesto</w:t>
      </w:r>
      <w:r w:rsidR="007B03F5">
        <w:t xml:space="preserve"> plnenia.</w:t>
      </w:r>
    </w:p>
    <w:p w:rsidR="00647F1C" w:rsidRDefault="00431EC3">
      <w:pPr>
        <w:numPr>
          <w:ilvl w:val="1"/>
          <w:numId w:val="11"/>
        </w:numPr>
        <w:spacing w:after="120"/>
        <w:ind w:left="709" w:hanging="709"/>
        <w:jc w:val="both"/>
      </w:pPr>
      <w:r>
        <w:rPr>
          <w:sz w:val="22"/>
        </w:rPr>
        <w:t>Tovar</w:t>
      </w:r>
      <w:r w:rsidRPr="00DC6BC6">
        <w:rPr>
          <w:sz w:val="22"/>
        </w:rPr>
        <w:t xml:space="preserve"> musí byť </w:t>
      </w:r>
      <w:r w:rsidRPr="00DC6BC6">
        <w:rPr>
          <w:i/>
          <w:sz w:val="22"/>
        </w:rPr>
        <w:t xml:space="preserve">NOVÝ, NEPOUŽÍVANÝ, v ORIGINÁLNOM BALENÍ s MINIMÁLNYMI TECHNICKÝMI a FUNKČNÝMI PARAMETRAMI </w:t>
      </w:r>
      <w:r w:rsidRPr="00DC6BC6">
        <w:rPr>
          <w:sz w:val="22"/>
        </w:rPr>
        <w:t xml:space="preserve">uvedenými </w:t>
      </w:r>
      <w:r>
        <w:rPr>
          <w:sz w:val="22"/>
        </w:rPr>
        <w:t>kupujúcim.</w:t>
      </w:r>
    </w:p>
    <w:p w:rsidR="00732118" w:rsidRDefault="00732118" w:rsidP="00D1253A">
      <w:pPr>
        <w:spacing w:before="240"/>
        <w:jc w:val="center"/>
        <w:rPr>
          <w:b/>
        </w:rPr>
      </w:pPr>
    </w:p>
    <w:p w:rsidR="00CC0E72" w:rsidRPr="006A20E2" w:rsidRDefault="00CC0E72" w:rsidP="00D1253A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Pr="001F5D23">
        <w:rPr>
          <w:b w:val="0"/>
        </w:rPr>
        <w:t>(e mail doplní predávajúci), pričom predávajúci je povinný takto prijatú objednávku potvrdiť tiež elektronicky e 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 xml:space="preserve">tejto </w:t>
      </w:r>
      <w:r w:rsidRPr="006A20E2">
        <w:t>zmluvy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lastRenderedPageBreak/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Roosevelta,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 zmluvy, technické parametre podľa platnej legislatívy SR, ak sa na tento tovar vzťahujú a písomné požiadavky kupujúceho v súlade s touto zmluvou.</w:t>
      </w:r>
    </w:p>
    <w:p w:rsidR="00647F1C" w:rsidRDefault="00647F1C">
      <w:pPr>
        <w:pStyle w:val="Zkladntext"/>
        <w:spacing w:after="120"/>
        <w:ind w:left="720"/>
        <w:rPr>
          <w:b w:val="0"/>
        </w:rPr>
      </w:pPr>
    </w:p>
    <w:p w:rsidR="00647F1C" w:rsidRDefault="000E5628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>Predávajúci je vzhľadom na rozsah plnenia oprávnený plniť svoje záväzky z tejto zmluvy a</w:t>
      </w:r>
      <w:r w:rsidR="00D17A52" w:rsidRPr="00D17A52">
        <w:rPr>
          <w:b w:val="0"/>
        </w:rPr>
        <w:t xml:space="preserve">j prostredníctvom </w:t>
      </w:r>
      <w:r w:rsidRPr="00D17A52">
        <w:rPr>
          <w:b w:val="0"/>
        </w:rPr>
        <w:t>subdodávateľov.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v plnom rozsahu zodpovedá za vý</w:t>
      </w:r>
      <w:r w:rsidR="00D17A52" w:rsidRPr="0082496E">
        <w:rPr>
          <w:b w:val="0"/>
        </w:rPr>
        <w:t>ber svojich subdodávateľov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Pokiaľ predávajúci použije na plnenie svojich záväzkov p</w:t>
      </w:r>
      <w:r w:rsidR="00D17A52" w:rsidRPr="0082496E">
        <w:rPr>
          <w:b w:val="0"/>
        </w:rPr>
        <w:t xml:space="preserve">odľa tejto zmluvy </w:t>
      </w:r>
      <w:r w:rsidRPr="0082496E">
        <w:rPr>
          <w:b w:val="0"/>
        </w:rPr>
        <w:t>subdodávateľa, zodpovedá tak, akoby záväzok z tejto zmluvy 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lastRenderedPageBreak/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 zmluvy,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zmluvy dôjde k právoplatnému výmazu niektorého subdodávateľa z registra partnerov verejného sektora, je predávajúci povinný okamžite ukončiť plnenie tejto zmluvy prostredníctvom takéhoto subdodávateľa.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0F0FE1" w:rsidP="00CC0E72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 na základe cenovej ponuky predloženej predávajúcim v procese verejného obstarávania.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 zmluvy,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 predmetu zml</w:t>
      </w:r>
      <w:r w:rsidR="00D137B2" w:rsidRPr="00D17A52">
        <w:t>uvy 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CC0E72" w:rsidRPr="00D17A52" w:rsidRDefault="00D137B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zmluvy za mernú jednotku v EUR s DPH,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 predmetu zmluvy za jedno balenie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 predmetu zmluvy za jedno balenie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 predmetu zmluvy 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>cenu predmetu zmluvy celkom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 xml:space="preserve">tejto </w:t>
      </w:r>
      <w:r w:rsidR="00CC0E72" w:rsidRPr="00191275">
        <w:t>zmluvy.</w:t>
      </w:r>
      <w:r w:rsidR="00372C2A">
        <w:t xml:space="preserve"> </w:t>
      </w:r>
      <w:r w:rsidR="00372C2A" w:rsidRPr="00652727">
        <w:t>Presná špecifikácia kúpne</w:t>
      </w:r>
      <w:r w:rsidR="00732118">
        <w:t>j ceny je uvedená v Prílohe č. 2</w:t>
      </w:r>
      <w:r w:rsidR="00372C2A" w:rsidRPr="00652727">
        <w:t xml:space="preserve"> k tejto zmluve</w:t>
      </w:r>
      <w:r w:rsidR="00372C2A">
        <w:t>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 tejto zmluve.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lastRenderedPageBreak/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>Za elektronickú faktúru sa pre účely tejto zmluvy 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základe zmluvy.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r w:rsidRPr="00F9636B">
        <w:t>lekaren@nspbb.sk</w:t>
      </w:r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Zmluvné strany vyhlasujú, že postup podľa tejto zmluvy považujú za dostatočný na to, aby nebolo možné zmeniť obsah žiadnej vystavenej elektronickej faktúry</w:t>
      </w:r>
      <w:r>
        <w:t>.</w:t>
      </w:r>
    </w:p>
    <w:p w:rsidR="00C627DC" w:rsidRPr="00052321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Zmluvné strany sa dohodli, že predávajúci doručí elektronicky vystavenú faktúru kupujúcemu spolu s prílohami najneskôr</w:t>
      </w:r>
      <w:r>
        <w:t xml:space="preserve"> do</w:t>
      </w:r>
      <w:r w:rsidRPr="0032008A">
        <w:t xml:space="preserve"> 4 dn</w:t>
      </w:r>
      <w:r>
        <w:t>í</w:t>
      </w:r>
      <w:r w:rsidRPr="0032008A">
        <w:t xml:space="preserve"> odo dňa kompletného dodania tovaru. 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 tejto zmluvy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Lehota splatnosti faktúry je 60 dní od dňa jej doručenia kupujúcemu. Platby budú realizované bezhotovostným platobným prevodom. Faktúra sa považuje za uhradenú dňom pripísania finančných prostriedkov na účet predávajúceho</w:t>
      </w:r>
      <w:r>
        <w:t>.</w:t>
      </w:r>
    </w:p>
    <w:p w:rsidR="00CC0E72" w:rsidRDefault="00CC0E72" w:rsidP="00D1253A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647F1C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>
        <w:t>redpokladať. O zmene výšky dohodnutej ceny predávajúci informuje kupujúceho.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lastRenderedPageBreak/>
        <w:t>Zmluvné strany sa vo vzťahu k určeniu ceny pre každé opakované plnenie vyplývajúce z tejto zmluvy zaväzujú, že ak sa preukáže, že na relevantnom trhu existuje nižšia cena za rovnaký alebo porovnateľný tovar, ktorý je predmetom tejto zmluvy a predávajúci už preukázateľne v minulosti za takúto nižšiu cenu tovar poskytol alebo stále poskytuje, pričom rozdiel medzi nižšou cenou a cenou podľa tejto zmluvy je viac ako 5% v neprospech ceny podľa tejto zmluvy, zaväzuje sa predávajúci poskytnúť kupujúcemu pre tovar objednaný po preukázaní tejto skutočnosti  dodatočnú zľavu vo výške rozdielu medzi ním poskytovanou cenou podľa tejto zmluvy 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zmluvy 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t>V prípade, že počas doby trvania tejto zmluvy výrobca, ktorý dodáva tovar predávajúcemu, zníži ceny tovarov, ktoré sú predmetom tejto zmluvy, predávajúci zníži ceny kupujúcemu v rovnako pomere ako boli znížené ceny zo strany výrobcu.</w:t>
      </w:r>
    </w:p>
    <w:p w:rsidR="00647F1C" w:rsidRDefault="00876683" w:rsidP="00CC0E72">
      <w:pPr>
        <w:numPr>
          <w:ilvl w:val="1"/>
          <w:numId w:val="15"/>
        </w:numPr>
        <w:spacing w:after="120"/>
        <w:ind w:hanging="720"/>
        <w:jc w:val="both"/>
      </w:pPr>
      <w:r>
        <w:t xml:space="preserve">Pre vylúčenie pochybností sa zmluvné strany výslovne dohodli, že v prípade, ak počas doby trvania tejto zmluvy nastane výpadok </w:t>
      </w:r>
      <w:r w:rsidR="00380B46">
        <w:t xml:space="preserve">tovaru </w:t>
      </w:r>
      <w:r>
        <w:t xml:space="preserve">, ktorý je špecifikovaný v Prílohe č. 1 tejto zmluvy, </w:t>
      </w:r>
      <w:r w:rsidRPr="004F6A3B">
        <w:t xml:space="preserve">je predávajúci oprávnený na základe predchádzajúceho písomného súhlasu kupujúceho </w:t>
      </w:r>
      <w:r w:rsidRPr="009518AE">
        <w:t xml:space="preserve">dodávať iný </w:t>
      </w:r>
      <w:r w:rsidR="00380B46" w:rsidRPr="009518AE">
        <w:t>tovar</w:t>
      </w:r>
      <w:r w:rsidR="00380B46">
        <w:t xml:space="preserve"> s rovnakou alebo nižšou cenou.</w:t>
      </w:r>
    </w:p>
    <w:p w:rsidR="00876683" w:rsidRPr="006A20E2" w:rsidRDefault="00876683" w:rsidP="00CC0E72">
      <w:pPr>
        <w:numPr>
          <w:ilvl w:val="1"/>
          <w:numId w:val="15"/>
        </w:numPr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 zmluvy, predávajúci oznámi zníženie ceny kupujúcemu písomne</w:t>
      </w:r>
      <w:r>
        <w:t>.</w:t>
      </w:r>
    </w:p>
    <w:p w:rsidR="00876683" w:rsidRDefault="00876683" w:rsidP="00CC0E72">
      <w:pPr>
        <w:jc w:val="center"/>
      </w:pPr>
    </w:p>
    <w:p w:rsidR="00732118" w:rsidRDefault="00732118" w:rsidP="00CC0E72">
      <w:pPr>
        <w:jc w:val="center"/>
      </w:pPr>
    </w:p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>eklamácia v</w:t>
      </w:r>
      <w:r>
        <w:rPr>
          <w:b/>
          <w:bCs/>
        </w:rPr>
        <w:t>ád</w:t>
      </w:r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>
        <w:rPr>
          <w:bCs/>
        </w:rPr>
        <w:t xml:space="preserve">zmluve 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vadami.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Predávajúci poskytn</w:t>
      </w:r>
      <w:r w:rsidRPr="006A20E2">
        <w:t xml:space="preserve">e na </w:t>
      </w:r>
      <w:r>
        <w:t>dodaný tovar</w:t>
      </w:r>
      <w:r w:rsidRPr="006A20E2">
        <w:t xml:space="preserve"> záruku v dĺžke zodpovedajúcej dobe exspirácie poskytnutej výrobcom tovaru</w:t>
      </w:r>
      <w:r>
        <w:t>,</w:t>
      </w:r>
      <w:r w:rsidRPr="006A20E2">
        <w:t xml:space="preserve"> uvedenej na obale tovaru</w:t>
      </w:r>
      <w:r w:rsidR="00C11FC6">
        <w:t>, ktorá nesmie byť kratšia ako 24 mesiacov</w:t>
      </w:r>
      <w:r w:rsidRPr="006A20E2">
        <w:t xml:space="preserve">. Záruka sa nevzťahuje na vady, ktoré </w:t>
      </w:r>
      <w:r w:rsidR="00731FC1">
        <w:t>vznikli nesprávnou manipuláciou</w:t>
      </w:r>
      <w:r w:rsidRPr="006A20E2">
        <w:t xml:space="preserve"> alebo nesprávnym skladovaním tovaru kupujúcim.</w:t>
      </w:r>
      <w:r>
        <w:t xml:space="preserve"> Predávajúci zodpovedá za kvalitu tovaru počas celej expiračnej doby tovaru.</w:t>
      </w:r>
      <w:r w:rsidR="00C11FC6">
        <w:t xml:space="preserve"> Predávajúci</w:t>
      </w:r>
      <w:r w:rsidR="00C11FC6" w:rsidRPr="009408CE">
        <w:t xml:space="preserve"> sa zaväzuje dodávať tovar, ktorý bude mať vlastnosti stanovené kvalitatívnymi a technickými parametrami</w:t>
      </w:r>
      <w:r w:rsidR="00C11FC6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Zárukou preberá predávajúci zodpovednosť najmä za to, že tovar bude po dojednanú dobu spôsobilý na užívanie na dojednaný účel a bude bez vád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Ak nie je uvedené v tomto článku zmluvy inak, p</w:t>
      </w:r>
      <w:r w:rsidRPr="006A20E2">
        <w:t xml:space="preserve">rípadné reklamácie a nároky z vád tovaru budú riešené v zmysle príslušných ustanovení </w:t>
      </w:r>
      <w:r>
        <w:t>§ 409 a nasl.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vady, je poškodený alebo </w:t>
      </w:r>
      <w:r>
        <w:lastRenderedPageBreak/>
        <w:t>znehodnotený, je predávajúci povinný vymeniť tento tovar</w:t>
      </w:r>
      <w:r w:rsidR="00DE4970">
        <w:t xml:space="preserve"> za tovar</w:t>
      </w:r>
      <w:r>
        <w:t xml:space="preserve"> v zodpovedajúcej kvalite a bez vád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>môžu dohodnúť na zľave z ceny v</w:t>
      </w:r>
      <w:r w:rsidR="007018B2">
        <w:t>adného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Ak zistí vady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Pr="00350233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zmluvy 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E600CA" w:rsidRDefault="00E600CA" w:rsidP="00CC0E72">
      <w:pPr>
        <w:ind w:left="454" w:hanging="454"/>
        <w:jc w:val="center"/>
        <w:rPr>
          <w:b/>
        </w:rPr>
      </w:pP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 zmluvy,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r>
        <w:t>vadného</w:t>
      </w:r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>
        <w:t>na výmenu vadného tovaru podľ</w:t>
      </w:r>
      <w:r w:rsidR="00F44926">
        <w:t>a článku VIII., bodu 8.</w:t>
      </w:r>
      <w:r w:rsidR="00733321">
        <w:t>8</w:t>
      </w:r>
      <w:r w:rsidR="00F44926">
        <w:t xml:space="preserve"> zmluvy</w:t>
      </w:r>
      <w:r w:rsidRPr="006A20E2">
        <w:t>. Tým nie je dotknuté právo kupujúceho na náhradu škody, ktorá mu vznikla nedodrž</w:t>
      </w:r>
      <w:r>
        <w:t>aním dohodnutého termínu výmeny vadného tovaru</w:t>
      </w:r>
      <w:r w:rsidR="00BE6ECE">
        <w:t>.</w:t>
      </w:r>
    </w:p>
    <w:p w:rsidR="00CC0E72" w:rsidRDefault="00CC0E72" w:rsidP="00E600CA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Predávajúci sa zaväzuje, že si nebude voči kupujúcemu nárokovať i</w:t>
      </w:r>
      <w:r w:rsidR="00630F6B">
        <w:t>né, než vyššie uvedené sankcie.</w:t>
      </w:r>
    </w:p>
    <w:p w:rsidR="00647F1C" w:rsidRDefault="00647F1C">
      <w:pPr>
        <w:pStyle w:val="Odsekzoznamu"/>
        <w:tabs>
          <w:tab w:val="left" w:pos="709"/>
        </w:tabs>
        <w:spacing w:after="120"/>
        <w:ind w:left="709"/>
        <w:jc w:val="both"/>
        <w:rPr>
          <w:lang w:eastAsia="ar-SA"/>
        </w:rPr>
      </w:pP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CC0E72" w:rsidRPr="006A20E2" w:rsidRDefault="00CC0E72" w:rsidP="00D1253A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E541F2">
        <w:t>ust</w:t>
      </w:r>
      <w:proofErr w:type="spellEnd"/>
      <w:r w:rsidRPr="00E541F2">
        <w:t xml:space="preserve">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</w:t>
      </w:r>
      <w:proofErr w:type="spellStart"/>
      <w:r w:rsidRPr="00E541F2">
        <w:t>ust</w:t>
      </w:r>
      <w:proofErr w:type="spellEnd"/>
      <w:r w:rsidRPr="00E541F2">
        <w:t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zmluvy 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Predávajúci neprijme vyhlásenie podľa </w:t>
      </w:r>
      <w:proofErr w:type="spellStart"/>
      <w:r w:rsidRPr="00E541F2">
        <w:t>ust</w:t>
      </w:r>
      <w:proofErr w:type="spellEnd"/>
      <w:r w:rsidRPr="00E541F2">
        <w:t xml:space="preserve">. § 303 a </w:t>
      </w:r>
      <w:proofErr w:type="spellStart"/>
      <w:r w:rsidRPr="00E541F2">
        <w:t>nasl</w:t>
      </w:r>
      <w:proofErr w:type="spellEnd"/>
      <w:r w:rsidRPr="00E541F2">
        <w:t>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t>Táto zmluva 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253586">
        <w:rPr>
          <w:rFonts w:ascii="Times New Roman" w:hAnsi="Times New Roman"/>
        </w:rPr>
        <w:t xml:space="preserve"> 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lastRenderedPageBreak/>
        <w:t>Túto zmluvu je možné ukončiť aj na základe vzájomnej dohody oboch zmluvných strán k dátumu, ktorý si dohodnú.</w:t>
      </w:r>
    </w:p>
    <w:p w:rsidR="00CC0E72" w:rsidRPr="006A20E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zmluva 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zmluve uvedené inak</w:t>
      </w:r>
      <w:r w:rsidRPr="006A20E2"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>Ak zmluvná strana poruší podstatným spôsobom povinnosť vyplývajúcu z tejto zmluvy, druhá strana môže od zmluvy 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zmluvy, </w:t>
      </w:r>
      <w:r w:rsidRPr="006261FD">
        <w:t>opakované dodanie tovaru s vadami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>Zmluvné strany sa dohodli, že zásahy úradných miest a zásahy vis major, ktorých dôsledkom je nemožnosť plnenia zmluvy niektorou zo zmluvných strán, sú dôvodom pre ukončenie zmluvy. Ak v tomto prípade nedôjde k dohode zml</w:t>
      </w:r>
      <w:r w:rsidR="00B24C9C">
        <w:rPr>
          <w:iCs/>
        </w:rPr>
        <w:t>uvných strán o ukončení zmluvy,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>ná od zmluvy odstúpiť.</w:t>
      </w:r>
    </w:p>
    <w:p w:rsidR="00253586" w:rsidRPr="007F0721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ZVO môžu dohodnúť na predĺžení lehoty dodania alebo na ukončení zmluvy, pričom právo voľby je na strane Kupujúceho</w:t>
      </w:r>
      <w:r w:rsidR="00B24C9C">
        <w:rPr>
          <w:iCs/>
        </w:rPr>
        <w:t>.</w:t>
      </w:r>
    </w:p>
    <w:p w:rsidR="00F47F33" w:rsidRPr="009518AE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>Kupujúci má právo odstúpiť od tejto dohody aj z dôvodov uvedených v</w:t>
      </w:r>
      <w:r>
        <w:t xml:space="preserve"> ustanovení </w:t>
      </w:r>
      <w:r w:rsidRPr="009518AE">
        <w:t xml:space="preserve">§19 </w:t>
      </w:r>
      <w:r w:rsidR="009219FF" w:rsidRPr="009518AE">
        <w:t>ZVO</w:t>
      </w:r>
      <w:r w:rsidRPr="009518AE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zmluvy 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>Kupujúci môže od tejto zmluvy 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>úpenia od tejto zmluvy</w:t>
      </w:r>
      <w:r w:rsidRPr="001E6892">
        <w:t xml:space="preserve"> 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>o zmluvy musí mať písomnú formu a</w:t>
      </w:r>
      <w:r w:rsidRPr="001E6892">
        <w:t xml:space="preserve"> musí byť </w:t>
      </w:r>
      <w:r>
        <w:t>doručené druhej zmluvnej strane.</w:t>
      </w:r>
    </w:p>
    <w:p w:rsidR="00C30846" w:rsidRDefault="00C30846" w:rsidP="004E2FC7">
      <w:pPr>
        <w:jc w:val="center"/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CC0E72" w:rsidP="00292C9A">
      <w:pPr>
        <w:numPr>
          <w:ilvl w:val="1"/>
          <w:numId w:val="18"/>
        </w:numPr>
        <w:spacing w:after="120"/>
        <w:ind w:left="709" w:hanging="709"/>
        <w:jc w:val="both"/>
      </w:pPr>
      <w:r w:rsidRPr="006A20E2">
        <w:t xml:space="preserve">Táto zmluva sa uzatvára na dobú určitú, na </w:t>
      </w:r>
      <w:r w:rsidRPr="00B64A78">
        <w:t xml:space="preserve">obdobie </w:t>
      </w:r>
      <w:r w:rsidR="00EB3B7D">
        <w:t xml:space="preserve">9 </w:t>
      </w:r>
      <w:r w:rsidR="0022675A" w:rsidRPr="00EB3B7D">
        <w:t xml:space="preserve"> mesiacov</w:t>
      </w:r>
      <w:r w:rsidRPr="00EB3B7D">
        <w:t xml:space="preserve"> odo</w:t>
      </w:r>
      <w:r w:rsidRPr="006A20E2">
        <w:t xml:space="preserve"> dňa nadobudnutia jej účinnosti</w:t>
      </w:r>
      <w:r w:rsidR="00253586">
        <w:t xml:space="preserve"> </w:t>
      </w:r>
      <w:r w:rsidR="00253586" w:rsidRPr="00424A8E">
        <w:t xml:space="preserve">alebo do vyčerpania finančného limitu </w:t>
      </w:r>
      <w:r w:rsidR="00253586" w:rsidRPr="00424A8E">
        <w:rPr>
          <w:highlight w:val="yellow"/>
        </w:rPr>
        <w:t>.</w:t>
      </w:r>
      <w:r w:rsidR="00253586" w:rsidRPr="00EB3B7D">
        <w:rPr>
          <w:highlight w:val="yellow"/>
        </w:rPr>
        <w:t>.....</w:t>
      </w:r>
      <w:r w:rsidR="00CB1805" w:rsidRPr="00EB3B7D">
        <w:rPr>
          <w:highlight w:val="yellow"/>
        </w:rPr>
        <w:t>....</w:t>
      </w:r>
      <w:r w:rsidR="00253586" w:rsidRPr="00424A8E">
        <w:t xml:space="preserve"> </w:t>
      </w:r>
      <w:r w:rsidR="00CB1805">
        <w:t>EUR</w:t>
      </w:r>
      <w:r w:rsidR="00253586">
        <w:t xml:space="preserve">, </w:t>
      </w:r>
      <w:r w:rsidR="00253586" w:rsidRPr="00424A8E">
        <w:t>podľa toho, ktorá zo skutočností nastane skôr</w:t>
      </w:r>
      <w:r w:rsidRPr="006A20E2">
        <w:t>.</w:t>
      </w:r>
    </w:p>
    <w:p w:rsidR="00CC0E72" w:rsidRDefault="00CC0E72" w:rsidP="00D1253A">
      <w:pPr>
        <w:numPr>
          <w:ilvl w:val="1"/>
          <w:numId w:val="18"/>
        </w:numPr>
        <w:spacing w:after="240"/>
        <w:ind w:left="709" w:hanging="709"/>
        <w:jc w:val="both"/>
      </w:pPr>
      <w:r w:rsidRPr="006A20E2">
        <w:lastRenderedPageBreak/>
        <w:t xml:space="preserve">Táto zmluva nadobúda platnosť dňom </w:t>
      </w:r>
      <w:r>
        <w:t xml:space="preserve">jej </w:t>
      </w:r>
      <w:r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C30846" w:rsidRDefault="00C30846" w:rsidP="009A111D">
      <w:pPr>
        <w:spacing w:after="240"/>
        <w:ind w:left="709"/>
        <w:jc w:val="both"/>
      </w:pPr>
    </w:p>
    <w:p w:rsidR="00CC0E72" w:rsidRPr="006A20E2" w:rsidRDefault="00CC0E72" w:rsidP="00CB1805">
      <w:pPr>
        <w:spacing w:line="276" w:lineRule="auto"/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C0E72" w:rsidRPr="006A20E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 xml:space="preserve">Všetky skutočnosti, informácie, podklady, stanoviská a údaje, ktoré sa zmluvné strany dozvedia v súvislosti so zmluvou,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zo zmluvy 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zmluve (vrátane jej príloh) za dôverné alebo za obchodné tajomstvo, je povinná túto skutočnosť výslovne uviesť v tejto zmluve a takéto informácie označiť ako „dôverné“ alebo ako „obchodné tajomstvo“.</w:t>
      </w:r>
    </w:p>
    <w:p w:rsidR="00C30846" w:rsidRDefault="00C30846" w:rsidP="004E2FC7">
      <w:pPr>
        <w:jc w:val="center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zmluve 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>Na objednávky vystavené na základe tejto zmluvy sa vzťahujú prednostne práva a povinnosti dojednané v tejto zmluve, v prípade práv a povinností výslovne neupravených v tejto zmluve alebo v objednávke sa práva a povinnosti vyplývajúce z objednávky spravujú ustanoveniami § 409 a nasl.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zmluvy boli zmluvnými stranami dohodnuté v súlade s legislatívou platnou na území Slovenskej republiky. Všetky spory vyplývajúce z tejto zmluvy 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zmluvu je možné meniť len písomnou formou, ako dodatok k zmluve, pri dodržaní ustanovení § 18 </w:t>
      </w:r>
      <w:r w:rsidR="009219FF">
        <w:t>ZVO</w:t>
      </w:r>
      <w:r w:rsidRPr="006A20E2">
        <w:t xml:space="preserve">, ktorý bude podpísaný obidvoma zmluvnými stranami. Tieto dodatky </w:t>
      </w:r>
      <w:r w:rsidR="00F44926">
        <w:t>s</w:t>
      </w:r>
      <w:r w:rsidRPr="006A20E2">
        <w:t>a stanú neoddeliteľnou súčasťou tejto zmluvy.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t>Z</w:t>
      </w:r>
      <w:r w:rsidRPr="00F0494D">
        <w:t xml:space="preserve">mluvné strany sa dohodli, že ak by akékoľvek ustanovenie tejto zmluvy bolo z akéhokoľvek dôvodu neplatné, je neplatným len toto ustanovenie, pokiaľ z povahy, z obsahu alebo z okolností tejto zmluvy, za ktorých došlo k jej uzatvoreniu, nevyplýva, že toto ustanovenie nemožno oddeliť od ostatného obsahu a pokiaľ to nie je vylúčené právnymi predpismi. V prípade, ak by došlo k situácii uvedenej v predchádzajúcej </w:t>
      </w:r>
      <w:r w:rsidRPr="00F0494D">
        <w:lastRenderedPageBreak/>
        <w:t xml:space="preserve">vete, zmluvné strany vykonajú bezodkladne doplnenie zmluvných podmienok v súlade so </w:t>
      </w:r>
      <w:r w:rsidR="009219FF">
        <w:t>ZVO</w:t>
      </w:r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 tejto zmluvy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zmluvy. V prípade skutočností, ktoré nie sú v zmluve 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zmluve, nevyplývajú zo súťažných podkladov alebo zo zákona, uzatvoria zmluvné strany písomný dodatok k tejto zmluve, prípadne osobitnú písomnú dohodu v súlade s ustanoveniami ZVO.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964A59">
        <w:t xml:space="preserve">zmluva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obdržia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964A59">
        <w:t>zmluvu</w:t>
      </w:r>
      <w:r w:rsidRPr="006A20E2">
        <w:t xml:space="preserve"> 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Pr="009B3C23">
        <w:t xml:space="preserve">zmluvy sú: </w:t>
      </w:r>
    </w:p>
    <w:p w:rsidR="00647F1C" w:rsidRDefault="000E5628">
      <w:pPr>
        <w:pStyle w:val="Odsekzoznamu"/>
        <w:ind w:left="480" w:firstLine="228"/>
      </w:pPr>
      <w:r w:rsidRPr="000E5628">
        <w:t xml:space="preserve">Príloha č. 1 – </w:t>
      </w:r>
      <w:r w:rsidR="00CB1805" w:rsidRPr="00CB1805">
        <w:rPr>
          <w:i/>
        </w:rPr>
        <w:t>Cenová ponuka</w:t>
      </w:r>
    </w:p>
    <w:p w:rsidR="00647F1C" w:rsidRDefault="000E5628">
      <w:pPr>
        <w:pStyle w:val="Odsekzoznamu"/>
        <w:ind w:left="480" w:firstLine="228"/>
      </w:pPr>
      <w:r w:rsidRPr="000E5628">
        <w:t xml:space="preserve">Príloha č. 2 – </w:t>
      </w:r>
      <w:r w:rsidR="0013778B">
        <w:rPr>
          <w:i/>
        </w:rPr>
        <w:t>Opis a špecifikácia predmetu zákazky</w:t>
      </w:r>
      <w:r w:rsidRPr="000E5628">
        <w:rPr>
          <w:i/>
        </w:rPr>
        <w:t xml:space="preserve"> </w:t>
      </w:r>
    </w:p>
    <w:p w:rsidR="00647F1C" w:rsidRPr="005234C6" w:rsidRDefault="000E5628">
      <w:pPr>
        <w:pStyle w:val="Odsekzoznamu"/>
        <w:ind w:left="480" w:firstLine="228"/>
        <w:rPr>
          <w:bCs/>
        </w:rPr>
      </w:pPr>
      <w:r w:rsidRPr="005234C6">
        <w:t xml:space="preserve">Príloha č. 3 – </w:t>
      </w:r>
      <w:r w:rsidR="00521D4B">
        <w:rPr>
          <w:i/>
          <w:iCs/>
        </w:rPr>
        <w:t>Vyhlásenie uchádzača o subdodávkach</w:t>
      </w:r>
      <w:r w:rsidR="00732118" w:rsidRPr="005234C6">
        <w:rPr>
          <w:i/>
          <w:iCs/>
        </w:rPr>
        <w:t>.</w:t>
      </w:r>
    </w:p>
    <w:p w:rsidR="00CC0E72" w:rsidRPr="006A20E2" w:rsidRDefault="00CC0E72" w:rsidP="00732118">
      <w:pPr>
        <w:pStyle w:val="Odsekzoznamu"/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0E72" w:rsidRPr="006A20E2" w:rsidRDefault="00CC0E72" w:rsidP="00CC0E72">
      <w:pPr>
        <w:jc w:val="right"/>
        <w:rPr>
          <w:b/>
          <w:bCs/>
          <w:i/>
          <w:iCs/>
        </w:rPr>
      </w:pPr>
    </w:p>
    <w:p w:rsidR="00CC0E72" w:rsidRDefault="00CC0E72" w:rsidP="00CC0E72">
      <w:pPr>
        <w:pStyle w:val="Zkladntext"/>
      </w:pPr>
    </w:p>
    <w:p w:rsidR="008D4FC8" w:rsidRDefault="008D4FC8" w:rsidP="00CC0E72">
      <w:pPr>
        <w:pStyle w:val="Zkladntext"/>
      </w:pPr>
    </w:p>
    <w:p w:rsidR="008D4FC8" w:rsidRDefault="008D4FC8" w:rsidP="00CC0E72">
      <w:pPr>
        <w:pStyle w:val="Zkladntext"/>
      </w:pPr>
    </w:p>
    <w:p w:rsidR="006C14B6" w:rsidRPr="00B57FB7" w:rsidRDefault="006C14B6" w:rsidP="006C14B6">
      <w:pPr>
        <w:jc w:val="right"/>
        <w:rPr>
          <w:bCs/>
        </w:rPr>
      </w:pPr>
      <w:r w:rsidRPr="00B57FB7">
        <w:rPr>
          <w:b/>
          <w:bCs/>
        </w:rPr>
        <w:lastRenderedPageBreak/>
        <w:t>Príloha č. 3 – Vyhlásenie uchádzača o subdodávkach</w:t>
      </w:r>
      <w:r w:rsidRPr="00B57FB7">
        <w:rPr>
          <w:i/>
          <w:iCs/>
        </w:rPr>
        <w:t>.</w:t>
      </w:r>
    </w:p>
    <w:p w:rsidR="006C14B6" w:rsidRPr="00B57FB7" w:rsidRDefault="006C14B6" w:rsidP="006C14B6">
      <w:pPr>
        <w:pStyle w:val="Zkladntext"/>
      </w:pPr>
    </w:p>
    <w:p w:rsidR="006C14B6" w:rsidRPr="00B57FB7" w:rsidRDefault="006C14B6" w:rsidP="006C14B6">
      <w:pPr>
        <w:spacing w:before="100" w:beforeAutospacing="1" w:after="100" w:afterAutospacing="1"/>
        <w:rPr>
          <w:b/>
          <w:bCs/>
          <w:iCs/>
        </w:rPr>
      </w:pPr>
      <w:r>
        <w:rPr>
          <w:b/>
          <w:bCs/>
          <w:iCs/>
        </w:rPr>
        <w:t>P</w:t>
      </w:r>
      <w:r w:rsidRPr="00B57FB7">
        <w:rPr>
          <w:b/>
          <w:bCs/>
          <w:iCs/>
        </w:rPr>
        <w:t xml:space="preserve">redmet zákazky: </w:t>
      </w:r>
      <w:r w:rsidRPr="00B57FB7">
        <w:rPr>
          <w:b/>
          <w:bCs/>
          <w:iCs/>
        </w:rPr>
        <w:tab/>
        <w:t xml:space="preserve">“ </w:t>
      </w:r>
      <w:r>
        <w:rPr>
          <w:b/>
          <w:bCs/>
          <w:iCs/>
        </w:rPr>
        <w:t>Kombinované záťažové sterilizačné obaly</w:t>
      </w:r>
      <w:r w:rsidRPr="00B57FB7">
        <w:rPr>
          <w:b/>
          <w:bCs/>
          <w:iCs/>
        </w:rPr>
        <w:t>“</w:t>
      </w:r>
    </w:p>
    <w:p w:rsidR="006C14B6" w:rsidRDefault="006C14B6" w:rsidP="006C14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:rsidR="006C14B6" w:rsidRPr="00B57FB7" w:rsidRDefault="006C14B6" w:rsidP="006C14B6">
      <w:pPr>
        <w:pStyle w:val="Zkladntext"/>
      </w:pPr>
    </w:p>
    <w:p w:rsidR="006C14B6" w:rsidRPr="00B57FB7" w:rsidRDefault="006C14B6" w:rsidP="006C14B6">
      <w:pPr>
        <w:pStyle w:val="Zkladntext"/>
      </w:pPr>
    </w:p>
    <w:p w:rsidR="006C14B6" w:rsidRDefault="006C14B6" w:rsidP="006C14B6">
      <w:pPr>
        <w:pStyle w:val="Zarkazkladnhotextu"/>
        <w:spacing w:after="0"/>
        <w:jc w:val="center"/>
        <w:rPr>
          <w:b/>
        </w:rPr>
      </w:pPr>
    </w:p>
    <w:tbl>
      <w:tblPr>
        <w:tblStyle w:val="Mriekatabuky"/>
        <w:tblW w:w="0" w:type="auto"/>
        <w:tblInd w:w="-5" w:type="dxa"/>
        <w:tblLook w:val="04A0"/>
      </w:tblPr>
      <w:tblGrid>
        <w:gridCol w:w="4699"/>
        <w:gridCol w:w="4368"/>
      </w:tblGrid>
      <w:tr w:rsidR="006C14B6" w:rsidTr="00822F01">
        <w:tc>
          <w:tcPr>
            <w:tcW w:w="4699" w:type="dxa"/>
          </w:tcPr>
          <w:p w:rsidR="006C14B6" w:rsidRDefault="006C14B6" w:rsidP="00822F01">
            <w:pPr>
              <w:pStyle w:val="Zarkazkladnhotextu"/>
              <w:spacing w:after="0"/>
              <w:ind w:left="0"/>
              <w:rPr>
                <w:b/>
              </w:rPr>
            </w:pPr>
            <w:r>
              <w:rPr>
                <w:b/>
              </w:rPr>
              <w:t>Obchodné meno uchádzača</w:t>
            </w:r>
          </w:p>
          <w:p w:rsidR="006C14B6" w:rsidRDefault="006C14B6" w:rsidP="00822F01">
            <w:pPr>
              <w:pStyle w:val="Zarkazkladnhotextu"/>
              <w:spacing w:after="0"/>
              <w:ind w:left="0"/>
              <w:rPr>
                <w:b/>
              </w:rPr>
            </w:pPr>
          </w:p>
          <w:p w:rsidR="006C14B6" w:rsidRDefault="006C14B6" w:rsidP="00822F01">
            <w:pPr>
              <w:pStyle w:val="Zarkazkladnhotextu"/>
              <w:spacing w:after="0"/>
              <w:ind w:left="0"/>
              <w:rPr>
                <w:b/>
              </w:rPr>
            </w:pPr>
          </w:p>
          <w:p w:rsidR="006C14B6" w:rsidRDefault="006C14B6" w:rsidP="00822F01">
            <w:pPr>
              <w:pStyle w:val="Zarkazkladnhotextu"/>
              <w:spacing w:after="0"/>
              <w:ind w:left="0"/>
              <w:rPr>
                <w:b/>
              </w:rPr>
            </w:pPr>
          </w:p>
        </w:tc>
        <w:tc>
          <w:tcPr>
            <w:tcW w:w="4368" w:type="dxa"/>
          </w:tcPr>
          <w:p w:rsidR="006C14B6" w:rsidRDefault="006C14B6" w:rsidP="00822F01">
            <w:pPr>
              <w:pStyle w:val="Zarkazkladnhotextu"/>
              <w:spacing w:after="0"/>
              <w:ind w:left="0"/>
              <w:rPr>
                <w:b/>
              </w:rPr>
            </w:pPr>
          </w:p>
        </w:tc>
      </w:tr>
      <w:tr w:rsidR="006C14B6" w:rsidTr="00822F01">
        <w:tc>
          <w:tcPr>
            <w:tcW w:w="4699" w:type="dxa"/>
          </w:tcPr>
          <w:p w:rsidR="006C14B6" w:rsidRDefault="006C14B6" w:rsidP="00822F01">
            <w:pPr>
              <w:pStyle w:val="Zarkazkladnhotextu"/>
              <w:spacing w:after="0"/>
              <w:ind w:left="0"/>
              <w:rPr>
                <w:b/>
              </w:rPr>
            </w:pPr>
            <w:r>
              <w:rPr>
                <w:b/>
              </w:rPr>
              <w:t>IČO uchádzača</w:t>
            </w:r>
          </w:p>
          <w:p w:rsidR="006C14B6" w:rsidRDefault="006C14B6" w:rsidP="00822F01">
            <w:pPr>
              <w:pStyle w:val="Zarkazkladnhotextu"/>
              <w:spacing w:after="0"/>
              <w:ind w:left="0"/>
              <w:rPr>
                <w:b/>
              </w:rPr>
            </w:pPr>
          </w:p>
          <w:p w:rsidR="006C14B6" w:rsidRDefault="006C14B6" w:rsidP="00822F01">
            <w:pPr>
              <w:pStyle w:val="Zarkazkladnhotextu"/>
              <w:spacing w:after="0"/>
              <w:ind w:left="0"/>
              <w:rPr>
                <w:b/>
              </w:rPr>
            </w:pPr>
          </w:p>
          <w:p w:rsidR="006C14B6" w:rsidRDefault="006C14B6" w:rsidP="00822F01">
            <w:pPr>
              <w:pStyle w:val="Zarkazkladnhotextu"/>
              <w:spacing w:after="0"/>
              <w:ind w:left="0"/>
              <w:rPr>
                <w:b/>
              </w:rPr>
            </w:pPr>
          </w:p>
        </w:tc>
        <w:tc>
          <w:tcPr>
            <w:tcW w:w="4368" w:type="dxa"/>
          </w:tcPr>
          <w:p w:rsidR="006C14B6" w:rsidRDefault="006C14B6" w:rsidP="00822F01">
            <w:pPr>
              <w:pStyle w:val="Zarkazkladnhotextu"/>
              <w:spacing w:after="0"/>
              <w:ind w:left="0"/>
              <w:rPr>
                <w:b/>
              </w:rPr>
            </w:pPr>
          </w:p>
        </w:tc>
      </w:tr>
      <w:tr w:rsidR="006C14B6" w:rsidTr="00822F01">
        <w:tc>
          <w:tcPr>
            <w:tcW w:w="4699" w:type="dxa"/>
          </w:tcPr>
          <w:p w:rsidR="006C14B6" w:rsidRDefault="006C14B6" w:rsidP="00822F01">
            <w:pPr>
              <w:pStyle w:val="Zarkazkladnhotextu"/>
              <w:spacing w:after="0"/>
              <w:ind w:left="0"/>
              <w:rPr>
                <w:b/>
              </w:rPr>
            </w:pPr>
            <w:r>
              <w:rPr>
                <w:b/>
              </w:rPr>
              <w:t>Sídlo / miesto podnikania uchádzača</w:t>
            </w:r>
          </w:p>
          <w:p w:rsidR="006C14B6" w:rsidRDefault="006C14B6" w:rsidP="00822F01">
            <w:pPr>
              <w:pStyle w:val="Zarkazkladnhotextu"/>
              <w:spacing w:after="0"/>
              <w:ind w:left="0"/>
              <w:rPr>
                <w:b/>
              </w:rPr>
            </w:pPr>
          </w:p>
          <w:p w:rsidR="006C14B6" w:rsidRDefault="006C14B6" w:rsidP="00822F01">
            <w:pPr>
              <w:pStyle w:val="Zarkazkladnhotextu"/>
              <w:spacing w:after="0"/>
              <w:ind w:left="0"/>
              <w:rPr>
                <w:b/>
              </w:rPr>
            </w:pPr>
          </w:p>
          <w:p w:rsidR="006C14B6" w:rsidRDefault="006C14B6" w:rsidP="00822F01">
            <w:pPr>
              <w:pStyle w:val="Zarkazkladnhotextu"/>
              <w:spacing w:after="0"/>
              <w:ind w:left="0"/>
              <w:rPr>
                <w:b/>
              </w:rPr>
            </w:pPr>
          </w:p>
        </w:tc>
        <w:tc>
          <w:tcPr>
            <w:tcW w:w="4368" w:type="dxa"/>
          </w:tcPr>
          <w:p w:rsidR="006C14B6" w:rsidRDefault="006C14B6" w:rsidP="00822F01">
            <w:pPr>
              <w:pStyle w:val="Zarkazkladnhotextu"/>
              <w:spacing w:after="0"/>
              <w:ind w:left="0"/>
              <w:rPr>
                <w:b/>
              </w:rPr>
            </w:pPr>
          </w:p>
        </w:tc>
      </w:tr>
    </w:tbl>
    <w:p w:rsidR="006C14B6" w:rsidRPr="00B57FB7" w:rsidRDefault="006C14B6" w:rsidP="006C14B6">
      <w:pPr>
        <w:pStyle w:val="Zarkazkladnhotextu"/>
        <w:spacing w:after="0"/>
        <w:rPr>
          <w:b/>
        </w:rPr>
      </w:pPr>
    </w:p>
    <w:p w:rsidR="006C14B6" w:rsidRPr="00B57FB7" w:rsidRDefault="006C14B6" w:rsidP="006C14B6">
      <w:pPr>
        <w:pStyle w:val="Zarkazkladnhotextu"/>
        <w:spacing w:after="0"/>
        <w:ind w:left="0"/>
      </w:pPr>
      <w:r w:rsidRPr="00B57FB7">
        <w:t>Uchádzač bude predmet zákazky plniť prostredníctvom subdodávateľov</w:t>
      </w:r>
      <w:r>
        <w:t xml:space="preserve"> : </w:t>
      </w:r>
    </w:p>
    <w:p w:rsidR="006C14B6" w:rsidRPr="00B57FB7" w:rsidRDefault="006C14B6" w:rsidP="006C14B6">
      <w:pPr>
        <w:pStyle w:val="Zarkazkladnhotextu"/>
        <w:spacing w:after="0"/>
      </w:pPr>
    </w:p>
    <w:p w:rsidR="006C14B6" w:rsidRPr="00B57FB7" w:rsidRDefault="006C14B6" w:rsidP="006C14B6">
      <w:pPr>
        <w:pStyle w:val="Zarkazkladnhotextu"/>
        <w:spacing w:after="0"/>
        <w:jc w:val="center"/>
        <w:rPr>
          <w:sz w:val="26"/>
          <w:szCs w:val="26"/>
        </w:rPr>
      </w:pPr>
      <w:r w:rsidRPr="006C14B6">
        <w:rPr>
          <w:sz w:val="26"/>
          <w:szCs w:val="26"/>
        </w:rPr>
        <w:t>ÁNO - NIE</w:t>
      </w:r>
      <w:r>
        <w:rPr>
          <w:rFonts w:ascii="Calibri" w:hAnsi="Calibri" w:cs="Calibri"/>
          <w:sz w:val="26"/>
          <w:szCs w:val="26"/>
        </w:rPr>
        <w:t>*</w:t>
      </w:r>
    </w:p>
    <w:p w:rsidR="006C14B6" w:rsidRDefault="006C14B6" w:rsidP="006C14B6">
      <w:pPr>
        <w:pStyle w:val="Zarkazkladnhotextu"/>
        <w:spacing w:after="0"/>
        <w:ind w:left="0"/>
      </w:pPr>
    </w:p>
    <w:p w:rsidR="006C14B6" w:rsidRDefault="006C14B6" w:rsidP="006C14B6">
      <w:pPr>
        <w:pStyle w:val="Zarkazkladnhotextu"/>
        <w:spacing w:after="0"/>
        <w:ind w:left="0"/>
      </w:pPr>
    </w:p>
    <w:p w:rsidR="006C14B6" w:rsidRPr="00B57FB7" w:rsidRDefault="006C14B6" w:rsidP="006C14B6">
      <w:pPr>
        <w:pStyle w:val="Zarkazkladnhotextu"/>
        <w:spacing w:after="0"/>
      </w:pPr>
    </w:p>
    <w:tbl>
      <w:tblPr>
        <w:tblW w:w="100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3"/>
        <w:gridCol w:w="2382"/>
        <w:gridCol w:w="2431"/>
        <w:gridCol w:w="1740"/>
        <w:gridCol w:w="1260"/>
        <w:gridCol w:w="1260"/>
      </w:tblGrid>
      <w:tr w:rsidR="006C14B6" w:rsidRPr="00B57FB7" w:rsidTr="00822F01">
        <w:trPr>
          <w:trHeight w:val="142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C14B6" w:rsidRPr="00B57FB7" w:rsidRDefault="006C14B6" w:rsidP="00822F01">
            <w:pPr>
              <w:pStyle w:val="Zarkazkladnhotextu"/>
              <w:spacing w:after="0" w:line="254" w:lineRule="auto"/>
              <w:jc w:val="center"/>
              <w:rPr>
                <w:b/>
                <w:iCs/>
                <w:lang w:eastAsia="en-US"/>
              </w:rPr>
            </w:pPr>
            <w:r w:rsidRPr="00B57FB7">
              <w:rPr>
                <w:b/>
                <w:iCs/>
                <w:lang w:eastAsia="en-US"/>
              </w:rPr>
              <w:t>Por. č.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C14B6" w:rsidRPr="00B57FB7" w:rsidRDefault="006C14B6" w:rsidP="00822F01">
            <w:pPr>
              <w:pStyle w:val="Zarkazkladnhotextu"/>
              <w:spacing w:after="0" w:line="256" w:lineRule="auto"/>
              <w:jc w:val="center"/>
              <w:rPr>
                <w:b/>
                <w:iCs/>
                <w:lang w:eastAsia="en-US"/>
              </w:rPr>
            </w:pPr>
            <w:r w:rsidRPr="00B57FB7">
              <w:rPr>
                <w:b/>
                <w:iCs/>
                <w:lang w:eastAsia="en-US"/>
              </w:rPr>
              <w:t>Subdodávateľ</w:t>
            </w:r>
          </w:p>
          <w:p w:rsidR="006C14B6" w:rsidRPr="00B57FB7" w:rsidRDefault="006C14B6" w:rsidP="00822F01">
            <w:pPr>
              <w:pStyle w:val="Zarkazkladnhotextu"/>
              <w:spacing w:after="0" w:line="256" w:lineRule="auto"/>
              <w:jc w:val="center"/>
              <w:rPr>
                <w:iCs/>
                <w:lang w:eastAsia="en-US"/>
              </w:rPr>
            </w:pPr>
            <w:r w:rsidRPr="00B57FB7">
              <w:rPr>
                <w:iCs/>
                <w:lang w:eastAsia="en-US"/>
              </w:rPr>
              <w:t>(obchodné meno, sídlo alebo miesto podnikania, IČO)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C14B6" w:rsidRPr="00B57FB7" w:rsidRDefault="006C14B6" w:rsidP="00822F01">
            <w:pPr>
              <w:pStyle w:val="Zarkazkladnhotextu"/>
              <w:spacing w:after="0" w:line="256" w:lineRule="auto"/>
              <w:jc w:val="center"/>
              <w:rPr>
                <w:b/>
                <w:iCs/>
                <w:lang w:eastAsia="en-US"/>
              </w:rPr>
            </w:pPr>
            <w:r w:rsidRPr="00B57FB7">
              <w:rPr>
                <w:b/>
                <w:iCs/>
                <w:lang w:eastAsia="en-US"/>
              </w:rPr>
              <w:t>Kontaktná osoba</w:t>
            </w:r>
          </w:p>
          <w:p w:rsidR="006C14B6" w:rsidRPr="00B57FB7" w:rsidRDefault="006C14B6" w:rsidP="00822F01">
            <w:pPr>
              <w:pStyle w:val="Zarkazkladnhotextu"/>
              <w:spacing w:after="0" w:line="256" w:lineRule="auto"/>
              <w:jc w:val="center"/>
              <w:rPr>
                <w:iCs/>
                <w:lang w:eastAsia="en-US"/>
              </w:rPr>
            </w:pPr>
            <w:r w:rsidRPr="00B57FB7">
              <w:rPr>
                <w:iCs/>
                <w:lang w:eastAsia="en-US"/>
              </w:rPr>
              <w:t>(</w:t>
            </w:r>
            <w:r w:rsidRPr="00B57FB7">
              <w:rPr>
                <w:iCs/>
                <w:color w:val="FF0000"/>
                <w:lang w:eastAsia="en-US"/>
              </w:rPr>
              <w:t>meno a priezvisko, tel. č., email</w:t>
            </w:r>
            <w:r w:rsidRPr="00B57FB7">
              <w:rPr>
                <w:iCs/>
                <w:lang w:eastAsia="en-US"/>
              </w:rPr>
              <w:t>, osoba oprávnená konať za subdodávateľa)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C14B6" w:rsidRPr="00B57FB7" w:rsidRDefault="006C14B6" w:rsidP="00822F01">
            <w:pPr>
              <w:pStyle w:val="Zarkazkladnhotextu"/>
              <w:spacing w:after="0" w:line="256" w:lineRule="auto"/>
              <w:jc w:val="center"/>
              <w:rPr>
                <w:b/>
                <w:iCs/>
                <w:lang w:eastAsia="en-US"/>
              </w:rPr>
            </w:pPr>
            <w:r w:rsidRPr="00B57FB7">
              <w:rPr>
                <w:b/>
                <w:iCs/>
                <w:lang w:eastAsia="en-US"/>
              </w:rPr>
              <w:t>Predmet subdodávky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C14B6" w:rsidRPr="00B57FB7" w:rsidRDefault="006C14B6" w:rsidP="00822F01">
            <w:pPr>
              <w:pStyle w:val="Zarkazkladnhotextu"/>
              <w:spacing w:after="0" w:line="256" w:lineRule="auto"/>
              <w:jc w:val="center"/>
              <w:rPr>
                <w:b/>
                <w:iCs/>
                <w:lang w:eastAsia="en-US"/>
              </w:rPr>
            </w:pPr>
            <w:r w:rsidRPr="00B57FB7">
              <w:rPr>
                <w:b/>
                <w:iCs/>
                <w:lang w:eastAsia="en-US"/>
              </w:rPr>
              <w:t>Podiel plnenia zmluvy v 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C14B6" w:rsidRPr="00B57FB7" w:rsidRDefault="006C14B6" w:rsidP="00822F01">
            <w:pPr>
              <w:pStyle w:val="Zarkazkladnhotextu"/>
              <w:spacing w:after="0" w:line="256" w:lineRule="auto"/>
              <w:jc w:val="center"/>
              <w:rPr>
                <w:b/>
                <w:iCs/>
                <w:lang w:eastAsia="en-US"/>
              </w:rPr>
            </w:pPr>
            <w:r w:rsidRPr="00B57FB7">
              <w:rPr>
                <w:b/>
                <w:iCs/>
                <w:lang w:eastAsia="en-US"/>
              </w:rPr>
              <w:t xml:space="preserve">Podiel plnenia zmluvy v € </w:t>
            </w:r>
          </w:p>
        </w:tc>
      </w:tr>
      <w:tr w:rsidR="006C14B6" w:rsidRPr="00B57FB7" w:rsidTr="00822F01">
        <w:trPr>
          <w:trHeight w:val="21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6" w:rsidRDefault="006C14B6" w:rsidP="00822F01">
            <w:pPr>
              <w:pStyle w:val="Zarkazkladnhotextu"/>
              <w:spacing w:after="0"/>
              <w:rPr>
                <w:lang w:eastAsia="en-US"/>
              </w:rPr>
            </w:pPr>
          </w:p>
          <w:p w:rsidR="006C14B6" w:rsidRDefault="006C14B6" w:rsidP="00822F01">
            <w:pPr>
              <w:pStyle w:val="Zarkazkladnhotextu"/>
              <w:spacing w:after="0"/>
              <w:rPr>
                <w:lang w:eastAsia="en-US"/>
              </w:rPr>
            </w:pPr>
          </w:p>
          <w:p w:rsidR="006C14B6" w:rsidRDefault="006C14B6" w:rsidP="00822F01">
            <w:pPr>
              <w:pStyle w:val="Zarkazkladnhotextu"/>
              <w:spacing w:after="0"/>
              <w:rPr>
                <w:lang w:eastAsia="en-US"/>
              </w:rPr>
            </w:pPr>
          </w:p>
          <w:p w:rsidR="006C14B6" w:rsidRDefault="006C14B6" w:rsidP="00822F01">
            <w:pPr>
              <w:pStyle w:val="Zarkazkladnhotextu"/>
              <w:spacing w:after="0"/>
              <w:rPr>
                <w:lang w:eastAsia="en-US"/>
              </w:rPr>
            </w:pPr>
          </w:p>
          <w:p w:rsidR="006C14B6" w:rsidRPr="00B57FB7" w:rsidRDefault="006C14B6" w:rsidP="00822F01">
            <w:pPr>
              <w:pStyle w:val="Zarkazkladnhotextu"/>
              <w:spacing w:after="0"/>
              <w:rPr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6" w:rsidRPr="00B57FB7" w:rsidRDefault="006C14B6" w:rsidP="00822F01">
            <w:pPr>
              <w:pStyle w:val="Zarkazkladnhotextu"/>
              <w:spacing w:after="0"/>
              <w:ind w:left="284"/>
              <w:rPr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6" w:rsidRPr="00B57FB7" w:rsidRDefault="006C14B6" w:rsidP="00822F01">
            <w:pPr>
              <w:pStyle w:val="Zarkazkladnhotextu"/>
              <w:spacing w:after="0"/>
              <w:ind w:left="284"/>
              <w:rPr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6" w:rsidRPr="00B57FB7" w:rsidRDefault="006C14B6" w:rsidP="00822F01">
            <w:pPr>
              <w:pStyle w:val="Zarkazkladnhotextu"/>
              <w:spacing w:after="0"/>
              <w:ind w:left="284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6" w:rsidRPr="00B57FB7" w:rsidRDefault="006C14B6" w:rsidP="00822F01">
            <w:pPr>
              <w:pStyle w:val="Zarkazkladnhotextu"/>
              <w:spacing w:after="0"/>
              <w:ind w:left="284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B6" w:rsidRPr="00B57FB7" w:rsidRDefault="006C14B6" w:rsidP="00822F01">
            <w:pPr>
              <w:pStyle w:val="Zarkazkladnhotextu"/>
              <w:spacing w:after="0"/>
              <w:ind w:left="284"/>
              <w:rPr>
                <w:lang w:eastAsia="en-US"/>
              </w:rPr>
            </w:pPr>
          </w:p>
        </w:tc>
      </w:tr>
    </w:tbl>
    <w:p w:rsidR="006C14B6" w:rsidRPr="00B57FB7" w:rsidRDefault="006C14B6" w:rsidP="006C14B6">
      <w:pPr>
        <w:spacing w:line="276" w:lineRule="auto"/>
        <w:rPr>
          <w:rFonts w:eastAsia="Calibri"/>
          <w:sz w:val="22"/>
          <w:szCs w:val="22"/>
        </w:rPr>
      </w:pPr>
      <w:r w:rsidRPr="00B57FB7">
        <w:rPr>
          <w:rFonts w:ascii="Calibri" w:eastAsia="Calibri" w:hAnsi="Calibri" w:cs="Calibri"/>
          <w:sz w:val="22"/>
          <w:szCs w:val="22"/>
        </w:rPr>
        <w:t>*</w:t>
      </w:r>
      <w:r w:rsidRPr="00B57FB7">
        <w:rPr>
          <w:rFonts w:eastAsia="Calibri"/>
          <w:sz w:val="22"/>
          <w:szCs w:val="22"/>
        </w:rPr>
        <w:t xml:space="preserve">prosím označiť, v prípade označenia „ÁNO“ prosím vyplniť tabuľku s identifikačnými údajmi o subdodávateľovi / </w:t>
      </w:r>
      <w:proofErr w:type="spellStart"/>
      <w:r w:rsidRPr="00B57FB7">
        <w:rPr>
          <w:rFonts w:eastAsia="Calibri"/>
          <w:sz w:val="22"/>
          <w:szCs w:val="22"/>
        </w:rPr>
        <w:t>ľoch</w:t>
      </w:r>
      <w:proofErr w:type="spellEnd"/>
    </w:p>
    <w:p w:rsidR="006C14B6" w:rsidRDefault="006C14B6" w:rsidP="006C14B6"/>
    <w:p w:rsidR="006C14B6" w:rsidRDefault="006C14B6" w:rsidP="006C14B6"/>
    <w:p w:rsidR="006C14B6" w:rsidRDefault="006C14B6" w:rsidP="006C14B6"/>
    <w:p w:rsidR="006C14B6" w:rsidRDefault="006C14B6" w:rsidP="006C14B6"/>
    <w:p w:rsidR="006C14B6" w:rsidRPr="00B57FB7" w:rsidRDefault="006C14B6" w:rsidP="006C14B6"/>
    <w:p w:rsidR="006C14B6" w:rsidRPr="00B57FB7" w:rsidRDefault="006C14B6" w:rsidP="006C14B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B57FB7">
        <w:t xml:space="preserve">V Banskej Bystrici, </w:t>
      </w:r>
      <w:r w:rsidRPr="00B57FB7">
        <w:rPr>
          <w:bCs/>
          <w:iCs/>
          <w:noProof/>
          <w:color w:val="000000"/>
        </w:rPr>
        <w:t xml:space="preserve">dňa </w:t>
      </w:r>
      <w:r>
        <w:rPr>
          <w:bCs/>
          <w:iCs/>
          <w:noProof/>
          <w:color w:val="000000"/>
        </w:rPr>
        <w:t>.....................</w:t>
      </w:r>
    </w:p>
    <w:p w:rsidR="006C14B6" w:rsidRPr="00B57FB7" w:rsidRDefault="006C14B6" w:rsidP="006C14B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8D4FC8" w:rsidRPr="006A20E2" w:rsidRDefault="008D4FC8" w:rsidP="008D4FC8">
      <w:pPr>
        <w:tabs>
          <w:tab w:val="left" w:pos="851"/>
        </w:tabs>
        <w:autoSpaceDE w:val="0"/>
        <w:autoSpaceDN w:val="0"/>
        <w:ind w:left="357"/>
        <w:jc w:val="right"/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>..................................</w:t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53F" w:rsidRDefault="004F253F" w:rsidP="00CC0E72">
      <w:r>
        <w:separator/>
      </w:r>
    </w:p>
  </w:endnote>
  <w:endnote w:type="continuationSeparator" w:id="0">
    <w:p w:rsidR="004F253F" w:rsidRDefault="004F253F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53F" w:rsidRDefault="004F253F" w:rsidP="00CC0E72">
      <w:r>
        <w:separator/>
      </w:r>
    </w:p>
  </w:footnote>
  <w:footnote w:type="continuationSeparator" w:id="0">
    <w:p w:rsidR="004F253F" w:rsidRDefault="004F253F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3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5CF622D3"/>
    <w:multiLevelType w:val="multilevel"/>
    <w:tmpl w:val="F202C40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2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2"/>
  </w:num>
  <w:num w:numId="5">
    <w:abstractNumId w:val="17"/>
  </w:num>
  <w:num w:numId="6">
    <w:abstractNumId w:val="23"/>
  </w:num>
  <w:num w:numId="7">
    <w:abstractNumId w:val="22"/>
  </w:num>
  <w:num w:numId="8">
    <w:abstractNumId w:val="1"/>
  </w:num>
  <w:num w:numId="9">
    <w:abstractNumId w:val="28"/>
  </w:num>
  <w:num w:numId="10">
    <w:abstractNumId w:val="29"/>
  </w:num>
  <w:num w:numId="11">
    <w:abstractNumId w:val="6"/>
  </w:num>
  <w:num w:numId="12">
    <w:abstractNumId w:val="11"/>
  </w:num>
  <w:num w:numId="13">
    <w:abstractNumId w:val="30"/>
  </w:num>
  <w:num w:numId="14">
    <w:abstractNumId w:val="9"/>
  </w:num>
  <w:num w:numId="15">
    <w:abstractNumId w:val="18"/>
  </w:num>
  <w:num w:numId="16">
    <w:abstractNumId w:val="14"/>
  </w:num>
  <w:num w:numId="17">
    <w:abstractNumId w:val="20"/>
  </w:num>
  <w:num w:numId="18">
    <w:abstractNumId w:val="21"/>
  </w:num>
  <w:num w:numId="19">
    <w:abstractNumId w:val="12"/>
  </w:num>
  <w:num w:numId="20">
    <w:abstractNumId w:val="3"/>
  </w:num>
  <w:num w:numId="21">
    <w:abstractNumId w:val="4"/>
  </w:num>
  <w:num w:numId="22">
    <w:abstractNumId w:val="16"/>
  </w:num>
  <w:num w:numId="23">
    <w:abstractNumId w:val="5"/>
  </w:num>
  <w:num w:numId="24">
    <w:abstractNumId w:val="26"/>
  </w:num>
  <w:num w:numId="25">
    <w:abstractNumId w:val="15"/>
  </w:num>
  <w:num w:numId="26">
    <w:abstractNumId w:val="13"/>
  </w:num>
  <w:num w:numId="27">
    <w:abstractNumId w:val="8"/>
  </w:num>
  <w:num w:numId="28">
    <w:abstractNumId w:val="24"/>
  </w:num>
  <w:num w:numId="29">
    <w:abstractNumId w:val="0"/>
  </w:num>
  <w:num w:numId="30">
    <w:abstractNumId w:val="25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10C9F"/>
    <w:rsid w:val="00021769"/>
    <w:rsid w:val="00041049"/>
    <w:rsid w:val="00043994"/>
    <w:rsid w:val="00047F9A"/>
    <w:rsid w:val="00052321"/>
    <w:rsid w:val="00072AC2"/>
    <w:rsid w:val="000747CC"/>
    <w:rsid w:val="00077737"/>
    <w:rsid w:val="00083EF4"/>
    <w:rsid w:val="00091211"/>
    <w:rsid w:val="000954BD"/>
    <w:rsid w:val="0009715F"/>
    <w:rsid w:val="000979A4"/>
    <w:rsid w:val="000A426D"/>
    <w:rsid w:val="000B03DF"/>
    <w:rsid w:val="000B17EC"/>
    <w:rsid w:val="000B727B"/>
    <w:rsid w:val="000C4C73"/>
    <w:rsid w:val="000D2754"/>
    <w:rsid w:val="000D77F2"/>
    <w:rsid w:val="000E4DE1"/>
    <w:rsid w:val="000E5628"/>
    <w:rsid w:val="000F0FE1"/>
    <w:rsid w:val="000F62A4"/>
    <w:rsid w:val="00101946"/>
    <w:rsid w:val="001139B2"/>
    <w:rsid w:val="00114F5F"/>
    <w:rsid w:val="00125B5E"/>
    <w:rsid w:val="0012663C"/>
    <w:rsid w:val="00130F18"/>
    <w:rsid w:val="001314D9"/>
    <w:rsid w:val="0013778B"/>
    <w:rsid w:val="00137B7F"/>
    <w:rsid w:val="00137E0C"/>
    <w:rsid w:val="0014442D"/>
    <w:rsid w:val="00147222"/>
    <w:rsid w:val="00147957"/>
    <w:rsid w:val="00152FC7"/>
    <w:rsid w:val="00160B08"/>
    <w:rsid w:val="0016406E"/>
    <w:rsid w:val="00183FDD"/>
    <w:rsid w:val="0018516C"/>
    <w:rsid w:val="00190520"/>
    <w:rsid w:val="00190DC3"/>
    <w:rsid w:val="00191275"/>
    <w:rsid w:val="00194229"/>
    <w:rsid w:val="001B249B"/>
    <w:rsid w:val="001B7C59"/>
    <w:rsid w:val="001C06CB"/>
    <w:rsid w:val="001D5C28"/>
    <w:rsid w:val="001F5D23"/>
    <w:rsid w:val="0020096D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53586"/>
    <w:rsid w:val="0025370D"/>
    <w:rsid w:val="00267988"/>
    <w:rsid w:val="00267E12"/>
    <w:rsid w:val="00270336"/>
    <w:rsid w:val="002743F1"/>
    <w:rsid w:val="00274EB5"/>
    <w:rsid w:val="002763C7"/>
    <w:rsid w:val="0028537E"/>
    <w:rsid w:val="00291390"/>
    <w:rsid w:val="00292C9A"/>
    <w:rsid w:val="00296C82"/>
    <w:rsid w:val="002B16B5"/>
    <w:rsid w:val="002D15A5"/>
    <w:rsid w:val="002E3338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6F9B"/>
    <w:rsid w:val="0036144D"/>
    <w:rsid w:val="00363703"/>
    <w:rsid w:val="003663D9"/>
    <w:rsid w:val="00372C2A"/>
    <w:rsid w:val="00373C40"/>
    <w:rsid w:val="00375EF1"/>
    <w:rsid w:val="00380B46"/>
    <w:rsid w:val="0038322D"/>
    <w:rsid w:val="003837F1"/>
    <w:rsid w:val="0038793A"/>
    <w:rsid w:val="00390B13"/>
    <w:rsid w:val="003B1884"/>
    <w:rsid w:val="003B35D3"/>
    <w:rsid w:val="003B41F6"/>
    <w:rsid w:val="003D43A3"/>
    <w:rsid w:val="003E1458"/>
    <w:rsid w:val="003E4383"/>
    <w:rsid w:val="003F64E4"/>
    <w:rsid w:val="00401464"/>
    <w:rsid w:val="004034D3"/>
    <w:rsid w:val="00407FDE"/>
    <w:rsid w:val="004133D4"/>
    <w:rsid w:val="00431EC3"/>
    <w:rsid w:val="004361BD"/>
    <w:rsid w:val="00436896"/>
    <w:rsid w:val="00453472"/>
    <w:rsid w:val="00454EC1"/>
    <w:rsid w:val="00461713"/>
    <w:rsid w:val="0046447D"/>
    <w:rsid w:val="004671E0"/>
    <w:rsid w:val="00467315"/>
    <w:rsid w:val="0047505B"/>
    <w:rsid w:val="00475D69"/>
    <w:rsid w:val="00482132"/>
    <w:rsid w:val="00483741"/>
    <w:rsid w:val="00491CFC"/>
    <w:rsid w:val="00497FEB"/>
    <w:rsid w:val="004A069E"/>
    <w:rsid w:val="004A4BEC"/>
    <w:rsid w:val="004A54DB"/>
    <w:rsid w:val="004B074E"/>
    <w:rsid w:val="004C170D"/>
    <w:rsid w:val="004C247A"/>
    <w:rsid w:val="004E2CF4"/>
    <w:rsid w:val="004E2FC7"/>
    <w:rsid w:val="004E4A7E"/>
    <w:rsid w:val="004E685E"/>
    <w:rsid w:val="004F253F"/>
    <w:rsid w:val="004F3D8F"/>
    <w:rsid w:val="00505A53"/>
    <w:rsid w:val="005076FA"/>
    <w:rsid w:val="00512D2B"/>
    <w:rsid w:val="00520C14"/>
    <w:rsid w:val="00521D4B"/>
    <w:rsid w:val="005234C6"/>
    <w:rsid w:val="00524BD6"/>
    <w:rsid w:val="00525713"/>
    <w:rsid w:val="00533262"/>
    <w:rsid w:val="005343C4"/>
    <w:rsid w:val="005406CB"/>
    <w:rsid w:val="005427E6"/>
    <w:rsid w:val="00542D48"/>
    <w:rsid w:val="00553496"/>
    <w:rsid w:val="00574957"/>
    <w:rsid w:val="005907E7"/>
    <w:rsid w:val="00595417"/>
    <w:rsid w:val="005A075D"/>
    <w:rsid w:val="005B29EA"/>
    <w:rsid w:val="005C0122"/>
    <w:rsid w:val="005C147F"/>
    <w:rsid w:val="005D14CE"/>
    <w:rsid w:val="005D622A"/>
    <w:rsid w:val="005E46F7"/>
    <w:rsid w:val="005F4DAB"/>
    <w:rsid w:val="005F7A82"/>
    <w:rsid w:val="00601491"/>
    <w:rsid w:val="006046A0"/>
    <w:rsid w:val="006055FF"/>
    <w:rsid w:val="00612B5D"/>
    <w:rsid w:val="00616A60"/>
    <w:rsid w:val="00630F6B"/>
    <w:rsid w:val="00632F32"/>
    <w:rsid w:val="00637FCF"/>
    <w:rsid w:val="00647F1C"/>
    <w:rsid w:val="00655959"/>
    <w:rsid w:val="00655BED"/>
    <w:rsid w:val="00662367"/>
    <w:rsid w:val="006627B4"/>
    <w:rsid w:val="00663367"/>
    <w:rsid w:val="0068126E"/>
    <w:rsid w:val="00687AC7"/>
    <w:rsid w:val="006A15C1"/>
    <w:rsid w:val="006A339D"/>
    <w:rsid w:val="006B5391"/>
    <w:rsid w:val="006C14B6"/>
    <w:rsid w:val="006C2855"/>
    <w:rsid w:val="006D2C22"/>
    <w:rsid w:val="006D3C71"/>
    <w:rsid w:val="006D73BA"/>
    <w:rsid w:val="006E5BD2"/>
    <w:rsid w:val="006F6186"/>
    <w:rsid w:val="006F63E9"/>
    <w:rsid w:val="007018B2"/>
    <w:rsid w:val="007028F1"/>
    <w:rsid w:val="007044BA"/>
    <w:rsid w:val="00712C7D"/>
    <w:rsid w:val="00721ED9"/>
    <w:rsid w:val="00730E24"/>
    <w:rsid w:val="00731FC1"/>
    <w:rsid w:val="00732118"/>
    <w:rsid w:val="00732B31"/>
    <w:rsid w:val="00733321"/>
    <w:rsid w:val="00750D10"/>
    <w:rsid w:val="00752B63"/>
    <w:rsid w:val="007614A6"/>
    <w:rsid w:val="00773380"/>
    <w:rsid w:val="00791875"/>
    <w:rsid w:val="007920DA"/>
    <w:rsid w:val="007A68D2"/>
    <w:rsid w:val="007B03F5"/>
    <w:rsid w:val="007B2284"/>
    <w:rsid w:val="007C1069"/>
    <w:rsid w:val="007D29D4"/>
    <w:rsid w:val="007D7CD8"/>
    <w:rsid w:val="007E07D2"/>
    <w:rsid w:val="007E73BF"/>
    <w:rsid w:val="007F0721"/>
    <w:rsid w:val="007F0993"/>
    <w:rsid w:val="007F3047"/>
    <w:rsid w:val="007F5316"/>
    <w:rsid w:val="0081274B"/>
    <w:rsid w:val="008145E0"/>
    <w:rsid w:val="00821C67"/>
    <w:rsid w:val="0082496E"/>
    <w:rsid w:val="00832889"/>
    <w:rsid w:val="00844CB1"/>
    <w:rsid w:val="00851F41"/>
    <w:rsid w:val="00853639"/>
    <w:rsid w:val="00861358"/>
    <w:rsid w:val="00873D84"/>
    <w:rsid w:val="0087653F"/>
    <w:rsid w:val="00876683"/>
    <w:rsid w:val="0089110D"/>
    <w:rsid w:val="008932A9"/>
    <w:rsid w:val="008A5AE6"/>
    <w:rsid w:val="008B14EC"/>
    <w:rsid w:val="008B2FEC"/>
    <w:rsid w:val="008C0765"/>
    <w:rsid w:val="008C66C3"/>
    <w:rsid w:val="008C6E76"/>
    <w:rsid w:val="008D4FC8"/>
    <w:rsid w:val="008F3C1B"/>
    <w:rsid w:val="008F4D37"/>
    <w:rsid w:val="00915524"/>
    <w:rsid w:val="009219FF"/>
    <w:rsid w:val="00921DC8"/>
    <w:rsid w:val="00927EBD"/>
    <w:rsid w:val="00927FFB"/>
    <w:rsid w:val="0093120E"/>
    <w:rsid w:val="00933D24"/>
    <w:rsid w:val="00934FAC"/>
    <w:rsid w:val="009518AE"/>
    <w:rsid w:val="00953A6B"/>
    <w:rsid w:val="00955386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F5929"/>
    <w:rsid w:val="00A1037B"/>
    <w:rsid w:val="00A135A2"/>
    <w:rsid w:val="00A245D7"/>
    <w:rsid w:val="00A54156"/>
    <w:rsid w:val="00A54B18"/>
    <w:rsid w:val="00A6794B"/>
    <w:rsid w:val="00A701D8"/>
    <w:rsid w:val="00A70B2F"/>
    <w:rsid w:val="00A77170"/>
    <w:rsid w:val="00A80552"/>
    <w:rsid w:val="00A8252B"/>
    <w:rsid w:val="00A85310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B05A14"/>
    <w:rsid w:val="00B24C9C"/>
    <w:rsid w:val="00B263AE"/>
    <w:rsid w:val="00B64A02"/>
    <w:rsid w:val="00B64A78"/>
    <w:rsid w:val="00B65D69"/>
    <w:rsid w:val="00B751C4"/>
    <w:rsid w:val="00B8188F"/>
    <w:rsid w:val="00B84875"/>
    <w:rsid w:val="00B97371"/>
    <w:rsid w:val="00BA1586"/>
    <w:rsid w:val="00BA19C0"/>
    <w:rsid w:val="00BA23F9"/>
    <w:rsid w:val="00BB48E6"/>
    <w:rsid w:val="00BB556C"/>
    <w:rsid w:val="00BC28EC"/>
    <w:rsid w:val="00BD125C"/>
    <w:rsid w:val="00BD1CDF"/>
    <w:rsid w:val="00BD719C"/>
    <w:rsid w:val="00BE38C8"/>
    <w:rsid w:val="00BE6ECE"/>
    <w:rsid w:val="00BF39A6"/>
    <w:rsid w:val="00BF6F84"/>
    <w:rsid w:val="00C00144"/>
    <w:rsid w:val="00C025FA"/>
    <w:rsid w:val="00C0676D"/>
    <w:rsid w:val="00C11FC6"/>
    <w:rsid w:val="00C17326"/>
    <w:rsid w:val="00C30846"/>
    <w:rsid w:val="00C452E4"/>
    <w:rsid w:val="00C51E95"/>
    <w:rsid w:val="00C536CB"/>
    <w:rsid w:val="00C627DC"/>
    <w:rsid w:val="00C72B53"/>
    <w:rsid w:val="00C76409"/>
    <w:rsid w:val="00C7770F"/>
    <w:rsid w:val="00C92685"/>
    <w:rsid w:val="00CA2D03"/>
    <w:rsid w:val="00CA3D4A"/>
    <w:rsid w:val="00CB1805"/>
    <w:rsid w:val="00CB2169"/>
    <w:rsid w:val="00CC0B7B"/>
    <w:rsid w:val="00CC0E72"/>
    <w:rsid w:val="00CC2561"/>
    <w:rsid w:val="00CD1940"/>
    <w:rsid w:val="00CD5116"/>
    <w:rsid w:val="00CD7B9B"/>
    <w:rsid w:val="00CE5131"/>
    <w:rsid w:val="00CF2FD5"/>
    <w:rsid w:val="00D10747"/>
    <w:rsid w:val="00D1253A"/>
    <w:rsid w:val="00D137B2"/>
    <w:rsid w:val="00D16435"/>
    <w:rsid w:val="00D17A52"/>
    <w:rsid w:val="00D20DE7"/>
    <w:rsid w:val="00D30551"/>
    <w:rsid w:val="00D457B6"/>
    <w:rsid w:val="00D63098"/>
    <w:rsid w:val="00D6777C"/>
    <w:rsid w:val="00D71AFC"/>
    <w:rsid w:val="00D71F83"/>
    <w:rsid w:val="00D859ED"/>
    <w:rsid w:val="00D904E3"/>
    <w:rsid w:val="00D943B2"/>
    <w:rsid w:val="00D94A53"/>
    <w:rsid w:val="00DA49E9"/>
    <w:rsid w:val="00DB5C15"/>
    <w:rsid w:val="00DC7D9A"/>
    <w:rsid w:val="00DD5723"/>
    <w:rsid w:val="00DE072B"/>
    <w:rsid w:val="00DE4970"/>
    <w:rsid w:val="00DF5524"/>
    <w:rsid w:val="00DF5B33"/>
    <w:rsid w:val="00E03FFF"/>
    <w:rsid w:val="00E14A3E"/>
    <w:rsid w:val="00E20460"/>
    <w:rsid w:val="00E2686F"/>
    <w:rsid w:val="00E321AE"/>
    <w:rsid w:val="00E35BF1"/>
    <w:rsid w:val="00E42394"/>
    <w:rsid w:val="00E445FD"/>
    <w:rsid w:val="00E459A7"/>
    <w:rsid w:val="00E47C4A"/>
    <w:rsid w:val="00E513AE"/>
    <w:rsid w:val="00E600CA"/>
    <w:rsid w:val="00E636E7"/>
    <w:rsid w:val="00E6629A"/>
    <w:rsid w:val="00E66AC3"/>
    <w:rsid w:val="00E75CBF"/>
    <w:rsid w:val="00E82804"/>
    <w:rsid w:val="00E83AE7"/>
    <w:rsid w:val="00E9068D"/>
    <w:rsid w:val="00E92C77"/>
    <w:rsid w:val="00EB122B"/>
    <w:rsid w:val="00EB3B7D"/>
    <w:rsid w:val="00EB3BF9"/>
    <w:rsid w:val="00EC5E3C"/>
    <w:rsid w:val="00EE0232"/>
    <w:rsid w:val="00EE487C"/>
    <w:rsid w:val="00EE7678"/>
    <w:rsid w:val="00EE7D0A"/>
    <w:rsid w:val="00EF04E9"/>
    <w:rsid w:val="00EF379D"/>
    <w:rsid w:val="00EF3DDA"/>
    <w:rsid w:val="00EF66E3"/>
    <w:rsid w:val="00EF768E"/>
    <w:rsid w:val="00F00D85"/>
    <w:rsid w:val="00F04652"/>
    <w:rsid w:val="00F06C22"/>
    <w:rsid w:val="00F12E11"/>
    <w:rsid w:val="00F15D45"/>
    <w:rsid w:val="00F21B82"/>
    <w:rsid w:val="00F26EA3"/>
    <w:rsid w:val="00F344E8"/>
    <w:rsid w:val="00F3541F"/>
    <w:rsid w:val="00F42154"/>
    <w:rsid w:val="00F44926"/>
    <w:rsid w:val="00F47F33"/>
    <w:rsid w:val="00F53236"/>
    <w:rsid w:val="00F537AF"/>
    <w:rsid w:val="00F55B36"/>
    <w:rsid w:val="00F56270"/>
    <w:rsid w:val="00F64CC6"/>
    <w:rsid w:val="00F82C00"/>
    <w:rsid w:val="00F8314B"/>
    <w:rsid w:val="00F87D8C"/>
    <w:rsid w:val="00F87DF1"/>
    <w:rsid w:val="00F90181"/>
    <w:rsid w:val="00F9636B"/>
    <w:rsid w:val="00FC2B97"/>
    <w:rsid w:val="00FC4AB7"/>
    <w:rsid w:val="00FD148F"/>
    <w:rsid w:val="00FD7761"/>
    <w:rsid w:val="00F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6C14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F2CF4-0735-42EC-8077-F83DFEAB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4469</Words>
  <Characters>25477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lbrazdilova</cp:lastModifiedBy>
  <cp:revision>3</cp:revision>
  <dcterms:created xsi:type="dcterms:W3CDTF">2023-01-26T10:34:00Z</dcterms:created>
  <dcterms:modified xsi:type="dcterms:W3CDTF">2023-01-26T10:35:00Z</dcterms:modified>
</cp:coreProperties>
</file>