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D3B09" w14:textId="054CDF07" w:rsidR="0087590D" w:rsidRPr="006720AE" w:rsidRDefault="0087590D" w:rsidP="0087590D">
      <w:pPr>
        <w:pStyle w:val="Odsekzoznamu1"/>
        <w:tabs>
          <w:tab w:val="clear" w:pos="709"/>
          <w:tab w:val="clear" w:pos="1418"/>
          <w:tab w:val="clear" w:pos="8364"/>
        </w:tabs>
        <w:spacing w:before="0" w:after="0"/>
        <w:ind w:left="0"/>
        <w:jc w:val="center"/>
        <w:rPr>
          <w:rFonts w:ascii="Calibri" w:hAnsi="Calibri" w:cs="Calibri"/>
          <w:b/>
          <w:bCs/>
          <w:spacing w:val="66"/>
          <w:sz w:val="36"/>
          <w:szCs w:val="36"/>
          <w:lang w:val="sk-SK"/>
        </w:rPr>
      </w:pPr>
      <w:r w:rsidRPr="006720AE">
        <w:rPr>
          <w:rFonts w:ascii="Calibri" w:hAnsi="Calibri" w:cs="Calibri"/>
          <w:b/>
          <w:bCs/>
          <w:spacing w:val="66"/>
          <w:sz w:val="36"/>
          <w:szCs w:val="36"/>
          <w:lang w:val="sk-SK"/>
        </w:rPr>
        <w:t>ZMLUVA O DIELO</w:t>
      </w:r>
    </w:p>
    <w:p w14:paraId="1C4EBC09" w14:textId="63A43D9A" w:rsidR="007E5A81" w:rsidRPr="006720AE" w:rsidRDefault="007E5A81" w:rsidP="0087590D">
      <w:pPr>
        <w:pStyle w:val="Odsekzoznamu1"/>
        <w:tabs>
          <w:tab w:val="clear" w:pos="709"/>
          <w:tab w:val="clear" w:pos="1418"/>
          <w:tab w:val="clear" w:pos="8364"/>
        </w:tabs>
        <w:spacing w:before="0" w:after="0"/>
        <w:ind w:left="0"/>
        <w:jc w:val="center"/>
        <w:rPr>
          <w:rFonts w:ascii="Calibri" w:hAnsi="Calibri" w:cs="Calibri"/>
          <w:b/>
          <w:bCs/>
          <w:sz w:val="36"/>
          <w:szCs w:val="36"/>
          <w:lang w:val="sk-SK"/>
        </w:rPr>
      </w:pPr>
      <w:r w:rsidRPr="006720AE">
        <w:rPr>
          <w:rFonts w:ascii="Calibri" w:hAnsi="Calibri" w:cs="Calibri"/>
          <w:b/>
          <w:bCs/>
          <w:sz w:val="36"/>
          <w:szCs w:val="36"/>
          <w:lang w:val="sk-SK"/>
        </w:rPr>
        <w:t>„</w:t>
      </w:r>
      <w:r w:rsidR="008F6CA8" w:rsidRPr="008F6CA8">
        <w:rPr>
          <w:rFonts w:ascii="Calibri" w:hAnsi="Calibri" w:cs="Calibri"/>
          <w:b/>
          <w:bCs/>
          <w:sz w:val="36"/>
          <w:szCs w:val="36"/>
          <w:lang w:val="sk-SK"/>
        </w:rPr>
        <w:t>Nový zdroj tepla a elektri</w:t>
      </w:r>
      <w:r w:rsidR="005D13F8">
        <w:rPr>
          <w:rFonts w:ascii="Calibri" w:hAnsi="Calibri" w:cs="Calibri"/>
          <w:b/>
          <w:bCs/>
          <w:sz w:val="36"/>
          <w:szCs w:val="36"/>
          <w:lang w:val="sk-SK"/>
        </w:rPr>
        <w:t>ny</w:t>
      </w:r>
      <w:r w:rsidR="008F6CA8" w:rsidRPr="008F6CA8">
        <w:rPr>
          <w:rFonts w:ascii="Calibri" w:hAnsi="Calibri" w:cs="Calibri"/>
          <w:b/>
          <w:bCs/>
          <w:sz w:val="36"/>
          <w:szCs w:val="36"/>
          <w:lang w:val="sk-SK"/>
        </w:rPr>
        <w:t xml:space="preserve"> – plynové motory a</w:t>
      </w:r>
      <w:r w:rsidR="005D13F8">
        <w:rPr>
          <w:rFonts w:ascii="Calibri" w:hAnsi="Calibri" w:cs="Calibri"/>
          <w:b/>
          <w:bCs/>
          <w:sz w:val="36"/>
          <w:szCs w:val="36"/>
          <w:lang w:val="sk-SK"/>
        </w:rPr>
        <w:t> </w:t>
      </w:r>
      <w:r w:rsidR="008F6CA8" w:rsidRPr="008F6CA8">
        <w:rPr>
          <w:rFonts w:ascii="Calibri" w:hAnsi="Calibri" w:cs="Calibri"/>
          <w:b/>
          <w:bCs/>
          <w:sz w:val="36"/>
          <w:szCs w:val="36"/>
          <w:lang w:val="sk-SK"/>
        </w:rPr>
        <w:t>transformátor</w:t>
      </w:r>
      <w:r w:rsidR="005D13F8">
        <w:rPr>
          <w:rFonts w:ascii="Calibri" w:hAnsi="Calibri" w:cs="Calibri"/>
          <w:b/>
          <w:bCs/>
          <w:sz w:val="36"/>
          <w:szCs w:val="36"/>
          <w:lang w:val="sk-SK"/>
        </w:rPr>
        <w:t> </w:t>
      </w:r>
      <w:r w:rsidR="008F6CA8" w:rsidRPr="008F6CA8">
        <w:rPr>
          <w:rFonts w:ascii="Calibri" w:hAnsi="Calibri" w:cs="Calibri"/>
          <w:b/>
          <w:bCs/>
          <w:sz w:val="36"/>
          <w:szCs w:val="36"/>
          <w:lang w:val="sk-SK"/>
        </w:rPr>
        <w:t>T10</w:t>
      </w:r>
      <w:r w:rsidR="008F6CA8">
        <w:rPr>
          <w:rFonts w:ascii="Calibri" w:hAnsi="Calibri" w:cs="Calibri"/>
          <w:b/>
          <w:bCs/>
          <w:sz w:val="36"/>
          <w:szCs w:val="36"/>
          <w:lang w:val="sk-SK"/>
        </w:rPr>
        <w:t xml:space="preserve"> </w:t>
      </w:r>
      <w:r w:rsidR="00CE6EDB">
        <w:rPr>
          <w:rFonts w:ascii="Calibri" w:hAnsi="Calibri" w:cs="Calibri"/>
          <w:b/>
          <w:bCs/>
          <w:sz w:val="36"/>
          <w:szCs w:val="36"/>
          <w:lang w:val="sk-SK"/>
        </w:rPr>
        <w:t xml:space="preserve">v </w:t>
      </w:r>
      <w:r w:rsidR="000A390D">
        <w:rPr>
          <w:rFonts w:ascii="Calibri" w:hAnsi="Calibri" w:cs="Calibri"/>
          <w:b/>
          <w:bCs/>
          <w:sz w:val="36"/>
          <w:szCs w:val="36"/>
          <w:lang w:val="sk-SK"/>
        </w:rPr>
        <w:t>závod</w:t>
      </w:r>
      <w:r w:rsidR="00CE6EDB">
        <w:rPr>
          <w:rFonts w:ascii="Calibri" w:hAnsi="Calibri" w:cs="Calibri"/>
          <w:b/>
          <w:bCs/>
          <w:sz w:val="36"/>
          <w:szCs w:val="36"/>
          <w:lang w:val="sk-SK"/>
        </w:rPr>
        <w:t>e</w:t>
      </w:r>
      <w:r w:rsidR="000A390D">
        <w:rPr>
          <w:rFonts w:ascii="Calibri" w:hAnsi="Calibri" w:cs="Calibri"/>
          <w:b/>
          <w:bCs/>
          <w:sz w:val="36"/>
          <w:szCs w:val="36"/>
          <w:lang w:val="sk-SK"/>
        </w:rPr>
        <w:t xml:space="preserve"> </w:t>
      </w:r>
      <w:r w:rsidR="008F6CA8">
        <w:rPr>
          <w:rFonts w:ascii="Calibri" w:hAnsi="Calibri" w:cs="Calibri"/>
          <w:b/>
          <w:bCs/>
          <w:sz w:val="36"/>
          <w:szCs w:val="36"/>
          <w:lang w:val="sk-SK"/>
        </w:rPr>
        <w:t>Žilina</w:t>
      </w:r>
      <w:r w:rsidRPr="006720AE">
        <w:rPr>
          <w:rFonts w:ascii="Calibri" w:hAnsi="Calibri" w:cs="Calibri"/>
          <w:b/>
          <w:bCs/>
          <w:sz w:val="36"/>
          <w:szCs w:val="36"/>
          <w:lang w:val="sk-SK"/>
        </w:rPr>
        <w:t>“</w:t>
      </w:r>
    </w:p>
    <w:p w14:paraId="1390711A" w14:textId="77777777" w:rsidR="007E5A81" w:rsidRPr="006720AE" w:rsidRDefault="007E5A81" w:rsidP="0087590D">
      <w:pPr>
        <w:pStyle w:val="Odsekzoznamu1"/>
        <w:tabs>
          <w:tab w:val="clear" w:pos="709"/>
          <w:tab w:val="clear" w:pos="1418"/>
          <w:tab w:val="clear" w:pos="8364"/>
        </w:tabs>
        <w:spacing w:before="0" w:after="0"/>
        <w:ind w:left="0"/>
        <w:jc w:val="center"/>
        <w:rPr>
          <w:rFonts w:ascii="Calibri" w:hAnsi="Calibri" w:cs="Calibri"/>
          <w:b/>
          <w:bCs/>
          <w:szCs w:val="22"/>
          <w:lang w:val="sk-SK"/>
        </w:rPr>
      </w:pPr>
      <w:r w:rsidRPr="006720AE">
        <w:rPr>
          <w:rFonts w:ascii="Calibri" w:hAnsi="Calibri" w:cs="Calibri"/>
          <w:b/>
          <w:bCs/>
          <w:szCs w:val="22"/>
          <w:lang w:val="sk-SK"/>
        </w:rPr>
        <w:t>uzatvorená podľa ustanovenia § 536 a nasl. Obchodného zákonníka č. 513/1991 Zb.</w:t>
      </w:r>
    </w:p>
    <w:p w14:paraId="274F9F08" w14:textId="77777777" w:rsidR="007E5A81" w:rsidRPr="006720AE" w:rsidRDefault="007E5A81" w:rsidP="0087590D">
      <w:pPr>
        <w:pStyle w:val="Odsekzoznamu1"/>
        <w:tabs>
          <w:tab w:val="clear" w:pos="709"/>
          <w:tab w:val="clear" w:pos="1418"/>
          <w:tab w:val="clear" w:pos="8364"/>
        </w:tabs>
        <w:spacing w:before="0" w:after="0"/>
        <w:ind w:left="0"/>
        <w:jc w:val="center"/>
        <w:rPr>
          <w:rFonts w:ascii="Calibri" w:hAnsi="Calibri" w:cs="Calibri"/>
          <w:b/>
          <w:bCs/>
          <w:szCs w:val="22"/>
          <w:lang w:val="sk-SK"/>
        </w:rPr>
      </w:pPr>
      <w:r w:rsidRPr="006720AE">
        <w:rPr>
          <w:rFonts w:ascii="Calibri" w:hAnsi="Calibri" w:cs="Calibri"/>
          <w:b/>
          <w:bCs/>
          <w:szCs w:val="22"/>
          <w:lang w:val="sk-SK"/>
        </w:rPr>
        <w:t>v znení neskorších predpisov</w:t>
      </w:r>
      <w:r w:rsidR="0087590D" w:rsidRPr="006720AE">
        <w:rPr>
          <w:rFonts w:ascii="Calibri" w:hAnsi="Calibri" w:cs="Calibri"/>
          <w:b/>
          <w:bCs/>
          <w:szCs w:val="22"/>
          <w:lang w:val="sk-SK"/>
        </w:rPr>
        <w:t xml:space="preserve"> </w:t>
      </w:r>
      <w:r w:rsidRPr="006720AE">
        <w:rPr>
          <w:rFonts w:ascii="Calibri" w:hAnsi="Calibri" w:cs="Calibri"/>
          <w:b/>
          <w:bCs/>
          <w:szCs w:val="22"/>
          <w:lang w:val="sk-SK"/>
        </w:rPr>
        <w:t>medzi</w:t>
      </w:r>
      <w:r w:rsidR="008353C6" w:rsidRPr="006720AE">
        <w:rPr>
          <w:rFonts w:ascii="Calibri" w:hAnsi="Calibri" w:cs="Calibri"/>
          <w:b/>
          <w:bCs/>
          <w:szCs w:val="22"/>
          <w:lang w:val="sk-SK"/>
        </w:rPr>
        <w:t>:</w:t>
      </w:r>
    </w:p>
    <w:p w14:paraId="3494AC4E" w14:textId="77777777" w:rsidR="007E5A81" w:rsidRPr="006720AE" w:rsidRDefault="007E5A81" w:rsidP="0087590D">
      <w:pPr>
        <w:jc w:val="both"/>
        <w:rPr>
          <w:rFonts w:ascii="Calibri" w:hAnsi="Calibri" w:cs="Calibri"/>
          <w:b/>
          <w:sz w:val="22"/>
          <w:szCs w:val="22"/>
        </w:rPr>
      </w:pPr>
    </w:p>
    <w:p w14:paraId="46A3013B" w14:textId="77777777" w:rsidR="0087590D" w:rsidRPr="0087590D" w:rsidRDefault="0087590D" w:rsidP="0087590D">
      <w:pPr>
        <w:jc w:val="both"/>
        <w:rPr>
          <w:rFonts w:ascii="Calibri" w:hAnsi="Calibri" w:cs="Calibri"/>
          <w:bCs/>
          <w:sz w:val="22"/>
          <w:szCs w:val="22"/>
        </w:rPr>
      </w:pPr>
      <w:r w:rsidRPr="0087590D">
        <w:rPr>
          <w:rFonts w:ascii="Calibri" w:hAnsi="Calibri" w:cs="Calibri"/>
          <w:sz w:val="22"/>
          <w:szCs w:val="22"/>
        </w:rPr>
        <w:t xml:space="preserve">Obchodné meno: </w:t>
      </w:r>
      <w:r w:rsidRPr="0087590D">
        <w:rPr>
          <w:rFonts w:ascii="Calibri" w:hAnsi="Calibri" w:cs="Calibri"/>
          <w:sz w:val="22"/>
          <w:szCs w:val="22"/>
        </w:rPr>
        <w:tab/>
      </w:r>
      <w:r w:rsidRPr="0087590D">
        <w:rPr>
          <w:rFonts w:ascii="Calibri" w:hAnsi="Calibri" w:cs="Calibri"/>
          <w:b/>
          <w:bCs/>
          <w:sz w:val="22"/>
          <w:szCs w:val="22"/>
        </w:rPr>
        <w:t>MH Teplárenský holding, a.s.</w:t>
      </w:r>
    </w:p>
    <w:p w14:paraId="7673068D"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sídlo: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Turbínová 3, 831 04 Bratislava – mestská časť Nové Mesto</w:t>
      </w:r>
    </w:p>
    <w:p w14:paraId="35CF526C"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IČO: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36 211 541</w:t>
      </w:r>
    </w:p>
    <w:p w14:paraId="6D99D52B"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DIČ: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2020048580</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IČ DPH: SK2020048580</w:t>
      </w:r>
    </w:p>
    <w:p w14:paraId="4193CDF4" w14:textId="5FCC8630" w:rsidR="0087590D" w:rsidRPr="0087590D" w:rsidRDefault="0087590D" w:rsidP="0087590D">
      <w:pPr>
        <w:jc w:val="both"/>
        <w:rPr>
          <w:rFonts w:ascii="Calibri" w:hAnsi="Calibri" w:cs="Calibri"/>
          <w:sz w:val="22"/>
          <w:szCs w:val="22"/>
        </w:rPr>
      </w:pPr>
      <w:r w:rsidRPr="0087590D">
        <w:rPr>
          <w:rFonts w:ascii="Calibri" w:hAnsi="Calibri" w:cs="Calibri"/>
          <w:sz w:val="22"/>
          <w:szCs w:val="22"/>
        </w:rPr>
        <w:t>IBAN:</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SK</w:t>
      </w:r>
      <w:r w:rsidR="00C805BC">
        <w:rPr>
          <w:rFonts w:ascii="Calibri" w:hAnsi="Calibri" w:cs="Calibri"/>
          <w:sz w:val="22"/>
          <w:szCs w:val="22"/>
        </w:rPr>
        <w:t>17</w:t>
      </w:r>
      <w:r w:rsidRPr="0087590D">
        <w:rPr>
          <w:rFonts w:ascii="Calibri" w:hAnsi="Calibri" w:cs="Calibri"/>
          <w:sz w:val="22"/>
          <w:szCs w:val="22"/>
        </w:rPr>
        <w:t xml:space="preserve"> </w:t>
      </w:r>
      <w:r w:rsidR="00C805BC">
        <w:rPr>
          <w:rFonts w:ascii="Calibri" w:hAnsi="Calibri" w:cs="Calibri"/>
          <w:sz w:val="22"/>
          <w:szCs w:val="22"/>
        </w:rPr>
        <w:t>1100 0000 0026 2706 4293</w:t>
      </w:r>
      <w:r w:rsidRPr="0087590D">
        <w:rPr>
          <w:rFonts w:ascii="Calibri" w:hAnsi="Calibri" w:cs="Calibri"/>
          <w:sz w:val="22"/>
          <w:szCs w:val="22"/>
        </w:rPr>
        <w:tab/>
      </w:r>
      <w:r w:rsidRPr="0087590D">
        <w:rPr>
          <w:rFonts w:ascii="Calibri" w:hAnsi="Calibri" w:cs="Calibri"/>
          <w:sz w:val="22"/>
          <w:szCs w:val="22"/>
        </w:rPr>
        <w:tab/>
        <w:t xml:space="preserve">BIC (SWIFT): </w:t>
      </w:r>
      <w:r w:rsidR="00C805BC">
        <w:rPr>
          <w:rFonts w:ascii="Calibri" w:hAnsi="Calibri" w:cs="Calibri"/>
          <w:sz w:val="22"/>
          <w:szCs w:val="22"/>
        </w:rPr>
        <w:t>TATR</w:t>
      </w:r>
      <w:r w:rsidRPr="0087590D">
        <w:rPr>
          <w:rFonts w:ascii="Calibri" w:hAnsi="Calibri" w:cs="Calibri"/>
          <w:sz w:val="22"/>
          <w:szCs w:val="22"/>
        </w:rPr>
        <w:t>SKBX</w:t>
      </w:r>
    </w:p>
    <w:p w14:paraId="5E50E2E1"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zapísaná v Obchodnom registri Okresného súdu Bratislava I, oddiel Sa, vložka č. 7386/B</w:t>
      </w:r>
    </w:p>
    <w:p w14:paraId="601CB863"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v mene spoločnosti konajú Ing. Marcel Vrátný, predseda predstavenstva, a Ing. Lenka Smreková, FCCA, členka predstavenstva</w:t>
      </w:r>
    </w:p>
    <w:p w14:paraId="48DAA853" w14:textId="77777777" w:rsidR="007E5A81" w:rsidRPr="006720AE" w:rsidRDefault="007E5A81" w:rsidP="0087590D">
      <w:pPr>
        <w:jc w:val="both"/>
        <w:rPr>
          <w:rFonts w:ascii="Calibri" w:hAnsi="Calibri" w:cs="Calibri"/>
          <w:sz w:val="22"/>
          <w:szCs w:val="22"/>
        </w:rPr>
      </w:pPr>
      <w:r w:rsidRPr="006720AE">
        <w:rPr>
          <w:rFonts w:ascii="Calibri" w:hAnsi="Calibri" w:cs="Calibri"/>
          <w:sz w:val="22"/>
          <w:szCs w:val="22"/>
        </w:rPr>
        <w:t>(ďalej len „</w:t>
      </w:r>
      <w:r w:rsidRPr="006720AE">
        <w:rPr>
          <w:rFonts w:ascii="Calibri" w:hAnsi="Calibri" w:cs="Calibri"/>
          <w:b/>
          <w:sz w:val="22"/>
          <w:szCs w:val="22"/>
        </w:rPr>
        <w:t>objednávateľ</w:t>
      </w:r>
      <w:r w:rsidRPr="006720AE">
        <w:rPr>
          <w:rFonts w:ascii="Calibri" w:hAnsi="Calibri" w:cs="Calibri"/>
          <w:sz w:val="22"/>
          <w:szCs w:val="22"/>
        </w:rPr>
        <w:t>“)</w:t>
      </w:r>
    </w:p>
    <w:p w14:paraId="07784362" w14:textId="77777777" w:rsidR="007E5A81" w:rsidRPr="006720AE" w:rsidRDefault="007E5A81" w:rsidP="0087590D">
      <w:pPr>
        <w:jc w:val="both"/>
        <w:rPr>
          <w:rFonts w:ascii="Calibri" w:hAnsi="Calibri" w:cs="Calibri"/>
          <w:b/>
          <w:sz w:val="22"/>
          <w:szCs w:val="22"/>
        </w:rPr>
      </w:pPr>
    </w:p>
    <w:p w14:paraId="2BBDC82A" w14:textId="77777777" w:rsidR="007E5A81" w:rsidRPr="006720AE" w:rsidRDefault="007E5A81" w:rsidP="0087590D">
      <w:pPr>
        <w:jc w:val="both"/>
        <w:rPr>
          <w:rFonts w:ascii="Calibri" w:hAnsi="Calibri" w:cs="Calibri"/>
          <w:b/>
          <w:sz w:val="22"/>
          <w:szCs w:val="22"/>
        </w:rPr>
      </w:pPr>
      <w:r w:rsidRPr="006720AE">
        <w:rPr>
          <w:rFonts w:ascii="Calibri" w:hAnsi="Calibri" w:cs="Calibri"/>
          <w:b/>
          <w:sz w:val="22"/>
          <w:szCs w:val="22"/>
        </w:rPr>
        <w:t>a</w:t>
      </w:r>
    </w:p>
    <w:p w14:paraId="2AB4CAA0" w14:textId="77777777" w:rsidR="0004363F" w:rsidRPr="006720AE" w:rsidRDefault="0004363F" w:rsidP="0087590D">
      <w:pPr>
        <w:jc w:val="both"/>
        <w:rPr>
          <w:rFonts w:ascii="Calibri" w:hAnsi="Calibri" w:cs="Calibri"/>
          <w:sz w:val="22"/>
          <w:szCs w:val="22"/>
        </w:rPr>
      </w:pPr>
    </w:p>
    <w:p w14:paraId="74CE2E05" w14:textId="77777777" w:rsidR="0087590D" w:rsidRPr="0087590D" w:rsidRDefault="0087590D" w:rsidP="0087590D">
      <w:pPr>
        <w:jc w:val="both"/>
        <w:rPr>
          <w:rFonts w:ascii="Calibri" w:hAnsi="Calibri" w:cs="Calibri"/>
          <w:bCs/>
          <w:sz w:val="22"/>
          <w:szCs w:val="22"/>
        </w:rPr>
      </w:pPr>
      <w:r w:rsidRPr="0087590D">
        <w:rPr>
          <w:rFonts w:ascii="Calibri" w:hAnsi="Calibri" w:cs="Calibri"/>
          <w:sz w:val="22"/>
          <w:szCs w:val="22"/>
        </w:rPr>
        <w:t xml:space="preserve">Obchodné meno: </w:t>
      </w:r>
      <w:r w:rsidRPr="0087590D">
        <w:rPr>
          <w:rFonts w:ascii="Calibri" w:hAnsi="Calibri" w:cs="Calibri"/>
          <w:sz w:val="22"/>
          <w:szCs w:val="22"/>
        </w:rPr>
        <w:tab/>
        <w:t>_______________________________________________________________</w:t>
      </w:r>
    </w:p>
    <w:p w14:paraId="24C8641D"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sídlo: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_______________________________________________________________</w:t>
      </w:r>
    </w:p>
    <w:p w14:paraId="36B56E66"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IČO: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_______________________________________________________________</w:t>
      </w:r>
    </w:p>
    <w:p w14:paraId="69590BEE"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DIČ: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______________________________________</w:t>
      </w:r>
      <w:r w:rsidRPr="0087590D">
        <w:rPr>
          <w:rFonts w:ascii="Calibri" w:hAnsi="Calibri" w:cs="Calibri"/>
          <w:sz w:val="22"/>
          <w:szCs w:val="22"/>
        </w:rPr>
        <w:tab/>
        <w:t>IČ DPH: __________________</w:t>
      </w:r>
    </w:p>
    <w:p w14:paraId="182B913D"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IBAN:</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______________________________________</w:t>
      </w:r>
      <w:r w:rsidRPr="0087590D">
        <w:rPr>
          <w:rFonts w:ascii="Calibri" w:hAnsi="Calibri" w:cs="Calibri"/>
          <w:sz w:val="22"/>
          <w:szCs w:val="22"/>
        </w:rPr>
        <w:tab/>
        <w:t>BIC (SWIFT): ______________</w:t>
      </w:r>
    </w:p>
    <w:p w14:paraId="5A6F9A97"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zapísaná v Obchodnom registri Okresného súdu _________________, oddiel ____, vložka č. _____</w:t>
      </w:r>
      <w:r w:rsidRPr="0087590D">
        <w:rPr>
          <w:rStyle w:val="ra"/>
          <w:rFonts w:ascii="Calibri" w:hAnsi="Calibri" w:cs="Calibri"/>
          <w:sz w:val="22"/>
          <w:szCs w:val="22"/>
        </w:rPr>
        <w:t>__</w:t>
      </w:r>
    </w:p>
    <w:p w14:paraId="068A6CFF"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v mene spoločnosti koná/konajú _______________________________________________________</w:t>
      </w:r>
    </w:p>
    <w:p w14:paraId="078439D3"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__________________________________________________________________________________</w:t>
      </w:r>
    </w:p>
    <w:p w14:paraId="76AAF631" w14:textId="77777777" w:rsidR="0087590D" w:rsidRPr="0087590D" w:rsidRDefault="0087590D" w:rsidP="0087590D">
      <w:pPr>
        <w:autoSpaceDE w:val="0"/>
        <w:autoSpaceDN w:val="0"/>
        <w:adjustRightInd w:val="0"/>
        <w:jc w:val="both"/>
        <w:rPr>
          <w:rFonts w:ascii="Calibri" w:hAnsi="Calibri" w:cs="Calibri"/>
          <w:b/>
          <w:bCs/>
          <w:iCs/>
          <w:sz w:val="22"/>
          <w:szCs w:val="22"/>
        </w:rPr>
      </w:pPr>
      <w:r w:rsidRPr="0087590D">
        <w:rPr>
          <w:rFonts w:ascii="Calibri" w:hAnsi="Calibri" w:cs="Calibri"/>
          <w:sz w:val="22"/>
          <w:szCs w:val="22"/>
        </w:rPr>
        <w:t>(ďalej len</w:t>
      </w:r>
      <w:r w:rsidRPr="0087590D">
        <w:rPr>
          <w:rFonts w:ascii="Calibri" w:hAnsi="Calibri" w:cs="Calibri"/>
          <w:b/>
          <w:sz w:val="22"/>
          <w:szCs w:val="22"/>
        </w:rPr>
        <w:t xml:space="preserve"> </w:t>
      </w:r>
      <w:r w:rsidRPr="0087590D">
        <w:rPr>
          <w:rFonts w:ascii="Calibri" w:hAnsi="Calibri" w:cs="Calibri"/>
          <w:sz w:val="22"/>
          <w:szCs w:val="22"/>
        </w:rPr>
        <w:t>„</w:t>
      </w:r>
      <w:r w:rsidRPr="0087590D">
        <w:rPr>
          <w:rFonts w:ascii="Calibri" w:hAnsi="Calibri" w:cs="Calibri"/>
          <w:b/>
          <w:sz w:val="22"/>
          <w:szCs w:val="22"/>
        </w:rPr>
        <w:t>zhotoviteľ</w:t>
      </w:r>
      <w:r w:rsidRPr="0087590D">
        <w:rPr>
          <w:rFonts w:ascii="Calibri" w:hAnsi="Calibri" w:cs="Calibri"/>
          <w:sz w:val="22"/>
          <w:szCs w:val="22"/>
        </w:rPr>
        <w:t>“)</w:t>
      </w:r>
    </w:p>
    <w:p w14:paraId="17B3ABE4" w14:textId="77777777" w:rsidR="0087590D" w:rsidRPr="0087590D" w:rsidRDefault="0087590D" w:rsidP="0087590D">
      <w:pPr>
        <w:tabs>
          <w:tab w:val="left" w:pos="426"/>
          <w:tab w:val="left" w:pos="1560"/>
        </w:tabs>
        <w:jc w:val="both"/>
        <w:rPr>
          <w:rFonts w:ascii="Calibri" w:hAnsi="Calibri" w:cs="Calibri"/>
          <w:sz w:val="22"/>
          <w:szCs w:val="22"/>
        </w:rPr>
      </w:pPr>
      <w:r w:rsidRPr="0087590D">
        <w:rPr>
          <w:rFonts w:ascii="Calibri" w:hAnsi="Calibri" w:cs="Calibri"/>
          <w:sz w:val="22"/>
          <w:szCs w:val="22"/>
        </w:rPr>
        <w:t>(objednávateľ a zhotoviteľ ďalej spoločne len „</w:t>
      </w:r>
      <w:r w:rsidRPr="0087590D">
        <w:rPr>
          <w:rFonts w:ascii="Calibri" w:hAnsi="Calibri" w:cs="Calibri"/>
          <w:b/>
          <w:sz w:val="22"/>
          <w:szCs w:val="22"/>
        </w:rPr>
        <w:t>zmluvné strany</w:t>
      </w:r>
      <w:r w:rsidRPr="0087590D">
        <w:rPr>
          <w:rFonts w:ascii="Calibri" w:hAnsi="Calibri" w:cs="Calibri"/>
          <w:sz w:val="22"/>
          <w:szCs w:val="22"/>
        </w:rPr>
        <w:t>“)</w:t>
      </w:r>
    </w:p>
    <w:p w14:paraId="62D6077E" w14:textId="77777777" w:rsidR="007E5A81" w:rsidRPr="006720AE" w:rsidRDefault="007E5A81" w:rsidP="0087590D">
      <w:pPr>
        <w:autoSpaceDE w:val="0"/>
        <w:autoSpaceDN w:val="0"/>
        <w:adjustRightInd w:val="0"/>
        <w:jc w:val="both"/>
        <w:rPr>
          <w:rFonts w:ascii="Calibri" w:hAnsi="Calibri" w:cs="Calibri"/>
          <w:b/>
          <w:sz w:val="22"/>
          <w:szCs w:val="22"/>
        </w:rPr>
      </w:pPr>
    </w:p>
    <w:p w14:paraId="47EA596B" w14:textId="77777777" w:rsidR="0087590D" w:rsidRPr="0087590D" w:rsidRDefault="0087590D" w:rsidP="0087590D">
      <w:pPr>
        <w:autoSpaceDE w:val="0"/>
        <w:autoSpaceDN w:val="0"/>
        <w:adjustRightInd w:val="0"/>
        <w:jc w:val="both"/>
        <w:rPr>
          <w:rFonts w:ascii="Calibri" w:hAnsi="Calibri" w:cs="Calibri"/>
          <w:b/>
          <w:sz w:val="22"/>
          <w:szCs w:val="22"/>
        </w:rPr>
      </w:pPr>
      <w:r w:rsidRPr="0087590D">
        <w:rPr>
          <w:rFonts w:ascii="Calibri" w:hAnsi="Calibri" w:cs="Calibri"/>
          <w:b/>
          <w:sz w:val="22"/>
          <w:szCs w:val="22"/>
        </w:rPr>
        <w:t>takto:</w:t>
      </w:r>
    </w:p>
    <w:p w14:paraId="04754640" w14:textId="77777777" w:rsidR="0087590D" w:rsidRPr="006720AE" w:rsidRDefault="0087590D" w:rsidP="0087590D">
      <w:pPr>
        <w:autoSpaceDE w:val="0"/>
        <w:autoSpaceDN w:val="0"/>
        <w:adjustRightInd w:val="0"/>
        <w:jc w:val="both"/>
        <w:rPr>
          <w:rFonts w:ascii="Calibri" w:hAnsi="Calibri" w:cs="Calibri"/>
          <w:b/>
          <w:sz w:val="22"/>
          <w:szCs w:val="22"/>
        </w:rPr>
      </w:pPr>
    </w:p>
    <w:p w14:paraId="2214B9B4" w14:textId="77777777" w:rsidR="007E5A81" w:rsidRPr="0087590D" w:rsidRDefault="007E5A81" w:rsidP="0087590D">
      <w:pPr>
        <w:pStyle w:val="Nadpis1"/>
      </w:pPr>
      <w:bookmarkStart w:id="0" w:name="_Ref108616354"/>
      <w:r w:rsidRPr="0087590D">
        <w:t>PREDMET ZMLUVY</w:t>
      </w:r>
      <w:bookmarkEnd w:id="0"/>
    </w:p>
    <w:p w14:paraId="59FAE2FE" w14:textId="7073550C" w:rsidR="00C20C1B" w:rsidRDefault="009A797C" w:rsidP="07D0FCBB">
      <w:pPr>
        <w:pStyle w:val="Odsekzoznamu"/>
        <w:rPr>
          <w:rFonts w:eastAsia="Calibri"/>
          <w:color w:val="000000" w:themeColor="text1"/>
        </w:rPr>
      </w:pPr>
      <w:r>
        <w:t>Predmetom tejto zmluvy je vykonanie diela „</w:t>
      </w:r>
      <w:r w:rsidR="005D13F8" w:rsidRPr="07D0FCBB">
        <w:rPr>
          <w:b/>
          <w:bCs/>
        </w:rPr>
        <w:t xml:space="preserve">Nový </w:t>
      </w:r>
      <w:r w:rsidR="00CE6EDB" w:rsidRPr="07D0FCBB">
        <w:rPr>
          <w:b/>
          <w:bCs/>
        </w:rPr>
        <w:t xml:space="preserve">zdroj tepla </w:t>
      </w:r>
      <w:r w:rsidR="005D13F8" w:rsidRPr="07D0FCBB">
        <w:rPr>
          <w:b/>
          <w:bCs/>
        </w:rPr>
        <w:t xml:space="preserve">a elektriny – plynové motory a transformátor T10 </w:t>
      </w:r>
      <w:r w:rsidR="00CE6EDB" w:rsidRPr="07D0FCBB">
        <w:rPr>
          <w:b/>
          <w:bCs/>
        </w:rPr>
        <w:t xml:space="preserve">v závode </w:t>
      </w:r>
      <w:r w:rsidR="005D13F8" w:rsidRPr="07D0FCBB">
        <w:rPr>
          <w:b/>
          <w:bCs/>
        </w:rPr>
        <w:t>Žilina</w:t>
      </w:r>
      <w:r>
        <w:t>“ (ďalej len „</w:t>
      </w:r>
      <w:r w:rsidRPr="07D0FCBB">
        <w:rPr>
          <w:b/>
          <w:bCs/>
        </w:rPr>
        <w:t>dielo</w:t>
      </w:r>
      <w:r>
        <w:t>“).</w:t>
      </w:r>
      <w:r w:rsidR="00780769">
        <w:t xml:space="preserve"> </w:t>
      </w:r>
      <w:r w:rsidR="00207E79">
        <w:t xml:space="preserve">Jedná sa o realizáciu </w:t>
      </w:r>
      <w:r w:rsidR="00A210FF" w:rsidRPr="07D0FCBB">
        <w:rPr>
          <w:rFonts w:asciiTheme="minorHAnsi" w:eastAsiaTheme="minorEastAsia" w:hAnsiTheme="minorHAnsi" w:cstheme="minorBidi"/>
          <w:lang w:eastAsia="en-US"/>
        </w:rPr>
        <w:t>energetického zdroja na výrobu tepla a elektriny na technologickej koncepcii dvoch (2) plynových motorov a ostatného príslušenstva. Súčasťou diela je aj rekonštrukcia</w:t>
      </w:r>
      <w:r w:rsidR="00207E79" w:rsidRPr="07D0FCBB">
        <w:rPr>
          <w:rFonts w:asciiTheme="minorHAnsi" w:eastAsiaTheme="minorEastAsia" w:hAnsiTheme="minorHAnsi" w:cstheme="minorBidi"/>
          <w:lang w:eastAsia="en-US"/>
        </w:rPr>
        <w:t xml:space="preserve"> </w:t>
      </w:r>
      <w:r w:rsidR="00A210FF" w:rsidRPr="07D0FCBB">
        <w:rPr>
          <w:rFonts w:asciiTheme="minorHAnsi" w:eastAsiaTheme="minorEastAsia" w:hAnsiTheme="minorHAnsi" w:cstheme="minorBidi"/>
          <w:lang w:eastAsia="en-US"/>
        </w:rPr>
        <w:t>distribučného transformátora T10 s dodávkou nového transformátora s príslušenstvom.</w:t>
      </w:r>
      <w:r w:rsidR="6704E57B" w:rsidRPr="07D0FCBB">
        <w:rPr>
          <w:rFonts w:asciiTheme="minorHAnsi" w:eastAsiaTheme="minorEastAsia" w:hAnsiTheme="minorHAnsi" w:cstheme="minorBidi"/>
          <w:lang w:eastAsia="en-US"/>
        </w:rPr>
        <w:t xml:space="preserve"> Motory musia mať schopnosť spaľovať zemn</w:t>
      </w:r>
      <w:r w:rsidR="432B296F" w:rsidRPr="07D0FCBB">
        <w:rPr>
          <w:rFonts w:asciiTheme="minorHAnsi" w:eastAsiaTheme="minorEastAsia" w:hAnsiTheme="minorHAnsi" w:cstheme="minorBidi"/>
          <w:lang w:eastAsia="en-US"/>
        </w:rPr>
        <w:t>ý</w:t>
      </w:r>
      <w:r w:rsidR="6704E57B" w:rsidRPr="07D0FCBB">
        <w:rPr>
          <w:rFonts w:asciiTheme="minorHAnsi" w:eastAsiaTheme="minorEastAsia" w:hAnsiTheme="minorHAnsi" w:cstheme="minorBidi"/>
          <w:lang w:eastAsia="en-US"/>
        </w:rPr>
        <w:t xml:space="preserve"> plyn </w:t>
      </w:r>
      <w:r w:rsidR="21F969E6" w:rsidRPr="07D0FCBB">
        <w:rPr>
          <w:rFonts w:asciiTheme="minorHAnsi" w:eastAsiaTheme="minorEastAsia" w:hAnsiTheme="minorHAnsi" w:cstheme="minorBidi"/>
          <w:lang w:eastAsia="en-US"/>
        </w:rPr>
        <w:t>aj</w:t>
      </w:r>
      <w:r w:rsidR="6704E57B" w:rsidRPr="07D0FCBB">
        <w:rPr>
          <w:rFonts w:eastAsia="Calibri"/>
          <w:color w:val="000000" w:themeColor="text1"/>
        </w:rPr>
        <w:t xml:space="preserve"> s</w:t>
      </w:r>
      <w:r w:rsidR="00622D68">
        <w:rPr>
          <w:rFonts w:eastAsia="Calibri"/>
          <w:color w:val="000000" w:themeColor="text1"/>
        </w:rPr>
        <w:t> </w:t>
      </w:r>
      <w:r w:rsidR="6704E57B" w:rsidRPr="07D0FCBB">
        <w:rPr>
          <w:rFonts w:eastAsia="Calibri"/>
          <w:color w:val="000000" w:themeColor="text1"/>
        </w:rPr>
        <w:t>prímesou vodíka H do 15</w:t>
      </w:r>
      <w:r w:rsidR="003C50D4">
        <w:rPr>
          <w:rFonts w:eastAsia="Calibri"/>
          <w:color w:val="000000" w:themeColor="text1"/>
        </w:rPr>
        <w:t> </w:t>
      </w:r>
      <w:r w:rsidR="6704E57B" w:rsidRPr="07D0FCBB">
        <w:rPr>
          <w:rFonts w:eastAsia="Calibri"/>
          <w:color w:val="000000" w:themeColor="text1"/>
        </w:rPr>
        <w:t>% a</w:t>
      </w:r>
      <w:r w:rsidR="21FF9CBD" w:rsidRPr="07D0FCBB">
        <w:rPr>
          <w:rFonts w:eastAsia="Calibri"/>
          <w:color w:val="000000" w:themeColor="text1"/>
        </w:rPr>
        <w:t xml:space="preserve"> viac.</w:t>
      </w:r>
    </w:p>
    <w:p w14:paraId="3A47C248" w14:textId="205E7AAB" w:rsidR="007E5A81" w:rsidRDefault="007634F7" w:rsidP="0045495E">
      <w:pPr>
        <w:pStyle w:val="Odsekzoznamu"/>
      </w:pPr>
      <w:r>
        <w:t>Zhotoviteľ sa t</w:t>
      </w:r>
      <w:r w:rsidR="005514F0">
        <w:t>ou</w:t>
      </w:r>
      <w:r w:rsidR="007E5A81">
        <w:t>to zmluvou zaväzuje vykonať dielo vrátane vykonania projektových a inžinierskych činností v rozsahu podľa tejto zmluvy a objednávateľ sa zaväzuje riadne a včas vykonané dielo od zhotoviteľa prevziať a zaplatiť zhotoviteľovi cenu za diel</w:t>
      </w:r>
      <w:r w:rsidR="0031432F">
        <w:t>o</w:t>
      </w:r>
      <w:r w:rsidR="007E5A81">
        <w:t xml:space="preserve"> podľa podmienok stanovených touto zmluvou. Bližšia špecifikácia diela je uvedená </w:t>
      </w:r>
      <w:r w:rsidR="005D13F8">
        <w:t xml:space="preserve">v prílohách </w:t>
      </w:r>
      <w:r w:rsidR="00520410">
        <w:t>A</w:t>
      </w:r>
      <w:r w:rsidR="009604CF">
        <w:t> až E</w:t>
      </w:r>
      <w:r w:rsidR="00520410">
        <w:t xml:space="preserve"> </w:t>
      </w:r>
      <w:r w:rsidR="005D13F8">
        <w:t>k tejto zmluve</w:t>
      </w:r>
      <w:r w:rsidR="00711791">
        <w:t>, ako aj</w:t>
      </w:r>
      <w:r w:rsidR="008062A8">
        <w:t xml:space="preserve"> v nasledovnej podkladovej dokumentácii:</w:t>
      </w:r>
    </w:p>
    <w:p w14:paraId="15C7B784" w14:textId="67DDB63E" w:rsidR="00711791" w:rsidRDefault="004805DE" w:rsidP="00460816">
      <w:pPr>
        <w:pStyle w:val="aPsmenozoznamu"/>
      </w:pPr>
      <w:bookmarkStart w:id="1" w:name="_Ref117933311"/>
      <w:r w:rsidRPr="00460816">
        <w:t>projektová</w:t>
      </w:r>
      <w:r>
        <w:t xml:space="preserve"> </w:t>
      </w:r>
      <w:r w:rsidR="001721DE" w:rsidRPr="006C3787">
        <w:t xml:space="preserve">dokumentácia </w:t>
      </w:r>
      <w:r w:rsidR="00684B66">
        <w:t xml:space="preserve">pre </w:t>
      </w:r>
      <w:r w:rsidR="00A57332">
        <w:t>stavebné povolenie DSP „Nový zdroj tepla a elektrickej energie – Plynové motory a transformátor T10“</w:t>
      </w:r>
      <w:r w:rsidR="00711791" w:rsidRPr="006C3787">
        <w:t>,</w:t>
      </w:r>
      <w:bookmarkEnd w:id="1"/>
    </w:p>
    <w:p w14:paraId="18316DFB" w14:textId="71D29203" w:rsidR="002B18E3" w:rsidRDefault="002B18E3" w:rsidP="00460816">
      <w:pPr>
        <w:pStyle w:val="aPsmenozoznamu"/>
      </w:pPr>
      <w:r w:rsidRPr="006C3787">
        <w:t>výkaz</w:t>
      </w:r>
      <w:r>
        <w:t>y</w:t>
      </w:r>
      <w:r w:rsidRPr="006C3787">
        <w:t xml:space="preserve"> výmer</w:t>
      </w:r>
      <w:r w:rsidR="000A4ED7">
        <w:t>,</w:t>
      </w:r>
    </w:p>
    <w:p w14:paraId="2EABFD8B" w14:textId="2C4BC4B0" w:rsidR="000A4ED7" w:rsidRDefault="000A4ED7" w:rsidP="00460816">
      <w:pPr>
        <w:pStyle w:val="aPsmenozoznamu"/>
      </w:pPr>
      <w:r>
        <w:t>statický posudok podzemného kolektora,</w:t>
      </w:r>
    </w:p>
    <w:p w14:paraId="2ECA10E1" w14:textId="04A9F6E5" w:rsidR="00151BCB" w:rsidRDefault="00151BCB" w:rsidP="00460816">
      <w:pPr>
        <w:pStyle w:val="aPsmenozoznamu"/>
      </w:pPr>
      <w:r>
        <w:lastRenderedPageBreak/>
        <w:t>detail káblového kanála,</w:t>
      </w:r>
    </w:p>
    <w:p w14:paraId="31782EDD" w14:textId="77777777" w:rsidR="00B91067" w:rsidRDefault="00B91067" w:rsidP="00460816">
      <w:pPr>
        <w:pStyle w:val="aPsmenozoznamu"/>
      </w:pPr>
      <w:bookmarkStart w:id="2" w:name="_Hlk118055265"/>
      <w:r>
        <w:t>technické podmienky prístupu a pripojenia, pravidlá prevádzkovania prenosovej sústavy</w:t>
      </w:r>
      <w:bookmarkEnd w:id="2"/>
      <w:r>
        <w:t xml:space="preserve">, </w:t>
      </w:r>
    </w:p>
    <w:p w14:paraId="29D80471" w14:textId="156A7E33" w:rsidR="00711791" w:rsidRDefault="00AD730E" w:rsidP="00460816">
      <w:pPr>
        <w:pStyle w:val="aPsmenozoznamu"/>
      </w:pPr>
      <w:r>
        <w:t>stanovisko EIA – rozhodnutie o posúdení vplyvov na životné prostredie,</w:t>
      </w:r>
    </w:p>
    <w:p w14:paraId="6D55E470" w14:textId="63621874" w:rsidR="00AD730E" w:rsidRDefault="00AD730E" w:rsidP="00460816">
      <w:pPr>
        <w:pStyle w:val="aPsmenozoznamu"/>
      </w:pPr>
      <w:r>
        <w:t xml:space="preserve">stavebné povolenie </w:t>
      </w:r>
      <w:r w:rsidR="3D16B5A8">
        <w:t>7890/2022-43513/77/2022/770650104/Z82-SP</w:t>
      </w:r>
      <w:r>
        <w:t>,</w:t>
      </w:r>
    </w:p>
    <w:p w14:paraId="487FCF40" w14:textId="5578BF65" w:rsidR="00B91067" w:rsidRDefault="00F22F1D" w:rsidP="00460816">
      <w:pPr>
        <w:pStyle w:val="aPsmenozoznamu"/>
      </w:pPr>
      <w:bookmarkStart w:id="3" w:name="_Hlk118239414"/>
      <w:bookmarkStart w:id="4" w:name="_Ref117933315"/>
      <w:r>
        <w:t>rozsah zaškolenia zamestnancov objednávateľa</w:t>
      </w:r>
      <w:bookmarkEnd w:id="3"/>
      <w:r>
        <w:t>,</w:t>
      </w:r>
      <w:bookmarkEnd w:id="4"/>
    </w:p>
    <w:p w14:paraId="5A081281" w14:textId="638D3569" w:rsidR="00711791" w:rsidRDefault="002405BC" w:rsidP="00711791">
      <w:pPr>
        <w:pStyle w:val="Odsekzoznamu"/>
        <w:numPr>
          <w:ilvl w:val="1"/>
          <w:numId w:val="0"/>
        </w:numPr>
        <w:ind w:left="709"/>
      </w:pPr>
      <w:r>
        <w:t xml:space="preserve">dokumentácia uvedená v písmenách </w:t>
      </w:r>
      <w:r>
        <w:fldChar w:fldCharType="begin"/>
      </w:r>
      <w:r>
        <w:instrText xml:space="preserve"> REF _Ref117933311 \r \h </w:instrText>
      </w:r>
      <w:r>
        <w:fldChar w:fldCharType="separate"/>
      </w:r>
      <w:r w:rsidR="00D32B55">
        <w:t>a)</w:t>
      </w:r>
      <w:r>
        <w:fldChar w:fldCharType="end"/>
      </w:r>
      <w:r>
        <w:t xml:space="preserve"> až </w:t>
      </w:r>
      <w:r>
        <w:fldChar w:fldCharType="begin"/>
      </w:r>
      <w:r>
        <w:instrText xml:space="preserve"> REF _Ref117933315 \r \h </w:instrText>
      </w:r>
      <w:r>
        <w:fldChar w:fldCharType="separate"/>
      </w:r>
      <w:r w:rsidR="00D32B55">
        <w:t>h)</w:t>
      </w:r>
      <w:r>
        <w:fldChar w:fldCharType="end"/>
      </w:r>
      <w:r>
        <w:t xml:space="preserve"> tohto odseku je dostupná na webovom sídle objednávateľa </w:t>
      </w:r>
      <w:hyperlink r:id="rId11">
        <w:r w:rsidRPr="08E8B321">
          <w:rPr>
            <w:rStyle w:val="Hypertextovprepojenie"/>
          </w:rPr>
          <w:t>http://docs.mhth.sk/ZilTep/ZIL7/Podklady_KGJ.zi</w:t>
        </w:r>
        <w:r w:rsidR="1FFE4C16" w:rsidRPr="08E8B321">
          <w:rPr>
            <w:rStyle w:val="Hypertextovprepojenie"/>
          </w:rPr>
          <w:t>p</w:t>
        </w:r>
      </w:hyperlink>
      <w:r>
        <w:t xml:space="preserve"> a</w:t>
      </w:r>
      <w:r w:rsidR="5F5E893D">
        <w:t> tvorí súčasť tejto zmluvy, aj keď k nej nie je vzhľadom na svoju povahu fyzicky pripojená (ďalej len „</w:t>
      </w:r>
      <w:r w:rsidR="5F5E893D" w:rsidRPr="5BB98F0D">
        <w:rPr>
          <w:b/>
          <w:bCs/>
        </w:rPr>
        <w:t>podkladová dokumentácia</w:t>
      </w:r>
      <w:r w:rsidR="5F5E893D">
        <w:t>“).</w:t>
      </w:r>
      <w:r w:rsidR="00691B5E">
        <w:t xml:space="preserve"> V prípade rozporu medzi podkladovou dokumentáciou</w:t>
      </w:r>
      <w:r w:rsidR="0061461D">
        <w:t xml:space="preserve">, </w:t>
      </w:r>
      <w:r w:rsidR="00691B5E">
        <w:t>touto zmluvou a/alebo prílohami k tejto zmluve</w:t>
      </w:r>
      <w:r w:rsidR="0061461D">
        <w:t xml:space="preserve"> sa</w:t>
      </w:r>
      <w:r w:rsidR="00691B5E">
        <w:t xml:space="preserve"> </w:t>
      </w:r>
      <w:r w:rsidR="00E058E3">
        <w:t xml:space="preserve">uplatní nasledovné poradie prednosti: </w:t>
      </w:r>
      <w:r w:rsidR="00D76513">
        <w:t xml:space="preserve">(1.) </w:t>
      </w:r>
      <w:r w:rsidR="00E058E3">
        <w:t xml:space="preserve">táto zmluva, </w:t>
      </w:r>
      <w:r w:rsidR="00D76513">
        <w:t xml:space="preserve">(2.) </w:t>
      </w:r>
      <w:r w:rsidR="00E058E3">
        <w:t>prílohy k tejto zmluve</w:t>
      </w:r>
      <w:r w:rsidR="00D76513">
        <w:t>, (3.) podkladová dokumentácia.</w:t>
      </w:r>
    </w:p>
    <w:p w14:paraId="73F13BE0" w14:textId="129082A0" w:rsidR="009C39A2" w:rsidRPr="009C39A2" w:rsidRDefault="009C39A2" w:rsidP="00A06A92">
      <w:pPr>
        <w:pStyle w:val="Odsekzoznamu"/>
      </w:pPr>
      <w:r w:rsidRPr="07D0FCBB">
        <w:rPr>
          <w:color w:val="000000" w:themeColor="text1"/>
        </w:rPr>
        <w:t>Predmetom tejto zmluvy je ďalej vykonávanie servisu a opráv (ďalej len „</w:t>
      </w:r>
      <w:r w:rsidRPr="07D0FCBB">
        <w:rPr>
          <w:b/>
          <w:bCs/>
          <w:color w:val="000000" w:themeColor="text1"/>
        </w:rPr>
        <w:t>servis a opravy</w:t>
      </w:r>
      <w:r w:rsidRPr="07D0FCBB">
        <w:rPr>
          <w:color w:val="000000" w:themeColor="text1"/>
        </w:rPr>
        <w:t xml:space="preserve">“) </w:t>
      </w:r>
      <w:r w:rsidR="00CE311D" w:rsidRPr="07D0FCBB">
        <w:rPr>
          <w:color w:val="000000" w:themeColor="text1"/>
        </w:rPr>
        <w:t>zhotoveného diela</w:t>
      </w:r>
      <w:r w:rsidRPr="07D0FCBB">
        <w:rPr>
          <w:color w:val="000000" w:themeColor="text1"/>
        </w:rPr>
        <w:t xml:space="preserve"> (ďalej len „</w:t>
      </w:r>
      <w:r w:rsidRPr="07D0FCBB">
        <w:rPr>
          <w:b/>
          <w:bCs/>
          <w:color w:val="000000" w:themeColor="text1"/>
        </w:rPr>
        <w:t>zariadeni</w:t>
      </w:r>
      <w:r w:rsidR="00C930D8" w:rsidRPr="07D0FCBB">
        <w:rPr>
          <w:b/>
          <w:bCs/>
          <w:color w:val="000000" w:themeColor="text1"/>
        </w:rPr>
        <w:t>a</w:t>
      </w:r>
      <w:r w:rsidRPr="07D0FCBB">
        <w:rPr>
          <w:color w:val="000000" w:themeColor="text1"/>
        </w:rPr>
        <w:t>“).</w:t>
      </w:r>
    </w:p>
    <w:p w14:paraId="71FD79FE" w14:textId="54B5D932" w:rsidR="00A06A92" w:rsidRDefault="00464136" w:rsidP="00A06A92">
      <w:pPr>
        <w:pStyle w:val="Odsekzoznamu"/>
      </w:pPr>
      <w:r w:rsidRPr="07D0FCBB">
        <w:rPr>
          <w:color w:val="000000" w:themeColor="text1"/>
        </w:rPr>
        <w:t xml:space="preserve">Zhotoviteľ sa touto zmluvou zaväzuje počas doby trvania tejto zmluvy vykonávať servis a opravy zariadení </w:t>
      </w:r>
      <w:r>
        <w:t>za účelom zabezpečenia ich nepretržitej a bezpečnej prevádzky v prevádzkových podmienkach objednávateľa za súčasného spĺňania parametrov stanovených touto zmluvou a</w:t>
      </w:r>
      <w:r w:rsidR="004A1BBA">
        <w:t> </w:t>
      </w:r>
      <w:r>
        <w:t xml:space="preserve">prevádzkových požiadaviek objednávateľa, pričom jednotlivé výkony sa zaväzuje vykonávať v lehotách a v rozsahu podľa podmienok určených príslušným výrobcom zariadenia, touto zmluvou a podľa podmienok vyplývajúcich zo všeobecne záväzných právnych predpisov a/alebo technických noriem, aj keď nie sú právne záväzné, a vypracovávanie a priebežné odovzdávanie dokumentácie o vykonanom a plánovanom servise a vykonaných opravách na mesačnom základe podľa </w:t>
      </w:r>
      <w:r w:rsidR="00A5317D">
        <w:t xml:space="preserve">podmienok uvedených v článkoch </w:t>
      </w:r>
      <w:r>
        <w:fldChar w:fldCharType="begin"/>
      </w:r>
      <w:r>
        <w:instrText xml:space="preserve"> REF _Ref118648913 \r \h </w:instrText>
      </w:r>
      <w:r>
        <w:fldChar w:fldCharType="separate"/>
      </w:r>
      <w:r w:rsidR="00D32B55">
        <w:t>10</w:t>
      </w:r>
      <w:r>
        <w:fldChar w:fldCharType="end"/>
      </w:r>
      <w:r w:rsidR="00764398">
        <w:t xml:space="preserve"> až </w:t>
      </w:r>
      <w:r>
        <w:fldChar w:fldCharType="begin"/>
      </w:r>
      <w:r>
        <w:instrText xml:space="preserve"> REF _Ref118648919 \r \h </w:instrText>
      </w:r>
      <w:r>
        <w:fldChar w:fldCharType="separate"/>
      </w:r>
      <w:r w:rsidR="00D32B55">
        <w:t>12</w:t>
      </w:r>
      <w:r>
        <w:fldChar w:fldCharType="end"/>
      </w:r>
      <w:r w:rsidR="00764398">
        <w:t xml:space="preserve"> tejto zmluvy </w:t>
      </w:r>
      <w:r w:rsidRPr="07D0FCBB">
        <w:rPr>
          <w:color w:val="000000" w:themeColor="text1"/>
        </w:rPr>
        <w:t xml:space="preserve">a objednávateľ sa zaväzuje za riadne a včas vykonaný servis a opravy zhotoviteľovi zaplatiť dohodnutú </w:t>
      </w:r>
      <w:r w:rsidR="00C51C6E" w:rsidRPr="07D0FCBB">
        <w:rPr>
          <w:color w:val="000000" w:themeColor="text1"/>
        </w:rPr>
        <w:t>cenu za servis a oprav</w:t>
      </w:r>
      <w:r w:rsidR="003C4B6E" w:rsidRPr="07D0FCBB">
        <w:rPr>
          <w:color w:val="000000" w:themeColor="text1"/>
        </w:rPr>
        <w:t>y</w:t>
      </w:r>
      <w:r w:rsidR="00C51C6E" w:rsidRPr="07D0FCBB">
        <w:rPr>
          <w:color w:val="000000" w:themeColor="text1"/>
        </w:rPr>
        <w:t xml:space="preserve"> podľa podmienok stanovených touto zmluvou</w:t>
      </w:r>
      <w:r w:rsidRPr="07D0FCBB">
        <w:rPr>
          <w:color w:val="000000" w:themeColor="text1"/>
        </w:rPr>
        <w:t>.</w:t>
      </w:r>
    </w:p>
    <w:p w14:paraId="44C68829" w14:textId="0113AF31" w:rsidR="0031432F" w:rsidRDefault="0031432F" w:rsidP="0031432F">
      <w:pPr>
        <w:pStyle w:val="Odsekzoznamu"/>
      </w:pPr>
      <w:r>
        <w:t>V rámci plnenia tejto zmluvy je zhotoviteľ povinný vykonať všetko pre riadne vykonanie diela, a to bez ohľadu na skutočnosť, či to je výslovne uvedené v akejkoľvek časti súťažných podkladov vypracovaných objednávateľom v rámci procesu verejného obstarávania zákazky na vykonanie diela vrátane ich príloh a vysvetlení podaných objednávateľom v procese zadávania zákazky na vykonanie diela (ďalej len „</w:t>
      </w:r>
      <w:r w:rsidRPr="07D0FCBB">
        <w:rPr>
          <w:b/>
          <w:bCs/>
        </w:rPr>
        <w:t>súťažné podklady</w:t>
      </w:r>
      <w:r>
        <w:t xml:space="preserve">“) a/alebo v tejto zmluve </w:t>
      </w:r>
      <w:r w:rsidR="00F906FF">
        <w:t>vrátane jej príloh a podkladovej dokumentácie</w:t>
      </w:r>
      <w:r>
        <w:t>, ak je to nevyhnutné na riadne vykonanie diela podľa tejto zmluvy, všeobecne záväzných právnych predpisov a technických noriem, aj keď nie sú právne záväzné, čo zhotoviteľ s prihliadnutím na jeho odborné znalosti a kapacity a</w:t>
      </w:r>
      <w:r w:rsidR="003F42E0">
        <w:t> </w:t>
      </w:r>
      <w:r>
        <w:t>s</w:t>
      </w:r>
      <w:r w:rsidR="003F42E0">
        <w:t> </w:t>
      </w:r>
      <w:r>
        <w:t>vynaložením všetkej odbornej starostlivosti mal a mohol vedieť, resp. čo mohol zistiť oboznámením sa so súťažnými podkladmi.</w:t>
      </w:r>
    </w:p>
    <w:p w14:paraId="408A28A9" w14:textId="3BB72962" w:rsidR="000E43DC" w:rsidRDefault="00604AF4" w:rsidP="00206CE6">
      <w:pPr>
        <w:pStyle w:val="Odsekzoznamu"/>
      </w:pPr>
      <w:r>
        <w:t xml:space="preserve">Zhotoviteľ podpisom tejto zmluvy berie na vedomie, že obsah príloh tejto zmluvy </w:t>
      </w:r>
      <w:r w:rsidR="00191BFA">
        <w:t xml:space="preserve">vrátane podkladovej dokumentácie </w:t>
      </w:r>
      <w:r>
        <w:t>a súťažné podklady nie sú dokumentáciou v podrobnostiach realizačnej dokumentácie. Zhotoviteľ vyhlasuje, že sa riadne oboznámil s</w:t>
      </w:r>
      <w:r w:rsidR="00FA3C3B">
        <w:t> touto zmluvou vrátane podkladovej dokumentácie a súťažnými podkladmi</w:t>
      </w:r>
      <w:r w:rsidR="00261F0B">
        <w:t>, ich úplnosť prekontroloval</w:t>
      </w:r>
      <w:r w:rsidR="00FA3C3B">
        <w:t xml:space="preserve"> </w:t>
      </w:r>
      <w:r>
        <w:t>a mal možnosť overiť si všetky skutočnosti pred podaním ponuky</w:t>
      </w:r>
      <w:r w:rsidR="00854F5B">
        <w:t xml:space="preserve"> zhotoviteľa </w:t>
      </w:r>
      <w:r w:rsidR="00854F5B" w:rsidRPr="07D0FCBB">
        <w:rPr>
          <w:rFonts w:asciiTheme="minorHAnsi" w:hAnsiTheme="minorHAnsi" w:cstheme="minorBidi"/>
        </w:rPr>
        <w:t>podanej ním ako uchádzačom v procese obstarávania zákazky na vykonanie diela a ním podané vysvetlenia a doplnenia</w:t>
      </w:r>
      <w:r w:rsidR="00854F5B" w:rsidRPr="07D0FCBB">
        <w:rPr>
          <w:rFonts w:asciiTheme="minorHAnsi" w:hAnsiTheme="minorHAnsi"/>
        </w:rPr>
        <w:t xml:space="preserve"> v</w:t>
      </w:r>
      <w:r w:rsidR="00854F5B" w:rsidRPr="07D0FCBB">
        <w:rPr>
          <w:rFonts w:asciiTheme="minorHAnsi" w:hAnsiTheme="minorHAnsi" w:cstheme="minorBidi"/>
        </w:rPr>
        <w:t> rámci procesu verejného obstarávania zákazky na vykonanie diela (ďalej len „</w:t>
      </w:r>
      <w:r w:rsidR="00854F5B" w:rsidRPr="07D0FCBB">
        <w:rPr>
          <w:rFonts w:asciiTheme="minorHAnsi" w:hAnsiTheme="minorHAnsi" w:cstheme="minorBidi"/>
          <w:b/>
          <w:bCs/>
        </w:rPr>
        <w:t>ponuka</w:t>
      </w:r>
      <w:r w:rsidR="00854F5B" w:rsidRPr="07D0FCBB">
        <w:rPr>
          <w:rFonts w:asciiTheme="minorHAnsi" w:hAnsiTheme="minorHAnsi" w:cstheme="minorBidi"/>
        </w:rPr>
        <w:t>“)</w:t>
      </w:r>
      <w:r>
        <w:t>.</w:t>
      </w:r>
    </w:p>
    <w:p w14:paraId="2804F767" w14:textId="77777777" w:rsidR="00F708E2" w:rsidRPr="00206CE6" w:rsidRDefault="00F708E2" w:rsidP="00F708E2">
      <w:pPr>
        <w:pStyle w:val="Odsekzoznamu"/>
      </w:pPr>
      <w:r>
        <w:t>Zhotoviteľ vyhlasuje, že sa v plnom rozsahu oboznámil s charakterom a rozsahom diela v zmysle podmienok stanovených objednávateľom a že sú mu známe technické, kvalitatívne a iné podmienky vykonania diela, osobitne zhotoviteľ vyhlasuje, že sa oboznámil:</w:t>
      </w:r>
    </w:p>
    <w:p w14:paraId="6193E78F" w14:textId="77777777" w:rsidR="00F708E2" w:rsidRPr="007E68CE" w:rsidRDefault="00F708E2" w:rsidP="0006773E">
      <w:pPr>
        <w:pStyle w:val="Psmeno"/>
        <w:numPr>
          <w:ilvl w:val="0"/>
          <w:numId w:val="28"/>
        </w:numPr>
        <w:ind w:left="1134" w:hanging="425"/>
      </w:pPr>
      <w:r w:rsidRPr="007E68CE">
        <w:t>širšími vzťahmi na území, ktoré bude dotknuté vykonávaním diela,</w:t>
      </w:r>
    </w:p>
    <w:p w14:paraId="02273B2F" w14:textId="77777777" w:rsidR="00F708E2" w:rsidRPr="007E68CE" w:rsidRDefault="00F708E2" w:rsidP="00F708E2">
      <w:pPr>
        <w:pStyle w:val="Psmeno"/>
      </w:pPr>
      <w:r w:rsidRPr="007E68CE">
        <w:t>umiestnením inžinierskych sietí na území, ktoré bude dotknuté vykonávaním diela.</w:t>
      </w:r>
    </w:p>
    <w:p w14:paraId="366A975E" w14:textId="47B4CB92" w:rsidR="00604AF4" w:rsidRPr="00206CE6" w:rsidRDefault="00604AF4" w:rsidP="00206CE6">
      <w:pPr>
        <w:pStyle w:val="Odsekzoznamu"/>
      </w:pPr>
      <w:r>
        <w:lastRenderedPageBreak/>
        <w:t>Zhotoviteľ vyhlasuje a súhlasí s tým, že aj v prípade nepresnosti alebo neúplnosti dokumentácie vyplývajúcej zo súťažných podkladov a</w:t>
      </w:r>
      <w:r w:rsidR="00DC01C1">
        <w:t> </w:t>
      </w:r>
      <w:r>
        <w:t>tejto zmluvy zhotoviteľ vykoná dielo riadne v súlade s</w:t>
      </w:r>
      <w:r w:rsidR="009B7BB3">
        <w:t> </w:t>
      </w:r>
      <w:r>
        <w:t>podmienkami tejto zmluvy, všeobecne záväzných právnych predpisov a technických noriem tak</w:t>
      </w:r>
      <w:r w:rsidR="00CA6B94">
        <w:t>,</w:t>
      </w:r>
      <w:r>
        <w:t xml:space="preserve"> aby technologické zariadenie bolo po vykonaní diela spôsobilé plniť požiadavky vyplývajúce zo všeobecne záväzných právnych predpisov v prevádzkových a výrobných podmienkach objednávateľa za súčasného spĺňania parametrov stanovených touto zmluvou, a to za cenu podľa článku </w:t>
      </w:r>
      <w:r>
        <w:fldChar w:fldCharType="begin"/>
      </w:r>
      <w:r>
        <w:instrText xml:space="preserve"> REF _Ref108616072 \r \h </w:instrText>
      </w:r>
      <w:r>
        <w:fldChar w:fldCharType="separate"/>
      </w:r>
      <w:r w:rsidR="00D32B55">
        <w:t>2</w:t>
      </w:r>
      <w:r>
        <w:fldChar w:fldCharType="end"/>
      </w:r>
      <w:r w:rsidR="00D76110">
        <w:t xml:space="preserve"> ods. </w:t>
      </w:r>
      <w:r>
        <w:fldChar w:fldCharType="begin"/>
      </w:r>
      <w:r>
        <w:instrText xml:space="preserve"> REF _Ref108616074 \r \h </w:instrText>
      </w:r>
      <w:r>
        <w:fldChar w:fldCharType="separate"/>
      </w:r>
      <w:r w:rsidR="00D32B55">
        <w:t>2.1</w:t>
      </w:r>
      <w:r>
        <w:fldChar w:fldCharType="end"/>
      </w:r>
      <w:r>
        <w:t xml:space="preserve"> tejto zmluvy.</w:t>
      </w:r>
    </w:p>
    <w:p w14:paraId="0BADF6EA" w14:textId="537B6E6D" w:rsidR="007E5A81" w:rsidRPr="002F28A0" w:rsidRDefault="007E5A81" w:rsidP="00206CE6">
      <w:pPr>
        <w:pStyle w:val="Odsekzoznamu"/>
        <w:rPr>
          <w:bCs/>
        </w:rPr>
      </w:pPr>
      <w:r>
        <w:t>Zhotoviteľ berie na vedomie, že dielo</w:t>
      </w:r>
      <w:r w:rsidR="00AF71E1">
        <w:t xml:space="preserve"> vrátane servisu a opráv </w:t>
      </w:r>
      <w:r>
        <w:t xml:space="preserve">bude realizované počas prevádzky ostatných zariadení objednávateľa, a zaväzuje sa počas vykonávania diela zabezpečiť </w:t>
      </w:r>
      <w:r w:rsidR="0044355F">
        <w:t xml:space="preserve">na svoje náklady </w:t>
      </w:r>
      <w:r>
        <w:t>všetky nevyhnutné opatrenia na dosiahnutie minimalizovania vzniku prekážok obmedzujúcich, prípadne ohrozujúcich prevádzku objednávateľa a jeho zamestnancov. Zhotoviteľ zároveň berie na vedomie, že súbežne s vykonávaním diela podľa tejto zmluvy môžu na zariadeniach objednávateľa prebiehať aj ďalšie práce vykonávané tretími osobami, pričom sa zhotoviteľ zaväzuje vykonávať stavebné a montážne práce na diele</w:t>
      </w:r>
      <w:r w:rsidR="00530166">
        <w:t>, ako aj servis a opravy</w:t>
      </w:r>
      <w:r>
        <w:t xml:space="preserve"> tak, aby bolo zabezpečené dodržanie harmonogramu vykonávania diela</w:t>
      </w:r>
      <w:r w:rsidR="00AD1F34">
        <w:t>, resp. lehôt na vykonávanie servisu a opráv</w:t>
      </w:r>
      <w:r w:rsidR="00986F19">
        <w:t>,</w:t>
      </w:r>
      <w:r>
        <w:t xml:space="preserve"> a súčasne, aby nad nevyhnutnú mieru nedochádzalo k akémukoľvek obmedzovaniu vykonávania prác tretích osôb na iných zariadeniach objednávateľa. Z uvedených dôvodov zhotoviteľ nebude môcť namietať nemožnosť riadneho vykonávania diela.</w:t>
      </w:r>
    </w:p>
    <w:p w14:paraId="30D8CE86" w14:textId="77777777" w:rsidR="00040E41" w:rsidRPr="0069377D" w:rsidRDefault="00040E41" w:rsidP="00040E41">
      <w:pPr>
        <w:pStyle w:val="Odsekzoznamu"/>
      </w:pPr>
      <w:bookmarkStart w:id="5" w:name="_Ref105440933"/>
      <w:r>
        <w:t>Zhotoviteľ je povinný upozorniť objednávateľa bez zbytočného odkladu na nevhodnú povahu pokynov daných mu objednávateľom na vykonanie diela, či už počas realizácie diela, alebo ktoré môžu byť obsiahnuté v tejto zmluve aj v súťažných podkladoch, pokiaľ na nevhodnosť pokynov obsiahnutých v tejto zmluve a súťažných podkladoch nemohol zhotoviteľ pri vynaložení odbornej starostlivosti, v postavení profesionálnej a skúsenej osoby a pri vynaložení maximálneho, spravodlivo žiadateľného úsilia zistiť pred podaním ponuky a uzatvorením zmluvy. Ak nevhodné pokyny prekážajú v riadnom vykonávaní diela, je zhotoviteľ povinný jeho vykonávanie v nevyhnutnom rozsahu prerušiť do doby zmeny pokynov objednávateľa alebo písomného oznámenia, že objednávateľ trvá na vykonávaní diela s použitím daných pokynov. Uvedené platí obdobne aj vo vzťahu k veciam a dokumentácii prípadne odovzdaným objednávateľom zhotoviteľovi pre účely vykonania diela; pre odstránenie pochybností sa uvádza, že objednávateľ je zaviazaný odovzdať zhotoviteľovi len tie veci a dokumentáciu určené na vykonanie diela, vo vzťahu ku ktorým to táto zmluva výslovne stanovuje.</w:t>
      </w:r>
      <w:bookmarkEnd w:id="5"/>
    </w:p>
    <w:p w14:paraId="2BE623C2" w14:textId="21BE3285" w:rsidR="007E5A81" w:rsidRPr="00E936DA" w:rsidRDefault="007E5A81" w:rsidP="00206CE6">
      <w:pPr>
        <w:pStyle w:val="Odsekzoznamu"/>
        <w:rPr>
          <w:bCs/>
        </w:rPr>
      </w:pPr>
      <w:r>
        <w:t>Zhotoviteľ vyhlasuje,</w:t>
      </w:r>
      <w:r w:rsidR="00C118E7">
        <w:t xml:space="preserve"> </w:t>
      </w:r>
      <w:r>
        <w:t>že disponuje takými odbornými znalosťami a kapacitami, ktoré sú k zhotoveniu diela potrebné</w:t>
      </w:r>
      <w:r w:rsidR="004218E4">
        <w:t>,</w:t>
      </w:r>
      <w:r>
        <w:t xml:space="preserve"> a že dielo vykoná s odbornou starostlivosťou na svoje náklady a na svoje nebezpečenstvo.</w:t>
      </w:r>
    </w:p>
    <w:p w14:paraId="523BD11A" w14:textId="14285E46" w:rsidR="00E936DA" w:rsidRPr="0007516B" w:rsidRDefault="00022C88" w:rsidP="00E936DA">
      <w:pPr>
        <w:pStyle w:val="Odsekzoznamu"/>
      </w:pPr>
      <w:bookmarkStart w:id="6" w:name="_Ref108339536"/>
      <w:r>
        <w:t>Zhotoviteľ potvrdzuje, že si je vedomý skutočnosti, že objednávateľ bude financovať vykonanie diela s využitím nenávratného finančného príspevku z prostriedkov Modernizačného fondu (ďalej len „</w:t>
      </w:r>
      <w:r w:rsidRPr="07D0FCBB">
        <w:rPr>
          <w:b/>
          <w:bCs/>
        </w:rPr>
        <w:t>príspevok</w:t>
      </w:r>
      <w:r>
        <w:t>“) a v zostávajúcej časti z vlastných zdrojov. Vzhľadom k uvedenému sa okrem iného zhotoviteľ zaväzuje strpieť výkon kontroly/auditu súvisiaceho s plnením poskytovaným zhotoviteľom na základe tejto zmluvy, a to kedykoľvek počas platnosti a účinnosti zmluvy o poskytnutí príspevku pre účely financovania diela; zhotoviteľ sa zaväzuje v tejto súvislosti poskytnúť príslušným oprávneným osobám všetku potrebnú súčinnosť. Oprávnenými osobami podľa predchádzajúcej vety sú:</w:t>
      </w:r>
      <w:bookmarkEnd w:id="6"/>
    </w:p>
    <w:p w14:paraId="573A6D35" w14:textId="77777777" w:rsidR="009A0571" w:rsidRPr="00AA3857" w:rsidRDefault="009A0571" w:rsidP="00460816">
      <w:pPr>
        <w:pStyle w:val="aPsmenozoznamu"/>
        <w:numPr>
          <w:ilvl w:val="0"/>
          <w:numId w:val="45"/>
        </w:numPr>
        <w:ind w:left="1134" w:hanging="425"/>
      </w:pPr>
      <w:r w:rsidRPr="00AA3857">
        <w:t xml:space="preserve">Ministerstvo životného prostredia </w:t>
      </w:r>
      <w:r w:rsidRPr="0007516B">
        <w:t>Slovenskej republiky (ďalej len „</w:t>
      </w:r>
      <w:r w:rsidRPr="00460816">
        <w:rPr>
          <w:b/>
        </w:rPr>
        <w:t>SR</w:t>
      </w:r>
      <w:r w:rsidRPr="0007516B">
        <w:t xml:space="preserve">“) </w:t>
      </w:r>
      <w:r w:rsidRPr="00AA3857">
        <w:t>a ním poverené osoby,</w:t>
      </w:r>
    </w:p>
    <w:p w14:paraId="777C72A0" w14:textId="77777777" w:rsidR="009A0571" w:rsidRDefault="009A0571" w:rsidP="00460816">
      <w:pPr>
        <w:pStyle w:val="aPsmenozoznamu"/>
      </w:pPr>
      <w:r w:rsidRPr="00AA3857">
        <w:t>Slovenská agentúra životného prostredia SR a ňou poverené osoby,</w:t>
      </w:r>
    </w:p>
    <w:p w14:paraId="7C46654C" w14:textId="77777777" w:rsidR="009A0571" w:rsidRDefault="009A0571" w:rsidP="00460816">
      <w:pPr>
        <w:pStyle w:val="aPsmenozoznamu"/>
      </w:pPr>
      <w:r>
        <w:t>Ministerstvo hospodárstva SR a ním poverené osoby,</w:t>
      </w:r>
    </w:p>
    <w:p w14:paraId="33A91A82" w14:textId="77777777" w:rsidR="009A0571" w:rsidRDefault="009A0571" w:rsidP="00460816">
      <w:pPr>
        <w:pStyle w:val="aPsmenozoznamu"/>
      </w:pPr>
      <w:r>
        <w:t>Ministerstvo financií SR a ním poverené osoby,</w:t>
      </w:r>
    </w:p>
    <w:p w14:paraId="796AB77A" w14:textId="77777777" w:rsidR="009A0571" w:rsidRDefault="009A0571" w:rsidP="00460816">
      <w:pPr>
        <w:pStyle w:val="aPsmenozoznamu"/>
      </w:pPr>
      <w:r w:rsidRPr="00AA3857">
        <w:t>Najvyšší kontrolný úrad SR</w:t>
      </w:r>
      <w:r>
        <w:t>,</w:t>
      </w:r>
    </w:p>
    <w:p w14:paraId="0E0DC3C0" w14:textId="77777777" w:rsidR="009A0571" w:rsidRPr="00AA3857" w:rsidRDefault="009A0571" w:rsidP="00460816">
      <w:pPr>
        <w:pStyle w:val="aPsmenozoznamu"/>
      </w:pPr>
      <w:r>
        <w:lastRenderedPageBreak/>
        <w:t>Úrad vládneho auditu,</w:t>
      </w:r>
    </w:p>
    <w:p w14:paraId="411B5D1D" w14:textId="77777777" w:rsidR="009A0571" w:rsidRPr="00AA3857" w:rsidRDefault="009A0571" w:rsidP="00460816">
      <w:pPr>
        <w:pStyle w:val="aPsmenozoznamu"/>
      </w:pPr>
      <w:r>
        <w:t xml:space="preserve">kontrolné orgány </w:t>
      </w:r>
      <w:r w:rsidRPr="0007516B">
        <w:t>Európskej únie (ďalej len „</w:t>
      </w:r>
      <w:r w:rsidRPr="00AE4AAD">
        <w:rPr>
          <w:b/>
        </w:rPr>
        <w:t>EÚ</w:t>
      </w:r>
      <w:r w:rsidRPr="0007516B">
        <w:t>“)</w:t>
      </w:r>
      <w:r w:rsidRPr="00AA3857">
        <w:t>,</w:t>
      </w:r>
    </w:p>
    <w:p w14:paraId="51CFFC7F" w14:textId="77777777" w:rsidR="009A0571" w:rsidRDefault="009A0571" w:rsidP="00460816">
      <w:pPr>
        <w:pStyle w:val="aPsmenozoznamu"/>
      </w:pPr>
      <w:r w:rsidRPr="00AA3857">
        <w:t>osoby prizvané orgánmi uvedenými v písm</w:t>
      </w:r>
      <w:r>
        <w:t>enách</w:t>
      </w:r>
      <w:r w:rsidRPr="00AA3857">
        <w:t xml:space="preserve"> a) až </w:t>
      </w:r>
      <w:r>
        <w:t>g</w:t>
      </w:r>
      <w:r w:rsidRPr="00AA3857">
        <w:t>) v súlade s príslušnými právnymi predpismi</w:t>
      </w:r>
      <w:r>
        <w:t xml:space="preserve"> SR a právnymi aktami EÚ,</w:t>
      </w:r>
    </w:p>
    <w:p w14:paraId="3316819C" w14:textId="77777777" w:rsidR="009A0571" w:rsidRDefault="009A0571" w:rsidP="00460816">
      <w:pPr>
        <w:pStyle w:val="aPsmenozoznamu"/>
      </w:pPr>
      <w:r>
        <w:t xml:space="preserve">prípadne ďalšie subjekty oprávnené na výkon finančnej kontroly, audit, vládny audit alebo audit kontrolnými orgánmi EÚ podľa </w:t>
      </w:r>
      <w:r w:rsidRPr="009773DD">
        <w:t>zmluvy o</w:t>
      </w:r>
      <w:r>
        <w:t> </w:t>
      </w:r>
      <w:r w:rsidRPr="009773DD">
        <w:t xml:space="preserve">poskytnutí </w:t>
      </w:r>
      <w:r>
        <w:t>príspevku uzatvorenej objednávateľom ako príjemcom príspevku alebo podľa pravidiel vzťahujúcich sa na poskytnutú pomoc.</w:t>
      </w:r>
    </w:p>
    <w:p w14:paraId="617A7703" w14:textId="58D32E93" w:rsidR="00E936DA" w:rsidRPr="0007516B" w:rsidRDefault="00E936DA" w:rsidP="00E936DA">
      <w:pPr>
        <w:pStyle w:val="Odsekzoznamu"/>
      </w:pPr>
      <w:r>
        <w:t xml:space="preserve">Zhotoviteľ sa zaväzuje, že zabezpečí, aby v prípade potreby poskytli príslušnú súčinnosť podľa odseku </w:t>
      </w:r>
      <w:r>
        <w:fldChar w:fldCharType="begin"/>
      </w:r>
      <w:r>
        <w:instrText xml:space="preserve"> REF _Ref108339536 \r \h </w:instrText>
      </w:r>
      <w:r>
        <w:fldChar w:fldCharType="separate"/>
      </w:r>
      <w:r w:rsidR="00D32B55">
        <w:t>1.12</w:t>
      </w:r>
      <w:r>
        <w:fldChar w:fldCharType="end"/>
      </w:r>
      <w:r>
        <w:t xml:space="preserve"> tohto článku aj osoby, pomocou ktorých bude plniť povinnosti podľa tejto zmluvy.</w:t>
      </w:r>
    </w:p>
    <w:p w14:paraId="623C14AF" w14:textId="77777777" w:rsidR="007E5A81" w:rsidRPr="0087590D" w:rsidRDefault="007E5A81" w:rsidP="0045495E">
      <w:pPr>
        <w:pStyle w:val="Nadpis1"/>
      </w:pPr>
      <w:bookmarkStart w:id="7" w:name="_Ref108616072"/>
      <w:r w:rsidRPr="0087590D">
        <w:t>CENA ZA DIELO</w:t>
      </w:r>
      <w:bookmarkEnd w:id="7"/>
    </w:p>
    <w:p w14:paraId="0BB6BB2A" w14:textId="304B54C7" w:rsidR="00CA5144" w:rsidRPr="00440567" w:rsidRDefault="007E5A81" w:rsidP="00440567">
      <w:pPr>
        <w:pStyle w:val="Odsekzoznamu"/>
        <w:rPr>
          <w:bCs/>
        </w:rPr>
      </w:pPr>
      <w:bookmarkStart w:id="8" w:name="_Ref120872058"/>
      <w:bookmarkStart w:id="9" w:name="_Ref120876957"/>
      <w:bookmarkStart w:id="10" w:name="_Ref108616074"/>
      <w:r w:rsidRPr="0087590D">
        <w:t>Na základe dohody zmluvných strán sa objednávateľ zaväzuje zaplatiť zhotoviteľovi</w:t>
      </w:r>
      <w:bookmarkEnd w:id="8"/>
      <w:r w:rsidR="007A5DBC">
        <w:t xml:space="preserve"> cenu za dielo v nasledovnom členení:</w:t>
      </w:r>
      <w:bookmarkEnd w:id="9"/>
    </w:p>
    <w:p w14:paraId="343F5541" w14:textId="1F03842A" w:rsidR="00670E81" w:rsidRPr="00440567" w:rsidRDefault="007E5A81" w:rsidP="00F03456">
      <w:pPr>
        <w:pStyle w:val="aPsmenozoznamu"/>
        <w:numPr>
          <w:ilvl w:val="0"/>
          <w:numId w:val="122"/>
        </w:numPr>
        <w:ind w:left="1134" w:hanging="425"/>
        <w:rPr>
          <w:bCs/>
        </w:rPr>
      </w:pPr>
      <w:bookmarkStart w:id="11" w:name="_Ref120872060"/>
      <w:r w:rsidRPr="0087590D">
        <w:t>cenu za </w:t>
      </w:r>
      <w:r w:rsidR="00B43369">
        <w:t xml:space="preserve">zhotovenie </w:t>
      </w:r>
      <w:r w:rsidRPr="0087590D">
        <w:t>diel</w:t>
      </w:r>
      <w:r w:rsidR="00B43369">
        <w:t xml:space="preserve">a </w:t>
      </w:r>
      <w:r w:rsidR="00534A4B">
        <w:t xml:space="preserve">– </w:t>
      </w:r>
      <w:r w:rsidR="00B43369">
        <w:t>zariadení</w:t>
      </w:r>
      <w:r w:rsidRPr="0087590D">
        <w:t xml:space="preserve"> </w:t>
      </w:r>
      <w:r w:rsidR="00CA5144">
        <w:t xml:space="preserve">vrátane ceny za dodávky, montáž, skúšky a uvedenie diela do prevádzky </w:t>
      </w:r>
      <w:r w:rsidRPr="0087590D">
        <w:t xml:space="preserve">a v rozsahu zhotoviteľom skutočne </w:t>
      </w:r>
      <w:r w:rsidR="003D2F93" w:rsidRPr="0087590D">
        <w:t>realizovaných</w:t>
      </w:r>
      <w:r w:rsidRPr="0087590D">
        <w:t xml:space="preserve"> výkonov</w:t>
      </w:r>
      <w:r w:rsidR="0005375A">
        <w:t xml:space="preserve"> a </w:t>
      </w:r>
      <w:r w:rsidRPr="0087590D">
        <w:t>prác a skutočne dodaných zariadení a</w:t>
      </w:r>
      <w:r w:rsidR="00670E81">
        <w:t> </w:t>
      </w:r>
      <w:r w:rsidRPr="0087590D">
        <w:t>materiálov</w:t>
      </w:r>
      <w:r w:rsidR="006C68C0" w:rsidRPr="006C68C0">
        <w:t xml:space="preserve"> </w:t>
      </w:r>
      <w:r w:rsidR="006C68C0" w:rsidRPr="0087590D">
        <w:t xml:space="preserve">podľa oceneného výkazu výmer v podrobnostiach </w:t>
      </w:r>
      <w:r w:rsidR="006C68C0" w:rsidRPr="00440567">
        <w:rPr>
          <w:bCs/>
        </w:rPr>
        <w:t>dokumentácie pre realizáciu stavby</w:t>
      </w:r>
      <w:r w:rsidR="006C68C0" w:rsidRPr="00440567">
        <w:rPr>
          <w:b/>
        </w:rPr>
        <w:t xml:space="preserve"> </w:t>
      </w:r>
      <w:r w:rsidR="006C68C0" w:rsidRPr="009D0F16">
        <w:t>(ďalej len „</w:t>
      </w:r>
      <w:r w:rsidR="006C68C0" w:rsidRPr="00440567">
        <w:rPr>
          <w:b/>
        </w:rPr>
        <w:t>DRS</w:t>
      </w:r>
      <w:r w:rsidR="006C68C0" w:rsidRPr="009D0F16">
        <w:t>“)</w:t>
      </w:r>
      <w:r w:rsidR="00670E81">
        <w:t>,</w:t>
      </w:r>
      <w:r w:rsidR="000515C5">
        <w:t xml:space="preserve"> najviac spolu vo výške _______________________</w:t>
      </w:r>
      <w:r w:rsidR="00534A4B">
        <w:t>_____________________________________</w:t>
      </w:r>
      <w:r w:rsidR="000515C5">
        <w:t>_________ €, slovom __________________________________________________________________</w:t>
      </w:r>
      <w:r w:rsidR="00C835F3">
        <w:t>_______</w:t>
      </w:r>
      <w:r w:rsidR="000515C5">
        <w:t>_ eur,</w:t>
      </w:r>
      <w:bookmarkEnd w:id="11"/>
    </w:p>
    <w:p w14:paraId="3E826499" w14:textId="10704658" w:rsidR="00670E81" w:rsidRPr="00670E81" w:rsidRDefault="00670E81" w:rsidP="00CA5144">
      <w:pPr>
        <w:pStyle w:val="aPsmenozoznamu"/>
        <w:rPr>
          <w:bCs/>
        </w:rPr>
      </w:pPr>
      <w:bookmarkStart w:id="12" w:name="_Ref120872314"/>
      <w:bookmarkStart w:id="13" w:name="_Ref120873236"/>
      <w:bookmarkStart w:id="14" w:name="_Ref124455968"/>
      <w:r>
        <w:t>cenu za servis a opravy zariadení vrátane dodávky dielov pre servis a opravy zariadení</w:t>
      </w:r>
      <w:r w:rsidR="00CC14B3">
        <w:t>, všetko</w:t>
      </w:r>
      <w:r>
        <w:t xml:space="preserve"> do odprevádzkovania </w:t>
      </w:r>
      <w:r w:rsidR="007140A3">
        <w:t>16 </w:t>
      </w:r>
      <w:r>
        <w:t>000 hodín vrátane</w:t>
      </w:r>
      <w:r w:rsidR="00E54FF2">
        <w:t xml:space="preserve">, </w:t>
      </w:r>
      <w:r w:rsidR="0055690C">
        <w:t xml:space="preserve">po </w:t>
      </w:r>
      <w:r w:rsidR="00E54FF2" w:rsidRPr="00E54FF2">
        <w:t>realizácii výkonov servisu a</w:t>
      </w:r>
      <w:r w:rsidR="00440567">
        <w:t> opráv</w:t>
      </w:r>
      <w:r w:rsidR="00C72083">
        <w:t>, spolu vo výške _____________</w:t>
      </w:r>
      <w:r w:rsidR="0055690C">
        <w:t>____________________________________</w:t>
      </w:r>
      <w:r w:rsidR="00C72083">
        <w:t>_____________</w:t>
      </w:r>
      <w:r w:rsidR="001F2655">
        <w:t>_______</w:t>
      </w:r>
      <w:r w:rsidR="00C72083">
        <w:t xml:space="preserve"> €, slovom _________________________________________________________________</w:t>
      </w:r>
      <w:r w:rsidR="00C835F3">
        <w:t>_______</w:t>
      </w:r>
      <w:r w:rsidR="00C72083">
        <w:t>__ eur</w:t>
      </w:r>
      <w:r w:rsidR="007E5A81" w:rsidRPr="0087590D">
        <w:t>.</w:t>
      </w:r>
      <w:bookmarkEnd w:id="12"/>
      <w:r w:rsidR="00401843">
        <w:t xml:space="preserve"> </w:t>
      </w:r>
      <w:r w:rsidR="00401843" w:rsidRPr="00401843">
        <w:t xml:space="preserve">Cena za </w:t>
      </w:r>
      <w:r w:rsidR="00401843">
        <w:t>servis a opravy</w:t>
      </w:r>
      <w:r w:rsidR="00401843" w:rsidRPr="00401843">
        <w:t xml:space="preserve"> sa pre účely fakturácie prepočíta na </w:t>
      </w:r>
      <w:r w:rsidR="00274DC7">
        <w:t>32 </w:t>
      </w:r>
      <w:r w:rsidR="00401843" w:rsidRPr="00401843">
        <w:t xml:space="preserve">000 </w:t>
      </w:r>
      <w:r w:rsidR="00252DE6">
        <w:t xml:space="preserve">hodín </w:t>
      </w:r>
      <w:r w:rsidR="00401843" w:rsidRPr="00401843">
        <w:t>delením a</w:t>
      </w:r>
      <w:r w:rsidR="00252DE6">
        <w:t> </w:t>
      </w:r>
      <w:r w:rsidR="00401843" w:rsidRPr="00401843">
        <w:t>zaokrúhlením na tri desatinné miesta ako jednotková cena za servis a opr</w:t>
      </w:r>
      <w:r w:rsidR="00252DE6">
        <w:t>avy</w:t>
      </w:r>
      <w:r w:rsidR="00401843" w:rsidRPr="00401843">
        <w:t xml:space="preserve"> na jednu hodinu.</w:t>
      </w:r>
      <w:bookmarkEnd w:id="13"/>
      <w:bookmarkEnd w:id="14"/>
    </w:p>
    <w:p w14:paraId="35F2601B" w14:textId="1FE322B7" w:rsidR="007E5A81" w:rsidRPr="00282DF3" w:rsidRDefault="007E5A81" w:rsidP="00670E81">
      <w:pPr>
        <w:pStyle w:val="Odsekzoznamu"/>
        <w:numPr>
          <w:ilvl w:val="0"/>
          <w:numId w:val="0"/>
        </w:numPr>
        <w:ind w:left="709"/>
        <w:rPr>
          <w:bCs/>
        </w:rPr>
      </w:pPr>
      <w:r w:rsidRPr="0087590D">
        <w:t>C</w:t>
      </w:r>
      <w:r w:rsidR="00311D15">
        <w:t>elková c</w:t>
      </w:r>
      <w:r w:rsidRPr="0087590D">
        <w:t xml:space="preserve">ena za dielo bez dane z pridanej hodnoty </w:t>
      </w:r>
      <w:r w:rsidR="000A20A8">
        <w:t xml:space="preserve">[spolu cena podľa písmena a) a písmena b) tohto odseku] </w:t>
      </w:r>
      <w:r w:rsidRPr="0087590D">
        <w:t xml:space="preserve">nepresiahne sumu </w:t>
      </w:r>
      <w:r w:rsidR="000A20A8">
        <w:t>____________________________</w:t>
      </w:r>
      <w:r w:rsidR="001E1C0A">
        <w:t>_______________________ €, slovom __________________________________________________</w:t>
      </w:r>
      <w:r w:rsidR="00C835F3">
        <w:t>______</w:t>
      </w:r>
      <w:r w:rsidR="001E1C0A">
        <w:t xml:space="preserve">_____________________ eur. </w:t>
      </w:r>
      <w:r w:rsidRPr="0087590D">
        <w:t xml:space="preserve">Takto stanovené ceny jednotlivých výkonov, prác a skutočne dodaných zariadení a materiálov, ako aj </w:t>
      </w:r>
      <w:r w:rsidR="00311D15">
        <w:t xml:space="preserve">celková </w:t>
      </w:r>
      <w:r w:rsidRPr="0087590D">
        <w:t>cena za dielo sú maximálne, aplikujú sa počas celej doby vykonávania diela a môžu byť zmenené len písomnou dohodou zmluvných strán.</w:t>
      </w:r>
      <w:bookmarkEnd w:id="10"/>
    </w:p>
    <w:p w14:paraId="2E5DC02E" w14:textId="1F541B86" w:rsidR="007E5A81" w:rsidRPr="0087590D" w:rsidRDefault="007E5A81" w:rsidP="00282DF3">
      <w:pPr>
        <w:pStyle w:val="Odsekzoznamu"/>
      </w:pPr>
      <w:r w:rsidRPr="0087590D">
        <w:t>V cenách jednotlivých výkonov, prác a skutočne dodaných zariadení a</w:t>
      </w:r>
      <w:r w:rsidR="00311D15">
        <w:t> </w:t>
      </w:r>
      <w:r w:rsidRPr="0087590D">
        <w:t>materiálov</w:t>
      </w:r>
      <w:r w:rsidR="00311D15">
        <w:t>,</w:t>
      </w:r>
      <w:r w:rsidRPr="0087590D">
        <w:t xml:space="preserve"> ako aj v</w:t>
      </w:r>
      <w:r w:rsidR="00311D15">
        <w:t xml:space="preserve"> celkovej </w:t>
      </w:r>
      <w:r w:rsidR="006E3C68">
        <w:t xml:space="preserve">maximálnej </w:t>
      </w:r>
      <w:r w:rsidRPr="0087590D">
        <w:t xml:space="preserve">cene za dielo podľa odseku </w:t>
      </w:r>
      <w:r w:rsidR="00311D15">
        <w:fldChar w:fldCharType="begin"/>
      </w:r>
      <w:r w:rsidR="00311D15">
        <w:instrText xml:space="preserve"> REF _Ref108616074 \r \h </w:instrText>
      </w:r>
      <w:r w:rsidR="00311D15">
        <w:fldChar w:fldCharType="separate"/>
      </w:r>
      <w:r w:rsidR="00D32B55">
        <w:t>2.1</w:t>
      </w:r>
      <w:r w:rsidR="00311D15">
        <w:fldChar w:fldCharType="end"/>
      </w:r>
      <w:r w:rsidRPr="0087590D">
        <w:t xml:space="preserve"> tohto článku sú zahrnuté všetky náklady a výdavky zhotoviteľa, ktoré súvisia s vykonaním diela podľa tejto zmluvy</w:t>
      </w:r>
      <w:r w:rsidR="00311D15">
        <w:t>,</w:t>
      </w:r>
      <w:r w:rsidRPr="0087590D">
        <w:t xml:space="preserve"> najmä:</w:t>
      </w:r>
    </w:p>
    <w:p w14:paraId="5DA26C6A" w14:textId="77777777" w:rsidR="007E5A81" w:rsidRPr="0087590D" w:rsidRDefault="007E5A81" w:rsidP="0006773E">
      <w:pPr>
        <w:pStyle w:val="Psmeno"/>
        <w:numPr>
          <w:ilvl w:val="0"/>
          <w:numId w:val="42"/>
        </w:numPr>
        <w:ind w:left="1134" w:hanging="425"/>
      </w:pPr>
      <w:r w:rsidRPr="0087590D">
        <w:t>náklady spojené s vybudovaním, prevádzkou, údržbou, zariadením a vyprataním staveniska,</w:t>
      </w:r>
    </w:p>
    <w:p w14:paraId="3B261831" w14:textId="29A3AB34" w:rsidR="007E5A81" w:rsidRDefault="007E5A81" w:rsidP="0006773E">
      <w:pPr>
        <w:pStyle w:val="Psmeno"/>
        <w:numPr>
          <w:ilvl w:val="0"/>
          <w:numId w:val="42"/>
        </w:numPr>
        <w:ind w:left="1134" w:hanging="425"/>
      </w:pPr>
      <w:r w:rsidRPr="0087590D">
        <w:t xml:space="preserve">náklady spojené so zabezpečením plnenia povinnosti na úseku BOZP, PO a ochrany a tvorby ŽP vrátane OH podľa článku </w:t>
      </w:r>
      <w:r w:rsidR="003813A8">
        <w:fldChar w:fldCharType="begin"/>
      </w:r>
      <w:r w:rsidR="003813A8">
        <w:instrText xml:space="preserve"> REF _Ref108616508 \r \h </w:instrText>
      </w:r>
      <w:r w:rsidR="003813A8">
        <w:fldChar w:fldCharType="separate"/>
      </w:r>
      <w:r w:rsidR="00D32B55">
        <w:t>17</w:t>
      </w:r>
      <w:r w:rsidR="003813A8">
        <w:fldChar w:fldCharType="end"/>
      </w:r>
      <w:r w:rsidRPr="0087590D">
        <w:t xml:space="preserve"> tejto zmluvy,</w:t>
      </w:r>
    </w:p>
    <w:p w14:paraId="3F7AE90A" w14:textId="77777777" w:rsidR="007E5A81" w:rsidRPr="0087590D" w:rsidRDefault="007E5A81" w:rsidP="0006773E">
      <w:pPr>
        <w:pStyle w:val="Psmeno"/>
        <w:numPr>
          <w:ilvl w:val="0"/>
          <w:numId w:val="42"/>
        </w:numPr>
        <w:ind w:left="1134" w:hanging="425"/>
      </w:pPr>
      <w:r w:rsidRPr="0087590D">
        <w:t>náklady na energie a média spotrebované pri vykonávaní diela,</w:t>
      </w:r>
    </w:p>
    <w:p w14:paraId="694B0B48" w14:textId="18907116" w:rsidR="007E5A81" w:rsidRPr="0087590D" w:rsidRDefault="007E5A81" w:rsidP="0006773E">
      <w:pPr>
        <w:pStyle w:val="Psmeno"/>
        <w:numPr>
          <w:ilvl w:val="0"/>
          <w:numId w:val="42"/>
        </w:numPr>
        <w:ind w:left="1134" w:hanging="425"/>
      </w:pPr>
      <w:r w:rsidRPr="0087590D">
        <w:t>náklady spojené s prácou v noci, v dňoch pracovného pokoja,</w:t>
      </w:r>
      <w:r w:rsidR="003813A8">
        <w:t xml:space="preserve"> </w:t>
      </w:r>
      <w:r w:rsidRPr="0087590D">
        <w:t>v</w:t>
      </w:r>
      <w:r w:rsidR="003813A8">
        <w:t> </w:t>
      </w:r>
      <w:r w:rsidRPr="0087590D">
        <w:t>nadčasoch</w:t>
      </w:r>
      <w:r w:rsidR="003813A8">
        <w:t xml:space="preserve"> a </w:t>
      </w:r>
      <w:r w:rsidRPr="0087590D">
        <w:t>s prácou vykonávanou za sťažených poveternostných podmienok</w:t>
      </w:r>
      <w:r w:rsidR="003813A8">
        <w:t>,</w:t>
      </w:r>
      <w:r w:rsidRPr="0087590D">
        <w:t xml:space="preserve"> </w:t>
      </w:r>
    </w:p>
    <w:p w14:paraId="7EFCC383" w14:textId="77777777" w:rsidR="007E5A81" w:rsidRPr="0087590D" w:rsidRDefault="007E5A81" w:rsidP="0006773E">
      <w:pPr>
        <w:pStyle w:val="Psmeno"/>
        <w:numPr>
          <w:ilvl w:val="0"/>
          <w:numId w:val="42"/>
        </w:numPr>
        <w:ind w:left="1134" w:hanging="425"/>
      </w:pPr>
      <w:r w:rsidRPr="0087590D">
        <w:t>náklady spojené s predĺžením času vykonávania diela z dôvodov na strane zhotoviteľa,</w:t>
      </w:r>
    </w:p>
    <w:p w14:paraId="41E56A2E" w14:textId="39404C70" w:rsidR="007E5A81" w:rsidRPr="0087590D" w:rsidRDefault="007E5A81" w:rsidP="0006773E">
      <w:pPr>
        <w:pStyle w:val="Psmeno"/>
        <w:numPr>
          <w:ilvl w:val="0"/>
          <w:numId w:val="42"/>
        </w:numPr>
        <w:ind w:left="1134" w:hanging="425"/>
      </w:pPr>
      <w:r w:rsidRPr="0087590D">
        <w:t xml:space="preserve">náklady spojené s predĺžením času vykonávania diela z dôvodov na strane objednávateľa v súhrne nepresahujúcom tridsať (30) </w:t>
      </w:r>
      <w:r w:rsidR="00B546FC">
        <w:t xml:space="preserve">kalendárnych </w:t>
      </w:r>
      <w:r w:rsidRPr="0087590D">
        <w:t>dní</w:t>
      </w:r>
      <w:r w:rsidR="00B546FC">
        <w:t xml:space="preserve"> (ďalej len „</w:t>
      </w:r>
      <w:r w:rsidR="00B546FC">
        <w:rPr>
          <w:b/>
          <w:bCs w:val="0"/>
        </w:rPr>
        <w:t>deň</w:t>
      </w:r>
      <w:r w:rsidR="00B546FC">
        <w:t>“)</w:t>
      </w:r>
      <w:r w:rsidRPr="0087590D">
        <w:t>,</w:t>
      </w:r>
    </w:p>
    <w:p w14:paraId="19274EA4" w14:textId="524A7144" w:rsidR="007E5A81" w:rsidRPr="0087590D" w:rsidRDefault="007E5A81" w:rsidP="0006773E">
      <w:pPr>
        <w:pStyle w:val="Psmeno"/>
        <w:numPr>
          <w:ilvl w:val="0"/>
          <w:numId w:val="42"/>
        </w:numPr>
        <w:ind w:left="1134" w:hanging="425"/>
      </w:pPr>
      <w:r w:rsidRPr="0087590D">
        <w:t xml:space="preserve">náklady spojené s vykonaním skúšok </w:t>
      </w:r>
      <w:r w:rsidR="00FA0DC2">
        <w:t xml:space="preserve">a garančného merania </w:t>
      </w:r>
      <w:r w:rsidRPr="0087590D">
        <w:t>(vrátane potrebných médií</w:t>
      </w:r>
      <w:r w:rsidR="00FA0DC2">
        <w:t>,</w:t>
      </w:r>
      <w:r w:rsidR="0057401B" w:rsidRPr="0057401B">
        <w:t xml:space="preserve"> nezávislej osoby, akreditovanej meracej organizácie na meranie emisií</w:t>
      </w:r>
      <w:r w:rsidRPr="0087590D">
        <w:t>) a s odovzdaním a prevzatím diela,</w:t>
      </w:r>
    </w:p>
    <w:p w14:paraId="14009A96" w14:textId="644A7623" w:rsidR="007E5A81" w:rsidRPr="0087590D" w:rsidRDefault="007E5A81" w:rsidP="0006773E">
      <w:pPr>
        <w:pStyle w:val="Psmeno"/>
        <w:numPr>
          <w:ilvl w:val="0"/>
          <w:numId w:val="42"/>
        </w:numPr>
        <w:ind w:left="1134" w:hanging="425"/>
      </w:pPr>
      <w:r w:rsidRPr="0087590D">
        <w:lastRenderedPageBreak/>
        <w:t>náklady spojené s vykonávaním záručného servisu diela</w:t>
      </w:r>
      <w:r w:rsidR="005C5009">
        <w:t>, servisu</w:t>
      </w:r>
      <w:r w:rsidR="00C80D10">
        <w:t xml:space="preserve"> a opráv a </w:t>
      </w:r>
      <w:r w:rsidR="00C80D10" w:rsidRPr="00C80D10">
        <w:t>dodávkou náhradných dielov pre servis</w:t>
      </w:r>
      <w:r w:rsidR="00C80D10">
        <w:t xml:space="preserve"> a opravy</w:t>
      </w:r>
      <w:r w:rsidRPr="0087590D">
        <w:t>,</w:t>
      </w:r>
    </w:p>
    <w:p w14:paraId="76371806" w14:textId="0E58EF22" w:rsidR="007E5A81" w:rsidRDefault="007E5A81" w:rsidP="0006773E">
      <w:pPr>
        <w:pStyle w:val="Psmeno"/>
        <w:numPr>
          <w:ilvl w:val="0"/>
          <w:numId w:val="42"/>
        </w:numPr>
        <w:ind w:left="1134" w:hanging="425"/>
      </w:pPr>
      <w:r w:rsidRPr="0087590D">
        <w:t>náklady bankových záruk, zábezpek a poisten</w:t>
      </w:r>
      <w:r w:rsidR="002C4340">
        <w:t>í</w:t>
      </w:r>
      <w:r w:rsidRPr="0087590D">
        <w:t xml:space="preserve"> podľa tejto zmluvy,</w:t>
      </w:r>
    </w:p>
    <w:p w14:paraId="04DA9205" w14:textId="47CCF38C" w:rsidR="00873612" w:rsidRPr="0087590D" w:rsidRDefault="00873612" w:rsidP="0006773E">
      <w:pPr>
        <w:pStyle w:val="Psmeno"/>
        <w:numPr>
          <w:ilvl w:val="0"/>
          <w:numId w:val="42"/>
        </w:numPr>
        <w:ind w:left="1134" w:hanging="425"/>
      </w:pPr>
      <w:r>
        <w:t xml:space="preserve">náklady na projektovú dokumentáciu vrátane projektovej dokumentácie zmeny stavby pred dokončením z dôvodu zmien vyvolaných </w:t>
      </w:r>
      <w:r w:rsidR="00D8441A">
        <w:t>riešením ponúknutým zhotoviteľom,</w:t>
      </w:r>
    </w:p>
    <w:p w14:paraId="3AA18C7A" w14:textId="7E4D8F17" w:rsidR="007E5A81" w:rsidRPr="0087590D" w:rsidRDefault="007E5A81" w:rsidP="0006773E">
      <w:pPr>
        <w:pStyle w:val="Psmeno"/>
        <w:numPr>
          <w:ilvl w:val="0"/>
          <w:numId w:val="42"/>
        </w:numPr>
        <w:ind w:left="1134" w:hanging="425"/>
      </w:pPr>
      <w:r w:rsidRPr="0087590D">
        <w:t>náklady na zabezpečenie nevyhnutných opatrení na ochranu priľahlých a susediacich objektov (stavieb, komunikácií, akýchkoľvek iných plôch a ich príslušenstva) k pozemkom, na ktorých sa vykonáva dielo, proti ich znečisteniu, poškodeniu alebo inému znehodnoteniu</w:t>
      </w:r>
      <w:r w:rsidR="00892137">
        <w:t>,</w:t>
      </w:r>
      <w:r w:rsidRPr="0087590D">
        <w:t xml:space="preserve"> ako aj náklady na uvedenie všetkých takto dotknutých objektov, bez ohľadu na ich vlastníctvo, do pôvodného stavu.</w:t>
      </w:r>
    </w:p>
    <w:p w14:paraId="6296E62E" w14:textId="1DB52F20" w:rsidR="007E5A81" w:rsidRPr="0087590D" w:rsidRDefault="007E5A81" w:rsidP="00282DF3">
      <w:pPr>
        <w:pStyle w:val="Odsekzoznamu"/>
      </w:pPr>
      <w:r w:rsidRPr="0087590D">
        <w:t xml:space="preserve">Ceny podľa odseku </w:t>
      </w:r>
      <w:r w:rsidR="00892137">
        <w:fldChar w:fldCharType="begin"/>
      </w:r>
      <w:r w:rsidR="00892137">
        <w:instrText xml:space="preserve"> REF _Ref108616074 \r \h </w:instrText>
      </w:r>
      <w:r w:rsidR="00892137">
        <w:fldChar w:fldCharType="separate"/>
      </w:r>
      <w:r w:rsidR="00D32B55">
        <w:t>2.1</w:t>
      </w:r>
      <w:r w:rsidR="00892137">
        <w:fldChar w:fldCharType="end"/>
      </w:r>
      <w:r w:rsidRPr="0087590D">
        <w:t xml:space="preserve"> tohto článku sú stanovené bez dane z pridanej hodnoty (DPH), ktorú zhotoviteľ vyúčtuje podľa všeobecne záväzných právnych predpisov účinných v čase vzniku daňovej povinnosti.</w:t>
      </w:r>
    </w:p>
    <w:p w14:paraId="520965F3" w14:textId="615AE8F1" w:rsidR="00C60C5A" w:rsidRPr="0087590D" w:rsidRDefault="00C60C5A" w:rsidP="00282DF3">
      <w:pPr>
        <w:pStyle w:val="Odsekzoznamu"/>
        <w:rPr>
          <w:bCs/>
        </w:rPr>
      </w:pPr>
      <w:r w:rsidRPr="0087590D">
        <w:t xml:space="preserve">Na základe dohody zmluvných strán vzhľadom na spôsob zabezpečovania vykonania diela zo strany zhotoviteľa zhotoviteľovi nevzniká právo na zvýšenie ceny za dielo z dôvodu zmien diela počas jeho vykonávania, ak takéto zmeny diela nevyplynuli z dodatočných požiadaviek objednávateľa na zmenu stavebnotechnického riešenia diela a zhotoviteľ už v čase </w:t>
      </w:r>
      <w:r w:rsidR="004447FA">
        <w:t xml:space="preserve">predloženia </w:t>
      </w:r>
      <w:r w:rsidRPr="0087590D">
        <w:t>svojej ponuky mal a</w:t>
      </w:r>
      <w:r w:rsidR="004447FA">
        <w:t> m</w:t>
      </w:r>
      <w:r w:rsidRPr="0087590D">
        <w:t>ohol predpokladať s prihliadnutím na jeho odborné znalosti a kapacity a s vynaložením všetkej odbornej starostlivosti, že pre riadne vykonanie diela bude potrebné vykonať aj takéto plnenia.</w:t>
      </w:r>
    </w:p>
    <w:p w14:paraId="4D99030D" w14:textId="6575CA48" w:rsidR="00C60C5A" w:rsidRDefault="00C60C5A" w:rsidP="00282DF3">
      <w:pPr>
        <w:pStyle w:val="Odsekzoznamu"/>
        <w:rPr>
          <w:bCs/>
        </w:rPr>
      </w:pPr>
      <w:r w:rsidRPr="0087590D">
        <w:rPr>
          <w:bCs/>
        </w:rPr>
        <w:t xml:space="preserve">Na základe dohody zmluvných strán cenu diela nie je možné navýšiť ani v tom prípade, ak zhotoviteľ vykonal chybu pri oceňovaní diela (napr. chybu v sčítaní, nezaradenie položky projektu do ceny, neúplné ocenenie požadovaných dodávok a prác, </w:t>
      </w:r>
      <w:r w:rsidR="00DA547B">
        <w:rPr>
          <w:bCs/>
        </w:rPr>
        <w:t>neskontrolova</w:t>
      </w:r>
      <w:r w:rsidR="00D4573B">
        <w:rPr>
          <w:bCs/>
        </w:rPr>
        <w:t>nie</w:t>
      </w:r>
      <w:r w:rsidR="00DA547B">
        <w:rPr>
          <w:bCs/>
        </w:rPr>
        <w:t xml:space="preserve"> výkaz</w:t>
      </w:r>
      <w:r w:rsidR="00D4573B">
        <w:rPr>
          <w:bCs/>
        </w:rPr>
        <w:t>u</w:t>
      </w:r>
      <w:r w:rsidR="00DA547B">
        <w:rPr>
          <w:bCs/>
        </w:rPr>
        <w:t xml:space="preserve"> výmer, </w:t>
      </w:r>
      <w:r w:rsidRPr="0087590D">
        <w:rPr>
          <w:bCs/>
        </w:rPr>
        <w:t xml:space="preserve">nedostatočné ocenenie nákladov pri obhliadke), v prípade nepochopenia súťažných podkladov, v prípade nedostatkov riadenia a koordinácie činnosti pri príprave a realizácii diela, ako </w:t>
      </w:r>
      <w:r w:rsidR="007A4DD6">
        <w:rPr>
          <w:bCs/>
        </w:rPr>
        <w:t xml:space="preserve">ani </w:t>
      </w:r>
      <w:r w:rsidRPr="0087590D">
        <w:rPr>
          <w:bCs/>
        </w:rPr>
        <w:t>v prípade vlastných chýb zhotoviteľa.</w:t>
      </w:r>
    </w:p>
    <w:p w14:paraId="03D646FB" w14:textId="33A1E571" w:rsidR="009F29F7" w:rsidRPr="009F29F7" w:rsidRDefault="000C4C20" w:rsidP="00282DF3">
      <w:pPr>
        <w:pStyle w:val="Odsekzoznamu"/>
        <w:rPr>
          <w:bCs/>
        </w:rPr>
      </w:pPr>
      <w:bookmarkStart w:id="15" w:name="_Ref105364408"/>
      <w:r w:rsidRPr="00D51820">
        <w:t xml:space="preserve">Cena za práce naviac nie je zahrnutá v cene podľa odseku </w:t>
      </w:r>
      <w:r>
        <w:fldChar w:fldCharType="begin"/>
      </w:r>
      <w:r>
        <w:instrText xml:space="preserve"> REF _Ref108616074 \r \h </w:instrText>
      </w:r>
      <w:r>
        <w:fldChar w:fldCharType="separate"/>
      </w:r>
      <w:r w:rsidR="00D32B55">
        <w:t>2.1</w:t>
      </w:r>
      <w:r>
        <w:fldChar w:fldCharType="end"/>
      </w:r>
      <w:r>
        <w:t xml:space="preserve"> </w:t>
      </w:r>
      <w:r w:rsidRPr="00D51820">
        <w:t xml:space="preserve">tohto článku </w:t>
      </w:r>
      <w:bookmarkStart w:id="16" w:name="_Ref115423379"/>
      <w:r w:rsidR="009F29F7" w:rsidRPr="00D51820">
        <w:t>v znení v čase jej uzavretia. Za p</w:t>
      </w:r>
      <w:r w:rsidR="009F29F7">
        <w:t>redpokladu</w:t>
      </w:r>
      <w:r w:rsidR="009F29F7" w:rsidRPr="00D51820">
        <w:t xml:space="preserve">, že sa zmluvné strany na prácach naviac, ktoré majú dopad na cenu za dielo, dohodnú, uzatvoria </w:t>
      </w:r>
      <w:r w:rsidR="009F29F7">
        <w:t xml:space="preserve">písomný </w:t>
      </w:r>
      <w:r w:rsidR="009F29F7" w:rsidRPr="00D51820">
        <w:t xml:space="preserve">dodatok k tejto zmluve, ktorého súčasťou bude rozpočet týkajúci sa zmien vyvolaných naviac prácami oproti rozpočtu platného do uzavretia príslušného dodatku. Dopad na cenu za vykonanie diela podľa predchádzajúcej vety sa určí v prípade dotknutých položiek, ktoré sú zahrnuté v rozpočte aplikovateľnom pred uzavretím príslušného dodatku k tejto zmluve, ich prípočtami a/alebo odpočtami pri zachovaní príslušnej jednotkovej ceny. V prípade nových položiek </w:t>
      </w:r>
      <w:r w:rsidR="009F29F7">
        <w:t>(</w:t>
      </w:r>
      <w:r w:rsidR="009F29F7" w:rsidRPr="00282DF3">
        <w:t>ktoré nie sú uvedené vo výkaze výmer diela</w:t>
      </w:r>
      <w:r w:rsidR="009F29F7">
        <w:t xml:space="preserve">) </w:t>
      </w:r>
      <w:r w:rsidR="009F29F7" w:rsidRPr="00D51820">
        <w:t xml:space="preserve">bude ich jednotková cena určená na základe podrobnej kalkulácie nákladov zvýšenej o primeraný zisk [§ 2 ods. 3 písm. b) zákona Národnej rady SR č. 18/1996 Z. z. o cenách v znení neskorších predpisov], pričom sa ale zmluvné strany dohodli na tom, že jednotková cena nebude vyššia ako jednotková cena za príslušné práce alebo dodávky podľa v príslušnom čase aktuálnych cenových databáz programov pre rozpočtárov </w:t>
      </w:r>
      <w:r w:rsidR="009F29F7">
        <w:t xml:space="preserve">spoločností </w:t>
      </w:r>
      <w:r w:rsidR="009F29F7" w:rsidRPr="00D51820">
        <w:t>KROS a.s.</w:t>
      </w:r>
      <w:r w:rsidR="009F29F7">
        <w:t xml:space="preserve">, </w:t>
      </w:r>
      <w:r w:rsidR="009F29F7" w:rsidRPr="00D51820">
        <w:t>ODIS</w:t>
      </w:r>
      <w:r w:rsidR="009F29F7">
        <w:t>,</w:t>
      </w:r>
      <w:r w:rsidR="009F29F7" w:rsidRPr="00D51820">
        <w:t xml:space="preserve"> s.r.o.</w:t>
      </w:r>
      <w:r w:rsidR="009F29F7">
        <w:t xml:space="preserve"> alebo CENEKON, a.s.</w:t>
      </w:r>
      <w:r w:rsidR="009F29F7" w:rsidRPr="00D51820">
        <w:t>, pokiaľ sa cena príslušných prác alebo dodávok v týchto databázach nachádza</w:t>
      </w:r>
      <w:r w:rsidR="009F29F7">
        <w:t xml:space="preserve">; </w:t>
      </w:r>
      <w:r w:rsidR="009F29F7" w:rsidRPr="00282DF3">
        <w:t xml:space="preserve">ceny uvedené v týchto cenníkoch sú maximálne a rozhodujúca je vždy </w:t>
      </w:r>
      <w:r w:rsidR="009F29F7">
        <w:t>naj</w:t>
      </w:r>
      <w:r w:rsidR="009F29F7" w:rsidRPr="00282DF3">
        <w:t>nižšia cena</w:t>
      </w:r>
      <w:r w:rsidR="009F29F7">
        <w:t>.</w:t>
      </w:r>
      <w:bookmarkEnd w:id="16"/>
    </w:p>
    <w:bookmarkEnd w:id="15"/>
    <w:p w14:paraId="0827363E" w14:textId="7D8F4CD0" w:rsidR="00CB23A8" w:rsidRDefault="00CB23A8" w:rsidP="00CB23A8">
      <w:pPr>
        <w:pStyle w:val="Odsekzoznamu"/>
      </w:pPr>
      <w:r>
        <w:t xml:space="preserve">Zmluvné strany sa zaväzujú dohodnúť sa vo forme dodatku k tejto zmluve na úprave ceny za </w:t>
      </w:r>
      <w:r w:rsidR="00EF743F">
        <w:t xml:space="preserve">servis a opravy zariadení podľa odseku </w:t>
      </w:r>
      <w:r w:rsidR="00EF743F">
        <w:fldChar w:fldCharType="begin"/>
      </w:r>
      <w:r w:rsidR="00EF743F">
        <w:instrText xml:space="preserve"> REF _Ref120876957 \r \h </w:instrText>
      </w:r>
      <w:r w:rsidR="00EF743F">
        <w:fldChar w:fldCharType="separate"/>
      </w:r>
      <w:r w:rsidR="00D32B55">
        <w:t>2.1</w:t>
      </w:r>
      <w:r w:rsidR="00EF743F">
        <w:fldChar w:fldCharType="end"/>
      </w:r>
      <w:r w:rsidR="00EF743F">
        <w:t xml:space="preserve"> písm. </w:t>
      </w:r>
      <w:r w:rsidR="00EF743F">
        <w:fldChar w:fldCharType="begin"/>
      </w:r>
      <w:r w:rsidR="00EF743F">
        <w:instrText xml:space="preserve"> REF _Ref124455968 \r \h </w:instrText>
      </w:r>
      <w:r w:rsidR="00EF743F">
        <w:fldChar w:fldCharType="separate"/>
      </w:r>
      <w:r w:rsidR="00D32B55">
        <w:t>b)</w:t>
      </w:r>
      <w:r w:rsidR="00EF743F">
        <w:fldChar w:fldCharType="end"/>
      </w:r>
      <w:r w:rsidR="00EF743F">
        <w:t xml:space="preserve"> tohto článku </w:t>
      </w:r>
      <w:r w:rsidR="00A772E3">
        <w:t>a</w:t>
      </w:r>
      <w:r w:rsidR="00C77F90">
        <w:t> </w:t>
      </w:r>
      <w:r w:rsidR="00A772E3">
        <w:t>príslušn</w:t>
      </w:r>
      <w:r w:rsidR="00C77F90">
        <w:t xml:space="preserve">ej </w:t>
      </w:r>
      <w:r w:rsidR="00C77F90" w:rsidRPr="00401843">
        <w:t>jednotkov</w:t>
      </w:r>
      <w:r w:rsidR="00C77F90">
        <w:t>ej</w:t>
      </w:r>
      <w:r w:rsidR="00C77F90" w:rsidRPr="00401843">
        <w:t xml:space="preserve"> cen</w:t>
      </w:r>
      <w:r w:rsidR="00C77F90">
        <w:t>y</w:t>
      </w:r>
      <w:r w:rsidR="00C77F90" w:rsidRPr="00401843">
        <w:t xml:space="preserve"> za servis a</w:t>
      </w:r>
      <w:r w:rsidR="00C77F90">
        <w:t> </w:t>
      </w:r>
      <w:r w:rsidR="00C77F90" w:rsidRPr="00401843">
        <w:t>opr</w:t>
      </w:r>
      <w:r w:rsidR="00C77F90">
        <w:t>avy</w:t>
      </w:r>
      <w:r w:rsidR="00C77F90" w:rsidRPr="00401843">
        <w:t xml:space="preserve"> na jednu hodinu</w:t>
      </w:r>
      <w:r w:rsidR="00C77F90">
        <w:t xml:space="preserve"> </w:t>
      </w:r>
      <w:r>
        <w:t>v dôsledku zmien nákladov (ďalej len „</w:t>
      </w:r>
      <w:r w:rsidRPr="00C02ADC">
        <w:rPr>
          <w:b/>
          <w:bCs/>
        </w:rPr>
        <w:t>mechanizmus indexácie</w:t>
      </w:r>
      <w:r>
        <w:t>“)</w:t>
      </w:r>
      <w:r w:rsidR="006C4634">
        <w:t xml:space="preserve"> podľa </w:t>
      </w:r>
      <w:r w:rsidR="006A3FE5">
        <w:t xml:space="preserve">zmeny </w:t>
      </w:r>
      <w:r w:rsidR="00D7052D">
        <w:t xml:space="preserve">výšky </w:t>
      </w:r>
      <w:r w:rsidR="00437956">
        <w:t xml:space="preserve">štvrťročného </w:t>
      </w:r>
      <w:r w:rsidR="006C4634">
        <w:t>indexu cien priemyselných výrob</w:t>
      </w:r>
      <w:r w:rsidR="00072E9F">
        <w:t>c</w:t>
      </w:r>
      <w:r w:rsidR="006C4634">
        <w:t>ov (ICPV)</w:t>
      </w:r>
      <w:r w:rsidR="007F0160">
        <w:t xml:space="preserve"> podľa SK NACE Rev. 2 spolu </w:t>
      </w:r>
      <w:r w:rsidR="00215ACE">
        <w:t xml:space="preserve">(tuzemsko a vývoz) </w:t>
      </w:r>
      <w:r w:rsidR="00F1746C">
        <w:t xml:space="preserve">platnému </w:t>
      </w:r>
      <w:r w:rsidR="00D81786">
        <w:t xml:space="preserve">pre Slovenskú republiku </w:t>
      </w:r>
      <w:r w:rsidR="00F1746C">
        <w:t>v</w:t>
      </w:r>
      <w:r w:rsidR="00216191">
        <w:t> kalendárnom štvrťroku, v ktorom je poskytovaný príslušný servis a opravy</w:t>
      </w:r>
      <w:r w:rsidR="00F1746C">
        <w:t xml:space="preserve">, ak k nemu nedochádza v omeškaní zhotoviteľa, </w:t>
      </w:r>
      <w:r w:rsidR="00C57CFA">
        <w:t xml:space="preserve">oproti referenčnému obdobiu, ktorým je </w:t>
      </w:r>
      <w:r w:rsidR="00B84741">
        <w:t xml:space="preserve">kalendárny </w:t>
      </w:r>
      <w:r w:rsidR="00216191">
        <w:t>štvrťrok</w:t>
      </w:r>
      <w:r w:rsidR="00B84741">
        <w:t xml:space="preserve">, </w:t>
      </w:r>
      <w:r w:rsidR="00257C1F">
        <w:t xml:space="preserve">v ktorom uplynula </w:t>
      </w:r>
      <w:r w:rsidR="003B0A49">
        <w:t xml:space="preserve">(posledná) </w:t>
      </w:r>
      <w:r w:rsidR="00257C1F">
        <w:t>lehota na predkladanie ponúk</w:t>
      </w:r>
      <w:r w:rsidR="008D4683">
        <w:t xml:space="preserve"> vo verejnom obstaraní na obstaranie zákazky na vykonanie diela</w:t>
      </w:r>
      <w:r w:rsidR="00776F7A">
        <w:t>.</w:t>
      </w:r>
      <w:r w:rsidR="0022146C">
        <w:t xml:space="preserve"> </w:t>
      </w:r>
      <w:r w:rsidR="00A61E8A">
        <w:t>Uvedený i</w:t>
      </w:r>
      <w:r w:rsidR="0022146C">
        <w:t xml:space="preserve">ndex </w:t>
      </w:r>
      <w:r w:rsidR="0022146C">
        <w:lastRenderedPageBreak/>
        <w:t>publikuje Štatistický úrad Slovenskej republiky</w:t>
      </w:r>
      <w:r w:rsidR="00C22166">
        <w:t xml:space="preserve"> na svojom webovom sídle </w:t>
      </w:r>
      <w:hyperlink r:id="rId12" w:anchor="!/view/sk/VBD_SLOVSTAT/sp2058qs/v_sp2058qs_00_00_00_sk" w:history="1">
        <w:r w:rsidR="00C22166" w:rsidRPr="00833272">
          <w:rPr>
            <w:rStyle w:val="Hypertextovprepojenie"/>
          </w:rPr>
          <w:t>https://datacube.statistics.sk/#!/view/sk/VBD_SLOVSTAT/sp2058qs/v_sp2058qs_00_00_00_sk</w:t>
        </w:r>
      </w:hyperlink>
      <w:r w:rsidR="0022146C">
        <w:t>.</w:t>
      </w:r>
    </w:p>
    <w:p w14:paraId="28AA4CE4" w14:textId="3206574E" w:rsidR="00CB23A8" w:rsidRPr="0007516B" w:rsidRDefault="00CB23A8" w:rsidP="00A56BD9">
      <w:pPr>
        <w:pStyle w:val="Odsekzoznamu"/>
      </w:pPr>
      <w:r w:rsidRPr="005F230C">
        <w:t>Pokia</w:t>
      </w:r>
      <w:r>
        <w:t>ľ táto zmluva nestanovuje inak, z</w:t>
      </w:r>
      <w:r w:rsidRPr="00D51820">
        <w:t>hotoviteľ nemôže požadovať zvýšenie ceny za diel</w:t>
      </w:r>
      <w:r>
        <w:t>o</w:t>
      </w:r>
      <w:r w:rsidRPr="00D51820">
        <w:t xml:space="preserve">, a to ani v dôsledku </w:t>
      </w:r>
      <w:r w:rsidRPr="0007516B">
        <w:t xml:space="preserve">zavedenia nových daní alebo poplatkov v priebehu realizácie diela; ustanovenia tejto zmluvy upravujúce dopady prác naviac </w:t>
      </w:r>
      <w:r>
        <w:t xml:space="preserve">a mechanizmus indexácie </w:t>
      </w:r>
      <w:r w:rsidRPr="0007516B">
        <w:t>nie sú týmto dotknuté.</w:t>
      </w:r>
    </w:p>
    <w:p w14:paraId="0216F985" w14:textId="77777777" w:rsidR="007E5A81" w:rsidRPr="0087590D" w:rsidRDefault="007E5A81" w:rsidP="0045495E">
      <w:pPr>
        <w:pStyle w:val="Nadpis1"/>
      </w:pPr>
      <w:bookmarkStart w:id="17" w:name="_Ref114668171"/>
      <w:r w:rsidRPr="0087590D">
        <w:t>PLATOBNÉ PODMIENKY</w:t>
      </w:r>
      <w:bookmarkEnd w:id="17"/>
    </w:p>
    <w:p w14:paraId="67E70F88" w14:textId="1F2E3E23" w:rsidR="00D43CE0" w:rsidRDefault="00981EDB" w:rsidP="000853F3">
      <w:pPr>
        <w:pStyle w:val="Odsekzoznamu"/>
      </w:pPr>
      <w:bookmarkStart w:id="18" w:name="_Ref105361066"/>
      <w:r w:rsidRPr="00295D3F">
        <w:t xml:space="preserve">Na základe dohody zmluvných strán bude zhotoviteľ oprávnený fakturovať cenu </w:t>
      </w:r>
      <w:r>
        <w:t xml:space="preserve">za </w:t>
      </w:r>
      <w:r w:rsidRPr="00295D3F">
        <w:t>diel</w:t>
      </w:r>
      <w:r>
        <w:t>o</w:t>
      </w:r>
      <w:r w:rsidRPr="00295D3F">
        <w:t xml:space="preserve"> </w:t>
      </w:r>
      <w:r w:rsidR="006B34F8">
        <w:t xml:space="preserve">podľa </w:t>
      </w:r>
      <w:r w:rsidR="006B34F8" w:rsidRPr="0087590D">
        <w:t xml:space="preserve">článku </w:t>
      </w:r>
      <w:r w:rsidR="006B34F8">
        <w:fldChar w:fldCharType="begin"/>
      </w:r>
      <w:r w:rsidR="006B34F8">
        <w:instrText xml:space="preserve"> REF _Ref108616072 \r \h </w:instrText>
      </w:r>
      <w:r w:rsidR="006B34F8">
        <w:fldChar w:fldCharType="separate"/>
      </w:r>
      <w:r w:rsidR="00D32B55">
        <w:t>2</w:t>
      </w:r>
      <w:r w:rsidR="006B34F8">
        <w:fldChar w:fldCharType="end"/>
      </w:r>
      <w:r w:rsidR="006B34F8">
        <w:t xml:space="preserve"> ods. </w:t>
      </w:r>
      <w:r w:rsidR="006B34F8">
        <w:fldChar w:fldCharType="begin"/>
      </w:r>
      <w:r w:rsidR="006B34F8">
        <w:instrText xml:space="preserve"> REF _Ref108616074 \r \h </w:instrText>
      </w:r>
      <w:r w:rsidR="006B34F8">
        <w:fldChar w:fldCharType="separate"/>
      </w:r>
      <w:r w:rsidR="00D32B55">
        <w:t>2.1</w:t>
      </w:r>
      <w:r w:rsidR="006B34F8">
        <w:fldChar w:fldCharType="end"/>
      </w:r>
      <w:r w:rsidR="006B34F8" w:rsidRPr="0087590D">
        <w:t xml:space="preserve"> tejto zmluvy </w:t>
      </w:r>
      <w:r w:rsidR="00D43CE0">
        <w:t>nasledovne</w:t>
      </w:r>
      <w:r w:rsidRPr="00295D3F">
        <w:t>:</w:t>
      </w:r>
      <w:bookmarkEnd w:id="18"/>
    </w:p>
    <w:p w14:paraId="16944C7D" w14:textId="5F9EA6CA" w:rsidR="000853F3" w:rsidRPr="006A2E31" w:rsidRDefault="000853F3" w:rsidP="00F03456">
      <w:pPr>
        <w:pStyle w:val="aPsmenozoznamu"/>
        <w:numPr>
          <w:ilvl w:val="0"/>
          <w:numId w:val="110"/>
        </w:numPr>
        <w:ind w:left="1134" w:hanging="425"/>
      </w:pPr>
      <w:bookmarkStart w:id="19" w:name="_Ref105361074"/>
      <w:bookmarkStart w:id="20" w:name="_Ref124459396"/>
      <w:r w:rsidRPr="006A2E31">
        <w:t xml:space="preserve">čiastkové platby v rozsahu zodpovedajúcom zhotoviteľom v príslušnom </w:t>
      </w:r>
      <w:r w:rsidR="008A4FEC">
        <w:t xml:space="preserve">kalendárnom mesiaci </w:t>
      </w:r>
      <w:r w:rsidRPr="006A2E31">
        <w:t>skutočne realizovanej časti diela</w:t>
      </w:r>
      <w:r w:rsidR="00B1469A">
        <w:t xml:space="preserve"> (zhotovenie zariadení)</w:t>
      </w:r>
      <w:r w:rsidRPr="006A2E31">
        <w:t xml:space="preserve">, najviac však v súhrne </w:t>
      </w:r>
      <w:r w:rsidR="0059608D" w:rsidRPr="006A2E31">
        <w:t>85 %</w:t>
      </w:r>
      <w:r w:rsidRPr="006A2E31">
        <w:t xml:space="preserve"> ceny </w:t>
      </w:r>
      <w:r w:rsidR="00DC4845" w:rsidRPr="006A2E31">
        <w:t xml:space="preserve">podľa článku </w:t>
      </w:r>
      <w:r w:rsidR="00DC4845" w:rsidRPr="006A2E31">
        <w:fldChar w:fldCharType="begin"/>
      </w:r>
      <w:r w:rsidR="00DC4845" w:rsidRPr="006A2E31">
        <w:instrText xml:space="preserve"> REF _Ref108616072 \r \h </w:instrText>
      </w:r>
      <w:r w:rsidR="006A2E31">
        <w:instrText xml:space="preserve"> \* MERGEFORMAT </w:instrText>
      </w:r>
      <w:r w:rsidR="00DC4845" w:rsidRPr="006A2E31">
        <w:fldChar w:fldCharType="separate"/>
      </w:r>
      <w:r w:rsidR="00D32B55">
        <w:t>2</w:t>
      </w:r>
      <w:r w:rsidR="00DC4845" w:rsidRPr="006A2E31">
        <w:fldChar w:fldCharType="end"/>
      </w:r>
      <w:r w:rsidR="00DC4845" w:rsidRPr="006A2E31">
        <w:t xml:space="preserve"> ods. </w:t>
      </w:r>
      <w:r w:rsidR="00DC4845" w:rsidRPr="006A2E31">
        <w:fldChar w:fldCharType="begin"/>
      </w:r>
      <w:r w:rsidR="00DC4845" w:rsidRPr="006A2E31">
        <w:instrText xml:space="preserve"> REF _Ref120872058 \r \h </w:instrText>
      </w:r>
      <w:r w:rsidR="006A2E31">
        <w:instrText xml:space="preserve"> \* MERGEFORMAT </w:instrText>
      </w:r>
      <w:r w:rsidR="00DC4845" w:rsidRPr="006A2E31">
        <w:fldChar w:fldCharType="separate"/>
      </w:r>
      <w:r w:rsidR="00D32B55">
        <w:t>2.1</w:t>
      </w:r>
      <w:r w:rsidR="00DC4845" w:rsidRPr="006A2E31">
        <w:fldChar w:fldCharType="end"/>
      </w:r>
      <w:r w:rsidR="00DC4845" w:rsidRPr="006A2E31">
        <w:t xml:space="preserve"> písm. </w:t>
      </w:r>
      <w:r w:rsidR="00DC4845" w:rsidRPr="006A2E31">
        <w:fldChar w:fldCharType="begin"/>
      </w:r>
      <w:r w:rsidR="00DC4845" w:rsidRPr="006A2E31">
        <w:instrText xml:space="preserve"> REF _Ref120872060 \r \h </w:instrText>
      </w:r>
      <w:r w:rsidR="006A2E31">
        <w:instrText xml:space="preserve"> \* MERGEFORMAT </w:instrText>
      </w:r>
      <w:r w:rsidR="00DC4845" w:rsidRPr="006A2E31">
        <w:fldChar w:fldCharType="separate"/>
      </w:r>
      <w:r w:rsidR="00D32B55">
        <w:t>a)</w:t>
      </w:r>
      <w:r w:rsidR="00DC4845" w:rsidRPr="006A2E31">
        <w:fldChar w:fldCharType="end"/>
      </w:r>
      <w:r w:rsidR="00DC4845" w:rsidRPr="006A2E31">
        <w:t xml:space="preserve"> tejto zmluvy</w:t>
      </w:r>
      <w:r w:rsidRPr="006A2E31">
        <w:t>, pričom sa zohľadňujú výlučne činnosti a dodávky riadne uskutočnené, resp. zabudované v mieste vykonávania diela, a to po preukázaní ich vykonania,</w:t>
      </w:r>
      <w:bookmarkEnd w:id="19"/>
      <w:bookmarkEnd w:id="20"/>
    </w:p>
    <w:p w14:paraId="5B8BFD30" w14:textId="126A2B5A" w:rsidR="001B3276" w:rsidRPr="006A2E31" w:rsidRDefault="000853F3" w:rsidP="006A2E31">
      <w:pPr>
        <w:pStyle w:val="aPsmenozoznamu"/>
      </w:pPr>
      <w:bookmarkStart w:id="21" w:name="_Ref124459402"/>
      <w:bookmarkStart w:id="22" w:name="_Ref105361496"/>
      <w:r w:rsidRPr="006A2E31">
        <w:t xml:space="preserve">platba na základe konečnej faktúry, najmenej vo výške </w:t>
      </w:r>
      <w:r w:rsidR="00CD55CC" w:rsidRPr="006A2E31">
        <w:t xml:space="preserve">15 % </w:t>
      </w:r>
      <w:r w:rsidRPr="006A2E31">
        <w:t xml:space="preserve">ceny </w:t>
      </w:r>
      <w:r w:rsidR="00CD55CC" w:rsidRPr="006A2E31">
        <w:t xml:space="preserve">podľa článku </w:t>
      </w:r>
      <w:r w:rsidR="00CD55CC" w:rsidRPr="006A2E31">
        <w:fldChar w:fldCharType="begin"/>
      </w:r>
      <w:r w:rsidR="00CD55CC" w:rsidRPr="006A2E31">
        <w:instrText xml:space="preserve"> REF _Ref108616072 \r \h </w:instrText>
      </w:r>
      <w:r w:rsidR="006A2E31">
        <w:instrText xml:space="preserve"> \* MERGEFORMAT </w:instrText>
      </w:r>
      <w:r w:rsidR="00CD55CC" w:rsidRPr="006A2E31">
        <w:fldChar w:fldCharType="separate"/>
      </w:r>
      <w:r w:rsidR="00D32B55">
        <w:t>2</w:t>
      </w:r>
      <w:r w:rsidR="00CD55CC" w:rsidRPr="006A2E31">
        <w:fldChar w:fldCharType="end"/>
      </w:r>
      <w:r w:rsidR="00CD55CC" w:rsidRPr="006A2E31">
        <w:t xml:space="preserve"> ods.</w:t>
      </w:r>
      <w:r w:rsidR="00BF14E3" w:rsidRPr="006A2E31">
        <w:t> </w:t>
      </w:r>
      <w:r w:rsidR="00CD55CC" w:rsidRPr="006A2E31">
        <w:fldChar w:fldCharType="begin"/>
      </w:r>
      <w:r w:rsidR="00CD55CC" w:rsidRPr="006A2E31">
        <w:instrText xml:space="preserve"> REF _Ref120872058 \r \h </w:instrText>
      </w:r>
      <w:r w:rsidR="006A2E31">
        <w:instrText xml:space="preserve"> \* MERGEFORMAT </w:instrText>
      </w:r>
      <w:r w:rsidR="00CD55CC" w:rsidRPr="006A2E31">
        <w:fldChar w:fldCharType="separate"/>
      </w:r>
      <w:r w:rsidR="00D32B55">
        <w:t>2.1</w:t>
      </w:r>
      <w:r w:rsidR="00CD55CC" w:rsidRPr="006A2E31">
        <w:fldChar w:fldCharType="end"/>
      </w:r>
      <w:r w:rsidR="00CD55CC" w:rsidRPr="006A2E31">
        <w:t xml:space="preserve"> písm.</w:t>
      </w:r>
      <w:r w:rsidR="007B78C7">
        <w:t> </w:t>
      </w:r>
      <w:r w:rsidR="00CD55CC" w:rsidRPr="006A2E31">
        <w:fldChar w:fldCharType="begin"/>
      </w:r>
      <w:r w:rsidR="00CD55CC" w:rsidRPr="006A2E31">
        <w:instrText xml:space="preserve"> REF _Ref120872060 \r \h </w:instrText>
      </w:r>
      <w:r w:rsidR="006A2E31">
        <w:instrText xml:space="preserve"> \* MERGEFORMAT </w:instrText>
      </w:r>
      <w:r w:rsidR="00CD55CC" w:rsidRPr="006A2E31">
        <w:fldChar w:fldCharType="separate"/>
      </w:r>
      <w:r w:rsidR="00D32B55">
        <w:t>a)</w:t>
      </w:r>
      <w:r w:rsidR="00CD55CC" w:rsidRPr="006A2E31">
        <w:fldChar w:fldCharType="end"/>
      </w:r>
      <w:r w:rsidR="00BF14E3" w:rsidRPr="006A2E31">
        <w:t xml:space="preserve"> tejto zmluvy</w:t>
      </w:r>
      <w:r w:rsidRPr="006A2E31">
        <w:t xml:space="preserve">, a to po odovzdaní a prebratí celého diela podľa článku </w:t>
      </w:r>
      <w:r w:rsidRPr="006A2E31">
        <w:fldChar w:fldCharType="begin"/>
      </w:r>
      <w:r w:rsidRPr="006A2E31">
        <w:instrText xml:space="preserve"> REF _Ref108617075 \r \h </w:instrText>
      </w:r>
      <w:r w:rsidR="006A2E31">
        <w:instrText xml:space="preserve"> \* MERGEFORMAT </w:instrText>
      </w:r>
      <w:r w:rsidRPr="006A2E31">
        <w:fldChar w:fldCharType="separate"/>
      </w:r>
      <w:r w:rsidR="00D32B55">
        <w:t>8</w:t>
      </w:r>
      <w:r w:rsidRPr="006A2E31">
        <w:fldChar w:fldCharType="end"/>
      </w:r>
      <w:r w:rsidRPr="006A2E31">
        <w:t xml:space="preserve"> tejto zmluvy, resp. po riadnom odstránení vád diela zistených pri preberacom konaní podľa článku </w:t>
      </w:r>
      <w:r w:rsidRPr="006A2E31">
        <w:fldChar w:fldCharType="begin"/>
      </w:r>
      <w:r w:rsidRPr="006A2E31">
        <w:instrText xml:space="preserve"> REF _Ref108617075 \r \h </w:instrText>
      </w:r>
      <w:r w:rsidR="006A2E31">
        <w:instrText xml:space="preserve"> \* MERGEFORMAT </w:instrText>
      </w:r>
      <w:r w:rsidRPr="006A2E31">
        <w:fldChar w:fldCharType="separate"/>
      </w:r>
      <w:r w:rsidR="00D32B55">
        <w:t>8</w:t>
      </w:r>
      <w:r w:rsidRPr="006A2E31">
        <w:fldChar w:fldCharType="end"/>
      </w:r>
      <w:r w:rsidRPr="006A2E31">
        <w:t xml:space="preserve"> ods. </w:t>
      </w:r>
      <w:r w:rsidRPr="006A2E31">
        <w:fldChar w:fldCharType="begin"/>
      </w:r>
      <w:r w:rsidRPr="006A2E31">
        <w:instrText xml:space="preserve"> REF _Ref108981540 \r \h </w:instrText>
      </w:r>
      <w:r w:rsidR="006A2E31">
        <w:instrText xml:space="preserve"> \* MERGEFORMAT </w:instrText>
      </w:r>
      <w:r w:rsidRPr="006A2E31">
        <w:fldChar w:fldCharType="separate"/>
      </w:r>
      <w:r w:rsidR="00D32B55">
        <w:t>8.6</w:t>
      </w:r>
      <w:r w:rsidRPr="006A2E31">
        <w:fldChar w:fldCharType="end"/>
      </w:r>
      <w:r w:rsidRPr="006A2E31">
        <w:t xml:space="preserve"> tejto zmluvy</w:t>
      </w:r>
      <w:r w:rsidR="001B3276" w:rsidRPr="006A2E31">
        <w:t>,</w:t>
      </w:r>
      <w:bookmarkEnd w:id="21"/>
    </w:p>
    <w:p w14:paraId="42A8C4AC" w14:textId="7A68DB80" w:rsidR="000853F3" w:rsidRPr="006A2E31" w:rsidRDefault="001B3276" w:rsidP="006A2E31">
      <w:pPr>
        <w:pStyle w:val="aPsmenozoznamu"/>
      </w:pPr>
      <w:r w:rsidRPr="006A2E31">
        <w:t xml:space="preserve">platby </w:t>
      </w:r>
      <w:r w:rsidR="00074B4C" w:rsidRPr="006A2E31">
        <w:t xml:space="preserve">za </w:t>
      </w:r>
      <w:r w:rsidR="00697714" w:rsidRPr="006A2E31">
        <w:t xml:space="preserve">vykonaný servis a opravy </w:t>
      </w:r>
      <w:r w:rsidR="00A24A03">
        <w:t xml:space="preserve">zariadení </w:t>
      </w:r>
      <w:r w:rsidR="00697714" w:rsidRPr="006A2E31">
        <w:t xml:space="preserve">až do odprevádzkovania </w:t>
      </w:r>
      <w:r w:rsidR="00CC7470" w:rsidRPr="006A2E31">
        <w:t>1</w:t>
      </w:r>
      <w:r w:rsidR="00CC7470">
        <w:t xml:space="preserve">6 </w:t>
      </w:r>
      <w:r w:rsidR="00697714" w:rsidRPr="006A2E31">
        <w:t>000 hodín vrátane na každom zariadení</w:t>
      </w:r>
      <w:r w:rsidR="00CF1B50" w:rsidRPr="006A2E31">
        <w:t xml:space="preserve">, spolu najviac vo výške ceny podľa článku </w:t>
      </w:r>
      <w:r w:rsidR="00CF1B50" w:rsidRPr="006A2E31">
        <w:fldChar w:fldCharType="begin"/>
      </w:r>
      <w:r w:rsidR="00CF1B50" w:rsidRPr="006A2E31">
        <w:instrText xml:space="preserve"> REF _Ref108616072 \r \h </w:instrText>
      </w:r>
      <w:r w:rsidR="006A2E31">
        <w:instrText xml:space="preserve"> \* MERGEFORMAT </w:instrText>
      </w:r>
      <w:r w:rsidR="00CF1B50" w:rsidRPr="006A2E31">
        <w:fldChar w:fldCharType="separate"/>
      </w:r>
      <w:r w:rsidR="00D32B55">
        <w:t>2</w:t>
      </w:r>
      <w:r w:rsidR="00CF1B50" w:rsidRPr="006A2E31">
        <w:fldChar w:fldCharType="end"/>
      </w:r>
      <w:r w:rsidR="00CF1B50" w:rsidRPr="006A2E31">
        <w:t xml:space="preserve"> ods. </w:t>
      </w:r>
      <w:r w:rsidR="00CF1B50" w:rsidRPr="006A2E31">
        <w:fldChar w:fldCharType="begin"/>
      </w:r>
      <w:r w:rsidR="00CF1B50" w:rsidRPr="006A2E31">
        <w:instrText xml:space="preserve"> REF _Ref120872058 \r \h </w:instrText>
      </w:r>
      <w:r w:rsidR="006A2E31">
        <w:instrText xml:space="preserve"> \* MERGEFORMAT </w:instrText>
      </w:r>
      <w:r w:rsidR="00CF1B50" w:rsidRPr="006A2E31">
        <w:fldChar w:fldCharType="separate"/>
      </w:r>
      <w:r w:rsidR="00D32B55">
        <w:t>2.1</w:t>
      </w:r>
      <w:r w:rsidR="00CF1B50" w:rsidRPr="006A2E31">
        <w:fldChar w:fldCharType="end"/>
      </w:r>
      <w:r w:rsidR="00CF1B50" w:rsidRPr="006A2E31">
        <w:t xml:space="preserve"> písm. </w:t>
      </w:r>
      <w:r w:rsidR="00CF1B50" w:rsidRPr="006A2E31">
        <w:fldChar w:fldCharType="begin"/>
      </w:r>
      <w:r w:rsidR="00CF1B50" w:rsidRPr="006A2E31">
        <w:instrText xml:space="preserve"> REF _Ref120872314 \r \h </w:instrText>
      </w:r>
      <w:r w:rsidR="006A2E31">
        <w:instrText xml:space="preserve"> \* MERGEFORMAT </w:instrText>
      </w:r>
      <w:r w:rsidR="00CF1B50" w:rsidRPr="006A2E31">
        <w:fldChar w:fldCharType="separate"/>
      </w:r>
      <w:r w:rsidR="00D32B55">
        <w:t>b)</w:t>
      </w:r>
      <w:r w:rsidR="00CF1B50" w:rsidRPr="006A2E31">
        <w:fldChar w:fldCharType="end"/>
      </w:r>
      <w:r w:rsidR="00CF1B50" w:rsidRPr="006A2E31">
        <w:t xml:space="preserve"> tejto zmluvy</w:t>
      </w:r>
      <w:r w:rsidR="00FB7746">
        <w:t xml:space="preserve">, a to </w:t>
      </w:r>
      <w:r w:rsidR="00806117" w:rsidRPr="00806117">
        <w:t>priebežne v mesačných splátkach počas doby vykonávania servisu a opráv vždy po uplynutí príslušn</w:t>
      </w:r>
      <w:r w:rsidR="005B1212">
        <w:t>ého kalendárn</w:t>
      </w:r>
      <w:r w:rsidR="00A15729">
        <w:t>eho</w:t>
      </w:r>
      <w:r w:rsidR="005B1212">
        <w:t xml:space="preserve"> mesiac</w:t>
      </w:r>
      <w:r w:rsidR="00A15729">
        <w:t>a</w:t>
      </w:r>
      <w:r w:rsidR="005B1212">
        <w:t xml:space="preserve"> vo výške </w:t>
      </w:r>
      <w:r w:rsidR="00A15729">
        <w:t xml:space="preserve">mesačnej </w:t>
      </w:r>
      <w:r w:rsidR="00806117" w:rsidRPr="00806117">
        <w:t xml:space="preserve">splátky </w:t>
      </w:r>
      <w:r w:rsidR="00AD68F6">
        <w:t xml:space="preserve">určenej </w:t>
      </w:r>
      <w:r w:rsidR="00806117" w:rsidRPr="00806117">
        <w:t xml:space="preserve">ako súčin súčtu v danom </w:t>
      </w:r>
      <w:r w:rsidR="00A15729">
        <w:t xml:space="preserve">kalendárnom mesiaci </w:t>
      </w:r>
      <w:r w:rsidR="00806117" w:rsidRPr="00806117">
        <w:t xml:space="preserve">ubehnutých hodín všetkých </w:t>
      </w:r>
      <w:r w:rsidR="00AD68F6">
        <w:t xml:space="preserve">zariadení </w:t>
      </w:r>
      <w:r w:rsidR="00806117" w:rsidRPr="00806117">
        <w:t>a</w:t>
      </w:r>
      <w:r w:rsidR="00DE0EF4">
        <w:t xml:space="preserve"> jednotkovej ceny </w:t>
      </w:r>
      <w:r w:rsidR="00285F8D" w:rsidRPr="00401843">
        <w:t>za servis a opr</w:t>
      </w:r>
      <w:r w:rsidR="00285F8D">
        <w:t>avy</w:t>
      </w:r>
      <w:r w:rsidR="00285F8D" w:rsidRPr="00401843">
        <w:t xml:space="preserve"> na jednu hodinu</w:t>
      </w:r>
      <w:r w:rsidR="00285F8D" w:rsidRPr="00806117">
        <w:t xml:space="preserve"> </w:t>
      </w:r>
      <w:r w:rsidR="00806117" w:rsidRPr="00806117">
        <w:t xml:space="preserve">podľa článku </w:t>
      </w:r>
      <w:r w:rsidR="00AD68F6">
        <w:fldChar w:fldCharType="begin"/>
      </w:r>
      <w:r w:rsidR="00AD68F6">
        <w:instrText xml:space="preserve"> REF _Ref108616072 \r \h </w:instrText>
      </w:r>
      <w:r w:rsidR="00AD68F6">
        <w:fldChar w:fldCharType="separate"/>
      </w:r>
      <w:r w:rsidR="00D32B55">
        <w:t>2</w:t>
      </w:r>
      <w:r w:rsidR="00AD68F6">
        <w:fldChar w:fldCharType="end"/>
      </w:r>
      <w:r w:rsidR="00AD68F6">
        <w:t xml:space="preserve"> ods. </w:t>
      </w:r>
      <w:r w:rsidR="00AD68F6">
        <w:fldChar w:fldCharType="begin"/>
      </w:r>
      <w:r w:rsidR="00AD68F6">
        <w:instrText xml:space="preserve"> REF _Ref120872058 \r \h </w:instrText>
      </w:r>
      <w:r w:rsidR="00AD68F6">
        <w:fldChar w:fldCharType="separate"/>
      </w:r>
      <w:r w:rsidR="00D32B55">
        <w:t>2.1</w:t>
      </w:r>
      <w:r w:rsidR="00AD68F6">
        <w:fldChar w:fldCharType="end"/>
      </w:r>
      <w:r w:rsidR="00AD68F6">
        <w:t xml:space="preserve"> písm. </w:t>
      </w:r>
      <w:r w:rsidR="00AD68F6">
        <w:fldChar w:fldCharType="begin"/>
      </w:r>
      <w:r w:rsidR="00AD68F6">
        <w:instrText xml:space="preserve"> REF _Ref120873236 \r \h </w:instrText>
      </w:r>
      <w:r w:rsidR="00AD68F6">
        <w:fldChar w:fldCharType="separate"/>
      </w:r>
      <w:r w:rsidR="00D32B55">
        <w:t>b)</w:t>
      </w:r>
      <w:r w:rsidR="00AD68F6">
        <w:fldChar w:fldCharType="end"/>
      </w:r>
      <w:r w:rsidR="00AD68F6">
        <w:t xml:space="preserve"> tejto zmluvy</w:t>
      </w:r>
      <w:r w:rsidR="00806117" w:rsidRPr="00806117">
        <w:t xml:space="preserve">. Počet </w:t>
      </w:r>
      <w:r w:rsidR="00C52586">
        <w:t xml:space="preserve">ubehnutých </w:t>
      </w:r>
      <w:r w:rsidR="00806117" w:rsidRPr="00806117">
        <w:t>hodí</w:t>
      </w:r>
      <w:r w:rsidR="00285F8D">
        <w:t>n</w:t>
      </w:r>
      <w:r w:rsidR="00806117" w:rsidRPr="00806117">
        <w:t xml:space="preserve"> všetkých </w:t>
      </w:r>
      <w:r w:rsidR="00AD68F6">
        <w:t xml:space="preserve">zariadení </w:t>
      </w:r>
      <w:r w:rsidR="00806117" w:rsidRPr="00806117">
        <w:t>sa určí podľa zápisu v</w:t>
      </w:r>
      <w:r w:rsidR="00AD68F6">
        <w:t> </w:t>
      </w:r>
      <w:r w:rsidR="00806117" w:rsidRPr="00806117">
        <w:t>denníku.</w:t>
      </w:r>
      <w:bookmarkEnd w:id="22"/>
    </w:p>
    <w:p w14:paraId="2ED5BAE8" w14:textId="43F0244C" w:rsidR="006B36D4" w:rsidRPr="0087590D" w:rsidRDefault="006B36D4" w:rsidP="00DB70C1">
      <w:pPr>
        <w:pStyle w:val="Odsekzoznamu"/>
        <w:spacing w:before="240"/>
      </w:pPr>
      <w:bookmarkStart w:id="23" w:name="_Ref124459300"/>
      <w:r w:rsidRPr="0087590D">
        <w:t>Fakt</w:t>
      </w:r>
      <w:r w:rsidR="00D46323">
        <w:t>u</w:t>
      </w:r>
      <w:r w:rsidRPr="0087590D">
        <w:t xml:space="preserve">rovaná cena za dielo </w:t>
      </w:r>
      <w:r w:rsidR="00113F40">
        <w:t xml:space="preserve">alebo jeho časť </w:t>
      </w:r>
      <w:r w:rsidR="003874DE">
        <w:t>vrátane čiastkových platieb ceny za vykonanie diela a</w:t>
      </w:r>
      <w:r w:rsidR="00FB0ACA">
        <w:t xml:space="preserve"> platieb za vykonaný servis a opravy </w:t>
      </w:r>
      <w:r w:rsidR="0051066D">
        <w:t xml:space="preserve">bude platená </w:t>
      </w:r>
      <w:r w:rsidRPr="0087590D">
        <w:t>spôsobom uvedeným vo faktúre a</w:t>
      </w:r>
      <w:r w:rsidR="0051066D">
        <w:t xml:space="preserve"> bude splatná </w:t>
      </w:r>
      <w:r w:rsidRPr="0087590D">
        <w:t xml:space="preserve">v lehote </w:t>
      </w:r>
      <w:r w:rsidRPr="0087590D">
        <w:rPr>
          <w:b/>
        </w:rPr>
        <w:t>štyridsaťpäť (45) dní</w:t>
      </w:r>
      <w:r w:rsidRPr="0087590D">
        <w:t xml:space="preserve"> odo dňa doručenia faktúry objednávateľovi</w:t>
      </w:r>
      <w:r w:rsidR="00B43A96">
        <w:t xml:space="preserve">, pokiaľ </w:t>
      </w:r>
      <w:r w:rsidR="004D56FF">
        <w:t xml:space="preserve">zhotoviteľ preukázal objednávateľovi </w:t>
      </w:r>
      <w:r w:rsidR="00D3497C">
        <w:t xml:space="preserve">poistenie podľa článku </w:t>
      </w:r>
      <w:r w:rsidR="00D3497C">
        <w:fldChar w:fldCharType="begin"/>
      </w:r>
      <w:r w:rsidR="00D3497C">
        <w:instrText xml:space="preserve"> REF _Ref114671679 \r \h </w:instrText>
      </w:r>
      <w:r w:rsidR="00D3497C">
        <w:fldChar w:fldCharType="separate"/>
      </w:r>
      <w:r w:rsidR="00D32B55">
        <w:t>15</w:t>
      </w:r>
      <w:r w:rsidR="00D3497C">
        <w:fldChar w:fldCharType="end"/>
      </w:r>
      <w:r w:rsidR="00D3497C">
        <w:t xml:space="preserve"> tejto zmluvy</w:t>
      </w:r>
      <w:r w:rsidRPr="0087590D">
        <w:t>.</w:t>
      </w:r>
      <w:bookmarkEnd w:id="23"/>
    </w:p>
    <w:p w14:paraId="58700FD3" w14:textId="7090F205" w:rsidR="00C077F1" w:rsidRDefault="007E5A81" w:rsidP="00282DF3">
      <w:pPr>
        <w:pStyle w:val="Odsekzoznamu"/>
      </w:pPr>
      <w:bookmarkStart w:id="24" w:name="_Ref124459309"/>
      <w:r w:rsidRPr="0087590D">
        <w:t>Faktúra musí obsahovať všetky náležitosti v zmysle všeobecne záväzných právnych predpisov</w:t>
      </w:r>
      <w:r w:rsidR="009165F7" w:rsidRPr="009165F7">
        <w:t>, odkaz na túto zmluvu a tzv. číslo objednávky vygenerované objednávateľom pre účely interného sledovania platieb súvisiacich s touto zmluvou (ďalej len „</w:t>
      </w:r>
      <w:r w:rsidR="009165F7" w:rsidRPr="009165F7">
        <w:rPr>
          <w:b/>
          <w:bCs/>
        </w:rPr>
        <w:t>číslo objednávky</w:t>
      </w:r>
      <w:r w:rsidR="009165F7" w:rsidRPr="009165F7">
        <w:t xml:space="preserve">“), ktoré objednávateľ oznámi zhotoviteľovi </w:t>
      </w:r>
      <w:r w:rsidR="009165F7">
        <w:t xml:space="preserve">bez zbytočného odkladu </w:t>
      </w:r>
      <w:r w:rsidR="009165F7" w:rsidRPr="009165F7">
        <w:t>po uzatvorení tejto zmluvy</w:t>
      </w:r>
      <w:r w:rsidR="009165F7">
        <w:t>,</w:t>
      </w:r>
      <w:r w:rsidRPr="0087590D">
        <w:t xml:space="preserve"> a jej prílohou musí byť</w:t>
      </w:r>
      <w:r w:rsidR="008F4415" w:rsidRPr="0087590D">
        <w:t xml:space="preserve"> </w:t>
      </w:r>
      <w:r w:rsidRPr="0087590D">
        <w:t>kópi</w:t>
      </w:r>
      <w:r w:rsidR="002707DB">
        <w:t>a</w:t>
      </w:r>
      <w:r w:rsidRPr="0087590D">
        <w:t xml:space="preserve"> stavebného</w:t>
      </w:r>
      <w:r w:rsidR="006B36D4" w:rsidRPr="0087590D">
        <w:t xml:space="preserve"> </w:t>
      </w:r>
      <w:r w:rsidRPr="0087590D">
        <w:t>denníka preukazujúca vykonanie fakturovaných výkonov, prác, zariadení, výrobkov, materiálov</w:t>
      </w:r>
      <w:r w:rsidR="008F4415" w:rsidRPr="0087590D">
        <w:t xml:space="preserve"> </w:t>
      </w:r>
      <w:r w:rsidRPr="0087590D">
        <w:t>a</w:t>
      </w:r>
      <w:r w:rsidR="006168DC">
        <w:t> </w:t>
      </w:r>
      <w:r w:rsidR="008F4415" w:rsidRPr="0087590D">
        <w:t>dokumentácie</w:t>
      </w:r>
      <w:r w:rsidR="006168DC">
        <w:t xml:space="preserve"> zodpovedajúcich príslušnému míľniku</w:t>
      </w:r>
      <w:r w:rsidR="008F4415" w:rsidRPr="0087590D">
        <w:t xml:space="preserve">, </w:t>
      </w:r>
      <w:r w:rsidRPr="0087590D">
        <w:t>ako aj prehľadný súpis vykonaných výkonov, prác, dodaných zariadení, výrobkov, materiálov a hmôt podľa oceneného výkazu výmer potvrdeného objednávateľ</w:t>
      </w:r>
      <w:r w:rsidR="00122367">
        <w:t>om</w:t>
      </w:r>
      <w:r w:rsidRPr="0087590D">
        <w:t xml:space="preserve">, a to všetko v šiestich (6) vyhotoveniach v listinnej forme a v jednom (1) vyhotovení v elektronickej forme </w:t>
      </w:r>
      <w:r w:rsidRPr="0087590D">
        <w:rPr>
          <w:bCs/>
        </w:rPr>
        <w:t>[</w:t>
      </w:r>
      <w:r w:rsidRPr="0087590D">
        <w:t>(*.doc, *.xls, *.pdf</w:t>
      </w:r>
      <w:r w:rsidR="0031432F">
        <w:t xml:space="preserve"> </w:t>
      </w:r>
      <w:r w:rsidRPr="0087590D">
        <w:t>- textová časť)] na CD/DVD nosiči.</w:t>
      </w:r>
      <w:r w:rsidR="008118B6">
        <w:t xml:space="preserve"> </w:t>
      </w:r>
      <w:r w:rsidR="00103385" w:rsidRPr="00015BFC">
        <w:t xml:space="preserve">Konečná faktúra musí obsahovať aj sumarizáciu čiastkových platieb </w:t>
      </w:r>
      <w:r w:rsidR="00103385">
        <w:t xml:space="preserve">fakturovaných </w:t>
      </w:r>
      <w:r w:rsidR="00103385" w:rsidRPr="00015BFC">
        <w:t>pred jej vystavením.</w:t>
      </w:r>
      <w:r w:rsidR="00103385">
        <w:t xml:space="preserve"> </w:t>
      </w:r>
      <w:r w:rsidR="008118B6">
        <w:t xml:space="preserve">Prílohou konečnej faktúry musí byť aj </w:t>
      </w:r>
      <w:r w:rsidR="008118B6" w:rsidRPr="0087590D">
        <w:t>kópia protokolu o odovzdaní a prevzatí diela ako celku</w:t>
      </w:r>
      <w:r w:rsidR="008118B6">
        <w:t>.</w:t>
      </w:r>
      <w:bookmarkEnd w:id="24"/>
    </w:p>
    <w:p w14:paraId="56004B28" w14:textId="7687D1A2" w:rsidR="00F601C6" w:rsidRPr="0087590D" w:rsidRDefault="00F601C6" w:rsidP="00282DF3">
      <w:pPr>
        <w:pStyle w:val="Odsekzoznamu"/>
      </w:pPr>
      <w:r w:rsidRPr="00DD64F4">
        <w:t xml:space="preserve">Po vystavení konečnej faktúry nie je zhotoviteľ oprávnený vystaviť objednávateľovi žiadnu ďalšiu faktúru </w:t>
      </w:r>
      <w:r w:rsidR="00914EFD">
        <w:t xml:space="preserve">na cenu za dielo </w:t>
      </w:r>
      <w:r w:rsidRPr="00DD64F4">
        <w:t>ani iným spôsobom požadovať zaplatenie akejkoľvek do vystavenia konečnej faktúry neuplatnenej časti ceny za dielo; zmluvné strany sa dohodli, že vystavením konečnej faktúry zanikajú všetky do jej vystavenia (vrátane) zhotoviteľom prípadne neuplatnené práva na zaplatenie akejkoľvek časti/častí ceny za dielo, a to bez toho, že by boli nahradené akýmkoľvek iným záväzkom objednávateľa.</w:t>
      </w:r>
      <w:r w:rsidR="00914EFD">
        <w:t xml:space="preserve"> Právo zhotoviteľa na platenie ceny za servis a opravy tým nie je dotknuté.</w:t>
      </w:r>
    </w:p>
    <w:p w14:paraId="5E1BFEAC" w14:textId="666CC06D" w:rsidR="00C077F1" w:rsidRPr="0087590D" w:rsidRDefault="00C077F1" w:rsidP="00282DF3">
      <w:pPr>
        <w:pStyle w:val="Odsekzoznamu"/>
      </w:pPr>
      <w:bookmarkStart w:id="25" w:name="_Ref124459323"/>
      <w:r w:rsidRPr="0087590D">
        <w:lastRenderedPageBreak/>
        <w:t>Na základe dohody zmluvných strán zhotoviteľ doručí objednávateľovi faktúr</w:t>
      </w:r>
      <w:r w:rsidR="006B36D4" w:rsidRPr="0087590D">
        <w:t>u</w:t>
      </w:r>
      <w:r w:rsidRPr="0087590D">
        <w:t xml:space="preserve"> vo formáte </w:t>
      </w:r>
      <w:r w:rsidR="00114D4B">
        <w:t>*.pdf</w:t>
      </w:r>
      <w:r w:rsidRPr="0087590D">
        <w:t xml:space="preserve"> v elektronickej forme na e-mailovú adresu </w:t>
      </w:r>
      <w:hyperlink r:id="rId13" w:history="1">
        <w:r w:rsidR="00BD7996" w:rsidRPr="00F46318">
          <w:rPr>
            <w:rStyle w:val="Hypertextovprepojenie"/>
          </w:rPr>
          <w:t>faktury.mhth@mhth.sk</w:t>
        </w:r>
      </w:hyperlink>
      <w:r w:rsidR="004D2AE2">
        <w:t xml:space="preserve"> z e-mailovej adresy, ktorú objednávateľovi vopred písomne oznámi.</w:t>
      </w:r>
      <w:r w:rsidRPr="0087590D">
        <w:t xml:space="preserve"> Elektronická faktúra je vystavená v zmysle zákona § 71 ods.</w:t>
      </w:r>
      <w:r w:rsidR="004D2AE2">
        <w:t> </w:t>
      </w:r>
      <w:r w:rsidRPr="0087590D">
        <w:t>1 zákona č. 222/2004 Z. z. o dani z pridanej hodnoty v znení neskorších predpisov (ďalej len „</w:t>
      </w:r>
      <w:r w:rsidRPr="0087590D">
        <w:rPr>
          <w:b/>
        </w:rPr>
        <w:t>zákon o DPH</w:t>
      </w:r>
      <w:r w:rsidRPr="0087590D">
        <w:t>“). Zmluvné strany sa dohodli a berú na vedomie, že elektronická faktúra je plnohodnotnou náhradou faktúry v listinnej forme a že zhotoviteľ nie je povinný objednávateľovi posielať faktúry v listinnej forme. Zmenu e-mailovej adresy na doručovanie elektronických faktúr oznámi objednávateľ alebo zhotoviteľ e-mailom na komunikačnú e-mailovú adresu druhej zmluvnej strane.</w:t>
      </w:r>
      <w:bookmarkEnd w:id="25"/>
    </w:p>
    <w:p w14:paraId="7305F156" w14:textId="6D5780D3" w:rsidR="00C077F1" w:rsidRDefault="00C077F1" w:rsidP="00282DF3">
      <w:pPr>
        <w:pStyle w:val="Odsekzoznamu"/>
      </w:pPr>
      <w:bookmarkStart w:id="26" w:name="_Ref124459325"/>
      <w:r w:rsidRPr="0087590D">
        <w:t>V prípade námietok objednávateľa voči správnosti vystavenej faktúry je objednávateľ oprávnený:</w:t>
      </w:r>
      <w:bookmarkEnd w:id="26"/>
    </w:p>
    <w:p w14:paraId="46085CD0" w14:textId="03D7CF80" w:rsidR="00C077F1" w:rsidRPr="00282DF3" w:rsidRDefault="00C077F1" w:rsidP="0006773E">
      <w:pPr>
        <w:pStyle w:val="Psmeno"/>
        <w:numPr>
          <w:ilvl w:val="0"/>
          <w:numId w:val="41"/>
        </w:numPr>
        <w:ind w:left="1134" w:hanging="425"/>
        <w:rPr>
          <w:rFonts w:eastAsia="Calibri"/>
        </w:rPr>
      </w:pPr>
      <w:r w:rsidRPr="0087590D">
        <w:t>faktúru, ktorá má chybu vyplývajúcu z nesprávne uvedeného predmetu, množstva alebo ceny, do 14 dní odo dňa jej doručenia objednávateľovi reklamovať u zhotoviteľa spolu s vytknutím jej nesprávnosti, pričom zhotoviteľ je povinný chybnú faktúru opraviť vyhotovením nového účtovného dokladu – faktúry, ktorý dopĺňa pôvodnú faktúru s tým, že tento doklad musí okrem povinných údajov obsahovať aj poradové číslo pôvodnej faktúry; alebo</w:t>
      </w:r>
    </w:p>
    <w:p w14:paraId="49DD790B" w14:textId="3F8CCF63" w:rsidR="00C077F1" w:rsidRPr="0087590D" w:rsidRDefault="00C077F1" w:rsidP="0006773E">
      <w:pPr>
        <w:pStyle w:val="Psmeno"/>
        <w:numPr>
          <w:ilvl w:val="0"/>
          <w:numId w:val="41"/>
        </w:numPr>
        <w:ind w:left="1134" w:hanging="425"/>
      </w:pPr>
      <w:r w:rsidRPr="0087590D">
        <w:t>faktúru, ktorá nespĺňa formálne náležitosti podľa ustanovení § 74 zákona o</w:t>
      </w:r>
      <w:r w:rsidR="002C296B">
        <w:t> </w:t>
      </w:r>
      <w:r w:rsidRPr="0087590D">
        <w:t>DPH</w:t>
      </w:r>
      <w:r w:rsidR="002C296B">
        <w:t xml:space="preserve"> alebo neobsahuje </w:t>
      </w:r>
      <w:r w:rsidR="00464158">
        <w:t>číslo objednávky</w:t>
      </w:r>
      <w:r w:rsidRPr="0087590D">
        <w:t>, vrátiť zhotoviteľovi spolu s vytknutím jej nesprávnosti.</w:t>
      </w:r>
    </w:p>
    <w:p w14:paraId="507980E6" w14:textId="5535C896" w:rsidR="00C077F1" w:rsidRDefault="00C077F1" w:rsidP="00DC189E">
      <w:pPr>
        <w:pStyle w:val="Odsekzoznamu"/>
        <w:numPr>
          <w:ilvl w:val="0"/>
          <w:numId w:val="0"/>
        </w:numPr>
        <w:ind w:left="709"/>
      </w:pPr>
      <w:r w:rsidRPr="0087590D">
        <w:t>V prípade oprávnených námietok objednávateľa podľa tohto odseku lehota splatnosti neplynie a lehota splatnosti faktúry začne plynúť až od doručenia riadne opravenej faktúry, resp. riadnej faktúry, objednávateľovi.</w:t>
      </w:r>
    </w:p>
    <w:p w14:paraId="12FD690C" w14:textId="386DD505" w:rsidR="00B21811" w:rsidRPr="0087590D" w:rsidRDefault="00B21811" w:rsidP="00B21811">
      <w:pPr>
        <w:pStyle w:val="Odsekzoznamu"/>
      </w:pPr>
      <w:bookmarkStart w:id="27" w:name="_Ref115977597"/>
      <w:r>
        <w:t xml:space="preserve">Zhotoviteľ je oprávnený po predložení bankovej záruky podľa článku </w:t>
      </w:r>
      <w:r w:rsidR="00660B4D">
        <w:fldChar w:fldCharType="begin"/>
      </w:r>
      <w:r w:rsidR="00660B4D">
        <w:instrText xml:space="preserve"> REF _Ref124459842 \r \h </w:instrText>
      </w:r>
      <w:r w:rsidR="00660B4D">
        <w:fldChar w:fldCharType="separate"/>
      </w:r>
      <w:r w:rsidR="00D32B55">
        <w:t>14</w:t>
      </w:r>
      <w:r w:rsidR="00660B4D">
        <w:fldChar w:fldCharType="end"/>
      </w:r>
      <w:r w:rsidR="00660B4D">
        <w:t xml:space="preserve"> ods. </w:t>
      </w:r>
      <w:r w:rsidR="00660B4D">
        <w:fldChar w:fldCharType="begin"/>
      </w:r>
      <w:r w:rsidR="00660B4D">
        <w:instrText xml:space="preserve"> REF _Ref115976937 \r \h </w:instrText>
      </w:r>
      <w:r w:rsidR="00660B4D">
        <w:fldChar w:fldCharType="separate"/>
      </w:r>
      <w:r w:rsidR="00D32B55">
        <w:t>14.2</w:t>
      </w:r>
      <w:r w:rsidR="00660B4D">
        <w:fldChar w:fldCharType="end"/>
      </w:r>
      <w:r>
        <w:t xml:space="preserve"> tejto zmluvy požadovať od objednávateľa úhradu preddavku </w:t>
      </w:r>
      <w:r w:rsidR="002A2B58">
        <w:t xml:space="preserve">cenu za </w:t>
      </w:r>
      <w:r w:rsidR="004B745B">
        <w:t xml:space="preserve">zhotovenie diela </w:t>
      </w:r>
      <w:r w:rsidRPr="009C360C">
        <w:t xml:space="preserve">vo výške </w:t>
      </w:r>
      <w:r w:rsidR="004B745B">
        <w:t>25</w:t>
      </w:r>
      <w:r w:rsidRPr="009C360C">
        <w:t xml:space="preserve"> % z ceny </w:t>
      </w:r>
      <w:r w:rsidR="004B745B" w:rsidRPr="006A2E31">
        <w:t xml:space="preserve">podľa článku </w:t>
      </w:r>
      <w:r w:rsidR="004B745B" w:rsidRPr="006A2E31">
        <w:fldChar w:fldCharType="begin"/>
      </w:r>
      <w:r w:rsidR="004B745B" w:rsidRPr="006A2E31">
        <w:instrText xml:space="preserve"> REF _Ref108616072 \r \h </w:instrText>
      </w:r>
      <w:r w:rsidR="004B745B">
        <w:instrText xml:space="preserve"> \* MERGEFORMAT </w:instrText>
      </w:r>
      <w:r w:rsidR="004B745B" w:rsidRPr="006A2E31">
        <w:fldChar w:fldCharType="separate"/>
      </w:r>
      <w:r w:rsidR="00D32B55">
        <w:t>2</w:t>
      </w:r>
      <w:r w:rsidR="004B745B" w:rsidRPr="006A2E31">
        <w:fldChar w:fldCharType="end"/>
      </w:r>
      <w:r w:rsidR="004B745B" w:rsidRPr="006A2E31">
        <w:t xml:space="preserve"> ods. </w:t>
      </w:r>
      <w:r w:rsidR="004B745B" w:rsidRPr="006A2E31">
        <w:fldChar w:fldCharType="begin"/>
      </w:r>
      <w:r w:rsidR="004B745B" w:rsidRPr="006A2E31">
        <w:instrText xml:space="preserve"> REF _Ref120872058 \r \h </w:instrText>
      </w:r>
      <w:r w:rsidR="004B745B">
        <w:instrText xml:space="preserve"> \* MERGEFORMAT </w:instrText>
      </w:r>
      <w:r w:rsidR="004B745B" w:rsidRPr="006A2E31">
        <w:fldChar w:fldCharType="separate"/>
      </w:r>
      <w:r w:rsidR="00D32B55">
        <w:t>2.1</w:t>
      </w:r>
      <w:r w:rsidR="004B745B" w:rsidRPr="006A2E31">
        <w:fldChar w:fldCharType="end"/>
      </w:r>
      <w:r w:rsidR="004B745B" w:rsidRPr="006A2E31">
        <w:t xml:space="preserve"> písm. </w:t>
      </w:r>
      <w:r w:rsidR="004B745B" w:rsidRPr="006A2E31">
        <w:fldChar w:fldCharType="begin"/>
      </w:r>
      <w:r w:rsidR="004B745B" w:rsidRPr="006A2E31">
        <w:instrText xml:space="preserve"> REF _Ref120872060 \r \h </w:instrText>
      </w:r>
      <w:r w:rsidR="004B745B">
        <w:instrText xml:space="preserve"> \* MERGEFORMAT </w:instrText>
      </w:r>
      <w:r w:rsidR="004B745B" w:rsidRPr="006A2E31">
        <w:fldChar w:fldCharType="separate"/>
      </w:r>
      <w:r w:rsidR="00D32B55">
        <w:t>a)</w:t>
      </w:r>
      <w:r w:rsidR="004B745B" w:rsidRPr="006A2E31">
        <w:fldChar w:fldCharType="end"/>
      </w:r>
      <w:r w:rsidR="004B745B" w:rsidRPr="006A2E31">
        <w:t xml:space="preserve"> tejto zmluvy</w:t>
      </w:r>
      <w:r>
        <w:t xml:space="preserve">; zálohová faktúra je splatná v lehote 15 dní odo dňa predloženia uvedenej bankovej záruky a zálohovej faktúry; ustanovenia odsekov </w:t>
      </w:r>
      <w:r w:rsidR="00F8601D">
        <w:fldChar w:fldCharType="begin"/>
      </w:r>
      <w:r w:rsidR="00F8601D">
        <w:instrText xml:space="preserve"> REF _Ref124459300 \r \h </w:instrText>
      </w:r>
      <w:r w:rsidR="00F8601D">
        <w:fldChar w:fldCharType="separate"/>
      </w:r>
      <w:r w:rsidR="00D32B55">
        <w:t>3.2</w:t>
      </w:r>
      <w:r w:rsidR="00F8601D">
        <w:fldChar w:fldCharType="end"/>
      </w:r>
      <w:r>
        <w:t xml:space="preserve"> a </w:t>
      </w:r>
      <w:r w:rsidR="00F8601D">
        <w:fldChar w:fldCharType="begin"/>
      </w:r>
      <w:r w:rsidR="00F8601D">
        <w:instrText xml:space="preserve"> REF _Ref124459309 \r \h </w:instrText>
      </w:r>
      <w:r w:rsidR="00F8601D">
        <w:fldChar w:fldCharType="separate"/>
      </w:r>
      <w:r w:rsidR="00D32B55">
        <w:t>3.3</w:t>
      </w:r>
      <w:r w:rsidR="00F8601D">
        <w:fldChar w:fldCharType="end"/>
      </w:r>
      <w:r>
        <w:t xml:space="preserve"> tohto článku sa použijú primerane a ustanovenia odsekov </w:t>
      </w:r>
      <w:r w:rsidR="00F8601D">
        <w:fldChar w:fldCharType="begin"/>
      </w:r>
      <w:r w:rsidR="00F8601D">
        <w:instrText xml:space="preserve"> REF _Ref124459323 \r \h </w:instrText>
      </w:r>
      <w:r w:rsidR="00F8601D">
        <w:fldChar w:fldCharType="separate"/>
      </w:r>
      <w:r w:rsidR="00D32B55">
        <w:t>3.5</w:t>
      </w:r>
      <w:r w:rsidR="00F8601D">
        <w:fldChar w:fldCharType="end"/>
      </w:r>
      <w:r w:rsidR="00F8601D">
        <w:t xml:space="preserve"> a </w:t>
      </w:r>
      <w:r w:rsidR="00F8601D">
        <w:fldChar w:fldCharType="begin"/>
      </w:r>
      <w:r w:rsidR="00F8601D">
        <w:instrText xml:space="preserve"> REF _Ref124459325 \r \h </w:instrText>
      </w:r>
      <w:r w:rsidR="00F8601D">
        <w:fldChar w:fldCharType="separate"/>
      </w:r>
      <w:r w:rsidR="00D32B55">
        <w:t>3.6</w:t>
      </w:r>
      <w:r w:rsidR="00F8601D">
        <w:fldChar w:fldCharType="end"/>
      </w:r>
      <w:r>
        <w:t xml:space="preserve"> tohto článku sa použijú rovnako. Zhotoviteľ zálohovú faktúru </w:t>
      </w:r>
      <w:r w:rsidR="00F8601D">
        <w:t xml:space="preserve">bude zúčtovávať </w:t>
      </w:r>
      <w:r w:rsidR="00457D55">
        <w:t xml:space="preserve">rovnomerne </w:t>
      </w:r>
      <w:r w:rsidR="00F8601D">
        <w:t xml:space="preserve">vo faktúrach </w:t>
      </w:r>
      <w:r w:rsidR="00F70351">
        <w:t xml:space="preserve">na čiastkové platby podľa </w:t>
      </w:r>
      <w:r w:rsidR="00DB135E">
        <w:t xml:space="preserve">odseku </w:t>
      </w:r>
      <w:r w:rsidR="00DB135E">
        <w:fldChar w:fldCharType="begin"/>
      </w:r>
      <w:r w:rsidR="00DB135E">
        <w:instrText xml:space="preserve"> REF _Ref105361066 \r \h </w:instrText>
      </w:r>
      <w:r w:rsidR="00DB135E">
        <w:fldChar w:fldCharType="separate"/>
      </w:r>
      <w:r w:rsidR="00D32B55">
        <w:t>3.1</w:t>
      </w:r>
      <w:r w:rsidR="00DB135E">
        <w:fldChar w:fldCharType="end"/>
      </w:r>
      <w:r w:rsidR="00DB135E">
        <w:t xml:space="preserve"> písm. </w:t>
      </w:r>
      <w:r w:rsidR="00DB135E">
        <w:fldChar w:fldCharType="begin"/>
      </w:r>
      <w:r w:rsidR="00DB135E">
        <w:instrText xml:space="preserve"> REF _Ref124459396 \r \h </w:instrText>
      </w:r>
      <w:r w:rsidR="00DB135E">
        <w:fldChar w:fldCharType="separate"/>
      </w:r>
      <w:r w:rsidR="00D32B55">
        <w:t>a)</w:t>
      </w:r>
      <w:r w:rsidR="00DB135E">
        <w:fldChar w:fldCharType="end"/>
      </w:r>
      <w:r w:rsidR="00DB135E">
        <w:t xml:space="preserve"> tohto článku a v</w:t>
      </w:r>
      <w:r w:rsidR="00EB61A0">
        <w:t xml:space="preserve"> konečnej faktúr</w:t>
      </w:r>
      <w:r w:rsidR="00666EA9">
        <w:t>e</w:t>
      </w:r>
      <w:r w:rsidR="00EB61A0">
        <w:t xml:space="preserve"> </w:t>
      </w:r>
      <w:r w:rsidR="00DB135E">
        <w:t xml:space="preserve">podľa odseku </w:t>
      </w:r>
      <w:r w:rsidR="00DB135E">
        <w:fldChar w:fldCharType="begin"/>
      </w:r>
      <w:r w:rsidR="00DB135E">
        <w:instrText xml:space="preserve"> REF _Ref105361066 \r \h </w:instrText>
      </w:r>
      <w:r w:rsidR="00DB135E">
        <w:fldChar w:fldCharType="separate"/>
      </w:r>
      <w:r w:rsidR="00D32B55">
        <w:t>3.1</w:t>
      </w:r>
      <w:r w:rsidR="00DB135E">
        <w:fldChar w:fldCharType="end"/>
      </w:r>
      <w:r w:rsidR="00DB135E">
        <w:t xml:space="preserve"> písm. </w:t>
      </w:r>
      <w:r w:rsidR="00DB135E">
        <w:fldChar w:fldCharType="begin"/>
      </w:r>
      <w:r w:rsidR="00DB135E">
        <w:instrText xml:space="preserve"> REF _Ref124459402 \r \h </w:instrText>
      </w:r>
      <w:r w:rsidR="00DB135E">
        <w:fldChar w:fldCharType="separate"/>
      </w:r>
      <w:r w:rsidR="00D32B55">
        <w:t>b)</w:t>
      </w:r>
      <w:r w:rsidR="00DB135E">
        <w:fldChar w:fldCharType="end"/>
      </w:r>
      <w:r w:rsidR="00DB135E">
        <w:t xml:space="preserve"> tohto článku</w:t>
      </w:r>
      <w:r>
        <w:t>.</w:t>
      </w:r>
      <w:bookmarkEnd w:id="27"/>
    </w:p>
    <w:p w14:paraId="6052D297" w14:textId="77777777" w:rsidR="00C077F1" w:rsidRPr="0087590D" w:rsidRDefault="00C077F1" w:rsidP="00282DF3">
      <w:pPr>
        <w:pStyle w:val="Odsekzoznamu"/>
      </w:pPr>
      <w:r w:rsidRPr="0087590D">
        <w:t>Dňom zaplatenia akejkoľvek platby v súlade s ustanoveniami tejto zmluvy sa rozumie deň pripísania príslušnej sumy v prospech bankového účtu oprávnenej zmluvnej strany.</w:t>
      </w:r>
    </w:p>
    <w:p w14:paraId="6465DF4B" w14:textId="77777777" w:rsidR="00C077F1" w:rsidRPr="0087590D" w:rsidRDefault="00C077F1" w:rsidP="00282DF3">
      <w:pPr>
        <w:pStyle w:val="Odsekzoznamu"/>
      </w:pPr>
      <w:r w:rsidRPr="0087590D">
        <w:t>V prípade reklamácie vád diela až do vyriešenia reklamácie pre zmluvné strany záväzným spôsobom (právoplatné ukončenie reklamačného konania) objednávateľ nie je v omeškaní s úhradou ceny za dielo alebo akejkoľvek jej časti.</w:t>
      </w:r>
    </w:p>
    <w:p w14:paraId="3334246D" w14:textId="1B2F4512" w:rsidR="00C077F1" w:rsidRPr="0087590D" w:rsidRDefault="00C077F1" w:rsidP="00282DF3">
      <w:pPr>
        <w:pStyle w:val="Odsekzoznamu"/>
      </w:pPr>
      <w:r w:rsidRPr="0087590D">
        <w:t>Objednávateľ je oprávnený jednostranne započítať proti pohľadávke zhotoviteľa voči nemu na zaplatenie ceny za dielo všetky svoje prípadné pohľadávky voči zhotoviteľovi vyplývajúce z tejto zmluvy a/alebo z porušenia všeobecne záväzných právnych predpisov a technických noriem, a to vrátane svojich nesplatných pohľadávok voči splatným pohľadávkam zhotoviteľa.</w:t>
      </w:r>
    </w:p>
    <w:p w14:paraId="72663DD0" w14:textId="77777777" w:rsidR="00C077F1" w:rsidRPr="0087590D" w:rsidRDefault="00C077F1" w:rsidP="00282DF3">
      <w:pPr>
        <w:pStyle w:val="Odsekzoznamu"/>
      </w:pPr>
      <w:r w:rsidRPr="0087590D">
        <w:t>Postúpenie pohľadávky na zaplatenie ceny za dielo vrátane jej príslušenstva alebo akejkoľvek inej peňažnej pohľadávky zhotoviteľa vyplývajúcej z tejto zmluvy alebo jej ukončenia zhotoviteľom je možné iba s predchádzajúcim písomným súhlasom objednávateľa.</w:t>
      </w:r>
    </w:p>
    <w:p w14:paraId="575E5B0F" w14:textId="77777777" w:rsidR="00C077F1" w:rsidRPr="0087590D" w:rsidRDefault="00C077F1" w:rsidP="00282DF3">
      <w:pPr>
        <w:pStyle w:val="Odsekzoznamu"/>
      </w:pPr>
      <w:r w:rsidRPr="0087590D">
        <w:t>Zmluvné strany sa dohodli, že v prípade, ak faktúra zhotoviteľa nie je uhradená v lehote splatnosti, tento ihneď písomne alebo e-mailom upozorní objednávateľa na túto skutočnosť.</w:t>
      </w:r>
    </w:p>
    <w:p w14:paraId="59D82A16" w14:textId="307FA02E" w:rsidR="00C077F1" w:rsidRPr="00147B1D" w:rsidRDefault="00C077F1" w:rsidP="00282DF3">
      <w:pPr>
        <w:pStyle w:val="Odsekzoznamu"/>
        <w:rPr>
          <w:rStyle w:val="CharStyle49"/>
          <w:rFonts w:ascii="Calibri" w:eastAsia="Times New Roman" w:hAnsi="Calibri" w:cs="Calibri"/>
        </w:rPr>
      </w:pPr>
      <w:r w:rsidRPr="00147B1D">
        <w:t xml:space="preserve">V prípade omeškania objednávateľa s platením ceny za </w:t>
      </w:r>
      <w:r w:rsidRPr="00147B1D">
        <w:rPr>
          <w:color w:val="000000"/>
        </w:rPr>
        <w:t xml:space="preserve">dielo </w:t>
      </w:r>
      <w:r w:rsidRPr="00147B1D">
        <w:t>si zmluvné strany dohodli úrok z omeškania vo výške 0,0</w:t>
      </w:r>
      <w:r w:rsidR="00E222D3" w:rsidRPr="00147B1D">
        <w:t>2</w:t>
      </w:r>
      <w:r w:rsidRPr="00147B1D">
        <w:t xml:space="preserve"> %</w:t>
      </w:r>
      <w:r w:rsidR="00E70CD0" w:rsidRPr="00147B1D">
        <w:t xml:space="preserve"> denne</w:t>
      </w:r>
      <w:r w:rsidRPr="00147B1D">
        <w:t xml:space="preserve">, najviac však vo výške úrokov z omeškania, na ktoré by mal </w:t>
      </w:r>
      <w:r w:rsidRPr="00147B1D">
        <w:lastRenderedPageBreak/>
        <w:t>zhotoviteľ nárok podľa príslušných právnych predpisov, a to zo sumy, s ktorej zaplatením je objednávateľ v omeškaní, za každý deň z omeškania</w:t>
      </w:r>
      <w:r w:rsidRPr="00147B1D">
        <w:rPr>
          <w:rStyle w:val="CharStyle49"/>
          <w:rFonts w:ascii="Calibri" w:hAnsi="Calibri" w:cs="Calibri"/>
        </w:rPr>
        <w:t>.</w:t>
      </w:r>
    </w:p>
    <w:p w14:paraId="4E1ABE5A" w14:textId="2EC27E89" w:rsidR="00C077F1" w:rsidRPr="0087590D" w:rsidRDefault="00C077F1" w:rsidP="00052100">
      <w:pPr>
        <w:pStyle w:val="Odsekzoznamu"/>
      </w:pPr>
      <w:r w:rsidRPr="0087590D">
        <w:t xml:space="preserve">Zhotoviteľ vyhlasuje, že číslo(a) účtu(ov) uvádzané v záhlaví tejto zmluvy </w:t>
      </w:r>
      <w:r w:rsidR="003408C4">
        <w:t xml:space="preserve">a v ním </w:t>
      </w:r>
      <w:r w:rsidR="005B00AB">
        <w:t xml:space="preserve">následne vystavených faktúrach </w:t>
      </w:r>
      <w:r w:rsidRPr="0087590D">
        <w:t xml:space="preserve">sú používané na podnikanie podľa ustanovení § 6 zákona o DPH. V prípade, ak objednávateľ zistí nedodržanie tohto ustanovenia, môže DPH uvedenú na faktúre, ktorú je z dodania tovaru alebo služby povinný platiť zhotoviteľ, zaplatiť priamo na </w:t>
      </w:r>
      <w:r w:rsidR="007F7A22">
        <w:t xml:space="preserve">bankový účet </w:t>
      </w:r>
      <w:r w:rsidRPr="0087590D">
        <w:t xml:space="preserve">správcu dane zhotoviteľa, ak v čase vzniku daňovej povinnosti vedel alebo na základe dostatočných dôvodov </w:t>
      </w:r>
      <w:r w:rsidR="00AD3337">
        <w:t xml:space="preserve">mal </w:t>
      </w:r>
      <w:r w:rsidR="00EE2CCB">
        <w:t xml:space="preserve">alebo </w:t>
      </w:r>
      <w:r w:rsidRPr="0087590D">
        <w:t xml:space="preserve">mohol </w:t>
      </w:r>
      <w:r w:rsidR="00DB5984">
        <w:t>vedieť</w:t>
      </w:r>
      <w:r w:rsidRPr="0087590D">
        <w:t>, že DPH z tovaru alebo služby nebude zhotoviteľom uhradená správcovi dane.</w:t>
      </w:r>
    </w:p>
    <w:p w14:paraId="730559E9" w14:textId="77777777" w:rsidR="00C077F1" w:rsidRPr="0087590D" w:rsidRDefault="00C077F1" w:rsidP="00282DF3">
      <w:pPr>
        <w:pStyle w:val="Odsekzoznamu"/>
      </w:pPr>
      <w:r w:rsidRPr="0087590D">
        <w:t>Objednávateľ je oprávnený zadržať časť ceny vo výške zodpovedajúcej dani z pridanej hodnoty vyúčtovanej faktúrou v prípade, ak u zhotoviteľa nastanú dôvody pre zrušenie registrácie pre daň z pridanej hodnoty a/alebo Finančné riaditeľstvo SR zverejní zhotoviteľa v zozname osôb, u ktorých nastali dôvody pre zrušenie registrácie pre daň z pridanej hodnoty vedenom na portáli Finančnej správy SR, a to až do času, keď zhotoviteľ hodnoverným spôsobom preukáže objednávateľovi, že u neho tieto dôvody pominuli.</w:t>
      </w:r>
    </w:p>
    <w:p w14:paraId="7A2DBD03" w14:textId="77777777" w:rsidR="001B1B55" w:rsidRPr="0087590D" w:rsidRDefault="001B1B55" w:rsidP="001B1B55">
      <w:pPr>
        <w:pStyle w:val="Nadpis1"/>
      </w:pPr>
      <w:bookmarkStart w:id="28" w:name="_Ref108954099"/>
      <w:r w:rsidRPr="0087590D">
        <w:t>LEHOTY VYKONANIA DIELA</w:t>
      </w:r>
      <w:bookmarkEnd w:id="28"/>
    </w:p>
    <w:p w14:paraId="68C8AF75" w14:textId="43E509B8" w:rsidR="006C3294" w:rsidRDefault="001B1B55" w:rsidP="001B1B55">
      <w:pPr>
        <w:pStyle w:val="Odsekzoznamu"/>
      </w:pPr>
      <w:bookmarkStart w:id="29" w:name="_Ref108632040"/>
      <w:r w:rsidRPr="0087590D">
        <w:t xml:space="preserve">Zhotoviteľ sa zaväzuje dielo vykonať </w:t>
      </w:r>
      <w:r w:rsidR="0003504A">
        <w:t xml:space="preserve">najneskôr </w:t>
      </w:r>
      <w:r w:rsidRPr="0087590D">
        <w:t>v</w:t>
      </w:r>
      <w:r w:rsidR="000B4E7E">
        <w:t> </w:t>
      </w:r>
      <w:r w:rsidRPr="00E65C9E">
        <w:t>lehote</w:t>
      </w:r>
      <w:r w:rsidR="000B4E7E" w:rsidRPr="00E65C9E">
        <w:t xml:space="preserve"> </w:t>
      </w:r>
      <w:r w:rsidR="000B4E7E" w:rsidRPr="00E65C9E">
        <w:rPr>
          <w:b/>
          <w:bCs/>
        </w:rPr>
        <w:t>dvadsiatich dvoch (22) mesiacov</w:t>
      </w:r>
      <w:r w:rsidR="000B4E7E" w:rsidRPr="00E65C9E">
        <w:t xml:space="preserve"> </w:t>
      </w:r>
      <w:r w:rsidRPr="00E65C9E">
        <w:t>odo dňa účinnosti tejto zmluvy</w:t>
      </w:r>
      <w:r w:rsidR="00F365C4" w:rsidRPr="00E65C9E">
        <w:t xml:space="preserve"> a jeho vykonávanie realizovať</w:t>
      </w:r>
      <w:r w:rsidRPr="00E65C9E">
        <w:t xml:space="preserve"> podľa záväzného harmonogramu vykonávania</w:t>
      </w:r>
      <w:r w:rsidRPr="0087590D">
        <w:t xml:space="preserve"> diela</w:t>
      </w:r>
      <w:r w:rsidRPr="0087590D">
        <w:rPr>
          <w:b/>
          <w:bCs/>
        </w:rPr>
        <w:t> </w:t>
      </w:r>
      <w:r w:rsidRPr="0087590D">
        <w:rPr>
          <w:bCs/>
        </w:rPr>
        <w:t>v</w:t>
      </w:r>
      <w:r w:rsidR="005C0DA5">
        <w:rPr>
          <w:b/>
          <w:bCs/>
        </w:rPr>
        <w:t> </w:t>
      </w:r>
      <w:r w:rsidRPr="0087590D">
        <w:rPr>
          <w:bCs/>
        </w:rPr>
        <w:t xml:space="preserve">podrobnostiach </w:t>
      </w:r>
      <w:r w:rsidRPr="0087590D">
        <w:t>DRS</w:t>
      </w:r>
      <w:r w:rsidR="00E80EBC">
        <w:t xml:space="preserve"> podľa odseku </w:t>
      </w:r>
      <w:r w:rsidR="00E80EBC">
        <w:fldChar w:fldCharType="begin"/>
      </w:r>
      <w:r w:rsidR="00E80EBC">
        <w:instrText xml:space="preserve"> REF _Ref108954040 \r \h </w:instrText>
      </w:r>
      <w:r w:rsidR="00E80EBC">
        <w:fldChar w:fldCharType="separate"/>
      </w:r>
      <w:r w:rsidR="00D32B55">
        <w:t>4.2</w:t>
      </w:r>
      <w:r w:rsidR="00E80EBC">
        <w:fldChar w:fldCharType="end"/>
      </w:r>
      <w:r w:rsidR="00E80EBC">
        <w:t xml:space="preserve"> tohto článku</w:t>
      </w:r>
      <w:r w:rsidR="0070661A">
        <w:t xml:space="preserve">. Predpokladaný </w:t>
      </w:r>
      <w:r w:rsidR="00995667">
        <w:t>harmonogram je nasledovný</w:t>
      </w:r>
      <w:r w:rsidR="006C3294">
        <w:t>:</w:t>
      </w:r>
    </w:p>
    <w:p w14:paraId="671AE6E2" w14:textId="24C89E7C" w:rsidR="00B15EC3" w:rsidRDefault="00B15EC3" w:rsidP="00F03456">
      <w:pPr>
        <w:pStyle w:val="Psmeno"/>
        <w:numPr>
          <w:ilvl w:val="0"/>
          <w:numId w:val="48"/>
        </w:numPr>
        <w:ind w:left="1134" w:hanging="425"/>
      </w:pPr>
      <w:r>
        <w:t>začiatok realizácie 0</w:t>
      </w:r>
      <w:r w:rsidR="00523AE3">
        <w:t>7</w:t>
      </w:r>
      <w:r>
        <w:t>/2023,</w:t>
      </w:r>
    </w:p>
    <w:p w14:paraId="08DEBBC3" w14:textId="77777777" w:rsidR="00B15EC3" w:rsidRDefault="00B15EC3" w:rsidP="00F03456">
      <w:pPr>
        <w:pStyle w:val="Psmeno"/>
        <w:numPr>
          <w:ilvl w:val="0"/>
          <w:numId w:val="48"/>
        </w:numPr>
        <w:ind w:left="1134" w:hanging="425"/>
      </w:pPr>
      <w:r>
        <w:t>predloženie DRS 09/2023,</w:t>
      </w:r>
    </w:p>
    <w:p w14:paraId="5B9CDC47" w14:textId="54B7F9EA" w:rsidR="0A68A880" w:rsidRDefault="487A0503" w:rsidP="00F03456">
      <w:pPr>
        <w:pStyle w:val="Psmeno"/>
        <w:numPr>
          <w:ilvl w:val="0"/>
          <w:numId w:val="48"/>
        </w:numPr>
        <w:ind w:left="1134" w:hanging="425"/>
      </w:pPr>
      <w:r>
        <w:t>schválenie DRS objednávateľom 09</w:t>
      </w:r>
      <w:r w:rsidR="00272CF9">
        <w:t xml:space="preserve"> – </w:t>
      </w:r>
      <w:r>
        <w:t>10/2023</w:t>
      </w:r>
    </w:p>
    <w:p w14:paraId="57EBF5EF" w14:textId="04567E7F" w:rsidR="00B15EC3" w:rsidRDefault="2B143D9F" w:rsidP="00F03456">
      <w:pPr>
        <w:pStyle w:val="Psmeno"/>
        <w:numPr>
          <w:ilvl w:val="0"/>
          <w:numId w:val="48"/>
        </w:numPr>
        <w:ind w:left="1134" w:hanging="425"/>
      </w:pPr>
      <w:r>
        <w:t>odovzdanie staveniska KGJ 1</w:t>
      </w:r>
      <w:r w:rsidR="00523AE3">
        <w:t>2</w:t>
      </w:r>
      <w:r>
        <w:t>/2023,</w:t>
      </w:r>
    </w:p>
    <w:p w14:paraId="1246A659" w14:textId="756D0191" w:rsidR="00B15EC3" w:rsidRDefault="2B143D9F" w:rsidP="00F03456">
      <w:pPr>
        <w:pStyle w:val="Psmeno"/>
        <w:numPr>
          <w:ilvl w:val="0"/>
          <w:numId w:val="48"/>
        </w:numPr>
        <w:ind w:left="1134" w:hanging="425"/>
      </w:pPr>
      <w:r>
        <w:t>odovzdanie staveniska T10 05/2024,</w:t>
      </w:r>
    </w:p>
    <w:p w14:paraId="71E20AD6" w14:textId="68F2C0FB" w:rsidR="00521F07" w:rsidRDefault="441FD2C0" w:rsidP="00F03456">
      <w:pPr>
        <w:pStyle w:val="Psmeno"/>
        <w:numPr>
          <w:ilvl w:val="0"/>
          <w:numId w:val="48"/>
        </w:numPr>
        <w:ind w:left="1134" w:hanging="425"/>
      </w:pPr>
      <w:r>
        <w:t>dodávka a montáž T10</w:t>
      </w:r>
      <w:r w:rsidR="5C2D2C8C">
        <w:t xml:space="preserve"> 08/2024,</w:t>
      </w:r>
    </w:p>
    <w:p w14:paraId="3B68539D" w14:textId="3380F0F7" w:rsidR="00B15EC3" w:rsidRDefault="2B143D9F" w:rsidP="00F03456">
      <w:pPr>
        <w:pStyle w:val="Psmeno"/>
        <w:numPr>
          <w:ilvl w:val="0"/>
          <w:numId w:val="48"/>
        </w:numPr>
        <w:ind w:left="1134" w:hanging="425"/>
      </w:pPr>
      <w:r>
        <w:t xml:space="preserve">dodávka a montáž motorov </w:t>
      </w:r>
      <w:r w:rsidR="00523AE3">
        <w:t>11</w:t>
      </w:r>
      <w:r>
        <w:t>/2024,</w:t>
      </w:r>
    </w:p>
    <w:p w14:paraId="2C5C791D" w14:textId="559E7685" w:rsidR="00B15EC3" w:rsidRDefault="2B143D9F" w:rsidP="00F03456">
      <w:pPr>
        <w:pStyle w:val="Psmeno"/>
        <w:numPr>
          <w:ilvl w:val="0"/>
          <w:numId w:val="48"/>
        </w:numPr>
        <w:ind w:left="1134" w:hanging="425"/>
      </w:pPr>
      <w:r>
        <w:t xml:space="preserve">uvedenie do prevádzky T10 </w:t>
      </w:r>
      <w:r w:rsidR="519D2285">
        <w:t>09</w:t>
      </w:r>
      <w:r>
        <w:t>/2024,</w:t>
      </w:r>
    </w:p>
    <w:p w14:paraId="729F2785" w14:textId="0FFD93BC" w:rsidR="00B15EC3" w:rsidRDefault="3BA4D909" w:rsidP="00F03456">
      <w:pPr>
        <w:pStyle w:val="Psmeno"/>
        <w:numPr>
          <w:ilvl w:val="0"/>
          <w:numId w:val="48"/>
        </w:numPr>
        <w:ind w:left="1134" w:hanging="425"/>
      </w:pPr>
      <w:r>
        <w:t xml:space="preserve">predčasné </w:t>
      </w:r>
      <w:r w:rsidR="313491F0">
        <w:t xml:space="preserve">prevzatie diela </w:t>
      </w:r>
      <w:r w:rsidR="00523AE3">
        <w:t>01</w:t>
      </w:r>
      <w:r w:rsidR="36C7F2CE">
        <w:t>/202</w:t>
      </w:r>
      <w:r w:rsidR="00523AE3">
        <w:t>5</w:t>
      </w:r>
      <w:r w:rsidR="36C7F2CE">
        <w:t xml:space="preserve">, </w:t>
      </w:r>
      <w:r w:rsidR="4780F274">
        <w:t>povolenie na predčasné užívanie diela,</w:t>
      </w:r>
    </w:p>
    <w:p w14:paraId="3886D13E" w14:textId="182780D3" w:rsidR="002C3270" w:rsidRDefault="5040FEB3" w:rsidP="00F03456">
      <w:pPr>
        <w:pStyle w:val="Psmeno"/>
        <w:numPr>
          <w:ilvl w:val="0"/>
          <w:numId w:val="48"/>
        </w:numPr>
        <w:ind w:left="1134" w:hanging="425"/>
      </w:pPr>
      <w:r>
        <w:t xml:space="preserve">komplexné vyskúšanie diela </w:t>
      </w:r>
      <w:r w:rsidR="67B636C0">
        <w:t xml:space="preserve">a garančné meranie </w:t>
      </w:r>
      <w:r w:rsidR="00523AE3">
        <w:t>01</w:t>
      </w:r>
      <w:r w:rsidR="529CF058">
        <w:t>/202</w:t>
      </w:r>
      <w:r w:rsidR="00523AE3">
        <w:t>5</w:t>
      </w:r>
      <w:r w:rsidR="4A553DD1">
        <w:t>,</w:t>
      </w:r>
    </w:p>
    <w:p w14:paraId="5EBC1F49" w14:textId="01CDCD3A" w:rsidR="00B15EC3" w:rsidRDefault="2B143D9F" w:rsidP="00F03456">
      <w:pPr>
        <w:pStyle w:val="Psmeno"/>
        <w:numPr>
          <w:ilvl w:val="0"/>
          <w:numId w:val="48"/>
        </w:numPr>
        <w:ind w:left="1134" w:hanging="425"/>
      </w:pPr>
      <w:r>
        <w:t xml:space="preserve">skúšobná prevádzka </w:t>
      </w:r>
      <w:r w:rsidR="00523AE3">
        <w:t>01</w:t>
      </w:r>
      <w:r>
        <w:t>/202</w:t>
      </w:r>
      <w:r w:rsidR="00523AE3">
        <w:t>5</w:t>
      </w:r>
      <w:r w:rsidR="00272CF9">
        <w:t xml:space="preserve"> – </w:t>
      </w:r>
      <w:r>
        <w:t>0</w:t>
      </w:r>
      <w:r w:rsidR="00523AE3">
        <w:t>4</w:t>
      </w:r>
      <w:r>
        <w:t>/2025,</w:t>
      </w:r>
    </w:p>
    <w:p w14:paraId="47B90E6E" w14:textId="316E64DF" w:rsidR="001B1B55" w:rsidRDefault="2B143D9F" w:rsidP="00F03456">
      <w:pPr>
        <w:pStyle w:val="Psmeno"/>
        <w:numPr>
          <w:ilvl w:val="0"/>
          <w:numId w:val="48"/>
        </w:numPr>
        <w:ind w:left="1134" w:hanging="425"/>
      </w:pPr>
      <w:r>
        <w:t>odovzdanie diela 0</w:t>
      </w:r>
      <w:r w:rsidR="00523AE3">
        <w:t>4</w:t>
      </w:r>
      <w:r>
        <w:t>/2025</w:t>
      </w:r>
      <w:bookmarkEnd w:id="29"/>
      <w:r>
        <w:t>.</w:t>
      </w:r>
    </w:p>
    <w:p w14:paraId="02C9B9DC" w14:textId="176B4BD5" w:rsidR="003A141B" w:rsidRPr="00593F11" w:rsidRDefault="003A141B" w:rsidP="003A141B">
      <w:pPr>
        <w:pStyle w:val="Odsekzoznamu"/>
        <w:rPr>
          <w:bCs/>
        </w:rPr>
      </w:pPr>
      <w:bookmarkStart w:id="30" w:name="_Ref108631990"/>
      <w:bookmarkStart w:id="31" w:name="_Ref108954040"/>
      <w:r w:rsidRPr="00593F11">
        <w:rPr>
          <w:b/>
          <w:bCs/>
        </w:rPr>
        <w:t>Harmonogram vykonávania diela</w:t>
      </w:r>
      <w:r w:rsidRPr="00593F11">
        <w:rPr>
          <w:bCs/>
        </w:rPr>
        <w:t xml:space="preserve"> </w:t>
      </w:r>
      <w:r w:rsidRPr="00593F11">
        <w:rPr>
          <w:b/>
          <w:bCs/>
        </w:rPr>
        <w:t xml:space="preserve">v podrobnostiach </w:t>
      </w:r>
      <w:r w:rsidRPr="00593F11">
        <w:rPr>
          <w:b/>
        </w:rPr>
        <w:t xml:space="preserve">DRS </w:t>
      </w:r>
      <w:r w:rsidRPr="0087590D">
        <w:t>v členení podľa jednotlivých stavebných objektov a prevádzkových súborov jednotlivých časti diela</w:t>
      </w:r>
      <w:r w:rsidRPr="00593F11">
        <w:rPr>
          <w:bCs/>
        </w:rPr>
        <w:t xml:space="preserve"> zhotoviteľ vypracuje a predloží objednávateľovi v listinnej a elektronickej forme (MS Project) na schválenie </w:t>
      </w:r>
      <w:r w:rsidRPr="00593F11">
        <w:rPr>
          <w:b/>
          <w:bCs/>
        </w:rPr>
        <w:t>do siedmych (7) dní od</w:t>
      </w:r>
      <w:r w:rsidR="003B7200">
        <w:rPr>
          <w:b/>
          <w:bCs/>
        </w:rPr>
        <w:t>o dňa</w:t>
      </w:r>
      <w:r w:rsidR="00E83696">
        <w:rPr>
          <w:b/>
          <w:bCs/>
        </w:rPr>
        <w:t xml:space="preserve"> účinnosti </w:t>
      </w:r>
      <w:r w:rsidRPr="00593F11">
        <w:rPr>
          <w:b/>
          <w:bCs/>
        </w:rPr>
        <w:t xml:space="preserve">tejto zmluvy, </w:t>
      </w:r>
      <w:r w:rsidRPr="00593F11">
        <w:rPr>
          <w:bCs/>
        </w:rPr>
        <w:t>pričom je povinný dodržať lehot</w:t>
      </w:r>
      <w:r w:rsidR="008578F3">
        <w:rPr>
          <w:bCs/>
        </w:rPr>
        <w:t xml:space="preserve">u stanovenú </w:t>
      </w:r>
      <w:r w:rsidRPr="00593F11">
        <w:rPr>
          <w:bCs/>
        </w:rPr>
        <w:t xml:space="preserve">v odseku </w:t>
      </w:r>
      <w:r w:rsidRPr="00593F11">
        <w:rPr>
          <w:bCs/>
        </w:rPr>
        <w:fldChar w:fldCharType="begin"/>
      </w:r>
      <w:r w:rsidRPr="00593F11">
        <w:rPr>
          <w:bCs/>
        </w:rPr>
        <w:instrText xml:space="preserve"> REF _Ref108632040 \r \h </w:instrText>
      </w:r>
      <w:r w:rsidRPr="00593F11">
        <w:rPr>
          <w:bCs/>
        </w:rPr>
      </w:r>
      <w:r w:rsidRPr="00593F11">
        <w:rPr>
          <w:bCs/>
        </w:rPr>
        <w:fldChar w:fldCharType="separate"/>
      </w:r>
      <w:r w:rsidR="00D32B55">
        <w:rPr>
          <w:bCs/>
        </w:rPr>
        <w:t>4.1</w:t>
      </w:r>
      <w:r w:rsidRPr="00593F11">
        <w:rPr>
          <w:bCs/>
        </w:rPr>
        <w:fldChar w:fldCharType="end"/>
      </w:r>
      <w:r w:rsidRPr="00593F11">
        <w:rPr>
          <w:bCs/>
        </w:rPr>
        <w:t xml:space="preserve"> tohto článku.</w:t>
      </w:r>
      <w:bookmarkEnd w:id="30"/>
      <w:r w:rsidRPr="00593F11">
        <w:rPr>
          <w:bCs/>
        </w:rPr>
        <w:t xml:space="preserve"> </w:t>
      </w:r>
      <w:r>
        <w:rPr>
          <w:bCs/>
        </w:rPr>
        <w:t>T</w:t>
      </w:r>
      <w:r w:rsidRPr="00593F11">
        <w:rPr>
          <w:bCs/>
        </w:rPr>
        <w:t>akto zhotoviteľom vypracovaný harmonogram vykonávania diela musí byť v súlade s podmienkami stanovenými touto zmluvou a s prevádzkovými podmienkami objednávateľa</w:t>
      </w:r>
      <w:r>
        <w:rPr>
          <w:bCs/>
        </w:rPr>
        <w:t>, ako aj s DRS, DVP a</w:t>
      </w:r>
      <w:r w:rsidR="00FE2D79">
        <w:rPr>
          <w:bCs/>
        </w:rPr>
        <w:t> projektom organizácie výstavby</w:t>
      </w:r>
      <w:r w:rsidRPr="00593F11">
        <w:rPr>
          <w:bCs/>
        </w:rPr>
        <w:t>. Objednávateľ je povinný oznámiť zhotoviteľovi svoje prípadne námietky k</w:t>
      </w:r>
      <w:r>
        <w:rPr>
          <w:bCs/>
        </w:rPr>
        <w:t> </w:t>
      </w:r>
      <w:r w:rsidRPr="00593F11">
        <w:rPr>
          <w:bCs/>
        </w:rPr>
        <w:t>harmonogramu</w:t>
      </w:r>
      <w:r>
        <w:rPr>
          <w:bCs/>
        </w:rPr>
        <w:t>,</w:t>
      </w:r>
      <w:r w:rsidRPr="00593F11">
        <w:rPr>
          <w:bCs/>
        </w:rPr>
        <w:t xml:space="preserve"> alebo harmonogram schváliť v lehote </w:t>
      </w:r>
      <w:r w:rsidRPr="00593F11">
        <w:rPr>
          <w:b/>
          <w:bCs/>
        </w:rPr>
        <w:t>do </w:t>
      </w:r>
      <w:r w:rsidRPr="00593F11">
        <w:rPr>
          <w:b/>
        </w:rPr>
        <w:t xml:space="preserve">siedmich (7) dní </w:t>
      </w:r>
      <w:r w:rsidRPr="00593F11">
        <w:rPr>
          <w:b/>
          <w:bCs/>
        </w:rPr>
        <w:t>od jeho predloženia</w:t>
      </w:r>
      <w:r w:rsidRPr="00593F11">
        <w:rPr>
          <w:bCs/>
        </w:rPr>
        <w:t xml:space="preserve">; márnym uplynutím tejto lehoty sa má za to, že objednávateľ harmonogram schválil. </w:t>
      </w:r>
      <w:r w:rsidR="001E24B4" w:rsidRPr="00912151">
        <w:rPr>
          <w:rFonts w:asciiTheme="minorHAnsi" w:hAnsiTheme="minorHAnsi" w:cstheme="minorHAnsi"/>
        </w:rPr>
        <w:t xml:space="preserve">Prípadné námietky k harmonogramu vykonávania diela (ktoré majú povahu pokynov objednávateľa) je zhotoviteľ povinný do harmonogramu zapracovať a takto upravený harmonogram predložiť objednávateľovi na schválenie do desiatich (10) dní od predloženia námietok objednávateľa zhotoviteľovi. </w:t>
      </w:r>
      <w:r w:rsidRPr="00593F11">
        <w:rPr>
          <w:bCs/>
        </w:rPr>
        <w:t xml:space="preserve">Objednávateľom schválený harmonogram je pre zhotoviteľa záväzný </w:t>
      </w:r>
      <w:r w:rsidR="00F16A2C">
        <w:rPr>
          <w:bCs/>
        </w:rPr>
        <w:t>(ďalej len „</w:t>
      </w:r>
      <w:r w:rsidR="00F16A2C">
        <w:rPr>
          <w:b/>
        </w:rPr>
        <w:t>schválený harmonogram</w:t>
      </w:r>
      <w:r w:rsidR="00F16A2C">
        <w:rPr>
          <w:bCs/>
        </w:rPr>
        <w:t xml:space="preserve">“) </w:t>
      </w:r>
      <w:r w:rsidRPr="00593F11">
        <w:rPr>
          <w:bCs/>
        </w:rPr>
        <w:t>a môže byť zmenený len písomnou dohodou zmluvných strán</w:t>
      </w:r>
      <w:r>
        <w:rPr>
          <w:bCs/>
        </w:rPr>
        <w:t>, pokiaľ táto zmluva nestanovuje inak</w:t>
      </w:r>
      <w:r w:rsidRPr="00593F11">
        <w:rPr>
          <w:bCs/>
        </w:rPr>
        <w:t>.</w:t>
      </w:r>
      <w:bookmarkEnd w:id="31"/>
    </w:p>
    <w:p w14:paraId="2E224C17" w14:textId="2C567F7C" w:rsidR="00D76F1D" w:rsidRDefault="00B057F7" w:rsidP="001B1B55">
      <w:pPr>
        <w:pStyle w:val="Odsekzoznamu"/>
      </w:pPr>
      <w:r>
        <w:lastRenderedPageBreak/>
        <w:t>Pokiaľ táto zmluva neustanovuje inak, k</w:t>
      </w:r>
      <w:r w:rsidRPr="0007516B">
        <w:t> zmene času vykonávania a vykonania diela</w:t>
      </w:r>
      <w:r w:rsidR="00CB4750">
        <w:t xml:space="preserve"> (vrátane </w:t>
      </w:r>
      <w:r w:rsidR="0067582F">
        <w:t xml:space="preserve">lehoty na uskutočnenie </w:t>
      </w:r>
      <w:r w:rsidR="00CB4750">
        <w:t>iného vecného plnenia podľa tejto zmluvy zo strany zhotoviteľa)</w:t>
      </w:r>
      <w:r w:rsidRPr="0007516B">
        <w:t xml:space="preserve"> môže dôjsť len v prípadoch </w:t>
      </w:r>
      <w:r>
        <w:t xml:space="preserve">zhotoviteľom oprávneného </w:t>
      </w:r>
      <w:r w:rsidRPr="0007516B">
        <w:t xml:space="preserve">prerušenia vykonávania diela </w:t>
      </w:r>
      <w:r>
        <w:t xml:space="preserve">vrátane prerušenia v dôsledku neposkytnutia potrebnej súčinnosti zo strany objednávateľa, a to zásadne o čas trvania </w:t>
      </w:r>
      <w:r w:rsidRPr="0007516B">
        <w:t xml:space="preserve">oprávneného prerušenia. </w:t>
      </w:r>
      <w:r w:rsidR="00D76F1D">
        <w:t xml:space="preserve">Zhotoviteľ následne bez zbytočného odkladu upraví podrobný harmonogram </w:t>
      </w:r>
      <w:r w:rsidR="00D76F1D" w:rsidRPr="0007516B">
        <w:t>vykonávania diela</w:t>
      </w:r>
      <w:r w:rsidR="00D76F1D">
        <w:t xml:space="preserve">, pričom sa postupuje primerane podľa odseku </w:t>
      </w:r>
      <w:r w:rsidR="00995A18">
        <w:fldChar w:fldCharType="begin"/>
      </w:r>
      <w:r w:rsidR="00995A18">
        <w:instrText xml:space="preserve"> REF _Ref108954040 \r \h </w:instrText>
      </w:r>
      <w:r w:rsidR="00995A18">
        <w:fldChar w:fldCharType="separate"/>
      </w:r>
      <w:r w:rsidR="00D32B55">
        <w:t>4.2</w:t>
      </w:r>
      <w:r w:rsidR="00995A18">
        <w:fldChar w:fldCharType="end"/>
      </w:r>
      <w:r w:rsidR="00995A18">
        <w:t xml:space="preserve"> </w:t>
      </w:r>
      <w:r w:rsidR="00D76F1D">
        <w:t>tohto článku</w:t>
      </w:r>
      <w:r w:rsidR="00D76F1D" w:rsidRPr="0007516B">
        <w:t>.</w:t>
      </w:r>
    </w:p>
    <w:p w14:paraId="1C139212" w14:textId="1CCCB916" w:rsidR="001B1B55" w:rsidRPr="0087590D" w:rsidRDefault="001B1B55" w:rsidP="001B1B55">
      <w:pPr>
        <w:pStyle w:val="Odsekzoznamu"/>
        <w:rPr>
          <w:bCs/>
        </w:rPr>
      </w:pPr>
      <w:r w:rsidRPr="0087590D">
        <w:t xml:space="preserve">Ak zhotoviteľ splní svoj záväzok vykonať dielo pred dohodnutou lehotou podľa odseku </w:t>
      </w:r>
      <w:r w:rsidR="00734FFF">
        <w:fldChar w:fldCharType="begin"/>
      </w:r>
      <w:r w:rsidR="00734FFF">
        <w:instrText xml:space="preserve"> REF _Ref108632040 \r \h </w:instrText>
      </w:r>
      <w:r w:rsidR="00734FFF">
        <w:fldChar w:fldCharType="separate"/>
      </w:r>
      <w:r w:rsidR="00D32B55">
        <w:t>4.1</w:t>
      </w:r>
      <w:r w:rsidR="00734FFF">
        <w:fldChar w:fldCharType="end"/>
      </w:r>
      <w:r w:rsidRPr="0087590D">
        <w:t xml:space="preserve"> tohto článku, objednávateľ sa zaväzuje dielo prevziať aj v skoršom termíne ponúkanom zhotoviteľom. P</w:t>
      </w:r>
      <w:r w:rsidR="000C3138">
        <w:t>r</w:t>
      </w:r>
      <w:r w:rsidRPr="0087590D">
        <w:t>eberanie jednotlivých častí diela nemá vplyv na prípadnú zodpovednosť zhotoviteľa za vady diela a</w:t>
      </w:r>
      <w:r w:rsidR="00734FFF">
        <w:t xml:space="preserve">ni </w:t>
      </w:r>
      <w:r w:rsidRPr="0087590D">
        <w:t xml:space="preserve">na plynutie reklamačných a záručných lehôt; reklamačné a záručné lehoty začínajú plynúť </w:t>
      </w:r>
      <w:r w:rsidR="002B02D5">
        <w:t xml:space="preserve">najskôr </w:t>
      </w:r>
      <w:r w:rsidRPr="0087590D">
        <w:t xml:space="preserve">dňom podľa článku </w:t>
      </w:r>
      <w:r w:rsidR="0098103F">
        <w:fldChar w:fldCharType="begin"/>
      </w:r>
      <w:r w:rsidR="0098103F">
        <w:instrText xml:space="preserve"> REF _Ref108632803 \r \h </w:instrText>
      </w:r>
      <w:r w:rsidR="0098103F">
        <w:fldChar w:fldCharType="separate"/>
      </w:r>
      <w:r w:rsidR="00D32B55">
        <w:t>9</w:t>
      </w:r>
      <w:r w:rsidR="0098103F">
        <w:fldChar w:fldCharType="end"/>
      </w:r>
      <w:r w:rsidR="0098103F">
        <w:t xml:space="preserve"> ods. </w:t>
      </w:r>
      <w:r w:rsidR="0098103F">
        <w:fldChar w:fldCharType="begin"/>
      </w:r>
      <w:r w:rsidR="0098103F">
        <w:instrText xml:space="preserve"> REF _Ref108632804 \r \h </w:instrText>
      </w:r>
      <w:r w:rsidR="0098103F">
        <w:fldChar w:fldCharType="separate"/>
      </w:r>
      <w:r w:rsidR="00D32B55">
        <w:t>9.1</w:t>
      </w:r>
      <w:r w:rsidR="0098103F">
        <w:fldChar w:fldCharType="end"/>
      </w:r>
      <w:r w:rsidR="0098103F">
        <w:t xml:space="preserve"> </w:t>
      </w:r>
      <w:r w:rsidRPr="0087590D">
        <w:t>tejto zmluvy.</w:t>
      </w:r>
    </w:p>
    <w:p w14:paraId="35D78F7C" w14:textId="1842EF75" w:rsidR="001B1B55" w:rsidRPr="0087590D" w:rsidRDefault="001B1B55" w:rsidP="001B1B55">
      <w:pPr>
        <w:pStyle w:val="Odsekzoznamu"/>
        <w:rPr>
          <w:bCs/>
        </w:rPr>
      </w:pPr>
      <w:r w:rsidRPr="0087590D">
        <w:t xml:space="preserve">Zhotoviteľ je povinný ihneď písomne oboznámiť objednávateľa o vzniku akejkoľvek udalosti, ktorá bráni alebo sťažuje vykonanie diela s dôsledkom možného omeškania zhotoviteľa so splnením záväzku vykonať diela v lehotách podľa </w:t>
      </w:r>
      <w:r w:rsidR="00E94053">
        <w:t xml:space="preserve">odseku </w:t>
      </w:r>
      <w:r w:rsidR="00E94053">
        <w:fldChar w:fldCharType="begin"/>
      </w:r>
      <w:r w:rsidR="00E94053">
        <w:instrText xml:space="preserve"> REF _Ref108632040 \r \h </w:instrText>
      </w:r>
      <w:r w:rsidR="00E94053">
        <w:fldChar w:fldCharType="separate"/>
      </w:r>
      <w:r w:rsidR="00D32B55">
        <w:t>4.1</w:t>
      </w:r>
      <w:r w:rsidR="00E94053">
        <w:fldChar w:fldCharType="end"/>
      </w:r>
      <w:r w:rsidR="00E94053">
        <w:t xml:space="preserve"> tohto článku</w:t>
      </w:r>
      <w:r w:rsidR="00D85D58">
        <w:t xml:space="preserve"> a/alebo podľa schváleného harmonogramu</w:t>
      </w:r>
      <w:r w:rsidRPr="0087590D">
        <w:t>. Súčasťou oznámenia podľa prvej vety tohto odseku bude správa o predpokladanej dĺžke trvania prekážky vykonávania diela, príčinách, navrhovaných opatreniach na jej odstránenie.</w:t>
      </w:r>
    </w:p>
    <w:p w14:paraId="5FAC6C50" w14:textId="77777777" w:rsidR="001B1B55" w:rsidRPr="0087590D" w:rsidRDefault="001B1B55" w:rsidP="001B1B55">
      <w:pPr>
        <w:pStyle w:val="Nadpis1"/>
      </w:pPr>
      <w:bookmarkStart w:id="32" w:name="_Ref108967655"/>
      <w:r w:rsidRPr="0087590D">
        <w:t>MIESTO VYKONANIA DIELA</w:t>
      </w:r>
      <w:bookmarkEnd w:id="32"/>
    </w:p>
    <w:p w14:paraId="74C42EEC" w14:textId="0D024CE3" w:rsidR="001B1B55" w:rsidRPr="0087590D" w:rsidRDefault="001B1B55" w:rsidP="001B1B55">
      <w:pPr>
        <w:pStyle w:val="Odsekzoznamu"/>
        <w:rPr>
          <w:b/>
        </w:rPr>
      </w:pPr>
      <w:r w:rsidRPr="0087590D">
        <w:rPr>
          <w:b/>
        </w:rPr>
        <w:t>Miesto vykonávania diela.</w:t>
      </w:r>
      <w:r w:rsidRPr="0087590D">
        <w:t xml:space="preserve"> Miestom vykonania diela</w:t>
      </w:r>
      <w:r>
        <w:t xml:space="preserve"> </w:t>
      </w:r>
      <w:r w:rsidRPr="0087590D">
        <w:t xml:space="preserve">je areál objednávateľa </w:t>
      </w:r>
      <w:r w:rsidR="00560DAF">
        <w:t>v </w:t>
      </w:r>
      <w:r w:rsidRPr="0087590D">
        <w:t>závod</w:t>
      </w:r>
      <w:r w:rsidR="00560DAF">
        <w:t>e</w:t>
      </w:r>
      <w:r w:rsidRPr="0087590D">
        <w:t xml:space="preserve"> </w:t>
      </w:r>
      <w:r w:rsidR="00655FFC">
        <w:t xml:space="preserve">Žilina </w:t>
      </w:r>
      <w:r w:rsidRPr="0087590D">
        <w:t>na ulici</w:t>
      </w:r>
      <w:r>
        <w:t xml:space="preserve"> </w:t>
      </w:r>
      <w:r w:rsidR="008704B9">
        <w:t xml:space="preserve">Košická 11 </w:t>
      </w:r>
      <w:r w:rsidR="00655FFC">
        <w:t>v Žiline</w:t>
      </w:r>
      <w:r w:rsidRPr="0087590D">
        <w:t>.</w:t>
      </w:r>
    </w:p>
    <w:p w14:paraId="25490939" w14:textId="394570F5" w:rsidR="001B1B55" w:rsidRPr="00E12636" w:rsidRDefault="001B1B55" w:rsidP="001B1B55">
      <w:pPr>
        <w:pStyle w:val="Odsekzoznamu"/>
      </w:pPr>
      <w:bookmarkStart w:id="33" w:name="_Ref108967657"/>
      <w:r w:rsidRPr="0087590D">
        <w:rPr>
          <w:b/>
        </w:rPr>
        <w:t>Stavenisko.</w:t>
      </w:r>
      <w:r w:rsidRPr="0087590D">
        <w:t xml:space="preserve"> Odovzdanie a prevzatie staveniska za účelom vykonávania prác na diele zmluvné strany uskutočnia na výzvu objednávateľa (oznámenie o dátume začatia prác), pričom objednávateľ je povinný písomne oznámiť zhotoviteľovi termín odovzdania staveniska </w:t>
      </w:r>
      <w:r w:rsidR="00E503C9">
        <w:t xml:space="preserve">najmenej </w:t>
      </w:r>
      <w:r w:rsidRPr="0087590D">
        <w:t xml:space="preserve">päť </w:t>
      </w:r>
      <w:r w:rsidRPr="00E12636">
        <w:t xml:space="preserve">(5) dní pred </w:t>
      </w:r>
      <w:r w:rsidR="00C74B0C" w:rsidRPr="00E12636">
        <w:t xml:space="preserve">požadovaným </w:t>
      </w:r>
      <w:r w:rsidRPr="00E12636">
        <w:t xml:space="preserve">začatím vykonávania prác na diele podľa </w:t>
      </w:r>
      <w:r w:rsidR="008B0B77" w:rsidRPr="00E12636">
        <w:t xml:space="preserve">schváleného </w:t>
      </w:r>
      <w:r w:rsidRPr="00E12636">
        <w:t>harmonogramu</w:t>
      </w:r>
      <w:r w:rsidR="00E503C9" w:rsidRPr="00E12636">
        <w:t xml:space="preserve">, avšak </w:t>
      </w:r>
      <w:r w:rsidR="00AD6D25" w:rsidRPr="00E12636">
        <w:t xml:space="preserve">najskôr po </w:t>
      </w:r>
      <w:r w:rsidR="00AD6D25" w:rsidRPr="00E12636">
        <w:rPr>
          <w:rFonts w:asciiTheme="minorHAnsi" w:hAnsiTheme="minorHAnsi" w:cstheme="minorHAnsi"/>
        </w:rPr>
        <w:t xml:space="preserve">odsúhlasení DRS </w:t>
      </w:r>
      <w:r w:rsidR="00E12636" w:rsidRPr="00E12636">
        <w:rPr>
          <w:rFonts w:asciiTheme="minorHAnsi" w:hAnsiTheme="minorHAnsi" w:cstheme="minorHAnsi"/>
        </w:rPr>
        <w:t xml:space="preserve">(vrátane výkazu výmer) </w:t>
      </w:r>
      <w:r w:rsidR="00AD6D25" w:rsidRPr="00DB3D5D">
        <w:rPr>
          <w:rFonts w:asciiTheme="minorHAnsi" w:hAnsiTheme="minorHAnsi" w:cstheme="minorHAnsi"/>
        </w:rPr>
        <w:t xml:space="preserve">objednávateľom podľa článku </w:t>
      </w:r>
      <w:r w:rsidR="00AD6D25" w:rsidRPr="00DB3D5D">
        <w:rPr>
          <w:rFonts w:asciiTheme="minorHAnsi" w:hAnsiTheme="minorHAnsi" w:cstheme="minorHAnsi"/>
        </w:rPr>
        <w:fldChar w:fldCharType="begin"/>
      </w:r>
      <w:r w:rsidR="00AD6D25" w:rsidRPr="00DB3D5D">
        <w:rPr>
          <w:rFonts w:asciiTheme="minorHAnsi" w:hAnsiTheme="minorHAnsi" w:cstheme="minorHAnsi"/>
        </w:rPr>
        <w:instrText xml:space="preserve"> REF _Ref108965585 \r \h </w:instrText>
      </w:r>
      <w:r w:rsidR="00E12636" w:rsidRPr="00DB3D5D">
        <w:rPr>
          <w:rFonts w:asciiTheme="minorHAnsi" w:hAnsiTheme="minorHAnsi" w:cstheme="minorHAnsi"/>
        </w:rPr>
        <w:instrText xml:space="preserve"> \* MERGEFORMAT </w:instrText>
      </w:r>
      <w:r w:rsidR="00AD6D25" w:rsidRPr="00DB3D5D">
        <w:rPr>
          <w:rFonts w:asciiTheme="minorHAnsi" w:hAnsiTheme="minorHAnsi" w:cstheme="minorHAnsi"/>
        </w:rPr>
      </w:r>
      <w:r w:rsidR="00AD6D25" w:rsidRPr="00DB3D5D">
        <w:rPr>
          <w:rFonts w:asciiTheme="minorHAnsi" w:hAnsiTheme="minorHAnsi" w:cstheme="minorHAnsi"/>
        </w:rPr>
        <w:fldChar w:fldCharType="separate"/>
      </w:r>
      <w:r w:rsidR="00D32B55">
        <w:rPr>
          <w:rFonts w:asciiTheme="minorHAnsi" w:hAnsiTheme="minorHAnsi" w:cstheme="minorHAnsi"/>
        </w:rPr>
        <w:t>6</w:t>
      </w:r>
      <w:r w:rsidR="00AD6D25" w:rsidRPr="00DB3D5D">
        <w:rPr>
          <w:rFonts w:asciiTheme="minorHAnsi" w:hAnsiTheme="minorHAnsi" w:cstheme="minorHAnsi"/>
        </w:rPr>
        <w:fldChar w:fldCharType="end"/>
      </w:r>
      <w:r w:rsidR="00AD6D25" w:rsidRPr="00DB3D5D">
        <w:rPr>
          <w:rFonts w:asciiTheme="minorHAnsi" w:hAnsiTheme="minorHAnsi" w:cstheme="minorHAnsi"/>
        </w:rPr>
        <w:t xml:space="preserve"> ods. </w:t>
      </w:r>
      <w:r w:rsidR="00AD6D25" w:rsidRPr="00DB3D5D">
        <w:rPr>
          <w:rFonts w:asciiTheme="minorHAnsi" w:hAnsiTheme="minorHAnsi" w:cstheme="minorHAnsi"/>
        </w:rPr>
        <w:fldChar w:fldCharType="begin"/>
      </w:r>
      <w:r w:rsidR="00AD6D25" w:rsidRPr="00DB3D5D">
        <w:rPr>
          <w:rFonts w:asciiTheme="minorHAnsi" w:hAnsiTheme="minorHAnsi" w:cstheme="minorHAnsi"/>
        </w:rPr>
        <w:instrText xml:space="preserve"> REF _Ref108713703 \r \h </w:instrText>
      </w:r>
      <w:r w:rsidR="00E12636" w:rsidRPr="00DB3D5D">
        <w:rPr>
          <w:rFonts w:asciiTheme="minorHAnsi" w:hAnsiTheme="minorHAnsi" w:cstheme="minorHAnsi"/>
        </w:rPr>
        <w:instrText xml:space="preserve"> \* MERGEFORMAT </w:instrText>
      </w:r>
      <w:r w:rsidR="00AD6D25" w:rsidRPr="00DB3D5D">
        <w:rPr>
          <w:rFonts w:asciiTheme="minorHAnsi" w:hAnsiTheme="minorHAnsi" w:cstheme="minorHAnsi"/>
        </w:rPr>
      </w:r>
      <w:r w:rsidR="00AD6D25" w:rsidRPr="00DB3D5D">
        <w:rPr>
          <w:rFonts w:asciiTheme="minorHAnsi" w:hAnsiTheme="minorHAnsi" w:cstheme="minorHAnsi"/>
        </w:rPr>
        <w:fldChar w:fldCharType="separate"/>
      </w:r>
      <w:r w:rsidR="00D32B55">
        <w:rPr>
          <w:rFonts w:asciiTheme="minorHAnsi" w:hAnsiTheme="minorHAnsi" w:cstheme="minorHAnsi"/>
        </w:rPr>
        <w:t>6.3</w:t>
      </w:r>
      <w:r w:rsidR="00AD6D25" w:rsidRPr="00DB3D5D">
        <w:rPr>
          <w:rFonts w:asciiTheme="minorHAnsi" w:hAnsiTheme="minorHAnsi" w:cstheme="minorHAnsi"/>
        </w:rPr>
        <w:fldChar w:fldCharType="end"/>
      </w:r>
      <w:r w:rsidR="00AD6D25" w:rsidRPr="00DB3D5D">
        <w:rPr>
          <w:rFonts w:asciiTheme="minorHAnsi" w:hAnsiTheme="minorHAnsi" w:cstheme="minorHAnsi"/>
        </w:rPr>
        <w:t xml:space="preserve"> tejto zmluvy</w:t>
      </w:r>
      <w:r w:rsidR="00AD6D25" w:rsidRPr="00DB3D5D">
        <w:t xml:space="preserve"> </w:t>
      </w:r>
      <w:r w:rsidR="008C4B49" w:rsidRPr="00DB3D5D">
        <w:t>a</w:t>
      </w:r>
      <w:r w:rsidR="005330B5" w:rsidRPr="00DB3D5D">
        <w:t xml:space="preserve"> po odovzdaní bankovej záruky podľa článku </w:t>
      </w:r>
      <w:r w:rsidR="005330B5" w:rsidRPr="00DB3D5D">
        <w:fldChar w:fldCharType="begin"/>
      </w:r>
      <w:r w:rsidR="005330B5" w:rsidRPr="00DB3D5D">
        <w:instrText xml:space="preserve"> REF _Ref109672894 \r \h </w:instrText>
      </w:r>
      <w:r w:rsidR="00E12636" w:rsidRPr="00DB3D5D">
        <w:instrText xml:space="preserve"> \* MERGEFORMAT </w:instrText>
      </w:r>
      <w:r w:rsidR="005330B5" w:rsidRPr="00DB3D5D">
        <w:fldChar w:fldCharType="separate"/>
      </w:r>
      <w:r w:rsidR="00D32B55">
        <w:t>14</w:t>
      </w:r>
      <w:r w:rsidR="005330B5" w:rsidRPr="00DB3D5D">
        <w:fldChar w:fldCharType="end"/>
      </w:r>
      <w:r w:rsidR="005330B5" w:rsidRPr="00DB3D5D">
        <w:t xml:space="preserve"> ods. </w:t>
      </w:r>
      <w:r w:rsidR="005330B5" w:rsidRPr="00DB3D5D">
        <w:fldChar w:fldCharType="begin"/>
      </w:r>
      <w:r w:rsidR="005330B5" w:rsidRPr="00DB3D5D">
        <w:instrText xml:space="preserve"> REF _Ref109669795 \r \h </w:instrText>
      </w:r>
      <w:r w:rsidR="00E12636" w:rsidRPr="00DB3D5D">
        <w:instrText xml:space="preserve"> \* MERGEFORMAT </w:instrText>
      </w:r>
      <w:r w:rsidR="005330B5" w:rsidRPr="00DB3D5D">
        <w:fldChar w:fldCharType="separate"/>
      </w:r>
      <w:r w:rsidR="00D32B55">
        <w:t>14.1</w:t>
      </w:r>
      <w:r w:rsidR="005330B5" w:rsidRPr="00DB3D5D">
        <w:fldChar w:fldCharType="end"/>
      </w:r>
      <w:r w:rsidR="005330B5" w:rsidRPr="00DB3D5D">
        <w:t xml:space="preserve"> tejto zmluvy objednávateľovi</w:t>
      </w:r>
      <w:r w:rsidR="00925AAB" w:rsidRPr="00E12636">
        <w:t>.</w:t>
      </w:r>
      <w:r w:rsidR="00961680">
        <w:t xml:space="preserve"> </w:t>
      </w:r>
      <w:r w:rsidR="00961680" w:rsidRPr="00676C67">
        <w:t>Ne</w:t>
      </w:r>
      <w:r w:rsidR="00B07BD1">
        <w:t>schválenie DRS a</w:t>
      </w:r>
      <w:r w:rsidR="00E26DD1">
        <w:t>/alebo</w:t>
      </w:r>
      <w:r w:rsidR="00B07BD1">
        <w:t xml:space="preserve"> ne</w:t>
      </w:r>
      <w:r w:rsidR="00961680" w:rsidRPr="00676C67">
        <w:t xml:space="preserve">odovzdanie bankovej záruky </w:t>
      </w:r>
      <w:r w:rsidR="00B07BD1">
        <w:t xml:space="preserve">v zmysle predchádzajúcej vety </w:t>
      </w:r>
      <w:r w:rsidR="00961680" w:rsidRPr="00676C67">
        <w:t>je prekážkou odovzdania staveniska objednávateľom</w:t>
      </w:r>
      <w:r w:rsidR="00961680">
        <w:t xml:space="preserve">, </w:t>
      </w:r>
      <w:r w:rsidR="00E179B4">
        <w:t xml:space="preserve">ktorá </w:t>
      </w:r>
      <w:r w:rsidR="00961680">
        <w:t>nepredlžuje lehoty na vykonanie diela podľa tejto zmluvy</w:t>
      </w:r>
      <w:r w:rsidR="00961680" w:rsidRPr="00676C67">
        <w:t>.</w:t>
      </w:r>
      <w:r w:rsidR="00961680">
        <w:t xml:space="preserve"> </w:t>
      </w:r>
      <w:r w:rsidRPr="00E12636">
        <w:t>O odovzdaní a prevzatí staveniska zmluvné strany spíšu písomný protokol v dvoch (2) vyhotoveniach</w:t>
      </w:r>
      <w:r w:rsidR="009D414B" w:rsidRPr="00E12636">
        <w:t>,</w:t>
      </w:r>
      <w:r w:rsidRPr="00E12636">
        <w:t xml:space="preserve"> po jednom (1) vyhotovení pre každú zmluvnú stranu</w:t>
      </w:r>
      <w:r w:rsidR="009D414B" w:rsidRPr="00E12636">
        <w:t>,</w:t>
      </w:r>
      <w:r w:rsidRPr="00E12636">
        <w:t xml:space="preserve"> v ktorom uvedú najmä:</w:t>
      </w:r>
      <w:bookmarkEnd w:id="33"/>
    </w:p>
    <w:p w14:paraId="7DF3A259" w14:textId="77777777" w:rsidR="001B1B55" w:rsidRPr="0087590D" w:rsidRDefault="001B1B55" w:rsidP="0006773E">
      <w:pPr>
        <w:pStyle w:val="Psmeno"/>
        <w:numPr>
          <w:ilvl w:val="0"/>
          <w:numId w:val="43"/>
        </w:numPr>
        <w:ind w:left="1134" w:hanging="425"/>
      </w:pPr>
      <w:r w:rsidRPr="0087590D">
        <w:t>stav, v akom sa stavenisko nachádza v deň odovzdania a prevzatia,</w:t>
      </w:r>
    </w:p>
    <w:p w14:paraId="06A83DF3" w14:textId="77777777" w:rsidR="001B1B55" w:rsidRPr="0087590D" w:rsidRDefault="001B1B55" w:rsidP="0006773E">
      <w:pPr>
        <w:pStyle w:val="Psmeno"/>
        <w:numPr>
          <w:ilvl w:val="0"/>
          <w:numId w:val="43"/>
        </w:numPr>
        <w:ind w:left="1134" w:hanging="425"/>
      </w:pPr>
      <w:r w:rsidRPr="0087590D">
        <w:t>zoznam zariadenia a jeho stav, ak sa v/na stavenisku nachádza,</w:t>
      </w:r>
    </w:p>
    <w:p w14:paraId="7F5D5270" w14:textId="77777777" w:rsidR="001B1B55" w:rsidRPr="0087590D" w:rsidRDefault="001B1B55" w:rsidP="0006773E">
      <w:pPr>
        <w:pStyle w:val="Psmeno"/>
        <w:numPr>
          <w:ilvl w:val="0"/>
          <w:numId w:val="43"/>
        </w:numPr>
        <w:ind w:left="1134" w:hanging="425"/>
      </w:pPr>
      <w:r w:rsidRPr="0087590D">
        <w:t>miesto a dátum spísania protokolu,</w:t>
      </w:r>
    </w:p>
    <w:p w14:paraId="3A30979C" w14:textId="77777777" w:rsidR="001B1B55" w:rsidRPr="0087590D" w:rsidRDefault="001B1B55" w:rsidP="0006773E">
      <w:pPr>
        <w:pStyle w:val="Psmeno"/>
        <w:numPr>
          <w:ilvl w:val="0"/>
          <w:numId w:val="43"/>
        </w:numPr>
        <w:ind w:left="1134" w:hanging="425"/>
      </w:pPr>
      <w:r w:rsidRPr="0087590D">
        <w:t>podpis objednávateľa a zhotoviteľa.</w:t>
      </w:r>
    </w:p>
    <w:p w14:paraId="75351E80" w14:textId="4BD3572D" w:rsidR="001B1B55" w:rsidRDefault="001B1B55" w:rsidP="001B1B55">
      <w:pPr>
        <w:pStyle w:val="Odsekzoznamu"/>
      </w:pPr>
      <w:r w:rsidRPr="0087590D">
        <w:t>Objednávateľ sa zaväzuje odovzdať stavenisko zhotoviteľovi vypratané v rozsahu nevyhnutnom na okamžité vykonávanie diela.</w:t>
      </w:r>
    </w:p>
    <w:p w14:paraId="50E44184" w14:textId="77777777" w:rsidR="00C86D68" w:rsidRPr="0087590D" w:rsidRDefault="00C86D68" w:rsidP="00C86D68">
      <w:pPr>
        <w:pStyle w:val="Odsekzoznamu"/>
      </w:pPr>
      <w:bookmarkStart w:id="34" w:name="_Ref116027423"/>
      <w:r>
        <w:t>Bez odovzdania a prevzatia staveniska potvrdeného písomným protokolom zhotoviteľ nesmie začať vykonávať stavebné práce týkajúce sa diela.</w:t>
      </w:r>
      <w:bookmarkEnd w:id="34"/>
    </w:p>
    <w:p w14:paraId="11E004BF" w14:textId="696591ED" w:rsidR="001B1B55" w:rsidRPr="0087590D" w:rsidRDefault="001B1B55" w:rsidP="001B1B55">
      <w:pPr>
        <w:pStyle w:val="Odsekzoznamu"/>
      </w:pPr>
      <w:r w:rsidRPr="0087590D">
        <w:rPr>
          <w:b/>
        </w:rPr>
        <w:t>Vypratanie staveniska</w:t>
      </w:r>
      <w:r w:rsidRPr="0087590D">
        <w:t>. Zhotoviteľ sa zaväzuje vypratať stavenisko do ukončenia preberacieho konania. Zhotoviteľ odstráni zostávajúce zariadenie, prebytočný materiál, odpad, sutinu a pomocné konštrukcie (dočasné stavby) zo staveniska, rovnako tak vyprace v potrebnom rozsahu okolie dotknuté vykonávaním diela. Vyššie uvedené platí primerane aj v prípade vypratania staveniska po odstránení vád</w:t>
      </w:r>
      <w:r w:rsidR="00CB19CA">
        <w:t xml:space="preserve"> a</w:t>
      </w:r>
      <w:r w:rsidR="00235A45">
        <w:t xml:space="preserve"> pri predčasnom ukončení </w:t>
      </w:r>
      <w:r w:rsidR="00C213C7">
        <w:t>tejto zmluvy</w:t>
      </w:r>
      <w:r w:rsidRPr="0087590D">
        <w:t>.</w:t>
      </w:r>
    </w:p>
    <w:p w14:paraId="2F5729F8" w14:textId="77777777" w:rsidR="007E5A81" w:rsidRPr="0087590D" w:rsidRDefault="007E5A81" w:rsidP="0045495E">
      <w:pPr>
        <w:pStyle w:val="Nadpis1"/>
      </w:pPr>
      <w:bookmarkStart w:id="35" w:name="_Ref108965585"/>
      <w:r w:rsidRPr="0087590D">
        <w:lastRenderedPageBreak/>
        <w:t>DOKUMENTÁCIA</w:t>
      </w:r>
      <w:bookmarkEnd w:id="35"/>
    </w:p>
    <w:p w14:paraId="3C773FAA" w14:textId="27193817" w:rsidR="00F64158" w:rsidRPr="0087590D" w:rsidRDefault="00F64158" w:rsidP="00F64158">
      <w:pPr>
        <w:pStyle w:val="Odsekzoznamu"/>
      </w:pPr>
      <w:bookmarkStart w:id="36" w:name="_Ref108965587"/>
      <w:bookmarkStart w:id="37" w:name="_Ref108633569"/>
      <w:r>
        <w:t xml:space="preserve">Akákoľvek </w:t>
      </w:r>
      <w:r w:rsidR="00582B90">
        <w:t xml:space="preserve">projektová </w:t>
      </w:r>
      <w:r>
        <w:t xml:space="preserve">dokumentácia vypracovaná zhotoviteľom pre objednávateľa podľa tejto zmluvy, resp. vydaná v súvislosti s vykonávaním diela podľa tejto zmluvy </w:t>
      </w:r>
      <w:r w:rsidR="00D11AD2">
        <w:t xml:space="preserve">vrátane výkresov a schém </w:t>
      </w:r>
      <w:r>
        <w:t>(ďalej len „</w:t>
      </w:r>
      <w:r w:rsidRPr="07D0FCBB">
        <w:rPr>
          <w:b/>
          <w:bCs/>
        </w:rPr>
        <w:t>projektová dokumentácia</w:t>
      </w:r>
      <w:r>
        <w:t>“):</w:t>
      </w:r>
      <w:bookmarkEnd w:id="36"/>
    </w:p>
    <w:p w14:paraId="45D22716" w14:textId="77777777" w:rsidR="00F64158" w:rsidRDefault="00F64158" w:rsidP="0006773E">
      <w:pPr>
        <w:pStyle w:val="Psmeno"/>
        <w:numPr>
          <w:ilvl w:val="0"/>
          <w:numId w:val="39"/>
        </w:numPr>
        <w:ind w:left="1134" w:hanging="425"/>
      </w:pPr>
      <w:r w:rsidRPr="0087590D">
        <w:t>musí byť vyhotovená v slovenskom jazyku, resp. zhotoviteľ musí na svoje náklady zabezpečiť jej úradný preklad do slovenského jazyka s výnimkou dokumentácie v českom jazyku; rozhodujúci je vždy úradný preklad do slovenského jazyka</w:t>
      </w:r>
      <w:r>
        <w:t>;</w:t>
      </w:r>
    </w:p>
    <w:p w14:paraId="2A325807" w14:textId="1FD5FC80" w:rsidR="00F64158" w:rsidRDefault="00455B18" w:rsidP="0006773E">
      <w:pPr>
        <w:pStyle w:val="Psmeno"/>
        <w:numPr>
          <w:ilvl w:val="0"/>
          <w:numId w:val="39"/>
        </w:numPr>
        <w:ind w:left="1134" w:hanging="425"/>
      </w:pPr>
      <w:r>
        <w:t xml:space="preserve">musí </w:t>
      </w:r>
      <w:r w:rsidR="00324187">
        <w:t xml:space="preserve">uvádzať </w:t>
      </w:r>
      <w:r w:rsidR="00F64158">
        <w:t>o</w:t>
      </w:r>
      <w:r w:rsidR="00F64158" w:rsidRPr="0087590D">
        <w:t>značovanie jednotiek v medzinárodnej sústave jednotiek (SI)</w:t>
      </w:r>
      <w:r w:rsidR="00F64158">
        <w:t>;</w:t>
      </w:r>
    </w:p>
    <w:p w14:paraId="6867C0A2" w14:textId="5EDA1E58" w:rsidR="00F64158" w:rsidRDefault="00324187" w:rsidP="0006773E">
      <w:pPr>
        <w:pStyle w:val="Psmeno"/>
        <w:numPr>
          <w:ilvl w:val="0"/>
          <w:numId w:val="39"/>
        </w:numPr>
        <w:ind w:left="1134" w:hanging="425"/>
      </w:pPr>
      <w:r>
        <w:t xml:space="preserve">musí uvádzať </w:t>
      </w:r>
      <w:r w:rsidR="00F64158" w:rsidRPr="0087590D">
        <w:t xml:space="preserve">akékoľvek hodnoty </w:t>
      </w:r>
      <w:r>
        <w:t xml:space="preserve">po </w:t>
      </w:r>
      <w:r w:rsidR="00853ABF">
        <w:t xml:space="preserve">matematickom </w:t>
      </w:r>
      <w:r w:rsidR="00F64158" w:rsidRPr="0087590D">
        <w:t>zaokrúh</w:t>
      </w:r>
      <w:r>
        <w:t xml:space="preserve">lení </w:t>
      </w:r>
      <w:r w:rsidR="00F64158" w:rsidRPr="0087590D">
        <w:t>na dve desatinné čísla, pokiaľ zo všeobecne záväzných právnych predpisov a</w:t>
      </w:r>
      <w:r w:rsidR="00F64158">
        <w:t>/alebo</w:t>
      </w:r>
      <w:r w:rsidR="00F64158" w:rsidRPr="0087590D">
        <w:t> technických noriem nevyplýva inak,</w:t>
      </w:r>
    </w:p>
    <w:p w14:paraId="6F55FA9D" w14:textId="176CA415" w:rsidR="00F64158" w:rsidRDefault="00844E0F" w:rsidP="0006773E">
      <w:pPr>
        <w:pStyle w:val="Psmeno"/>
        <w:numPr>
          <w:ilvl w:val="0"/>
          <w:numId w:val="39"/>
        </w:numPr>
        <w:ind w:left="1134" w:hanging="425"/>
      </w:pPr>
      <w:r>
        <w:t xml:space="preserve">vyhotovená </w:t>
      </w:r>
      <w:r w:rsidR="00F64158">
        <w:t xml:space="preserve">v elektronickej forme musí byť, pokiaľ ide o textovú časť, vo formátoch </w:t>
      </w:r>
      <w:r w:rsidR="00F64158" w:rsidRPr="0087590D">
        <w:t>*.doc, *.xls, *.pdf</w:t>
      </w:r>
      <w:r w:rsidR="00F64158">
        <w:t>,</w:t>
      </w:r>
      <w:r w:rsidR="00F64158" w:rsidRPr="0087590D">
        <w:t xml:space="preserve"> </w:t>
      </w:r>
      <w:r w:rsidR="00F64158">
        <w:t xml:space="preserve">a pokiaľ ide o výkresovú časť, vo formátoch </w:t>
      </w:r>
      <w:r w:rsidR="00F64158" w:rsidRPr="0087590D">
        <w:t>*.dwg, *.dgn, *.pdf</w:t>
      </w:r>
      <w:r w:rsidR="006A2076">
        <w:t>, pričom e</w:t>
      </w:r>
      <w:r w:rsidR="00F64158" w:rsidRPr="006720AE">
        <w:t xml:space="preserve">lektronická forma </w:t>
      </w:r>
      <w:r w:rsidR="00094629">
        <w:t xml:space="preserve">projektovej </w:t>
      </w:r>
      <w:r w:rsidR="00F64158" w:rsidRPr="006720AE">
        <w:t xml:space="preserve">dokumentácie musí byť </w:t>
      </w:r>
      <w:r w:rsidR="00F64158">
        <w:t xml:space="preserve">ako </w:t>
      </w:r>
      <w:r w:rsidR="00F64158" w:rsidRPr="006720AE">
        <w:t xml:space="preserve">vo formátoch *.doc, *.xlsx, *.dwg, </w:t>
      </w:r>
      <w:r w:rsidR="00F64158">
        <w:t xml:space="preserve">prípadne </w:t>
      </w:r>
      <w:r w:rsidR="00F64158" w:rsidRPr="006720AE">
        <w:t>*.dgn bez obmedzenia ich editovateľnosti</w:t>
      </w:r>
      <w:r w:rsidR="00F64158">
        <w:t xml:space="preserve">, tak </w:t>
      </w:r>
      <w:r w:rsidR="00F64158" w:rsidRPr="006720AE">
        <w:t xml:space="preserve">aj vo formáte *.pdf. </w:t>
      </w:r>
      <w:r w:rsidR="00F64158">
        <w:t xml:space="preserve">Zhotoviteľ ju odovzdá objednávateľovi </w:t>
      </w:r>
      <w:r w:rsidR="00F64158" w:rsidRPr="0087590D">
        <w:t xml:space="preserve">na </w:t>
      </w:r>
      <w:r w:rsidR="00F356F1">
        <w:t>USB kľúči</w:t>
      </w:r>
      <w:r w:rsidR="00F64158">
        <w:t>. O</w:t>
      </w:r>
      <w:r w:rsidR="00F64158" w:rsidRPr="0087590D">
        <w:t xml:space="preserve">bsah elektronickej formy </w:t>
      </w:r>
      <w:r w:rsidR="00094629">
        <w:t xml:space="preserve">projektovej </w:t>
      </w:r>
      <w:r w:rsidR="00F64158" w:rsidRPr="0087590D">
        <w:t xml:space="preserve">dokumentácie musí byť zhodný s obsahom </w:t>
      </w:r>
      <w:r w:rsidR="00094629">
        <w:t xml:space="preserve">projektovej </w:t>
      </w:r>
      <w:r w:rsidR="00F64158" w:rsidRPr="0087590D">
        <w:t>dokumentácie v listinnej forme</w:t>
      </w:r>
      <w:r w:rsidR="00F64158">
        <w:t>;</w:t>
      </w:r>
    </w:p>
    <w:p w14:paraId="507C4B3A" w14:textId="10109029" w:rsidR="00F64158" w:rsidRDefault="00F64158" w:rsidP="0006773E">
      <w:pPr>
        <w:pStyle w:val="Psmeno"/>
        <w:numPr>
          <w:ilvl w:val="0"/>
          <w:numId w:val="39"/>
        </w:numPr>
        <w:ind w:left="1134" w:hanging="425"/>
      </w:pPr>
      <w:r>
        <w:t xml:space="preserve">sa musí stať </w:t>
      </w:r>
      <w:r w:rsidRPr="0087590D">
        <w:t xml:space="preserve">vlastníctvom objednávateľa, resp. objednávateľ </w:t>
      </w:r>
      <w:r>
        <w:t xml:space="preserve">sa musí stať </w:t>
      </w:r>
      <w:r w:rsidRPr="0087590D">
        <w:t xml:space="preserve">majiteľom a/alebo oprávneným vykonávateľom majetkových práv </w:t>
      </w:r>
      <w:r>
        <w:t xml:space="preserve">vyplývajúcich z projektovej dokumentácie </w:t>
      </w:r>
      <w:r w:rsidRPr="0087590D">
        <w:t>a zhotoviteľ ju nesmie použiť pre akúkoľvek tretiu osobu bez výslovného písomného súhlasu objednávateľa. Rovnako zhotoviteľ nie je oprávnený bez predchádzajúceho písomného súhlasu objednávateľa zverejňovať akékoľvek informácie o prácach na diele alebo o ich postupe, o popisoch vykonávania prác, o výkazoch výmer, o nákladoch na vykonanie diela o výkresoch a výpočtoch. Všetky podklady</w:t>
      </w:r>
      <w:r>
        <w:t xml:space="preserve"> poskytnuté objednávateľom </w:t>
      </w:r>
      <w:r w:rsidRPr="0087590D">
        <w:t>sú vo vlastníctve objednávateľa</w:t>
      </w:r>
      <w:r>
        <w:t xml:space="preserve"> a z</w:t>
      </w:r>
      <w:r w:rsidRPr="0087590D">
        <w:t xml:space="preserve">hotoviteľ je oprávnený </w:t>
      </w:r>
      <w:r>
        <w:t xml:space="preserve">ich </w:t>
      </w:r>
      <w:r w:rsidRPr="0087590D">
        <w:t>použiť výhradne pre účely plnenia tejto zmluvy</w:t>
      </w:r>
      <w:r w:rsidR="00A97507">
        <w:t>;</w:t>
      </w:r>
    </w:p>
    <w:p w14:paraId="66772B11" w14:textId="2BB46FC9" w:rsidR="00A97507" w:rsidRDefault="00AB4E98" w:rsidP="0006773E">
      <w:pPr>
        <w:pStyle w:val="Psmeno"/>
        <w:numPr>
          <w:ilvl w:val="0"/>
          <w:numId w:val="39"/>
        </w:numPr>
        <w:ind w:left="1134" w:hanging="425"/>
      </w:pPr>
      <w:r>
        <w:t xml:space="preserve">musí byť vyhotovená na náklady zhotoviteľa </w:t>
      </w:r>
      <w:r w:rsidR="00AB0369">
        <w:t xml:space="preserve">s tým, že </w:t>
      </w:r>
      <w:r w:rsidR="00A97507">
        <w:t>a</w:t>
      </w:r>
      <w:r w:rsidR="00A97507" w:rsidRPr="0087590D">
        <w:t>kékoľvek náklady spojené s</w:t>
      </w:r>
      <w:r w:rsidR="00411114">
        <w:t> </w:t>
      </w:r>
      <w:r w:rsidR="00A97507">
        <w:t>vypracovaním</w:t>
      </w:r>
      <w:r w:rsidR="00411114">
        <w:t xml:space="preserve"> projektovej dokumentácie</w:t>
      </w:r>
      <w:r w:rsidR="00A97507">
        <w:t xml:space="preserve">, </w:t>
      </w:r>
      <w:r w:rsidR="00411114">
        <w:t xml:space="preserve">jej </w:t>
      </w:r>
      <w:r w:rsidR="00A97507">
        <w:t xml:space="preserve">predkladaním </w:t>
      </w:r>
      <w:r w:rsidR="00411114">
        <w:t xml:space="preserve">objednávateľovi </w:t>
      </w:r>
      <w:r w:rsidR="00A97507">
        <w:t>a</w:t>
      </w:r>
      <w:r w:rsidR="00411114">
        <w:t xml:space="preserve"> zapracúvaním </w:t>
      </w:r>
      <w:r w:rsidR="00CF56DF">
        <w:t xml:space="preserve">prípadných </w:t>
      </w:r>
      <w:r w:rsidR="00411114">
        <w:t xml:space="preserve">pripomienok objednávateľa k projektovej dokumentácii </w:t>
      </w:r>
      <w:r w:rsidR="00A97507" w:rsidRPr="0087590D">
        <w:t>znáša zhotoviteľ.</w:t>
      </w:r>
    </w:p>
    <w:p w14:paraId="7E89F05E" w14:textId="1D845C81" w:rsidR="00E95BBD" w:rsidRPr="0087590D" w:rsidRDefault="00E95BBD" w:rsidP="00E95BBD">
      <w:pPr>
        <w:pStyle w:val="Odsekzoznamu"/>
      </w:pPr>
      <w:r w:rsidRPr="0087590D">
        <w:t xml:space="preserve">Zhotoviteľ sa zaväzuje oznamovať objednávateľovi termíny prejednania projektovej dokumentácie </w:t>
      </w:r>
      <w:r>
        <w:t xml:space="preserve">a ich prípadných zmien </w:t>
      </w:r>
      <w:r w:rsidRPr="0087590D">
        <w:t xml:space="preserve">s jednotlivými orgánmi verejnej správy a dotknutými orgánmi a organizáciami </w:t>
      </w:r>
      <w:r w:rsidR="002D038E">
        <w:t>najmenej</w:t>
      </w:r>
      <w:r w:rsidRPr="0087590D">
        <w:t xml:space="preserve"> päť (5) pracovných dn</w:t>
      </w:r>
      <w:r w:rsidR="00D04FC9">
        <w:t>í</w:t>
      </w:r>
      <w:r w:rsidRPr="0087590D">
        <w:t xml:space="preserve"> vopred.</w:t>
      </w:r>
    </w:p>
    <w:p w14:paraId="63D8F185" w14:textId="01170CA0" w:rsidR="007E5A81" w:rsidRDefault="007E5A81" w:rsidP="00C3017E">
      <w:pPr>
        <w:pStyle w:val="Odsekzoznamu"/>
      </w:pPr>
      <w:bookmarkStart w:id="38" w:name="_Ref108713703"/>
      <w:r w:rsidRPr="0087590D">
        <w:t xml:space="preserve">Pri spracovávaní </w:t>
      </w:r>
      <w:r w:rsidR="00960871">
        <w:t xml:space="preserve">projektovej dokumentácie </w:t>
      </w:r>
      <w:r w:rsidRPr="0087590D">
        <w:t xml:space="preserve">sa zhotoviteľ zaväzuje vychádzať </w:t>
      </w:r>
      <w:r w:rsidR="00AA04C7">
        <w:t>z tejto zmluvy a </w:t>
      </w:r>
      <w:r w:rsidRPr="0087590D">
        <w:t>z</w:t>
      </w:r>
      <w:r w:rsidR="0031589F">
        <w:t>o</w:t>
      </w:r>
      <w:r w:rsidRPr="0087590D">
        <w:t xml:space="preserve"> súťažných podkladov</w:t>
      </w:r>
      <w:r w:rsidR="00AA04C7">
        <w:t xml:space="preserve">, ktoré sú pre </w:t>
      </w:r>
      <w:r w:rsidRPr="0087590D">
        <w:t>zhotoviteľa záväzné.</w:t>
      </w:r>
      <w:r w:rsidR="00C3017E">
        <w:t xml:space="preserve"> </w:t>
      </w:r>
      <w:r w:rsidRPr="0087590D">
        <w:t xml:space="preserve">Objednávateľ sa zaväzuje odsúhlasiť alebo spripomienkovať predloženú kompletnú a úplnú </w:t>
      </w:r>
      <w:r w:rsidR="00123F4E">
        <w:t xml:space="preserve">projektovú dokumentáciu </w:t>
      </w:r>
      <w:r w:rsidRPr="0087590D">
        <w:t xml:space="preserve">v lehote </w:t>
      </w:r>
      <w:r w:rsidRPr="00C3017E">
        <w:rPr>
          <w:b/>
        </w:rPr>
        <w:t>pätnás</w:t>
      </w:r>
      <w:r w:rsidR="009773AC">
        <w:rPr>
          <w:b/>
        </w:rPr>
        <w:t>tich</w:t>
      </w:r>
      <w:r w:rsidRPr="00C3017E">
        <w:rPr>
          <w:b/>
        </w:rPr>
        <w:t xml:space="preserve"> (15) </w:t>
      </w:r>
      <w:r w:rsidR="00FA42F7">
        <w:rPr>
          <w:b/>
        </w:rPr>
        <w:t xml:space="preserve">pracovných </w:t>
      </w:r>
      <w:r w:rsidRPr="00C3017E">
        <w:rPr>
          <w:b/>
        </w:rPr>
        <w:t>dní</w:t>
      </w:r>
      <w:r w:rsidRPr="0087590D">
        <w:t xml:space="preserve"> od jej predloženia zhotoviteľom, ak sa strany nedohodnú inak</w:t>
      </w:r>
      <w:r w:rsidR="00E11DA9">
        <w:t>; m</w:t>
      </w:r>
      <w:r w:rsidRPr="0087590D">
        <w:t xml:space="preserve">árnym uplynutím </w:t>
      </w:r>
      <w:r w:rsidR="003D62F7">
        <w:t xml:space="preserve">tejto </w:t>
      </w:r>
      <w:r w:rsidRPr="0087590D">
        <w:t xml:space="preserve">lehoty sa má za to, že objednávateľ predloženú </w:t>
      </w:r>
      <w:r w:rsidR="00123F4E">
        <w:t xml:space="preserve">projektovú </w:t>
      </w:r>
      <w:r w:rsidRPr="0087590D">
        <w:t xml:space="preserve">dokumentáciu schválil, pokiaľ táto vyhovuje minimálnym podmienkam stanoveným všeobecne záväznými právnymi predpismi a technickými normami. Prípadné pripomienky objednávateľa sú pre zhotoviteľa záväzné, ak nie sú v rozpore so všeobecne záväznými právnymi predpismi a technickými normami. </w:t>
      </w:r>
      <w:r w:rsidR="00996DCD">
        <w:t xml:space="preserve">Túto </w:t>
      </w:r>
      <w:r w:rsidR="00123F4E">
        <w:t xml:space="preserve">projektovú </w:t>
      </w:r>
      <w:r w:rsidR="00996DCD">
        <w:t xml:space="preserve">dokumentáciu </w:t>
      </w:r>
      <w:r w:rsidRPr="0087590D">
        <w:t>so zapracovanými pripomienkami objednávateľa sa zhotoviteľ zaväzuje odovzdať objednávateľovi v stanovenej forme a</w:t>
      </w:r>
      <w:r w:rsidR="00996DCD">
        <w:t> </w:t>
      </w:r>
      <w:r w:rsidRPr="0087590D">
        <w:t xml:space="preserve">počte vyhotovení podľa tejto zmluvy v lehote </w:t>
      </w:r>
      <w:r w:rsidRPr="00C3017E">
        <w:rPr>
          <w:b/>
        </w:rPr>
        <w:t>des</w:t>
      </w:r>
      <w:r w:rsidR="003D62F7">
        <w:rPr>
          <w:b/>
        </w:rPr>
        <w:t>i</w:t>
      </w:r>
      <w:r w:rsidRPr="00C3017E">
        <w:rPr>
          <w:b/>
        </w:rPr>
        <w:t>a</w:t>
      </w:r>
      <w:r w:rsidR="003D62F7">
        <w:rPr>
          <w:b/>
        </w:rPr>
        <w:t>tich</w:t>
      </w:r>
      <w:r w:rsidRPr="00C3017E">
        <w:rPr>
          <w:b/>
        </w:rPr>
        <w:t xml:space="preserve"> (10) </w:t>
      </w:r>
      <w:r w:rsidR="00FA42F7">
        <w:rPr>
          <w:b/>
        </w:rPr>
        <w:t xml:space="preserve">pracovných </w:t>
      </w:r>
      <w:r w:rsidRPr="00C3017E">
        <w:rPr>
          <w:b/>
        </w:rPr>
        <w:t>dní</w:t>
      </w:r>
      <w:r w:rsidRPr="0087590D">
        <w:t xml:space="preserve"> po doručení pripomienok objednávateľa zhotoviteľovi.</w:t>
      </w:r>
      <w:bookmarkEnd w:id="37"/>
      <w:bookmarkEnd w:id="38"/>
    </w:p>
    <w:p w14:paraId="303E4AF8" w14:textId="4914CE43" w:rsidR="007E5A81" w:rsidRDefault="007E5A81" w:rsidP="000C612A">
      <w:pPr>
        <w:pStyle w:val="Odsekzoznamu"/>
      </w:pPr>
      <w:bookmarkStart w:id="39" w:name="_Ref108694048"/>
      <w:r w:rsidRPr="000C612A">
        <w:rPr>
          <w:b/>
        </w:rPr>
        <w:t>Zmeny projektovej dokumentácie.</w:t>
      </w:r>
      <w:r w:rsidRPr="0087590D">
        <w:t xml:space="preserve"> Zhotoviteľ sa zaväzuje vykonávať akékoľvek zmeny projektovej dokumentácie diela, ktorých potreba vyplynie počas vykonávania diela, resp.</w:t>
      </w:r>
      <w:r w:rsidR="00222394">
        <w:t xml:space="preserve"> </w:t>
      </w:r>
      <w:r w:rsidRPr="0087590D">
        <w:t>z požiadaviek objednávateľa; takéto zmeny je možné vykonať len s predchádzajúcim písomným súhlasom objednávateľa. Ak je zmena projektovej dokumentácie vyvolaná</w:t>
      </w:r>
      <w:r w:rsidR="00AA1088">
        <w:t xml:space="preserve"> </w:t>
      </w:r>
      <w:r w:rsidRPr="0087590D">
        <w:t xml:space="preserve">rozporom </w:t>
      </w:r>
      <w:r w:rsidR="009F685E">
        <w:t xml:space="preserve">podkladovej dokumentácie </w:t>
      </w:r>
      <w:r w:rsidRPr="0087590D">
        <w:t>so skutočným stavom zisteným na mieste vykonávania diela počas vykonávania diela alebo rozporom so všeobecne záväznými právnymi predpismi a technickými normami,</w:t>
      </w:r>
      <w:r w:rsidR="0093777C">
        <w:t xml:space="preserve"> alebo </w:t>
      </w:r>
      <w:r w:rsidRPr="0087590D">
        <w:lastRenderedPageBreak/>
        <w:t>dodatočnými zmenami všeobecne záväzných právnymi predpisov a/alebo technických noriem, ktoré na dielo dopadajú,</w:t>
      </w:r>
      <w:r w:rsidR="0093777C">
        <w:t xml:space="preserve"> </w:t>
      </w:r>
      <w:r w:rsidRPr="0087590D">
        <w:t>je zhotoviteľ povinný písomne oznámiť a predložiť na posúdenie a rozhodnutie objednávateľovi na najbližšom nasledujúcom kontrolnom dni potrebu zmien projektovej dokumentácie s uvedením:</w:t>
      </w:r>
      <w:bookmarkEnd w:id="39"/>
    </w:p>
    <w:p w14:paraId="60CED8AB" w14:textId="77777777" w:rsidR="007E5A81" w:rsidRPr="0087590D" w:rsidRDefault="007E5A81" w:rsidP="0006773E">
      <w:pPr>
        <w:pStyle w:val="Psmeno"/>
        <w:numPr>
          <w:ilvl w:val="0"/>
          <w:numId w:val="40"/>
        </w:numPr>
        <w:ind w:left="1134" w:hanging="425"/>
      </w:pPr>
      <w:r w:rsidRPr="0087590D">
        <w:t xml:space="preserve">rozsahu potrebných projektových prác a prípadnej nevyhnutnej inžinierskej činnosti, </w:t>
      </w:r>
    </w:p>
    <w:p w14:paraId="7A5B0A62" w14:textId="77777777" w:rsidR="007E5A81" w:rsidRPr="0087590D" w:rsidRDefault="007E5A81" w:rsidP="0006773E">
      <w:pPr>
        <w:pStyle w:val="Psmeno"/>
        <w:numPr>
          <w:ilvl w:val="0"/>
          <w:numId w:val="40"/>
        </w:numPr>
        <w:ind w:left="1134" w:hanging="425"/>
      </w:pPr>
      <w:r w:rsidRPr="0087590D">
        <w:t>zmien výkazu výmer a rozpočtov podľa položiek viažucich sa na požadovanú zmenu projektovej dokumentácie,</w:t>
      </w:r>
    </w:p>
    <w:p w14:paraId="11AA51E2" w14:textId="53AD0AFE" w:rsidR="007E5A81" w:rsidRDefault="007E5A81" w:rsidP="0006773E">
      <w:pPr>
        <w:pStyle w:val="Psmeno"/>
        <w:numPr>
          <w:ilvl w:val="0"/>
          <w:numId w:val="40"/>
        </w:numPr>
        <w:ind w:left="1134" w:hanging="425"/>
      </w:pPr>
      <w:r w:rsidRPr="0087590D">
        <w:t>dopadu zmien projektovej dokumentácie na</w:t>
      </w:r>
      <w:r w:rsidR="000C612A">
        <w:t xml:space="preserve"> schválený</w:t>
      </w:r>
      <w:r w:rsidRPr="0087590D">
        <w:t xml:space="preserve"> harmonogram s navrhovanou úpravou </w:t>
      </w:r>
      <w:r w:rsidR="000C612A">
        <w:t xml:space="preserve">schváleného </w:t>
      </w:r>
      <w:r w:rsidRPr="0087590D">
        <w:t>harmonogramu,</w:t>
      </w:r>
    </w:p>
    <w:p w14:paraId="308B96AE" w14:textId="39126072" w:rsidR="00E61315" w:rsidRPr="0087590D" w:rsidRDefault="00E61315" w:rsidP="0006773E">
      <w:pPr>
        <w:pStyle w:val="Psmeno"/>
        <w:numPr>
          <w:ilvl w:val="0"/>
          <w:numId w:val="40"/>
        </w:numPr>
        <w:ind w:left="1134" w:hanging="425"/>
      </w:pPr>
      <w:r>
        <w:t xml:space="preserve">dopadu zmien projektovej dokumentácie na </w:t>
      </w:r>
      <w:r w:rsidRPr="0087590D">
        <w:t>kontrolný a skúšobný plán a dokumentáciu projektu komplexného vyskúšania,</w:t>
      </w:r>
    </w:p>
    <w:p w14:paraId="4E13FD61" w14:textId="77777777" w:rsidR="007E5A81" w:rsidRPr="0087590D" w:rsidRDefault="007E5A81" w:rsidP="0006773E">
      <w:pPr>
        <w:pStyle w:val="Psmeno"/>
        <w:numPr>
          <w:ilvl w:val="0"/>
          <w:numId w:val="40"/>
        </w:numPr>
        <w:ind w:left="1134" w:hanging="425"/>
      </w:pPr>
      <w:r w:rsidRPr="0087590D">
        <w:t>odôvodnenia nevyhnutnosti navrhovaných zmien projektovej dokumentácie.</w:t>
      </w:r>
    </w:p>
    <w:p w14:paraId="6FEC4781" w14:textId="13DE5ECE" w:rsidR="007E5A81" w:rsidRPr="0087590D" w:rsidRDefault="007E5A81" w:rsidP="00282DF3">
      <w:pPr>
        <w:pStyle w:val="Odsekzoznamu"/>
        <w:numPr>
          <w:ilvl w:val="0"/>
          <w:numId w:val="0"/>
        </w:numPr>
        <w:ind w:left="709"/>
      </w:pPr>
      <w:r w:rsidRPr="0087590D">
        <w:t xml:space="preserve">Objednávateľ navrhované zmeny projektovej dokumentácie v lehote </w:t>
      </w:r>
      <w:r w:rsidRPr="0087590D">
        <w:rPr>
          <w:b/>
        </w:rPr>
        <w:t>tridsiatich (30) dní</w:t>
      </w:r>
      <w:r w:rsidRPr="0087590D">
        <w:t xml:space="preserve"> od ich predloženia schváli, ak vyhovujú podmienkam určeným touto zmluvou a stanovených všeobecne záväznými právnymi predpismi a technickými normami, inak v tejto lehote zmeny odmietne</w:t>
      </w:r>
      <w:r w:rsidR="00E11DA9">
        <w:t xml:space="preserve">; márnym uplynutím tejto lehoty </w:t>
      </w:r>
      <w:r w:rsidR="00E11DA9" w:rsidRPr="0087590D">
        <w:t>sa má za to, že objednávateľ predložené zmeny projektovej dokumentácie schválil, pokiaľ táto vyhovuje podmienkam stanoveným touto zmluvou a</w:t>
      </w:r>
      <w:r w:rsidR="00E11DA9">
        <w:t> </w:t>
      </w:r>
      <w:r w:rsidR="00E11DA9" w:rsidRPr="0087590D">
        <w:t>minimálnym podmienkam stanoveným všeobecne záväznými právnymi predpismi a technickými normami.</w:t>
      </w:r>
      <w:r w:rsidRPr="0087590D">
        <w:t xml:space="preserve"> V prípade odmietnutia zmeny je zhotoviteľ povinný v lehote do </w:t>
      </w:r>
      <w:r w:rsidRPr="0087590D">
        <w:rPr>
          <w:b/>
        </w:rPr>
        <w:t xml:space="preserve">siedmich (7) </w:t>
      </w:r>
      <w:r w:rsidR="005116DB">
        <w:rPr>
          <w:b/>
        </w:rPr>
        <w:t xml:space="preserve">pracovných </w:t>
      </w:r>
      <w:r w:rsidRPr="0087590D">
        <w:rPr>
          <w:b/>
        </w:rPr>
        <w:t>dní</w:t>
      </w:r>
      <w:r w:rsidRPr="0087590D">
        <w:t xml:space="preserve"> predložiť na schválenie prepracovanú zmenu projektovej dokumentácie, ak sa strany nedohodnú inak.</w:t>
      </w:r>
    </w:p>
    <w:p w14:paraId="1B2A2BEE" w14:textId="64638A49" w:rsidR="00F0788D" w:rsidRDefault="00F0788D" w:rsidP="00F0788D">
      <w:pPr>
        <w:pStyle w:val="Odsekzoznamu"/>
      </w:pPr>
      <w:bookmarkStart w:id="40" w:name="_Ref108715302"/>
      <w:r w:rsidRPr="0087590D">
        <w:t xml:space="preserve">Objednávateľom schválená </w:t>
      </w:r>
      <w:r>
        <w:t xml:space="preserve">projektová dokumentácia podľa odseku </w:t>
      </w:r>
      <w:r>
        <w:fldChar w:fldCharType="begin"/>
      </w:r>
      <w:r>
        <w:instrText xml:space="preserve"> REF _Ref108713703 \r \h </w:instrText>
      </w:r>
      <w:r>
        <w:fldChar w:fldCharType="separate"/>
      </w:r>
      <w:r w:rsidR="00D32B55">
        <w:t>6.3</w:t>
      </w:r>
      <w:r>
        <w:fldChar w:fldCharType="end"/>
      </w:r>
      <w:r>
        <w:t xml:space="preserve"> tohto článku, prípadne objednávateľom </w:t>
      </w:r>
      <w:r w:rsidRPr="0087590D">
        <w:t xml:space="preserve">schválená </w:t>
      </w:r>
      <w:r>
        <w:t xml:space="preserve">zmena projektovej dokumentácie podľa odseku </w:t>
      </w:r>
      <w:r>
        <w:fldChar w:fldCharType="begin"/>
      </w:r>
      <w:r>
        <w:instrText xml:space="preserve"> REF _Ref108694048 \r \h </w:instrText>
      </w:r>
      <w:r>
        <w:fldChar w:fldCharType="separate"/>
      </w:r>
      <w:r w:rsidR="00D32B55">
        <w:t>6.4</w:t>
      </w:r>
      <w:r>
        <w:fldChar w:fldCharType="end"/>
      </w:r>
      <w:r>
        <w:t xml:space="preserve"> tohto článku </w:t>
      </w:r>
      <w:r w:rsidRPr="0087590D">
        <w:t>je pre zmluvné strany záväzná a môže byť zmenená len písomnou dohodou zmluvných strán</w:t>
      </w:r>
      <w:r>
        <w:t>, pokiaľ táto zmluva nestanovuje inak</w:t>
      </w:r>
      <w:r w:rsidRPr="0087590D">
        <w:t>.</w:t>
      </w:r>
    </w:p>
    <w:p w14:paraId="2F6F298E" w14:textId="07B4D36E" w:rsidR="005E0766" w:rsidRDefault="005E0766" w:rsidP="005E0766">
      <w:pPr>
        <w:pStyle w:val="Odsekzoznamu"/>
      </w:pPr>
      <w:r>
        <w:t xml:space="preserve">Schválenie projektovej dokumentácie </w:t>
      </w:r>
      <w:r w:rsidRPr="0087590D">
        <w:t xml:space="preserve">objednávateľom nezbavuje zhotoviteľa zodpovednosti za technicky správne, hospodárne a účelné vypracovanie projektovej dokumentácie, za prevádzkyschopnosť diela vykonaného na základe zhotoviteľom spracovanej </w:t>
      </w:r>
      <w:r>
        <w:t xml:space="preserve">projektovej dokumentácie </w:t>
      </w:r>
      <w:r w:rsidRPr="0087590D">
        <w:t xml:space="preserve">a za úplnosť a súlad </w:t>
      </w:r>
      <w:r>
        <w:t xml:space="preserve">projektovej dokumentácie </w:t>
      </w:r>
      <w:r w:rsidRPr="0087590D">
        <w:t>so všeobecne záväznými právnymi predpismi a technickými normami, aj keď nie sú právne záväzné.</w:t>
      </w:r>
      <w:r>
        <w:t xml:space="preserve"> </w:t>
      </w:r>
      <w:r w:rsidRPr="0087590D">
        <w:t>Odovzdávanie a</w:t>
      </w:r>
      <w:r>
        <w:t xml:space="preserve"> prípadné schvaľovanie projektovej dokumentácie a jej </w:t>
      </w:r>
      <w:r w:rsidRPr="0087590D">
        <w:t>zmien nemá vplyv na prípadnú zodpovednosť zhotoviteľa za vady diela a</w:t>
      </w:r>
      <w:r>
        <w:t xml:space="preserve">ni </w:t>
      </w:r>
      <w:r w:rsidRPr="0087590D">
        <w:t xml:space="preserve">na plynutie reklamačných a záručných lehôt; reklamačné a záručné lehoty začínajú plynúť až dňom podľa článku </w:t>
      </w:r>
      <w:r>
        <w:fldChar w:fldCharType="begin"/>
      </w:r>
      <w:r>
        <w:instrText xml:space="preserve"> REF _Ref108632803 \r \h </w:instrText>
      </w:r>
      <w:r>
        <w:fldChar w:fldCharType="separate"/>
      </w:r>
      <w:r w:rsidR="00D32B55">
        <w:t>9</w:t>
      </w:r>
      <w:r>
        <w:fldChar w:fldCharType="end"/>
      </w:r>
      <w:r>
        <w:t xml:space="preserve"> ods. </w:t>
      </w:r>
      <w:r>
        <w:fldChar w:fldCharType="begin"/>
      </w:r>
      <w:r>
        <w:instrText xml:space="preserve"> REF _Ref108632804 \r \h </w:instrText>
      </w:r>
      <w:r>
        <w:fldChar w:fldCharType="separate"/>
      </w:r>
      <w:r w:rsidR="00D32B55">
        <w:t>9.1</w:t>
      </w:r>
      <w:r>
        <w:fldChar w:fldCharType="end"/>
      </w:r>
      <w:r w:rsidRPr="0087590D">
        <w:t xml:space="preserve"> tejto zmluvy. </w:t>
      </w:r>
      <w:r>
        <w:t xml:space="preserve">Preberanie projektovej dokumentácie </w:t>
      </w:r>
      <w:r w:rsidRPr="0087590D">
        <w:t>objednávateľo</w:t>
      </w:r>
      <w:r>
        <w:t>m</w:t>
      </w:r>
      <w:r w:rsidRPr="0087590D">
        <w:t xml:space="preserve"> sa deje na účely informovania objednávateľa a kontroly vykonávania diela.</w:t>
      </w:r>
    </w:p>
    <w:bookmarkEnd w:id="40"/>
    <w:p w14:paraId="4109CBB1" w14:textId="25DD1129" w:rsidR="007E5A81" w:rsidRDefault="007E5A81" w:rsidP="00282DF3">
      <w:pPr>
        <w:pStyle w:val="Odsekzoznamu"/>
      </w:pPr>
      <w:r w:rsidRPr="0087590D">
        <w:t xml:space="preserve">V prípade touto zmluvou a/alebo právnymi predpismi stanovenej povinnosti vydať o vykonaní diela alebo jeho časti osobitný protokol a/alebo správu a/alebo potvrdenie zhotoviteľ sa zaväzuje vypracovať a odovzdať takýto osobitný protokol a/alebo správu a/alebo potvrdenie objednávateľovi v dvoch (2) písomných vyhotoveniach, ak všeobecne záväzné právne predpisy nestanovujú vyšší počet vyhotovení, </w:t>
      </w:r>
      <w:r w:rsidR="003360B0">
        <w:t xml:space="preserve">s tým, že </w:t>
      </w:r>
      <w:r w:rsidRPr="0087590D">
        <w:t xml:space="preserve">takýto protokol/správa/potvrdenie </w:t>
      </w:r>
      <w:r w:rsidR="003360B0">
        <w:t xml:space="preserve">musí </w:t>
      </w:r>
      <w:r w:rsidRPr="0087590D">
        <w:t>spĺňa</w:t>
      </w:r>
      <w:r w:rsidR="003360B0">
        <w:t>ť</w:t>
      </w:r>
      <w:r w:rsidRPr="0087590D">
        <w:t xml:space="preserve"> všetky požiadavky stanovené touto zmluvou, všeobecne záväznými právnymi predpismi</w:t>
      </w:r>
      <w:r w:rsidR="003360B0">
        <w:t xml:space="preserve"> a </w:t>
      </w:r>
      <w:r w:rsidRPr="0087590D">
        <w:t>technickými normami, aj keď nie sú právne záväzne.</w:t>
      </w:r>
    </w:p>
    <w:p w14:paraId="3DA3A629" w14:textId="77777777" w:rsidR="007D64D1" w:rsidRPr="007D64D1" w:rsidRDefault="007D64D1" w:rsidP="00372F75">
      <w:pPr>
        <w:pStyle w:val="Odsekzoznamu"/>
      </w:pPr>
      <w:bookmarkStart w:id="41" w:name="_Ref118626546"/>
      <w:r w:rsidRPr="00912151">
        <w:rPr>
          <w:rFonts w:asciiTheme="minorHAnsi" w:hAnsiTheme="minorHAnsi" w:cstheme="minorHAnsi"/>
        </w:rPr>
        <w:t xml:space="preserve">Zhotoviteľ zodpovedá za to, že sa objednávateľ stane výlučným vlastníkom dokumentácie diela. Zhotoviteľ ju nesmie použiť pre akúkoľvek tretiu osobu bez výslovného písomného súhlasu objednávateľa. Rovnako zhotoviteľ nie je oprávnený bez predchádzajúceho písomného súhlasu objednávateľa zverejňovať akékoľvek informácie súvisiace s vykonávaním diela. Všetky zmluvné </w:t>
      </w:r>
      <w:r w:rsidRPr="00912151">
        <w:rPr>
          <w:rFonts w:asciiTheme="minorHAnsi" w:hAnsiTheme="minorHAnsi" w:cstheme="minorHAnsi"/>
        </w:rPr>
        <w:lastRenderedPageBreak/>
        <w:t>podklady, ktoré tvoria skutočnosti technickej povahy, sú vo vlastníctve objednávateľa. Zhotoviteľ je oprávnený podklady pre vykonanie diela použiť výhradne pre účely plnenia podľa tejto zmluvy.</w:t>
      </w:r>
      <w:bookmarkEnd w:id="41"/>
    </w:p>
    <w:p w14:paraId="0D0DFD11" w14:textId="4987B66D" w:rsidR="00372F75" w:rsidRDefault="00372F75" w:rsidP="00372F75">
      <w:pPr>
        <w:pStyle w:val="Odsekzoznamu"/>
      </w:pPr>
      <w:bookmarkStart w:id="42" w:name="_Ref118626548"/>
      <w:r w:rsidRPr="00372F75">
        <w:t>Zmluvné strany sa dohodli, že v prípade, ak akákoľvek plnenie poskytované v zmysle tejto zmluvy spĺňa náležitosti autorského diela podľa zákona č. 185/2015 Z. z. autorský zákon v znení neskorších predpisov (ďalej len „</w:t>
      </w:r>
      <w:r w:rsidRPr="00372F75">
        <w:rPr>
          <w:b/>
          <w:bCs/>
        </w:rPr>
        <w:t>autorský zákon</w:t>
      </w:r>
      <w:r w:rsidRPr="00372F75">
        <w:t>“), zhotoviteľ udeľuje bezodplatne objednávateľovi dňom prevzatia autorského diela licenciu podľa ust. § 65 autorského zákona, a to výhradnú</w:t>
      </w:r>
      <w:r w:rsidR="00066D17">
        <w:t>, neobmedzenú</w:t>
      </w:r>
      <w:r w:rsidR="002C29BC">
        <w:t xml:space="preserve"> (bez časového a teritoriálneho obmedzenia)</w:t>
      </w:r>
      <w:r w:rsidRPr="00372F75">
        <w:t xml:space="preserve"> a v</w:t>
      </w:r>
      <w:r w:rsidR="004B7640">
        <w:t> r</w:t>
      </w:r>
      <w:r w:rsidRPr="00372F75">
        <w:t>ozsahu</w:t>
      </w:r>
      <w:r w:rsidR="004B7640">
        <w:t xml:space="preserve"> uvedenom </w:t>
      </w:r>
      <w:r w:rsidR="00142DE7">
        <w:t xml:space="preserve">v § 19 ods. 4 autorského zákona </w:t>
      </w:r>
      <w:r w:rsidR="00F80F91" w:rsidRPr="00552209">
        <w:rPr>
          <w:rFonts w:asciiTheme="minorHAnsi" w:hAnsiTheme="minorHAnsi" w:cstheme="minorHAnsi"/>
          <w:bCs/>
        </w:rPr>
        <w:t>(vrátane použitia diela alebo jeho časti na vytvorenie nového diela, spojenia diela alebo jeho časti s</w:t>
      </w:r>
      <w:r w:rsidR="00FC2D26">
        <w:rPr>
          <w:rFonts w:asciiTheme="minorHAnsi" w:hAnsiTheme="minorHAnsi" w:cstheme="minorHAnsi"/>
          <w:bCs/>
        </w:rPr>
        <w:t> </w:t>
      </w:r>
      <w:r w:rsidR="00F80F91" w:rsidRPr="00552209">
        <w:rPr>
          <w:rFonts w:asciiTheme="minorHAnsi" w:hAnsiTheme="minorHAnsi" w:cstheme="minorHAnsi"/>
          <w:bCs/>
        </w:rPr>
        <w:t>iným dielom) tak, aby objednávateľ mohol autorské dielo používať na vlastnú potrebu a za týmto účelom ho poskytovať aj tretím osobám</w:t>
      </w:r>
      <w:r w:rsidRPr="00372F75">
        <w:t>. Objednávateľ je tiež oprávnený tieto predmety duševného vlastníctva poskytnúť orgánom a organizáciám štátnej správy a územnej samosprávy, prípadne iným subjektom pre plnenie ich úloh vo všeobecnom verejnom záujme. Zhotoviteľ zároveň udeľuje dňom prevzatia autorského diela objednávateľovi súhlas na postúpenie licencie a súhlasu, aby objednávateľ udelil tretej osobe súhlas na použitie diela (sublicencia) v rozsahu udelenej licencie.</w:t>
      </w:r>
      <w:bookmarkEnd w:id="42"/>
      <w:r w:rsidR="001B4CDE">
        <w:t xml:space="preserve"> </w:t>
      </w:r>
      <w:r w:rsidR="009C0B92">
        <w:t xml:space="preserve">Zhotoviteľ je povinný odovzdať objednávateľovi </w:t>
      </w:r>
      <w:r w:rsidR="00474615">
        <w:t>na dodaný soft</w:t>
      </w:r>
      <w:r w:rsidR="00DB3D5D">
        <w:t>v</w:t>
      </w:r>
      <w:r w:rsidR="00474615">
        <w:t xml:space="preserve">ér </w:t>
      </w:r>
      <w:r w:rsidR="009C0B92">
        <w:t>zdrojové kódy</w:t>
      </w:r>
      <w:r w:rsidR="00B22979">
        <w:t xml:space="preserve"> </w:t>
      </w:r>
      <w:r w:rsidR="009C0B92">
        <w:t>vrátane prístupových kódov a</w:t>
      </w:r>
      <w:r w:rsidR="00511133">
        <w:t> </w:t>
      </w:r>
      <w:r w:rsidR="009C0B92">
        <w:t>potrebných licencií</w:t>
      </w:r>
      <w:r w:rsidR="00DB3D5D">
        <w:t>.</w:t>
      </w:r>
    </w:p>
    <w:p w14:paraId="6CB23A08" w14:textId="1549E61B" w:rsidR="00372F75" w:rsidRPr="00372F75" w:rsidRDefault="00E641A8" w:rsidP="008C3C4D">
      <w:pPr>
        <w:pStyle w:val="Odsekzoznamu"/>
      </w:pPr>
      <w:r>
        <w:rPr>
          <w:color w:val="000000"/>
        </w:rPr>
        <w:t>P</w:t>
      </w:r>
      <w:r w:rsidRPr="00CD7E60">
        <w:rPr>
          <w:color w:val="000000"/>
        </w:rPr>
        <w:t xml:space="preserve">okiaľ zhotoviteľ pri plnení </w:t>
      </w:r>
      <w:r>
        <w:rPr>
          <w:color w:val="000000"/>
        </w:rPr>
        <w:t xml:space="preserve">tejto </w:t>
      </w:r>
      <w:r w:rsidRPr="00CD7E60">
        <w:rPr>
          <w:color w:val="000000"/>
        </w:rPr>
        <w:t>zmluvy ako súčasť diela použije (spravidla spracovaním)</w:t>
      </w:r>
      <w:r>
        <w:rPr>
          <w:color w:val="000000"/>
        </w:rPr>
        <w:t xml:space="preserve"> preexistentný obchodne dostupný proprietárny softvér tretej strany alebo preexistentný open source softvér tretej strany</w:t>
      </w:r>
      <w:r w:rsidRPr="00CD7E60">
        <w:rPr>
          <w:color w:val="000000"/>
        </w:rPr>
        <w:t xml:space="preserve"> vrátane prípadu</w:t>
      </w:r>
      <w:r>
        <w:rPr>
          <w:color w:val="000000"/>
        </w:rPr>
        <w:t xml:space="preserve">, </w:t>
      </w:r>
      <w:r w:rsidRPr="00CD7E60">
        <w:rPr>
          <w:color w:val="000000"/>
        </w:rPr>
        <w:t>ak poskytovateľom licencie k</w:t>
      </w:r>
      <w:r>
        <w:rPr>
          <w:color w:val="000000"/>
        </w:rPr>
        <w:t> </w:t>
      </w:r>
      <w:r w:rsidRPr="00CD7E60">
        <w:rPr>
          <w:color w:val="000000"/>
        </w:rPr>
        <w:t>soft</w:t>
      </w:r>
      <w:r>
        <w:rPr>
          <w:color w:val="000000"/>
        </w:rPr>
        <w:t>v</w:t>
      </w:r>
      <w:r w:rsidRPr="00CD7E60">
        <w:rPr>
          <w:color w:val="000000"/>
        </w:rPr>
        <w:t>éru tretej strany je zhotoviteľ alebo so zhotoviteľom majetkovo prepojená osoba</w:t>
      </w:r>
      <w:r>
        <w:rPr>
          <w:color w:val="000000"/>
        </w:rPr>
        <w:t xml:space="preserve"> (ďalej len „</w:t>
      </w:r>
      <w:r>
        <w:rPr>
          <w:b/>
          <w:bCs/>
          <w:color w:val="000000"/>
        </w:rPr>
        <w:t>preexistentný softvér</w:t>
      </w:r>
      <w:r>
        <w:rPr>
          <w:color w:val="000000"/>
        </w:rPr>
        <w:t>“</w:t>
      </w:r>
      <w:r w:rsidRPr="00CD7E60">
        <w:rPr>
          <w:color w:val="000000"/>
        </w:rPr>
        <w:t>)</w:t>
      </w:r>
      <w:r>
        <w:rPr>
          <w:color w:val="000000"/>
        </w:rPr>
        <w:t>,</w:t>
      </w:r>
      <w:r w:rsidRPr="00CD7E60">
        <w:rPr>
          <w:color w:val="000000"/>
        </w:rPr>
        <w:t xml:space="preserve"> v</w:t>
      </w:r>
      <w:r w:rsidR="009274FD">
        <w:rPr>
          <w:color w:val="000000"/>
        </w:rPr>
        <w:t> </w:t>
      </w:r>
      <w:r w:rsidRPr="00CD7E60">
        <w:rPr>
          <w:color w:val="000000"/>
        </w:rPr>
        <w:t xml:space="preserve">takomto prípade </w:t>
      </w:r>
      <w:r>
        <w:rPr>
          <w:color w:val="000000"/>
        </w:rPr>
        <w:t xml:space="preserve">zhotoviteľ je povinný zabezpečiť pre objednávateľa </w:t>
      </w:r>
      <w:r w:rsidRPr="00CD7E60">
        <w:rPr>
          <w:color w:val="000000"/>
        </w:rPr>
        <w:t xml:space="preserve">oprávnenie používať </w:t>
      </w:r>
      <w:r>
        <w:rPr>
          <w:color w:val="000000"/>
        </w:rPr>
        <w:t xml:space="preserve">preexistentný </w:t>
      </w:r>
      <w:r w:rsidRPr="00CD7E60">
        <w:rPr>
          <w:color w:val="000000"/>
        </w:rPr>
        <w:t>soft</w:t>
      </w:r>
      <w:r>
        <w:rPr>
          <w:color w:val="000000"/>
        </w:rPr>
        <w:t>v</w:t>
      </w:r>
      <w:r w:rsidRPr="00CD7E60">
        <w:rPr>
          <w:color w:val="000000"/>
        </w:rPr>
        <w:t>ér v</w:t>
      </w:r>
      <w:r>
        <w:rPr>
          <w:color w:val="000000"/>
        </w:rPr>
        <w:t> </w:t>
      </w:r>
      <w:r w:rsidRPr="00CD7E60">
        <w:rPr>
          <w:color w:val="000000"/>
        </w:rPr>
        <w:t xml:space="preserve">súlade s osobitnými licenčnými podmienkami </w:t>
      </w:r>
      <w:r>
        <w:rPr>
          <w:color w:val="000000"/>
        </w:rPr>
        <w:t xml:space="preserve">tretej strany, avšak minimálne v rozsahu potrebnom na </w:t>
      </w:r>
      <w:r w:rsidRPr="00CD7E60">
        <w:rPr>
          <w:color w:val="000000"/>
        </w:rPr>
        <w:t>plynulú, bezpečnú a</w:t>
      </w:r>
      <w:r>
        <w:rPr>
          <w:color w:val="000000"/>
        </w:rPr>
        <w:t> </w:t>
      </w:r>
      <w:r w:rsidRPr="00CD7E60">
        <w:rPr>
          <w:color w:val="000000"/>
        </w:rPr>
        <w:t>spoľahlivú prevádzku diela</w:t>
      </w:r>
      <w:r>
        <w:rPr>
          <w:color w:val="000000"/>
        </w:rPr>
        <w:t xml:space="preserve"> zo strany objednávateľa najmenej počas </w:t>
      </w:r>
      <w:r w:rsidRPr="00CD7E60">
        <w:rPr>
          <w:color w:val="000000"/>
        </w:rPr>
        <w:t xml:space="preserve">doby </w:t>
      </w:r>
      <w:r w:rsidR="002E42BA">
        <w:rPr>
          <w:color w:val="000000"/>
        </w:rPr>
        <w:t>60</w:t>
      </w:r>
      <w:r>
        <w:rPr>
          <w:color w:val="000000"/>
        </w:rPr>
        <w:t> </w:t>
      </w:r>
      <w:r w:rsidRPr="00CD7E60">
        <w:rPr>
          <w:color w:val="000000"/>
        </w:rPr>
        <w:t>mesiacov</w:t>
      </w:r>
      <w:r>
        <w:rPr>
          <w:color w:val="000000"/>
        </w:rPr>
        <w:t xml:space="preserve"> </w:t>
      </w:r>
      <w:r w:rsidR="00CF4FFA" w:rsidRPr="00E72A9C">
        <w:t xml:space="preserve">od podpísania protokolu o odovzdaní a prevzatí celého diela, resp. v prípade výskytu vád pri odovzdaní a prevzatí celého diela od podpísania protokolu o odstránení vád a nedorobkov podľa článku </w:t>
      </w:r>
      <w:r w:rsidR="00CF4FFA" w:rsidRPr="00E72A9C">
        <w:fldChar w:fldCharType="begin"/>
      </w:r>
      <w:r w:rsidR="00CF4FFA" w:rsidRPr="00E72A9C">
        <w:instrText xml:space="preserve"> REF _Ref108617075 \r \h </w:instrText>
      </w:r>
      <w:r w:rsidR="00CF4FFA">
        <w:instrText xml:space="preserve"> \* MERGEFORMAT </w:instrText>
      </w:r>
      <w:r w:rsidR="00CF4FFA" w:rsidRPr="00E72A9C">
        <w:fldChar w:fldCharType="separate"/>
      </w:r>
      <w:r w:rsidR="00D32B55">
        <w:t>8</w:t>
      </w:r>
      <w:r w:rsidR="00CF4FFA" w:rsidRPr="00E72A9C">
        <w:fldChar w:fldCharType="end"/>
      </w:r>
      <w:r w:rsidR="00CF4FFA" w:rsidRPr="00E72A9C">
        <w:t xml:space="preserve"> ods. </w:t>
      </w:r>
      <w:r w:rsidR="00CF4FFA" w:rsidRPr="00E72A9C">
        <w:fldChar w:fldCharType="begin"/>
      </w:r>
      <w:r w:rsidR="00CF4FFA" w:rsidRPr="00E72A9C">
        <w:instrText xml:space="preserve"> REF _Ref108981540 \r \h </w:instrText>
      </w:r>
      <w:r w:rsidR="00CF4FFA">
        <w:instrText xml:space="preserve"> \* MERGEFORMAT </w:instrText>
      </w:r>
      <w:r w:rsidR="00CF4FFA" w:rsidRPr="00E72A9C">
        <w:fldChar w:fldCharType="separate"/>
      </w:r>
      <w:r w:rsidR="00D32B55">
        <w:t>8.6</w:t>
      </w:r>
      <w:r w:rsidR="00CF4FFA" w:rsidRPr="00E72A9C">
        <w:fldChar w:fldCharType="end"/>
      </w:r>
      <w:r w:rsidR="00CF4FFA" w:rsidRPr="00E72A9C">
        <w:t xml:space="preserve"> tejto zmluvy</w:t>
      </w:r>
      <w:r w:rsidR="00373514">
        <w:t xml:space="preserve"> </w:t>
      </w:r>
      <w:r>
        <w:rPr>
          <w:color w:val="000000"/>
        </w:rPr>
        <w:t>(ďalej len „</w:t>
      </w:r>
      <w:r>
        <w:rPr>
          <w:b/>
          <w:bCs/>
          <w:color w:val="000000"/>
        </w:rPr>
        <w:t>minimálny rozsah</w:t>
      </w:r>
      <w:r>
        <w:rPr>
          <w:color w:val="000000"/>
        </w:rPr>
        <w:t xml:space="preserve">“), zhotoviteľ nie je povinný poskytnúť objednávateľovi systémovú dokumentáciu týkajúcu sa preexistentného softvéru a na preexistentný softvér a súvisiacu systémovú dokumentáciu sa ustanovenia odsekov </w:t>
      </w:r>
      <w:r w:rsidR="00960871">
        <w:rPr>
          <w:color w:val="000000"/>
        </w:rPr>
        <w:fldChar w:fldCharType="begin"/>
      </w:r>
      <w:r w:rsidR="00960871">
        <w:rPr>
          <w:color w:val="000000"/>
        </w:rPr>
        <w:instrText xml:space="preserve"> REF _Ref118626546 \r \h </w:instrText>
      </w:r>
      <w:r w:rsidR="00960871">
        <w:rPr>
          <w:color w:val="000000"/>
        </w:rPr>
      </w:r>
      <w:r w:rsidR="00960871">
        <w:rPr>
          <w:color w:val="000000"/>
        </w:rPr>
        <w:fldChar w:fldCharType="separate"/>
      </w:r>
      <w:r w:rsidR="00D32B55">
        <w:rPr>
          <w:color w:val="000000"/>
        </w:rPr>
        <w:t>6.8</w:t>
      </w:r>
      <w:r w:rsidR="00960871">
        <w:rPr>
          <w:color w:val="000000"/>
        </w:rPr>
        <w:fldChar w:fldCharType="end"/>
      </w:r>
      <w:r w:rsidR="00960871">
        <w:rPr>
          <w:color w:val="000000"/>
        </w:rPr>
        <w:t xml:space="preserve"> a </w:t>
      </w:r>
      <w:r w:rsidR="00960871">
        <w:rPr>
          <w:color w:val="000000"/>
        </w:rPr>
        <w:fldChar w:fldCharType="begin"/>
      </w:r>
      <w:r w:rsidR="00960871">
        <w:rPr>
          <w:color w:val="000000"/>
        </w:rPr>
        <w:instrText xml:space="preserve"> REF _Ref118626548 \r \h </w:instrText>
      </w:r>
      <w:r w:rsidR="00960871">
        <w:rPr>
          <w:color w:val="000000"/>
        </w:rPr>
      </w:r>
      <w:r w:rsidR="00960871">
        <w:rPr>
          <w:color w:val="000000"/>
        </w:rPr>
        <w:fldChar w:fldCharType="separate"/>
      </w:r>
      <w:r w:rsidR="00D32B55">
        <w:rPr>
          <w:color w:val="000000"/>
        </w:rPr>
        <w:t>6.9</w:t>
      </w:r>
      <w:r w:rsidR="00960871">
        <w:rPr>
          <w:color w:val="000000"/>
        </w:rPr>
        <w:fldChar w:fldCharType="end"/>
      </w:r>
      <w:r>
        <w:rPr>
          <w:color w:val="000000"/>
        </w:rPr>
        <w:t xml:space="preserve"> tohto článku nevzťahujú</w:t>
      </w:r>
      <w:r w:rsidR="003A61C5">
        <w:rPr>
          <w:color w:val="000000"/>
        </w:rPr>
        <w:t xml:space="preserve">, avšak zhotoviteľ je povinný odovzdať objednávateľovi </w:t>
      </w:r>
      <w:r w:rsidR="00A80E10">
        <w:rPr>
          <w:color w:val="000000"/>
        </w:rPr>
        <w:t xml:space="preserve">prístupové kódy </w:t>
      </w:r>
      <w:r w:rsidR="003A61C5">
        <w:rPr>
          <w:color w:val="000000"/>
        </w:rPr>
        <w:t>na preexistentný softvér</w:t>
      </w:r>
      <w:r>
        <w:rPr>
          <w:color w:val="000000"/>
        </w:rPr>
        <w:t xml:space="preserve">. </w:t>
      </w:r>
      <w:r w:rsidRPr="00CD7E60">
        <w:rPr>
          <w:color w:val="000000"/>
        </w:rPr>
        <w:t xml:space="preserve">Ak licencie na preexistetný </w:t>
      </w:r>
      <w:r>
        <w:rPr>
          <w:color w:val="000000"/>
        </w:rPr>
        <w:t xml:space="preserve">softvér </w:t>
      </w:r>
      <w:r w:rsidRPr="00CD7E60">
        <w:rPr>
          <w:color w:val="000000"/>
        </w:rPr>
        <w:t>stratia platnosť a</w:t>
      </w:r>
      <w:r>
        <w:rPr>
          <w:color w:val="000000"/>
        </w:rPr>
        <w:t> </w:t>
      </w:r>
      <w:r w:rsidRPr="00CD7E60">
        <w:rPr>
          <w:color w:val="000000"/>
        </w:rPr>
        <w:t xml:space="preserve">účinnosť, zhotoviteľ </w:t>
      </w:r>
      <w:r>
        <w:rPr>
          <w:color w:val="000000"/>
        </w:rPr>
        <w:t xml:space="preserve">bude </w:t>
      </w:r>
      <w:r w:rsidRPr="00CD7E60">
        <w:rPr>
          <w:color w:val="000000"/>
        </w:rPr>
        <w:t xml:space="preserve">povinný zabezpečiť </w:t>
      </w:r>
      <w:r>
        <w:rPr>
          <w:color w:val="000000"/>
        </w:rPr>
        <w:t xml:space="preserve">objednávateľovi </w:t>
      </w:r>
      <w:r w:rsidRPr="00CD7E60">
        <w:rPr>
          <w:color w:val="000000"/>
        </w:rPr>
        <w:t>kvalitatívne zodpovedajúci ekvivalent pôvodných licencií</w:t>
      </w:r>
      <w:r>
        <w:rPr>
          <w:color w:val="000000"/>
        </w:rPr>
        <w:t>, a to aspoň v minimálnom rozsahu</w:t>
      </w:r>
      <w:r w:rsidRPr="00CD7E60">
        <w:rPr>
          <w:color w:val="000000"/>
        </w:rPr>
        <w:t>.</w:t>
      </w:r>
      <w:r>
        <w:rPr>
          <w:color w:val="000000"/>
        </w:rPr>
        <w:t xml:space="preserve"> </w:t>
      </w:r>
      <w:r w:rsidRPr="00CD7E60">
        <w:rPr>
          <w:color w:val="000000"/>
        </w:rPr>
        <w:t xml:space="preserve">Ak sú s použitím preexistentného </w:t>
      </w:r>
      <w:r>
        <w:rPr>
          <w:color w:val="000000"/>
        </w:rPr>
        <w:t>softvéru (resp. jeho ekvivalentu)</w:t>
      </w:r>
      <w:r w:rsidRPr="00CD7E60">
        <w:rPr>
          <w:color w:val="000000"/>
        </w:rPr>
        <w:t>, služieb podpory k</w:t>
      </w:r>
      <w:r>
        <w:rPr>
          <w:color w:val="000000"/>
        </w:rPr>
        <w:t> </w:t>
      </w:r>
      <w:r w:rsidRPr="00CD7E60">
        <w:rPr>
          <w:color w:val="000000"/>
        </w:rPr>
        <w:t>nemu v</w:t>
      </w:r>
      <w:r>
        <w:rPr>
          <w:color w:val="000000"/>
        </w:rPr>
        <w:t> </w:t>
      </w:r>
      <w:r w:rsidRPr="00CD7E60">
        <w:rPr>
          <w:color w:val="000000"/>
        </w:rPr>
        <w:t>rozsahu</w:t>
      </w:r>
      <w:r>
        <w:rPr>
          <w:color w:val="000000"/>
        </w:rPr>
        <w:t>,</w:t>
      </w:r>
      <w:r w:rsidRPr="00CD7E60">
        <w:rPr>
          <w:color w:val="000000"/>
        </w:rPr>
        <w:t xml:space="preserve"> v akom sú nevyhnutné, či iných súvisiacich plnení spojené akékoľvek poplatky, je zhotoviteľ povinný </w:t>
      </w:r>
      <w:r>
        <w:rPr>
          <w:color w:val="000000"/>
        </w:rPr>
        <w:t xml:space="preserve">ich v minimálnom rozsahu </w:t>
      </w:r>
      <w:r w:rsidRPr="00CD7E60">
        <w:rPr>
          <w:color w:val="000000"/>
        </w:rPr>
        <w:t>riadne uhradiť</w:t>
      </w:r>
      <w:r>
        <w:rPr>
          <w:color w:val="000000"/>
        </w:rPr>
        <w:t>; t</w:t>
      </w:r>
      <w:r w:rsidRPr="00CD7E60">
        <w:rPr>
          <w:color w:val="000000"/>
        </w:rPr>
        <w:t xml:space="preserve">ieto poplatky sú obsiahnuté v cene </w:t>
      </w:r>
      <w:r>
        <w:rPr>
          <w:color w:val="000000"/>
        </w:rPr>
        <w:t>za dielo</w:t>
      </w:r>
      <w:r w:rsidRPr="00CD7E60">
        <w:rPr>
          <w:color w:val="000000"/>
        </w:rPr>
        <w:t>.</w:t>
      </w:r>
    </w:p>
    <w:p w14:paraId="2FD825BC" w14:textId="77777777" w:rsidR="007E5A81" w:rsidRPr="0087590D" w:rsidRDefault="007E5A81" w:rsidP="0045495E">
      <w:pPr>
        <w:pStyle w:val="Nadpis1"/>
      </w:pPr>
      <w:r w:rsidRPr="0087590D">
        <w:t>PODMIENKY VYKONÁVANIA DIELA</w:t>
      </w:r>
    </w:p>
    <w:p w14:paraId="122C6E5F" w14:textId="77777777" w:rsidR="007E5A81" w:rsidRPr="0087590D" w:rsidRDefault="007E5A81" w:rsidP="00282DF3">
      <w:pPr>
        <w:pStyle w:val="Odsekzoznamu"/>
      </w:pPr>
      <w:r w:rsidRPr="0087590D">
        <w:t>Zhotoviteľ je povinný vykonať dielo s odbornou starostlivosťou, riadne a včas a tak, aby bolo vykonané v súlade:</w:t>
      </w:r>
    </w:p>
    <w:p w14:paraId="4D92FA84" w14:textId="77777777" w:rsidR="007E5A81" w:rsidRPr="0087590D" w:rsidRDefault="007E5A81" w:rsidP="0006773E">
      <w:pPr>
        <w:pStyle w:val="Psmeno"/>
        <w:numPr>
          <w:ilvl w:val="0"/>
          <w:numId w:val="38"/>
        </w:numPr>
        <w:ind w:left="1134" w:hanging="425"/>
      </w:pPr>
      <w:r w:rsidRPr="0087590D">
        <w:t>so všeobecne záväznými právnymi predpismi,</w:t>
      </w:r>
    </w:p>
    <w:p w14:paraId="1AA18926" w14:textId="77777777" w:rsidR="007E5A81" w:rsidRPr="0087590D" w:rsidRDefault="007E5A81" w:rsidP="0006773E">
      <w:pPr>
        <w:pStyle w:val="Psmeno"/>
        <w:numPr>
          <w:ilvl w:val="0"/>
          <w:numId w:val="38"/>
        </w:numPr>
        <w:ind w:left="1134" w:hanging="425"/>
      </w:pPr>
      <w:r w:rsidRPr="0087590D">
        <w:t>s technickými normami, aj keď nie sú právne záväzné,</w:t>
      </w:r>
    </w:p>
    <w:p w14:paraId="42173F8F" w14:textId="7BCFE9B0" w:rsidR="007E5A81" w:rsidRPr="0087590D" w:rsidRDefault="007E5A81" w:rsidP="0006773E">
      <w:pPr>
        <w:pStyle w:val="Psmeno"/>
        <w:numPr>
          <w:ilvl w:val="0"/>
          <w:numId w:val="38"/>
        </w:numPr>
        <w:ind w:left="1134" w:hanging="425"/>
      </w:pPr>
      <w:r w:rsidRPr="0087590D">
        <w:t xml:space="preserve">s touto zmluvou vrátane </w:t>
      </w:r>
      <w:r w:rsidR="00EC40E4">
        <w:t>jej príloh, podkladovej dokumentácie a </w:t>
      </w:r>
      <w:r w:rsidR="005413C3">
        <w:t>p</w:t>
      </w:r>
      <w:r w:rsidRPr="0087590D">
        <w:t>rípadných zmien,</w:t>
      </w:r>
    </w:p>
    <w:p w14:paraId="10EE391A" w14:textId="1A6D8A88" w:rsidR="007E5A81" w:rsidRPr="0087590D" w:rsidRDefault="007E5A81" w:rsidP="0006773E">
      <w:pPr>
        <w:pStyle w:val="Psmeno"/>
        <w:numPr>
          <w:ilvl w:val="0"/>
          <w:numId w:val="38"/>
        </w:numPr>
        <w:ind w:left="1134" w:hanging="425"/>
      </w:pPr>
      <w:r w:rsidRPr="0087590D">
        <w:t>s</w:t>
      </w:r>
      <w:r w:rsidR="00C70F0A">
        <w:t>o súťažnými podkladmi</w:t>
      </w:r>
      <w:r w:rsidRPr="0087590D">
        <w:t>,</w:t>
      </w:r>
    </w:p>
    <w:p w14:paraId="1E11605B" w14:textId="38ED78A0" w:rsidR="007E5A81" w:rsidRPr="0087590D" w:rsidRDefault="007E5A81" w:rsidP="0006773E">
      <w:pPr>
        <w:pStyle w:val="Psmeno"/>
        <w:numPr>
          <w:ilvl w:val="0"/>
          <w:numId w:val="38"/>
        </w:numPr>
        <w:ind w:left="1134" w:hanging="425"/>
      </w:pPr>
      <w:r w:rsidRPr="0087590D">
        <w:t>s ponukou,</w:t>
      </w:r>
    </w:p>
    <w:p w14:paraId="1BAA4898" w14:textId="5F4A95E8" w:rsidR="007E5A81" w:rsidRPr="0087590D" w:rsidRDefault="007E5A81" w:rsidP="0006773E">
      <w:pPr>
        <w:pStyle w:val="Psmeno"/>
        <w:numPr>
          <w:ilvl w:val="0"/>
          <w:numId w:val="38"/>
        </w:numPr>
        <w:ind w:left="1134" w:hanging="425"/>
      </w:pPr>
      <w:r w:rsidRPr="0087590D">
        <w:t>s</w:t>
      </w:r>
      <w:r w:rsidR="00693B7A">
        <w:t>o schválenou</w:t>
      </w:r>
      <w:r w:rsidR="00FC4253">
        <w:t xml:space="preserve"> projektovou dokumentáciou </w:t>
      </w:r>
      <w:r w:rsidRPr="0087590D">
        <w:t>vrátane jej prípadných zmien,</w:t>
      </w:r>
    </w:p>
    <w:p w14:paraId="6EAFB845" w14:textId="067923BC" w:rsidR="007E5A81" w:rsidRPr="0087590D" w:rsidRDefault="007E5A81" w:rsidP="0006773E">
      <w:pPr>
        <w:pStyle w:val="Psmeno"/>
        <w:numPr>
          <w:ilvl w:val="0"/>
          <w:numId w:val="38"/>
        </w:numPr>
        <w:ind w:left="1134" w:hanging="425"/>
      </w:pPr>
      <w:r w:rsidRPr="0087590D">
        <w:t xml:space="preserve">s oceneným výkazom výmer vrátane </w:t>
      </w:r>
      <w:r w:rsidR="00FC4253">
        <w:t xml:space="preserve">jeho </w:t>
      </w:r>
      <w:r w:rsidRPr="0087590D">
        <w:t>prípadných zmien</w:t>
      </w:r>
      <w:r w:rsidR="005273BE">
        <w:t>.</w:t>
      </w:r>
    </w:p>
    <w:p w14:paraId="58ECDE12" w14:textId="77777777" w:rsidR="007E5A81" w:rsidRPr="0087590D" w:rsidRDefault="007E5A81" w:rsidP="00282DF3">
      <w:pPr>
        <w:pStyle w:val="Odsekzoznamu"/>
      </w:pPr>
      <w:r w:rsidRPr="0087590D">
        <w:t>Zhotoviteľ sa zaväzuje zabezpečiť na svoje náklady:</w:t>
      </w:r>
    </w:p>
    <w:p w14:paraId="12103142" w14:textId="66C63D5E" w:rsidR="007E5A81" w:rsidRPr="0087590D" w:rsidRDefault="007E5A81" w:rsidP="0006773E">
      <w:pPr>
        <w:pStyle w:val="Psmeno"/>
        <w:numPr>
          <w:ilvl w:val="0"/>
          <w:numId w:val="37"/>
        </w:numPr>
        <w:ind w:left="1134" w:hanging="425"/>
      </w:pPr>
      <w:r w:rsidRPr="0087590D">
        <w:lastRenderedPageBreak/>
        <w:t>vypracovanie projektovej dokumentácie zariadenia staveniska, jeho vybudovanie, prevádzkovanie, údržbu, likvidáciu a vypratanie staveniska; stavenisko musí byť zriadené a</w:t>
      </w:r>
      <w:r w:rsidR="00FE2D79">
        <w:t> </w:t>
      </w:r>
      <w:r w:rsidRPr="0087590D">
        <w:t>prevádzkované tak, aby bola zabezpečená ochrana zdravia ľudí na stavenisku a v jeho okolí, ako aj ochrana životného prostredia podľa osobitných predpisov,</w:t>
      </w:r>
    </w:p>
    <w:p w14:paraId="123E66DA" w14:textId="1DF4D86F" w:rsidR="007E5A81" w:rsidRPr="0087590D" w:rsidRDefault="007E5A81" w:rsidP="0006773E">
      <w:pPr>
        <w:pStyle w:val="Psmeno"/>
        <w:numPr>
          <w:ilvl w:val="0"/>
          <w:numId w:val="37"/>
        </w:numPr>
        <w:ind w:left="1134" w:hanging="425"/>
      </w:pPr>
      <w:r>
        <w:t>zabezpečenie staveniska</w:t>
      </w:r>
      <w:r w:rsidR="00374D65">
        <w:t xml:space="preserve"> a jeho oplotenie, resp. výstražné označenie </w:t>
      </w:r>
      <w:r w:rsidR="43BD316C">
        <w:t>tak</w:t>
      </w:r>
      <w:r w:rsidR="05184C3B">
        <w:t>,</w:t>
      </w:r>
      <w:r w:rsidR="43BD316C">
        <w:t xml:space="preserve"> </w:t>
      </w:r>
      <w:r w:rsidR="00960BD2">
        <w:t xml:space="preserve">aby </w:t>
      </w:r>
      <w:r>
        <w:t xml:space="preserve">na stavenisko </w:t>
      </w:r>
      <w:r w:rsidR="00960BD2">
        <w:t xml:space="preserve">mohli </w:t>
      </w:r>
      <w:r>
        <w:t>vstupovať okrem zhotoviteľa iba zodpovední zamestnanci a spolupracujúce osoby objednávateľa a kontrolné orgány verejnej správy,</w:t>
      </w:r>
    </w:p>
    <w:p w14:paraId="7EFC83AC" w14:textId="77777777" w:rsidR="007E5A81" w:rsidRPr="0087590D" w:rsidRDefault="007E5A81" w:rsidP="0006773E">
      <w:pPr>
        <w:pStyle w:val="Psmeno"/>
        <w:numPr>
          <w:ilvl w:val="0"/>
          <w:numId w:val="37"/>
        </w:numPr>
        <w:ind w:left="1134" w:hanging="425"/>
      </w:pPr>
      <w:r w:rsidRPr="0087590D">
        <w:t>označenie staveniska údajmi o stavbe a o účastníkoch výstavby v rozsahu vyplývajúcom zo všeobecne záväzných právnych predpisov,</w:t>
      </w:r>
    </w:p>
    <w:p w14:paraId="38544C74" w14:textId="77777777" w:rsidR="007E5A81" w:rsidRPr="0087590D" w:rsidRDefault="007E5A81" w:rsidP="0006773E">
      <w:pPr>
        <w:pStyle w:val="Psmeno"/>
        <w:numPr>
          <w:ilvl w:val="0"/>
          <w:numId w:val="37"/>
        </w:numPr>
        <w:ind w:left="1134" w:hanging="425"/>
      </w:pPr>
      <w:r w:rsidRPr="0087590D">
        <w:t>udržiavanie poriadku a čistoty na stavenisku a v jeho bezprostrednom okolí a na používaných inžinierskych sieťach a odstraňovanie odpadov a nečistoty vzniknutých pri vykonávaní diela,</w:t>
      </w:r>
    </w:p>
    <w:p w14:paraId="1505D86F" w14:textId="77777777" w:rsidR="007E5A81" w:rsidRPr="0087590D" w:rsidRDefault="007E5A81" w:rsidP="0006773E">
      <w:pPr>
        <w:pStyle w:val="Psmeno"/>
        <w:numPr>
          <w:ilvl w:val="0"/>
          <w:numId w:val="37"/>
        </w:numPr>
        <w:ind w:left="1134" w:hanging="425"/>
      </w:pPr>
      <w:r w:rsidRPr="0087590D">
        <w:t>vytýčenie základných smerových a výškových bodov s presne vymedzenými a označenými hranicami staveniska,</w:t>
      </w:r>
    </w:p>
    <w:p w14:paraId="1C4CC915" w14:textId="77777777" w:rsidR="007E5A81" w:rsidRPr="0087590D" w:rsidRDefault="007E5A81" w:rsidP="0006773E">
      <w:pPr>
        <w:pStyle w:val="Psmeno"/>
        <w:numPr>
          <w:ilvl w:val="0"/>
          <w:numId w:val="37"/>
        </w:numPr>
        <w:ind w:left="1134" w:hanging="425"/>
      </w:pPr>
      <w:r w:rsidRPr="0087590D">
        <w:t>napojenia na zdroj elektrickej energie, na odberný bod vody, na kanalizáciu a na ostatné médiá potrebné k riadnemu vykonaniu diela,</w:t>
      </w:r>
    </w:p>
    <w:p w14:paraId="48CAEB4B" w14:textId="77777777" w:rsidR="007E5A81" w:rsidRPr="0087590D" w:rsidRDefault="007E5A81" w:rsidP="0006773E">
      <w:pPr>
        <w:pStyle w:val="Psmeno"/>
        <w:numPr>
          <w:ilvl w:val="0"/>
          <w:numId w:val="37"/>
        </w:numPr>
        <w:ind w:left="1134" w:hanging="425"/>
      </w:pPr>
      <w:r w:rsidRPr="0087590D">
        <w:t>bezpečnosť a ochranu zdravia pri práci zamestnancov na stavenisku,</w:t>
      </w:r>
    </w:p>
    <w:p w14:paraId="2BB16CB8" w14:textId="77777777" w:rsidR="007E5A81" w:rsidRPr="0087590D" w:rsidRDefault="007E5A81" w:rsidP="0006773E">
      <w:pPr>
        <w:pStyle w:val="Psmeno"/>
        <w:numPr>
          <w:ilvl w:val="0"/>
          <w:numId w:val="37"/>
        </w:numPr>
        <w:ind w:left="1134" w:hanging="425"/>
      </w:pPr>
      <w:r w:rsidRPr="0087590D">
        <w:t>skládky stavebných odpadov a sute,</w:t>
      </w:r>
    </w:p>
    <w:p w14:paraId="50A4ABD4" w14:textId="076022D4" w:rsidR="007E5A81" w:rsidRPr="0087590D" w:rsidRDefault="007E5A81" w:rsidP="0006773E">
      <w:pPr>
        <w:pStyle w:val="Psmeno"/>
        <w:numPr>
          <w:ilvl w:val="0"/>
          <w:numId w:val="37"/>
        </w:numPr>
        <w:ind w:left="1134" w:hanging="425"/>
      </w:pPr>
      <w:r w:rsidRPr="0087590D">
        <w:t>dopravu a skladovanie všetkých materiálov, stavebných hmôt a dielcov, výrobkov, strojov a</w:t>
      </w:r>
      <w:r w:rsidR="00FE2D79">
        <w:t> </w:t>
      </w:r>
      <w:r w:rsidRPr="0087590D">
        <w:t>zariadení a ich presun zo skladu na stavenisko,</w:t>
      </w:r>
    </w:p>
    <w:p w14:paraId="5860CDD0" w14:textId="77777777" w:rsidR="007E5A81" w:rsidRPr="0087590D" w:rsidRDefault="007E5A81" w:rsidP="0006773E">
      <w:pPr>
        <w:pStyle w:val="Psmeno"/>
        <w:numPr>
          <w:ilvl w:val="0"/>
          <w:numId w:val="37"/>
        </w:numPr>
        <w:ind w:left="1134" w:hanging="425"/>
      </w:pPr>
      <w:r w:rsidRPr="0087590D">
        <w:t>všetky potrebné stroje, zariadenia, prístroje a náradie potrebné k vykonaniu diela,</w:t>
      </w:r>
    </w:p>
    <w:p w14:paraId="14C490B0" w14:textId="77777777" w:rsidR="007E5A81" w:rsidRPr="0087590D" w:rsidRDefault="007E5A81" w:rsidP="0006773E">
      <w:pPr>
        <w:pStyle w:val="Psmeno"/>
        <w:numPr>
          <w:ilvl w:val="0"/>
          <w:numId w:val="37"/>
        </w:numPr>
        <w:ind w:left="1134" w:hanging="425"/>
      </w:pPr>
      <w:r w:rsidRPr="0087590D">
        <w:t>účasť zodpovedných zástupcov a zamestnancov na kontrolných dňoch a pri kontrole všetkých prác, ktoré majú byť v priebehu ďalšieho vykonávania diela zakryté alebo sa stanú neprístupnými,</w:t>
      </w:r>
    </w:p>
    <w:p w14:paraId="53EF6789" w14:textId="77777777" w:rsidR="007E5A81" w:rsidRPr="0087590D" w:rsidRDefault="007E5A81" w:rsidP="0006773E">
      <w:pPr>
        <w:pStyle w:val="Psmeno"/>
        <w:numPr>
          <w:ilvl w:val="0"/>
          <w:numId w:val="37"/>
        </w:numPr>
        <w:ind w:left="1134" w:hanging="425"/>
      </w:pPr>
      <w:r w:rsidRPr="0087590D">
        <w:t>okamžité odstraňovanie vád a odchýlok vykonávaného diela od projektovej dokumentácie zistených pri kontrolách a kontrolných dňoch počas vykonávania diela,</w:t>
      </w:r>
    </w:p>
    <w:p w14:paraId="2263C412" w14:textId="2C9296FB" w:rsidR="007E5A81" w:rsidRPr="0087590D" w:rsidRDefault="00FE2D79" w:rsidP="0006773E">
      <w:pPr>
        <w:pStyle w:val="Psmeno"/>
        <w:numPr>
          <w:ilvl w:val="0"/>
          <w:numId w:val="37"/>
        </w:numPr>
        <w:ind w:left="1134" w:hanging="425"/>
      </w:pPr>
      <w:r>
        <w:t xml:space="preserve">poskytovanie súčinnosti </w:t>
      </w:r>
      <w:r w:rsidR="007E5A81" w:rsidRPr="0087590D">
        <w:t>projektantovi a/alebo zástupcovi projektanta povereného výkonom autorského dozoru pri kontrole vykonávani</w:t>
      </w:r>
      <w:r>
        <w:t>a</w:t>
      </w:r>
      <w:r w:rsidR="007E5A81" w:rsidRPr="0087590D">
        <w:t xml:space="preserve"> diela,</w:t>
      </w:r>
    </w:p>
    <w:p w14:paraId="68659D16" w14:textId="7FD0FEAD" w:rsidR="007E5A81" w:rsidRPr="0087590D" w:rsidRDefault="007E5A81" w:rsidP="0006773E">
      <w:pPr>
        <w:pStyle w:val="Psmeno"/>
        <w:numPr>
          <w:ilvl w:val="0"/>
          <w:numId w:val="37"/>
        </w:numPr>
        <w:ind w:left="1134" w:hanging="425"/>
      </w:pPr>
      <w:r w:rsidRPr="0087590D">
        <w:t>vyhotovovanie dennej fotodokumentácie o priebehu vykonávania prác na diele, ktorou sa zaznamenávajú zmeny a postup prác pri vykonávaní diela minimálne v 24-hodinových intervaloch, resp. v takých intervaloch, ktoré umožňujú vizuálne zachytenie všetkých prác vykonaných na diele</w:t>
      </w:r>
      <w:r w:rsidR="00FE2D79">
        <w:t>,</w:t>
      </w:r>
      <w:r w:rsidRPr="0087590D">
        <w:t xml:space="preserve"> ako aj pracovných postupov a dodávok materiálov a presunov hmôt tak</w:t>
      </w:r>
      <w:r w:rsidR="00FE2D79">
        <w:t>,</w:t>
      </w:r>
      <w:r w:rsidRPr="0087590D">
        <w:t xml:space="preserve"> ako sú tieto evidované v denníku alebo určené výkazom výmer, inak v intervaloch určených objednávateľom. Fotodokumentáciu za obdobie od predchádzajúceho kontrolného dňa do najbližšie nasledujúceho kontrolného dňa odovzdá zhotoviteľ objednávateľovi počas tohto najbližšie nasledujúceho kontrolného dňa, a to v elektronickej forme v dvoch (2) vyhotoveniach na </w:t>
      </w:r>
      <w:r w:rsidR="00F20EA0">
        <w:t>USB kľúči</w:t>
      </w:r>
      <w:r w:rsidRPr="0087590D">
        <w:t>. Fotodokumentácia musí byť vyhotovená v rozlíšení minimálne 8 Mpix,</w:t>
      </w:r>
    </w:p>
    <w:p w14:paraId="1D4837D3" w14:textId="77777777" w:rsidR="007E5A81" w:rsidRPr="0087590D" w:rsidRDefault="007E5A81" w:rsidP="0006773E">
      <w:pPr>
        <w:pStyle w:val="Psmeno"/>
        <w:numPr>
          <w:ilvl w:val="0"/>
          <w:numId w:val="37"/>
        </w:numPr>
        <w:ind w:left="1134" w:hanging="425"/>
      </w:pPr>
      <w:r w:rsidRPr="0087590D">
        <w:t>vykonávanie všetkých kontrol a skúšok v rozsahu podľa kontrolného a skúšobného plánu,</w:t>
      </w:r>
    </w:p>
    <w:p w14:paraId="76926387" w14:textId="77777777" w:rsidR="007E5A81" w:rsidRPr="0087590D" w:rsidRDefault="007E5A81" w:rsidP="0006773E">
      <w:pPr>
        <w:pStyle w:val="Psmeno"/>
        <w:numPr>
          <w:ilvl w:val="0"/>
          <w:numId w:val="37"/>
        </w:numPr>
        <w:ind w:left="1134" w:hanging="425"/>
      </w:pPr>
      <w:r w:rsidRPr="0087590D">
        <w:t>vypratanie a vyčistenie staveniska ku dňu odovzdania a prevzatia diela,</w:t>
      </w:r>
    </w:p>
    <w:p w14:paraId="690135FD" w14:textId="43F71F21" w:rsidR="007E5A81" w:rsidRPr="0087590D" w:rsidRDefault="007E5A81" w:rsidP="0006773E">
      <w:pPr>
        <w:pStyle w:val="Psmeno"/>
        <w:numPr>
          <w:ilvl w:val="0"/>
          <w:numId w:val="37"/>
        </w:numPr>
        <w:ind w:left="1134" w:hanging="425"/>
      </w:pPr>
      <w:r w:rsidRPr="0087590D">
        <w:t>nevyhnutné opatrenia na ochranu priľahlých a susediacich objektov (stavieb, komunikácií, akýchkoľvek iných plôch a ich príslušenstva) k pozemkom, na ktorých sa vykonáva dielo, proti ich znečisteniu, poškodeniu alebo inému znehodnoteniu. V prípade ich znečistenia, poškodenia alebo iného znehodnotenia zhotoviteľ zabezpečí uvedenie všetkých takto dotknutých objektov, bez ohľadu na ich vlastníctvo, do pôvodného stavu ihneď</w:t>
      </w:r>
      <w:r w:rsidR="00D157E2">
        <w:t>,</w:t>
      </w:r>
      <w:r w:rsidRPr="0087590D">
        <w:t xml:space="preserve"> inak v primeranej lehote, najmä avšak nielen ich vyčistením a/alebo vykonaním</w:t>
      </w:r>
      <w:r w:rsidR="0031432F">
        <w:t xml:space="preserve"> </w:t>
      </w:r>
      <w:r w:rsidRPr="0087590D">
        <w:t>opráv akýchkoľvek poškodených častí a povrchov objektov.</w:t>
      </w:r>
    </w:p>
    <w:p w14:paraId="6D4FA9A5" w14:textId="7785F04D" w:rsidR="00CF1D56" w:rsidRPr="00E80EBC" w:rsidRDefault="00CF1D56" w:rsidP="00CF1D56">
      <w:pPr>
        <w:pStyle w:val="Odsekzoznamu"/>
        <w:rPr>
          <w:bCs/>
        </w:rPr>
      </w:pPr>
      <w:r w:rsidRPr="0087590D">
        <w:rPr>
          <w:b/>
        </w:rPr>
        <w:t>Kontrolné dni.</w:t>
      </w:r>
      <w:r w:rsidRPr="0087590D">
        <w:t xml:space="preserve"> Na základe dohody zmluvných strán za účelom informovania sa o postupe vykonávania diela, dodržiavania </w:t>
      </w:r>
      <w:r>
        <w:t xml:space="preserve">schváleného </w:t>
      </w:r>
      <w:r w:rsidRPr="0087590D">
        <w:t xml:space="preserve">harmonogramu, predkladania dokumentácie týkajúcej sa stavebných výrobkov a materiálov (vyhlásenia o parametroch) preukazujúcej splnenie podmienok </w:t>
      </w:r>
      <w:r w:rsidR="008161AF">
        <w:t>uvedených v podkladovej dokumentácii</w:t>
      </w:r>
      <w:r w:rsidRPr="0087590D">
        <w:t xml:space="preserve"> a podmienok podľa DRS a poskytovania si vzájomnej súčinnosti podľa tejto zmluvy sa budú medzi zmluvnými stranami uskutočňovať pravidelné operatívne porady</w:t>
      </w:r>
      <w:r>
        <w:t>,</w:t>
      </w:r>
      <w:r w:rsidRPr="0087590D">
        <w:t xml:space="preserve"> tzv. </w:t>
      </w:r>
      <w:r w:rsidRPr="0087590D">
        <w:rPr>
          <w:b/>
        </w:rPr>
        <w:t>kontrolné dni</w:t>
      </w:r>
      <w:r w:rsidRPr="0087590D">
        <w:t xml:space="preserve">, na ktorých zmluvné strany predovšetkým prekonzultujú </w:t>
      </w:r>
      <w:r w:rsidRPr="0087590D">
        <w:lastRenderedPageBreak/>
        <w:t>a písomne odsúhlasia rozsah a hodnotu už vykonaného diela podľa tejto zmluvy a rozsah a hodnotu diela, ktoré bude zhotoviteľ do najbližšieho kontrolného dňa povinný vykonať</w:t>
      </w:r>
      <w:r>
        <w:t xml:space="preserve">, </w:t>
      </w:r>
      <w:r w:rsidRPr="0087590D">
        <w:t>aby zhotoviteľ splnil svoj záväzok vykonať dielo najneskôr v lehot</w:t>
      </w:r>
      <w:r w:rsidR="00C37908">
        <w:t>e</w:t>
      </w:r>
      <w:r w:rsidRPr="0087590D">
        <w:t xml:space="preserve"> podľa článku </w:t>
      </w:r>
      <w:r>
        <w:fldChar w:fldCharType="begin"/>
      </w:r>
      <w:r>
        <w:instrText xml:space="preserve"> REF _Ref108954099 \r \h </w:instrText>
      </w:r>
      <w:r>
        <w:fldChar w:fldCharType="separate"/>
      </w:r>
      <w:r w:rsidR="00D32B55">
        <w:t>4</w:t>
      </w:r>
      <w:r>
        <w:fldChar w:fldCharType="end"/>
      </w:r>
      <w:r>
        <w:t xml:space="preserve"> ods. </w:t>
      </w:r>
      <w:r>
        <w:fldChar w:fldCharType="begin"/>
      </w:r>
      <w:r>
        <w:instrText xml:space="preserve"> REF _Ref108632040 \r \h </w:instrText>
      </w:r>
      <w:r>
        <w:fldChar w:fldCharType="separate"/>
      </w:r>
      <w:r w:rsidR="00D32B55">
        <w:t>4.1</w:t>
      </w:r>
      <w:r>
        <w:fldChar w:fldCharType="end"/>
      </w:r>
      <w:r>
        <w:t xml:space="preserve"> </w:t>
      </w:r>
      <w:r w:rsidRPr="0087590D">
        <w:t>tejto zmluvy. Z každého kontrolného dňa vyhotoví zhotoviteľ písomný záznam v dvoch (2) vyhotoveniach po jednom (1) pre každú zmluvnú stranu, ktorý bude po odsúhlasení objednávateľom pre zmluvné strany záväzný. Súčasťou zá</w:t>
      </w:r>
      <w:r>
        <w:t>znamov</w:t>
      </w:r>
      <w:r w:rsidRPr="0087590D">
        <w:t xml:space="preserve"> z kontrolných dní budú aj informácie o počtoch zamestnancov jednotlivých subdodávateľov podieľajúcich sa na vykonávaní diela.</w:t>
      </w:r>
      <w:r>
        <w:t xml:space="preserve"> </w:t>
      </w:r>
      <w:r w:rsidRPr="0087590D">
        <w:t>Účasť zhotoviteľa (resp. jeho zástupcov) a stavbyvedúceho je na kontrolných dňoch povinná.</w:t>
      </w:r>
      <w:r w:rsidRPr="0087590D">
        <w:rPr>
          <w:bCs/>
        </w:rPr>
        <w:t xml:space="preserve"> </w:t>
      </w:r>
      <w:r w:rsidRPr="0087590D">
        <w:t>Kontrolné dni sa budú konať vždy raz týždenne o</w:t>
      </w:r>
      <w:r>
        <w:t> </w:t>
      </w:r>
      <w:r w:rsidRPr="0087590D">
        <w:t>9</w:t>
      </w:r>
      <w:r>
        <w:t>:</w:t>
      </w:r>
      <w:r w:rsidRPr="0087590D">
        <w:t xml:space="preserve">00 hod. na mieste vykonávania diela vždy v stredu, ak sa zmluvné strany nedohodnú </w:t>
      </w:r>
      <w:r>
        <w:t>inak</w:t>
      </w:r>
      <w:r w:rsidRPr="0087590D">
        <w:t>.</w:t>
      </w:r>
    </w:p>
    <w:p w14:paraId="4C297ACF" w14:textId="0E1E6399" w:rsidR="00CF1D56" w:rsidRDefault="00250C53" w:rsidP="00282DF3">
      <w:pPr>
        <w:pStyle w:val="Odsekzoznamu"/>
      </w:pPr>
      <w:r>
        <w:rPr>
          <w:b/>
          <w:bCs/>
        </w:rPr>
        <w:t xml:space="preserve">Zakrytie prác. </w:t>
      </w:r>
      <w:r w:rsidR="000B1C1A" w:rsidRPr="000B1C1A">
        <w:t xml:space="preserve">Zhotoviteľ sa zaväzuje </w:t>
      </w:r>
      <w:r w:rsidR="000B1C1A">
        <w:t xml:space="preserve">písomne </w:t>
      </w:r>
      <w:r w:rsidR="000B1C1A" w:rsidRPr="000B1C1A">
        <w:t>vyzvať objednávateľa</w:t>
      </w:r>
      <w:r w:rsidR="000B1C1A">
        <w:t xml:space="preserve"> </w:t>
      </w:r>
      <w:r w:rsidR="00E6742A">
        <w:t xml:space="preserve">(technický dozor) </w:t>
      </w:r>
      <w:r w:rsidR="000B1C1A" w:rsidRPr="000B1C1A">
        <w:t>na kontrolu všetkých prác, ktoré majú byť v</w:t>
      </w:r>
      <w:r w:rsidR="008D1F94">
        <w:t> </w:t>
      </w:r>
      <w:r w:rsidR="000B1C1A" w:rsidRPr="000B1C1A">
        <w:t>priebehu ďalšieho vykonávania diela zakryté alebo sa stanú neprístupnými, minimálne tri (3) pracovné dni vopred. Ak sa objednávateľ nedostaví a nevykoná kontrolu týchto prác, je zhotoviteľ oprávnený pokračovať vo vykonávaní diela aj bez vykonania tejto kontroly. Ak bude objednávateľ požadovať dodatočné odkrytie týchto prác, je zhotoviteľ povinný</w:t>
      </w:r>
      <w:r w:rsidR="00207E79">
        <w:t xml:space="preserve"> </w:t>
      </w:r>
      <w:r w:rsidR="000B1C1A" w:rsidRPr="000B1C1A">
        <w:t>odkrytie</w:t>
      </w:r>
      <w:r w:rsidR="00207E79">
        <w:t xml:space="preserve"> </w:t>
      </w:r>
      <w:r w:rsidR="000B1C1A" w:rsidRPr="000B1C1A">
        <w:t>týchto prác vykonať, za čo je oprávnený požadovať od objednávateľa náhradu nákladov s</w:t>
      </w:r>
      <w:r w:rsidR="00E37146">
        <w:t> </w:t>
      </w:r>
      <w:r w:rsidR="000B1C1A" w:rsidRPr="000B1C1A">
        <w:t>tým spojených</w:t>
      </w:r>
      <w:r w:rsidR="009066DA">
        <w:t xml:space="preserve">, ibaže sa zistí vadné vykonanie </w:t>
      </w:r>
      <w:r w:rsidR="00E37146">
        <w:t>odkrytých prác</w:t>
      </w:r>
      <w:r w:rsidR="000B1C1A" w:rsidRPr="000B1C1A">
        <w:t>.</w:t>
      </w:r>
    </w:p>
    <w:p w14:paraId="6E81262A" w14:textId="242C2238" w:rsidR="007E5A81" w:rsidRPr="0087590D" w:rsidRDefault="007E5A81" w:rsidP="00282DF3">
      <w:pPr>
        <w:pStyle w:val="Odsekzoznamu"/>
      </w:pPr>
      <w:r w:rsidRPr="0087590D">
        <w:rPr>
          <w:b/>
        </w:rPr>
        <w:t xml:space="preserve">Vzorkovanie. </w:t>
      </w:r>
      <w:r w:rsidRPr="0087590D">
        <w:t>Na</w:t>
      </w:r>
      <w:r w:rsidRPr="0087590D">
        <w:rPr>
          <w:b/>
        </w:rPr>
        <w:t xml:space="preserve"> </w:t>
      </w:r>
      <w:r w:rsidRPr="0087590D">
        <w:t>účely tejto zmluvy sa vzorkou rozumie malé množstvo (jednotlivých materiálov, zariadení a vybavenia) na ukážku. Na základe dohody zmluvných strán je zhotoviteľ povinný objednávateľovi predložiť na schválenie vzorky jednotlivých materiálov, zariadení a vybavenia pred ich obstaraním a zabudovaním do diela. Každá vzorka materiálov, zariadení a vybavenia musí byť označená výrobcom, jej použitím na diele a doložená vyhláseniami o zhode, certifikátmi a atestmi v súlade so všeobecne záväznými právnymi predpismi. Povinnosť zhotoviteľa predložiť vzorku materiálov, zariadení a vybavenia sa považuje za splnenú predložením príslušných dokladov k n</w:t>
      </w:r>
      <w:r w:rsidR="00E11DA9">
        <w:t>i</w:t>
      </w:r>
      <w:r w:rsidRPr="0087590D">
        <w:t xml:space="preserve">m prislúchajúcim, vyhlásení o zhode, certifikátov a atestov podľa všeobecne záväzných právnych predpisov, pokiaľ objednávateľ nebude trvať na fyzickom predložení vzoriek jednotlivých materiálov, zariadení a vybavenia. Objednávateľ vzorky v lehote </w:t>
      </w:r>
      <w:r w:rsidRPr="0087590D">
        <w:rPr>
          <w:b/>
        </w:rPr>
        <w:t>siedmich (7) dní</w:t>
      </w:r>
      <w:r w:rsidRPr="0087590D">
        <w:t xml:space="preserve"> od ich predloženia schváli, ak vyhovujú podmienkam určeným touto zmluvou a stanovených všeobecne záväznými právnymi predpismi a technickými normami, inak</w:t>
      </w:r>
      <w:r w:rsidR="0031432F">
        <w:t xml:space="preserve"> </w:t>
      </w:r>
      <w:r w:rsidRPr="0087590D">
        <w:t>v tejto lehote vzorky odmietne</w:t>
      </w:r>
      <w:r w:rsidR="00E11DA9">
        <w:t xml:space="preserve">; márnym uplynutím uvedenej lehoty sa má za to, že objednávateľ predložené vzorky </w:t>
      </w:r>
      <w:r w:rsidR="00E11DA9" w:rsidRPr="0087590D">
        <w:t>schválil, pokiaľ tieto vyhovujú minimálnym podmienkam stanoveným všeobecne záväznými právnymi predpismi a technickými normami</w:t>
      </w:r>
      <w:r w:rsidRPr="0087590D">
        <w:t xml:space="preserve">. V prípade odmietnutia vzorky je zhotoviteľ povinný v lehote do </w:t>
      </w:r>
      <w:r w:rsidRPr="0087590D">
        <w:rPr>
          <w:b/>
        </w:rPr>
        <w:t>siedmich (7) dní</w:t>
      </w:r>
      <w:r w:rsidRPr="0087590D">
        <w:t xml:space="preserve"> predložiť na schválenie nové vzorky. Akékoľvek náklady spojené s predkladaním vzoriek vrátane ich opakovaného predkladania</w:t>
      </w:r>
      <w:r w:rsidR="00E11DA9">
        <w:t xml:space="preserve"> a prípadného </w:t>
      </w:r>
      <w:r w:rsidRPr="0087590D">
        <w:t>posúvania termínov vykonávania diela znáša zhotoviteľ.</w:t>
      </w:r>
    </w:p>
    <w:p w14:paraId="0EB320FC" w14:textId="23D1AC48" w:rsidR="00362D5F" w:rsidRPr="0087590D" w:rsidRDefault="00362D5F" w:rsidP="00362D5F">
      <w:pPr>
        <w:pStyle w:val="Odsekzoznamu"/>
      </w:pPr>
      <w:bookmarkStart w:id="43" w:name="_Ref115207078"/>
      <w:r w:rsidRPr="0087590D">
        <w:rPr>
          <w:b/>
        </w:rPr>
        <w:t xml:space="preserve">Naviac práce, menej práce. </w:t>
      </w:r>
      <w:r w:rsidRPr="0087590D">
        <w:t>Zmeniť rozsah vykonávaného diela je možné iba s predchádzajúcim písomným súhlasom objednávateľa (technického dozoru). Naviac práce je zhotoviteľ povinný vykonať v lehotách, ktoré si zmluvné strany dohodnú, a to v závislosti od rozsahu a druhu požadovaných prác a dodávok.</w:t>
      </w:r>
      <w:r>
        <w:t xml:space="preserve"> </w:t>
      </w:r>
      <w:r w:rsidRPr="0087590D">
        <w:t>Zmeny rozsahu vykonávania diela, je možné vykonať len na základe zmenových konaní začatých jednotlivými písomnými zmenovými listami doručenými zhotoviteľom objednávateľovi. Zhotoviteľ nie je pred ukončením zmenového konania oprávnený zmenu diela realizovať, ak mu objednávateľ v naliehavých prípadoch nevydá pokyn, aby zmenu diela začal realizovať aj pred ukončením</w:t>
      </w:r>
      <w:r>
        <w:t xml:space="preserve"> </w:t>
      </w:r>
      <w:r w:rsidRPr="0087590D">
        <w:t>takéhoto zmenového konania.</w:t>
      </w:r>
      <w:r>
        <w:t xml:space="preserve"> </w:t>
      </w:r>
      <w:r w:rsidRPr="0087590D">
        <w:t xml:space="preserve">Zmenové listy </w:t>
      </w:r>
      <w:r>
        <w:t xml:space="preserve">predkladá zhotoviteľ objednávateľovi </w:t>
      </w:r>
      <w:r w:rsidRPr="00282DF3">
        <w:t>v šiestich (6) vyhotoveniach v listinnej forme a v jednom (1) vyhotovení v</w:t>
      </w:r>
      <w:r>
        <w:t> </w:t>
      </w:r>
      <w:r w:rsidRPr="00282DF3">
        <w:t xml:space="preserve">elektronickej forme </w:t>
      </w:r>
      <w:r>
        <w:t xml:space="preserve">ako projektovú dokumentáciu (článok </w:t>
      </w:r>
      <w:r>
        <w:fldChar w:fldCharType="begin"/>
      </w:r>
      <w:r>
        <w:instrText xml:space="preserve"> REF _Ref108965585 \r \h </w:instrText>
      </w:r>
      <w:r>
        <w:fldChar w:fldCharType="separate"/>
      </w:r>
      <w:r w:rsidR="00D32B55">
        <w:t>6</w:t>
      </w:r>
      <w:r>
        <w:fldChar w:fldCharType="end"/>
      </w:r>
      <w:r>
        <w:t xml:space="preserve"> ods. </w:t>
      </w:r>
      <w:r>
        <w:fldChar w:fldCharType="begin"/>
      </w:r>
      <w:r>
        <w:instrText xml:space="preserve"> REF _Ref108965587 \r \h </w:instrText>
      </w:r>
      <w:r>
        <w:fldChar w:fldCharType="separate"/>
      </w:r>
      <w:r w:rsidR="00D32B55">
        <w:t>6.1</w:t>
      </w:r>
      <w:r>
        <w:fldChar w:fldCharType="end"/>
      </w:r>
      <w:r>
        <w:t xml:space="preserve"> tejto zmluvy), ktorá musí </w:t>
      </w:r>
      <w:r w:rsidRPr="0087590D">
        <w:t>vo vzťahu k navrhovaným zmenám obsahovať</w:t>
      </w:r>
      <w:bookmarkEnd w:id="43"/>
    </w:p>
    <w:p w14:paraId="0905124E" w14:textId="77777777" w:rsidR="00362D5F" w:rsidRPr="0087590D" w:rsidRDefault="00362D5F" w:rsidP="0006773E">
      <w:pPr>
        <w:pStyle w:val="Psmeno"/>
        <w:numPr>
          <w:ilvl w:val="0"/>
          <w:numId w:val="36"/>
        </w:numPr>
        <w:ind w:left="1134" w:hanging="425"/>
      </w:pPr>
      <w:r w:rsidRPr="0087590D">
        <w:t>dôvod</w:t>
      </w:r>
      <w:r>
        <w:t>y</w:t>
      </w:r>
      <w:r w:rsidRPr="0087590D">
        <w:t xml:space="preserve"> navrhovanej zmeny a</w:t>
      </w:r>
      <w:r>
        <w:t xml:space="preserve"> vysvetlenie </w:t>
      </w:r>
      <w:r w:rsidRPr="0087590D">
        <w:t>nevyhnutnosti realizácie naviac prác</w:t>
      </w:r>
      <w:r>
        <w:t xml:space="preserve"> alebo odpadnutia potreby realizácie niektorých prác (menej práce)</w:t>
      </w:r>
      <w:r w:rsidRPr="0087590D">
        <w:t>,</w:t>
      </w:r>
    </w:p>
    <w:p w14:paraId="229BFB00" w14:textId="77777777" w:rsidR="00362D5F" w:rsidRPr="0087590D" w:rsidRDefault="00362D5F" w:rsidP="0006773E">
      <w:pPr>
        <w:pStyle w:val="Psmeno"/>
        <w:numPr>
          <w:ilvl w:val="0"/>
          <w:numId w:val="36"/>
        </w:numPr>
        <w:ind w:left="1134" w:hanging="425"/>
      </w:pPr>
      <w:r w:rsidRPr="0087590D">
        <w:t xml:space="preserve">navrhované </w:t>
      </w:r>
      <w:r>
        <w:t xml:space="preserve">zmenené </w:t>
      </w:r>
      <w:r w:rsidRPr="0087590D">
        <w:t>stavebnotechnické riešen</w:t>
      </w:r>
      <w:r>
        <w:t>ie</w:t>
      </w:r>
      <w:r w:rsidRPr="0087590D">
        <w:t>,</w:t>
      </w:r>
    </w:p>
    <w:p w14:paraId="54F8FF79" w14:textId="5901D9F0" w:rsidR="00362D5F" w:rsidRDefault="00362D5F" w:rsidP="0006773E">
      <w:pPr>
        <w:pStyle w:val="Psmeno"/>
        <w:numPr>
          <w:ilvl w:val="0"/>
          <w:numId w:val="36"/>
        </w:numPr>
        <w:ind w:left="1134" w:hanging="425"/>
      </w:pPr>
      <w:r>
        <w:lastRenderedPageBreak/>
        <w:t xml:space="preserve">návrh vplyvu </w:t>
      </w:r>
      <w:r w:rsidRPr="0087590D">
        <w:t xml:space="preserve">na cenu za dielo, </w:t>
      </w:r>
      <w:r>
        <w:t xml:space="preserve">schválený </w:t>
      </w:r>
      <w:r w:rsidRPr="0087590D">
        <w:t>harmonogram a</w:t>
      </w:r>
      <w:r>
        <w:t xml:space="preserve"> na </w:t>
      </w:r>
      <w:r w:rsidRPr="0087590D">
        <w:t>projektovú dokumentáciu</w:t>
      </w:r>
      <w:r>
        <w:t xml:space="preserve">, osobitne </w:t>
      </w:r>
      <w:r w:rsidRPr="00282DF3">
        <w:t xml:space="preserve">výkaz výmer dotknutých stavebných objektov a/alebo prevádzkových súborov </w:t>
      </w:r>
      <w:r>
        <w:t>s</w:t>
      </w:r>
      <w:r w:rsidRPr="00282DF3">
        <w:t>o zohľadnenou navrhovanou zmenou (rozdielov v jednotlivých položkách) a</w:t>
      </w:r>
      <w:r>
        <w:t xml:space="preserve"> súvisiaci </w:t>
      </w:r>
      <w:r w:rsidRPr="00282DF3">
        <w:t>rozpočet</w:t>
      </w:r>
      <w:r>
        <w:t xml:space="preserve">, pričom pre úpravu ceny sa použije ustanovenie článku </w:t>
      </w:r>
      <w:r>
        <w:fldChar w:fldCharType="begin"/>
      </w:r>
      <w:r>
        <w:instrText xml:space="preserve"> REF _Ref108616072 \r \h </w:instrText>
      </w:r>
      <w:r>
        <w:fldChar w:fldCharType="separate"/>
      </w:r>
      <w:r w:rsidR="00D32B55">
        <w:t>2</w:t>
      </w:r>
      <w:r>
        <w:fldChar w:fldCharType="end"/>
      </w:r>
      <w:r>
        <w:t xml:space="preserve"> ods. </w:t>
      </w:r>
      <w:r>
        <w:fldChar w:fldCharType="begin"/>
      </w:r>
      <w:r>
        <w:instrText xml:space="preserve"> REF _Ref115423379 \r \h </w:instrText>
      </w:r>
      <w:r>
        <w:fldChar w:fldCharType="separate"/>
      </w:r>
      <w:r w:rsidR="00D32B55">
        <w:t>2.6</w:t>
      </w:r>
      <w:r>
        <w:fldChar w:fldCharType="end"/>
      </w:r>
      <w:r>
        <w:t xml:space="preserve"> tejto zmluvy; a</w:t>
      </w:r>
    </w:p>
    <w:p w14:paraId="6F6DA1F1" w14:textId="77777777" w:rsidR="00362D5F" w:rsidRPr="00282DF3" w:rsidRDefault="00362D5F" w:rsidP="0006773E">
      <w:pPr>
        <w:pStyle w:val="Psmeno"/>
        <w:numPr>
          <w:ilvl w:val="0"/>
          <w:numId w:val="36"/>
        </w:numPr>
        <w:ind w:left="1134" w:hanging="425"/>
      </w:pPr>
      <w:r w:rsidRPr="00282DF3">
        <w:t>písomn</w:t>
      </w:r>
      <w:r>
        <w:t>é</w:t>
      </w:r>
      <w:r w:rsidRPr="00282DF3">
        <w:t xml:space="preserve"> vyjadrenie hlavného projektanta k navrhovanej zmene.</w:t>
      </w:r>
    </w:p>
    <w:p w14:paraId="5BEA8459" w14:textId="77777777" w:rsidR="00362D5F" w:rsidRPr="00282DF3" w:rsidRDefault="00362D5F" w:rsidP="00362D5F">
      <w:pPr>
        <w:pStyle w:val="Odsekzoznamu"/>
        <w:numPr>
          <w:ilvl w:val="0"/>
          <w:numId w:val="0"/>
        </w:numPr>
        <w:ind w:left="709"/>
      </w:pPr>
      <w:r w:rsidRPr="00282DF3">
        <w:t>Zmeny rozsahu vykonávania diela z dôvodu vykonávania diela na základe schválených vzoriek materiálov, zariadení a vybavenia vyplývajúce z rozdielnej miery podrobnosti DRS sa nepovažujú za vykonanie „naviac prác“ a nemajú vplyv na cenu za dielo a</w:t>
      </w:r>
      <w:r>
        <w:t xml:space="preserve"> schválený </w:t>
      </w:r>
      <w:r w:rsidRPr="00282DF3">
        <w:t>harmonogram.</w:t>
      </w:r>
      <w:r>
        <w:t xml:space="preserve"> </w:t>
      </w:r>
      <w:r w:rsidRPr="00282DF3">
        <w:t xml:space="preserve">Cena za dielo môže byť </w:t>
      </w:r>
      <w:r>
        <w:t xml:space="preserve">zvýšená </w:t>
      </w:r>
      <w:r w:rsidRPr="00282DF3">
        <w:t>len v prípadoch a spôsobom uvedeným v tejto zmluve, a to formou písomných dodatkov.</w:t>
      </w:r>
      <w:r>
        <w:t xml:space="preserve"> Celková lehota na vykonanie diela môže byť predĺžená len formou písomných dodatkov. Ostatné navrhované zmeny za objednávateľa schvaľuje technický dozor; takto schválené zmeny sú pre zmluvné strany záväzné. </w:t>
      </w:r>
      <w:r w:rsidRPr="00282DF3">
        <w:t>Doručením písomného oznámenia (pokynu) objednávateľa o zmene rozsahu vykonávaného diela vo forme „menej prác“ nie je zhotoviteľ oprávnený vykonať tieto práce na diele, resp. je povinný tieto práce prerušiť. V prípade ich vykonania nevznikne zhotoviteľovi nárok na cenu za dielo v rozsahu takýchto vykonaných „menej prác“.</w:t>
      </w:r>
    </w:p>
    <w:p w14:paraId="60D00F66" w14:textId="3D83FCE1" w:rsidR="00BD0A80" w:rsidRDefault="00FA024F" w:rsidP="005B6527">
      <w:pPr>
        <w:pStyle w:val="Odsekzoznamu"/>
        <w:rPr>
          <w:bCs/>
        </w:rPr>
      </w:pPr>
      <w:r>
        <w:rPr>
          <w:b/>
          <w:bCs/>
        </w:rPr>
        <w:t xml:space="preserve">Súčinnosť objednávateľa. </w:t>
      </w:r>
      <w:r w:rsidR="007E5A81" w:rsidRPr="0087590D">
        <w:t xml:space="preserve">Objednávateľ je povinný zhotoviteľovi poskytnúť pri plnení tejto zmluvy všetku rozumne požadovanú a potrebnú súčinnosť. </w:t>
      </w:r>
      <w:r w:rsidR="007E5A81" w:rsidRPr="0087590D">
        <w:rPr>
          <w:bCs/>
        </w:rPr>
        <w:t>O poskytnutie súčinnosti je zhotoviteľ povinný objednávateľa vopred písomne požiadať v primeranom predstihu, pričom je povinný uviesť konkrétne požiadavky na objednávateľa.</w:t>
      </w:r>
      <w:r w:rsidR="0028001A" w:rsidRPr="0028001A">
        <w:t xml:space="preserve"> </w:t>
      </w:r>
      <w:r w:rsidR="0028001A">
        <w:t xml:space="preserve">Objednávateľ </w:t>
      </w:r>
      <w:r w:rsidR="0028001A" w:rsidRPr="0087590D">
        <w:t xml:space="preserve">na základe žiadosti zhotoviteľa udelí zhotoviteľovi v jednotlivých prípadoch osobitné plnomocenstvo na zastupovanie </w:t>
      </w:r>
      <w:r w:rsidR="0028001A">
        <w:t xml:space="preserve">objednávateľa </w:t>
      </w:r>
      <w:r w:rsidR="0028001A" w:rsidRPr="0087590D">
        <w:t>v nevyhnutnom rozsahu v konaniach vo veciach týkajúcich sa inžinierskej činnosti</w:t>
      </w:r>
      <w:r w:rsidR="0028001A">
        <w:t xml:space="preserve"> podľa tejto zmluvy</w:t>
      </w:r>
      <w:r w:rsidR="0028001A" w:rsidRPr="0087590D">
        <w:t xml:space="preserve">. </w:t>
      </w:r>
      <w:r w:rsidR="0028001A">
        <w:t xml:space="preserve">Objednávateľ </w:t>
      </w:r>
      <w:r w:rsidR="0028001A" w:rsidRPr="0087590D">
        <w:t xml:space="preserve">sa zaväzuje udeliť plnomocenstvo zhotoviteľovi vždy </w:t>
      </w:r>
      <w:r w:rsidR="0028001A">
        <w:t xml:space="preserve">najneskôr </w:t>
      </w:r>
      <w:r w:rsidR="0028001A" w:rsidRPr="0087590D">
        <w:t>do piatich (5) dní od doručenia žiadosti zhotoviteľa</w:t>
      </w:r>
      <w:r w:rsidR="0028001A">
        <w:t>.</w:t>
      </w:r>
    </w:p>
    <w:p w14:paraId="75757E95" w14:textId="70CB07E7" w:rsidR="007E5A81" w:rsidRPr="0087590D" w:rsidRDefault="00FA024F" w:rsidP="005B6527">
      <w:pPr>
        <w:pStyle w:val="Odsekzoznamu"/>
        <w:rPr>
          <w:bCs/>
        </w:rPr>
      </w:pPr>
      <w:r>
        <w:rPr>
          <w:b/>
          <w:bCs/>
        </w:rPr>
        <w:t xml:space="preserve">Kontrola. </w:t>
      </w:r>
      <w:r w:rsidR="007E5A81" w:rsidRPr="0087590D">
        <w:t>Objednávateľ je oprávnený v ktoromkoľvek štádiu vykonávania diela kontrolovať jeho vykonávanie.</w:t>
      </w:r>
    </w:p>
    <w:p w14:paraId="3786056D" w14:textId="212E3880" w:rsidR="007E5A81" w:rsidRPr="0087590D" w:rsidRDefault="00FA024F" w:rsidP="005B6527">
      <w:pPr>
        <w:pStyle w:val="Odsekzoznamu"/>
      </w:pPr>
      <w:r>
        <w:rPr>
          <w:b/>
        </w:rPr>
        <w:t xml:space="preserve">Nebezpečenstvo vzniku škody na diele. </w:t>
      </w:r>
      <w:r w:rsidR="007E5A81" w:rsidRPr="0087590D">
        <w:rPr>
          <w:bCs/>
        </w:rPr>
        <w:t>Z</w:t>
      </w:r>
      <w:r w:rsidR="007E5A81" w:rsidRPr="0087590D">
        <w:t>hotoviteľ znáša nebezpečenstvo vzniku škody na diele, ako aj na ostatných zariadeniach objednávateľa, ktorých sa vykonávanie diela podľa tejto zmluvy týka, a</w:t>
      </w:r>
      <w:r>
        <w:t> </w:t>
      </w:r>
      <w:r w:rsidR="007E5A81" w:rsidRPr="0087590D">
        <w:t>to od začatia vykonávania prác na</w:t>
      </w:r>
      <w:r w:rsidR="0031432F">
        <w:t xml:space="preserve"> </w:t>
      </w:r>
      <w:r w:rsidR="007E5A81" w:rsidRPr="0087590D">
        <w:t xml:space="preserve">diele </w:t>
      </w:r>
      <w:r w:rsidR="00BD0A80">
        <w:t xml:space="preserve">(článok </w:t>
      </w:r>
      <w:r w:rsidR="00BD0A80">
        <w:fldChar w:fldCharType="begin"/>
      </w:r>
      <w:r w:rsidR="00BD0A80">
        <w:instrText xml:space="preserve"> REF _Ref108967655 \r \h </w:instrText>
      </w:r>
      <w:r w:rsidR="00BD0A80">
        <w:fldChar w:fldCharType="separate"/>
      </w:r>
      <w:r w:rsidR="00D32B55">
        <w:t>5</w:t>
      </w:r>
      <w:r w:rsidR="00BD0A80">
        <w:fldChar w:fldCharType="end"/>
      </w:r>
      <w:r w:rsidR="00BD0A80">
        <w:t xml:space="preserve"> ods. </w:t>
      </w:r>
      <w:r w:rsidR="00BD0A80">
        <w:fldChar w:fldCharType="begin"/>
      </w:r>
      <w:r w:rsidR="00BD0A80">
        <w:instrText xml:space="preserve"> REF _Ref108967657 \r \h </w:instrText>
      </w:r>
      <w:r w:rsidR="00BD0A80">
        <w:fldChar w:fldCharType="separate"/>
      </w:r>
      <w:r w:rsidR="00D32B55">
        <w:t>5.2</w:t>
      </w:r>
      <w:r w:rsidR="00BD0A80">
        <w:fldChar w:fldCharType="end"/>
      </w:r>
      <w:r w:rsidR="00BD0A80">
        <w:t xml:space="preserve"> tejto zmluvy) </w:t>
      </w:r>
      <w:r w:rsidR="007E5A81" w:rsidRPr="0087590D">
        <w:t>až do odovzdania a prevzatia celého diela, ktoré je predmetom tejto zmluvy. Podpisom preberacieho protokolu a prevzatím a</w:t>
      </w:r>
      <w:r>
        <w:t> </w:t>
      </w:r>
      <w:r w:rsidR="007E5A81" w:rsidRPr="0087590D">
        <w:t xml:space="preserve">odovzdaním diela zmluvnými stranami podľa článku </w:t>
      </w:r>
      <w:r w:rsidR="00BD0A80">
        <w:fldChar w:fldCharType="begin"/>
      </w:r>
      <w:r w:rsidR="00BD0A80">
        <w:instrText xml:space="preserve"> REF _Ref108617075 \r \h </w:instrText>
      </w:r>
      <w:r w:rsidR="00BD0A80">
        <w:fldChar w:fldCharType="separate"/>
      </w:r>
      <w:r w:rsidR="00D32B55">
        <w:t>8</w:t>
      </w:r>
      <w:r w:rsidR="00BD0A80">
        <w:fldChar w:fldCharType="end"/>
      </w:r>
      <w:r w:rsidR="00BD0A80">
        <w:t xml:space="preserve"> </w:t>
      </w:r>
      <w:r w:rsidR="007E5A81" w:rsidRPr="0087590D">
        <w:t>tejto zmluvy prechádza nebezpečenstvo vzniku škody na diele a na ostatných zariadeniach objednávateľa, ktorých sa vykonávanie diela podľa tejto zmluvy týkalo, na objednávateľa.</w:t>
      </w:r>
    </w:p>
    <w:p w14:paraId="2B8B04A2" w14:textId="2997B1E9" w:rsidR="007E5A81" w:rsidRDefault="00FA024F" w:rsidP="005B6527">
      <w:pPr>
        <w:pStyle w:val="Odsekzoznamu"/>
      </w:pPr>
      <w:r w:rsidRPr="00FA024F">
        <w:rPr>
          <w:b/>
          <w:bCs/>
        </w:rPr>
        <w:t>Vlastnícke právo k dielu.</w:t>
      </w:r>
      <w:r>
        <w:t xml:space="preserve"> </w:t>
      </w:r>
      <w:r w:rsidR="007E5A81" w:rsidRPr="0087590D">
        <w:t>Vlastnícke právo k dielu (zariadeniam a materiálom dodaným zhotoviteľom v rámci vykonávania diela</w:t>
      </w:r>
      <w:r w:rsidR="00E37DCF">
        <w:t>, ako aj vykonaným prácam</w:t>
      </w:r>
      <w:r w:rsidR="007E5A81" w:rsidRPr="0087590D">
        <w:t>) a k</w:t>
      </w:r>
      <w:r w:rsidR="00BD0A80">
        <w:t> projektovej dokumentácii</w:t>
      </w:r>
      <w:r w:rsidR="007E5A81" w:rsidRPr="0087590D">
        <w:t xml:space="preserve"> a ostatné majetkové práva k dielu a/alebo k</w:t>
      </w:r>
      <w:r w:rsidR="00BD0A80">
        <w:t> projektovej dokumentácii</w:t>
      </w:r>
      <w:r w:rsidR="007E5A81" w:rsidRPr="0087590D">
        <w:t xml:space="preserve">, ak dovtedy nenáležali objednávateľovi, prechádzajú zo zhotoviteľa na objednávateľa </w:t>
      </w:r>
      <w:r w:rsidR="008C719A">
        <w:t xml:space="preserve">postupne okamihom ich dodania </w:t>
      </w:r>
      <w:r w:rsidR="00592B77">
        <w:t>na stavenisko a v prípade prác ich vykonaním</w:t>
      </w:r>
      <w:r w:rsidR="007E5A81" w:rsidRPr="0087590D">
        <w:t xml:space="preserve">, najneskôr však odovzdaním a prevzatím diela </w:t>
      </w:r>
      <w:r w:rsidR="00BD0A80">
        <w:t xml:space="preserve">alebo jeho časti </w:t>
      </w:r>
      <w:r w:rsidR="007E5A81" w:rsidRPr="0087590D">
        <w:t xml:space="preserve">objednávateľom podľa článku </w:t>
      </w:r>
      <w:r w:rsidR="00BD0A80">
        <w:fldChar w:fldCharType="begin"/>
      </w:r>
      <w:r w:rsidR="00BD0A80">
        <w:instrText xml:space="preserve"> REF _Ref108617075 \r \h </w:instrText>
      </w:r>
      <w:r w:rsidR="00BD0A80">
        <w:fldChar w:fldCharType="separate"/>
      </w:r>
      <w:r w:rsidR="00D32B55">
        <w:t>8</w:t>
      </w:r>
      <w:r w:rsidR="00BD0A80">
        <w:fldChar w:fldCharType="end"/>
      </w:r>
      <w:r w:rsidR="007E5A81" w:rsidRPr="0087590D">
        <w:t xml:space="preserve"> tejto zmluvy</w:t>
      </w:r>
      <w:r w:rsidR="00C167BB">
        <w:t>.</w:t>
      </w:r>
      <w:r w:rsidR="006124A2">
        <w:t xml:space="preserve"> </w:t>
      </w:r>
      <w:r w:rsidR="001224D1">
        <w:t xml:space="preserve">Nedotýkajúc sa uvedeného, zhotoviteľ je oprávnený na vlastníctve objednávateľa realizovať práce nutné pre vykonanie diela. </w:t>
      </w:r>
      <w:r w:rsidR="006124A2">
        <w:t xml:space="preserve">Stavebné a montážne zariadenia používané zhotoviteľom a jeho subdodávateľmi pri prácach týkajúcich sa diela ostávajú vo vlastníctve zhotoviteľa, resp. jeho subdodávateľov. Vlastnícke právo </w:t>
      </w:r>
      <w:r w:rsidR="00545D79">
        <w:t>k materiálom a zariadeniam, ktorých počet, objem alebo rozsah prevyšuje potreby diela, prejde späť na zhotoviteľa pri prevzatí diela objednávateľom</w:t>
      </w:r>
      <w:r w:rsidR="00111038">
        <w:t>, alebo na základe dohody zmluvných strán.</w:t>
      </w:r>
    </w:p>
    <w:p w14:paraId="4841BEB0" w14:textId="72CE92D6" w:rsidR="007E5A81" w:rsidRDefault="007E5A81" w:rsidP="005B6527">
      <w:pPr>
        <w:pStyle w:val="Odsekzoznamu"/>
      </w:pPr>
      <w:r w:rsidRPr="0087590D">
        <w:rPr>
          <w:b/>
        </w:rPr>
        <w:t>Stavebný</w:t>
      </w:r>
      <w:r w:rsidR="00061F58" w:rsidRPr="0087590D">
        <w:rPr>
          <w:b/>
        </w:rPr>
        <w:t xml:space="preserve">/montážny </w:t>
      </w:r>
      <w:r w:rsidRPr="0087590D">
        <w:rPr>
          <w:b/>
        </w:rPr>
        <w:t>denník</w:t>
      </w:r>
      <w:r w:rsidR="00061F58" w:rsidRPr="0087590D">
        <w:rPr>
          <w:b/>
        </w:rPr>
        <w:t xml:space="preserve"> </w:t>
      </w:r>
      <w:r w:rsidR="00061F58" w:rsidRPr="0087590D">
        <w:rPr>
          <w:bCs/>
        </w:rPr>
        <w:t>(ďalej len „</w:t>
      </w:r>
      <w:r w:rsidR="00061F58" w:rsidRPr="00BD0A80">
        <w:rPr>
          <w:b/>
        </w:rPr>
        <w:t>denník</w:t>
      </w:r>
      <w:r w:rsidR="00061F58" w:rsidRPr="0087590D">
        <w:rPr>
          <w:bCs/>
        </w:rPr>
        <w:t>“)</w:t>
      </w:r>
      <w:r w:rsidRPr="0087590D">
        <w:rPr>
          <w:b/>
        </w:rPr>
        <w:t>.</w:t>
      </w:r>
      <w:r w:rsidRPr="0087590D">
        <w:t xml:space="preserve"> </w:t>
      </w:r>
      <w:r w:rsidR="00BD0A80">
        <w:t>Od prevzatia staveniska je z</w:t>
      </w:r>
      <w:r w:rsidRPr="0087590D">
        <w:t xml:space="preserve">hotoviteľ povinný viesť denník </w:t>
      </w:r>
      <w:r w:rsidRPr="0087590D">
        <w:rPr>
          <w:bCs/>
        </w:rPr>
        <w:t>v súlade so všeobecne záväznými právnymi predpismi</w:t>
      </w:r>
      <w:r w:rsidRPr="0087590D">
        <w:t>, do ktorého je povinný zapisovať všetky podstatné</w:t>
      </w:r>
      <w:r w:rsidR="0031432F">
        <w:t xml:space="preserve"> </w:t>
      </w:r>
      <w:r w:rsidRPr="0087590D">
        <w:t xml:space="preserve">a rozhodujúce skutočnosti pre naplnenie predmetu tejto zmluvy, najmä údaje o časovom </w:t>
      </w:r>
      <w:r w:rsidRPr="0087590D">
        <w:lastRenderedPageBreak/>
        <w:t>a technologickom postupe vykonávania diela a jeho akosti, zdôvodnenie odchýlok vykonávaného diela od tejto zmluvy</w:t>
      </w:r>
      <w:r w:rsidR="00B4060A">
        <w:t>;</w:t>
      </w:r>
      <w:r w:rsidRPr="0087590D">
        <w:t xml:space="preserve"> inak zodpovedá za škodu tým objednávateľovi spôsobenú. Objednávateľ je oprávnený kontrolovať obsah denníka a k zápisom v ňom</w:t>
      </w:r>
      <w:r w:rsidR="0031432F">
        <w:t xml:space="preserve"> </w:t>
      </w:r>
      <w:r w:rsidRPr="0087590D">
        <w:t>vykonaným pripájať svoje stanoviská, pripomienky a námietky (ďalej len „</w:t>
      </w:r>
      <w:r w:rsidRPr="0087590D">
        <w:rPr>
          <w:b/>
        </w:rPr>
        <w:t>zápisy</w:t>
      </w:r>
      <w:r w:rsidRPr="0087590D">
        <w:t xml:space="preserve">“). Zhotoviteľ je povinný umožniť objednávateľovi </w:t>
      </w:r>
      <w:r w:rsidR="00120555">
        <w:t xml:space="preserve">(technický dozor) </w:t>
      </w:r>
      <w:r w:rsidRPr="0087590D">
        <w:t>kontrolovať obsah denníka a vykonávať v ňom zápisy; za tým účelom je zhotoviteľ povinný zabezpečiť trvalý prístup objednávateľa a orgánov verejnej správy k</w:t>
      </w:r>
      <w:r w:rsidR="00120555">
        <w:t> </w:t>
      </w:r>
      <w:r w:rsidRPr="0087590D">
        <w:t xml:space="preserve">denníku na stavenisku v pracovnom čase počas vykonávania diela. </w:t>
      </w:r>
      <w:r w:rsidR="00120555" w:rsidRPr="0087590D">
        <w:t>Právo usmerňovať stavebné/montážne práce na diele prostredníctvom denníka má len objednávateľ, resp. technický dozor objednávateľa.</w:t>
      </w:r>
      <w:r w:rsidR="00120555">
        <w:t xml:space="preserve"> </w:t>
      </w:r>
      <w:r w:rsidR="00120555" w:rsidRPr="0087590D">
        <w:t xml:space="preserve">Okrem stavbyvedúceho </w:t>
      </w:r>
      <w:r w:rsidR="00120555">
        <w:t xml:space="preserve">a technického dozoru objednávateľa </w:t>
      </w:r>
      <w:r w:rsidR="00120555" w:rsidRPr="0087590D">
        <w:t>je oprávnený v</w:t>
      </w:r>
      <w:r w:rsidR="00120555">
        <w:t> </w:t>
      </w:r>
      <w:r w:rsidR="00120555" w:rsidRPr="0087590D">
        <w:t xml:space="preserve">denníku vykonávať zápisy projektant alebo zástupca projektanta poverený výkonom autorského dozoru. Stavbyvedúci zhotoviteľa </w:t>
      </w:r>
      <w:r w:rsidR="00120555">
        <w:t xml:space="preserve">je povinný </w:t>
      </w:r>
      <w:r w:rsidR="00120555" w:rsidRPr="0087590D">
        <w:t>predlož</w:t>
      </w:r>
      <w:r w:rsidR="00120555">
        <w:t>iť</w:t>
      </w:r>
      <w:r w:rsidR="00120555" w:rsidRPr="0087590D">
        <w:t xml:space="preserve"> technickému dozoru objednávateľa denný záznam najneskôr v</w:t>
      </w:r>
      <w:r w:rsidR="00120555">
        <w:t> </w:t>
      </w:r>
      <w:r w:rsidR="00120555" w:rsidRPr="0087590D">
        <w:t>nasledujúci pracovný deň a</w:t>
      </w:r>
      <w:r w:rsidR="00120555">
        <w:t> </w:t>
      </w:r>
      <w:r w:rsidR="00120555" w:rsidRPr="0087590D">
        <w:t>odovzd</w:t>
      </w:r>
      <w:r w:rsidR="00120555">
        <w:t>ať</w:t>
      </w:r>
      <w:r w:rsidR="00120555" w:rsidRPr="0087590D">
        <w:t xml:space="preserve"> mu prvý prepis. Ak osoba, ktorá je oprávnená vykonávať zápisy do denníka a ktorej je zápis určený, nesúhlasí s vykonaným zápisom, je </w:t>
      </w:r>
      <w:r w:rsidR="00120555">
        <w:t xml:space="preserve">povinná </w:t>
      </w:r>
      <w:r w:rsidR="00120555" w:rsidRPr="0087590D">
        <w:t>vyjadriť sa k</w:t>
      </w:r>
      <w:r w:rsidR="00D5553A">
        <w:t> </w:t>
      </w:r>
      <w:r w:rsidR="00120555" w:rsidRPr="0087590D">
        <w:t xml:space="preserve">nemu do troch (3) pracovných dní, inak platí, že s obsahom zápisu súhlasí. </w:t>
      </w:r>
      <w:r w:rsidRPr="0087590D">
        <w:t>Vedenie</w:t>
      </w:r>
      <w:r w:rsidR="0031432F">
        <w:t xml:space="preserve"> </w:t>
      </w:r>
      <w:r w:rsidRPr="0087590D">
        <w:t>denníka sa končí odovzdaním a</w:t>
      </w:r>
      <w:r w:rsidR="00120555">
        <w:t> </w:t>
      </w:r>
      <w:r w:rsidRPr="0087590D">
        <w:t xml:space="preserve">prevzatím diela. </w:t>
      </w:r>
      <w:r w:rsidR="00061F58" w:rsidRPr="0087590D">
        <w:t>D</w:t>
      </w:r>
      <w:r w:rsidRPr="0087590D">
        <w:t>enník sa skladá z úvodných listov, z</w:t>
      </w:r>
      <w:r w:rsidR="00120555">
        <w:t> </w:t>
      </w:r>
      <w:r w:rsidRPr="0087590D">
        <w:t>denných záznamov a príloh:</w:t>
      </w:r>
    </w:p>
    <w:p w14:paraId="1D3D4925" w14:textId="77777777" w:rsidR="007E5A81" w:rsidRPr="0087590D" w:rsidRDefault="007E5A81" w:rsidP="0006773E">
      <w:pPr>
        <w:pStyle w:val="Psmeno"/>
        <w:numPr>
          <w:ilvl w:val="0"/>
          <w:numId w:val="35"/>
        </w:numPr>
        <w:ind w:left="1134" w:hanging="425"/>
      </w:pPr>
      <w:r w:rsidRPr="0087590D">
        <w:t>úvodné listy obsahujú:</w:t>
      </w:r>
    </w:p>
    <w:p w14:paraId="532BD6CC" w14:textId="2F47B28D" w:rsidR="007E5A81" w:rsidRPr="0087590D" w:rsidRDefault="007E5A81" w:rsidP="005B6527">
      <w:pPr>
        <w:pStyle w:val="Pomlka"/>
      </w:pPr>
      <w:r w:rsidRPr="0087590D">
        <w:t>základný list, v ktorom je uvedený názov a sídlo stavebníka, generálneho projektanta,</w:t>
      </w:r>
      <w:r w:rsidR="0031432F">
        <w:t xml:space="preserve"> </w:t>
      </w:r>
      <w:r w:rsidRPr="0087590D">
        <w:t>zhotoviteľa stavby a</w:t>
      </w:r>
      <w:r w:rsidR="00B4060A">
        <w:t xml:space="preserve"> prípadné </w:t>
      </w:r>
      <w:r w:rsidRPr="0087590D">
        <w:t>zmeny týchto údajov,</w:t>
      </w:r>
    </w:p>
    <w:p w14:paraId="53DC3F74" w14:textId="77777777" w:rsidR="007E5A81" w:rsidRPr="0087590D" w:rsidRDefault="007E5A81" w:rsidP="005B6527">
      <w:pPr>
        <w:pStyle w:val="Pomlka"/>
      </w:pPr>
      <w:r w:rsidRPr="0087590D">
        <w:t>identifikačné údaje stavby podľa DRS,</w:t>
      </w:r>
    </w:p>
    <w:p w14:paraId="437B1BD5" w14:textId="1E6F5EDA" w:rsidR="007E5A81" w:rsidRPr="0087590D" w:rsidRDefault="007E5A81" w:rsidP="005B6527">
      <w:pPr>
        <w:pStyle w:val="Pomlka"/>
      </w:pPr>
      <w:r w:rsidRPr="0087590D">
        <w:t>zoznam projektovej dokumentácie</w:t>
      </w:r>
      <w:r w:rsidR="00B4060A">
        <w:t xml:space="preserve"> a jej prípadných zmien</w:t>
      </w:r>
      <w:r w:rsidRPr="0087590D">
        <w:t>,</w:t>
      </w:r>
    </w:p>
    <w:p w14:paraId="64E79A49" w14:textId="77777777" w:rsidR="007E5A81" w:rsidRPr="0087590D" w:rsidRDefault="007E5A81" w:rsidP="005B6527">
      <w:pPr>
        <w:pStyle w:val="Pomlka"/>
      </w:pPr>
      <w:r w:rsidRPr="0087590D">
        <w:t>prehľad prehliadok a skúšok každého druhu,</w:t>
      </w:r>
    </w:p>
    <w:p w14:paraId="2416CF8B" w14:textId="17352338" w:rsidR="007E5A81" w:rsidRPr="0087590D" w:rsidRDefault="007E5A81" w:rsidP="0006773E">
      <w:pPr>
        <w:pStyle w:val="Psmeno"/>
        <w:numPr>
          <w:ilvl w:val="0"/>
          <w:numId w:val="35"/>
        </w:numPr>
        <w:ind w:left="1134" w:hanging="425"/>
      </w:pPr>
      <w:r w:rsidRPr="0087590D">
        <w:t xml:space="preserve">denné záznamy sa </w:t>
      </w:r>
      <w:r w:rsidR="00363B7D">
        <w:t>za</w:t>
      </w:r>
      <w:r w:rsidRPr="0087590D">
        <w:t>pisujú do denníka s očíslovanými listami na dva oddeliteľné prepisy. Denné záznamy čitateľne zapisuje a podpisuje stavbyvedúci zhotoviteľa vždy v ten deň, keď sa práce vykonali, alebo keď nastali okolnosti, ktoré sú predmetom záznamu.</w:t>
      </w:r>
    </w:p>
    <w:p w14:paraId="29EAFD4F" w14:textId="6AF693A5" w:rsidR="007E5A81" w:rsidRPr="0087590D" w:rsidRDefault="007E5A81" w:rsidP="00781897">
      <w:pPr>
        <w:pStyle w:val="Odsekzoznamu"/>
      </w:pPr>
      <w:r w:rsidRPr="00781897">
        <w:rPr>
          <w:bCs/>
        </w:rPr>
        <w:t>V</w:t>
      </w:r>
      <w:r w:rsidR="00781897" w:rsidRPr="00781897">
        <w:rPr>
          <w:bCs/>
        </w:rPr>
        <w:t> </w:t>
      </w:r>
      <w:r w:rsidRPr="00781897">
        <w:rPr>
          <w:bCs/>
        </w:rPr>
        <w:t xml:space="preserve">prípade vykonávania </w:t>
      </w:r>
      <w:r w:rsidRPr="0087590D">
        <w:t>diela</w:t>
      </w:r>
      <w:r w:rsidRPr="00781897">
        <w:rPr>
          <w:bCs/>
        </w:rPr>
        <w:t xml:space="preserve"> prostredníctvom tretích osôb (subdodávateľov) sa zhotoviteľ zaväzuje zabezpečiť objednávateľovi prístup k</w:t>
      </w:r>
      <w:r w:rsidR="0031432F" w:rsidRPr="00781897">
        <w:rPr>
          <w:bCs/>
        </w:rPr>
        <w:t xml:space="preserve"> </w:t>
      </w:r>
      <w:r w:rsidRPr="00781897">
        <w:rPr>
          <w:bCs/>
        </w:rPr>
        <w:t>denníkom vedeným týmito subdodávateľmi a umožniť mu vykonávať v týchto denníkoch zápisy.</w:t>
      </w:r>
      <w:r w:rsidRPr="0087590D">
        <w:t xml:space="preserve"> Stavbyvedúci zhotoviteľa </w:t>
      </w:r>
      <w:r w:rsidR="00781897">
        <w:t xml:space="preserve">je povinný predložiť </w:t>
      </w:r>
      <w:r w:rsidRPr="0087590D">
        <w:t>objednávateľovi denný záznam aj z týchto denníkov najneskôr v nasledujúci pracovný deň a odovzd</w:t>
      </w:r>
      <w:r w:rsidR="00781897">
        <w:t>ať</w:t>
      </w:r>
      <w:r w:rsidRPr="0087590D">
        <w:t xml:space="preserve"> mu </w:t>
      </w:r>
      <w:r w:rsidR="00781897">
        <w:t xml:space="preserve">jeden </w:t>
      </w:r>
      <w:r w:rsidRPr="0087590D">
        <w:t>prepis.</w:t>
      </w:r>
    </w:p>
    <w:p w14:paraId="37047845" w14:textId="20DF3F38" w:rsidR="007E5A81" w:rsidRPr="00BD672F" w:rsidRDefault="007E5A81" w:rsidP="005B6527">
      <w:pPr>
        <w:pStyle w:val="Odsekzoznamu"/>
        <w:rPr>
          <w:b/>
          <w:bCs/>
        </w:rPr>
      </w:pPr>
      <w:r w:rsidRPr="0087590D">
        <w:rPr>
          <w:b/>
          <w:bCs/>
        </w:rPr>
        <w:t xml:space="preserve">Technický dozor. </w:t>
      </w:r>
      <w:r w:rsidRPr="0087590D">
        <w:t>Dozor nad vykonávaním diela môže objednávateľ (stavebník) vykonávať aj prostredníctvom svojho zástupcu</w:t>
      </w:r>
      <w:r w:rsidR="00635C41">
        <w:t xml:space="preserve"> (technický dozor)</w:t>
      </w:r>
      <w:r w:rsidRPr="0087590D">
        <w:t xml:space="preserve">. Na nedostatky zistené v priebehu vykonávania diela upozorňuje technický dozor </w:t>
      </w:r>
      <w:r w:rsidR="00635C41">
        <w:t xml:space="preserve">objednávateľa </w:t>
      </w:r>
      <w:r w:rsidRPr="0087590D">
        <w:t>zápisom do denníka. Rozsah činnosti technického dozoru</w:t>
      </w:r>
      <w:r w:rsidR="00635C41">
        <w:t xml:space="preserve"> zahŕňa</w:t>
      </w:r>
    </w:p>
    <w:p w14:paraId="4186CE3A" w14:textId="77777777" w:rsidR="007E5A81" w:rsidRPr="0087590D" w:rsidRDefault="007E5A81" w:rsidP="0006773E">
      <w:pPr>
        <w:pStyle w:val="Psmeno"/>
        <w:numPr>
          <w:ilvl w:val="0"/>
          <w:numId w:val="34"/>
        </w:numPr>
        <w:ind w:left="1134" w:hanging="425"/>
      </w:pPr>
      <w:r w:rsidRPr="0087590D">
        <w:t>odovzdanie a prevzatie staveniska,</w:t>
      </w:r>
    </w:p>
    <w:p w14:paraId="6BA254C5" w14:textId="37EC0A01" w:rsidR="007E5A81" w:rsidRDefault="007E5A81" w:rsidP="0006773E">
      <w:pPr>
        <w:pStyle w:val="Psmeno"/>
        <w:numPr>
          <w:ilvl w:val="0"/>
          <w:numId w:val="34"/>
        </w:numPr>
        <w:ind w:left="1134" w:hanging="425"/>
      </w:pPr>
      <w:r w:rsidRPr="0087590D">
        <w:t>vykonávanie kvalitatívno-technickej kontroly realizovaných stavebných</w:t>
      </w:r>
      <w:r w:rsidR="00061F58" w:rsidRPr="0087590D">
        <w:t>/montážnych</w:t>
      </w:r>
      <w:r w:rsidRPr="0087590D">
        <w:t xml:space="preserve"> prác,</w:t>
      </w:r>
    </w:p>
    <w:p w14:paraId="7548A8F1" w14:textId="7573D561" w:rsidR="001D5A2F" w:rsidRPr="0087590D" w:rsidRDefault="001D5A2F" w:rsidP="0006773E">
      <w:pPr>
        <w:pStyle w:val="Psmeno"/>
        <w:numPr>
          <w:ilvl w:val="0"/>
          <w:numId w:val="34"/>
        </w:numPr>
        <w:ind w:left="1134" w:hanging="425"/>
      </w:pPr>
      <w:r>
        <w:t>vykonávanie zápisov v denníku,</w:t>
      </w:r>
    </w:p>
    <w:p w14:paraId="4D9AF144" w14:textId="01C1A8F3" w:rsidR="007E5A81" w:rsidRPr="0087590D" w:rsidRDefault="007E5A81" w:rsidP="0006773E">
      <w:pPr>
        <w:pStyle w:val="Psmeno"/>
        <w:numPr>
          <w:ilvl w:val="0"/>
          <w:numId w:val="34"/>
        </w:numPr>
        <w:ind w:left="1134" w:hanging="425"/>
      </w:pPr>
      <w:r w:rsidRPr="0087590D">
        <w:t>predkladanie stanovísk k doplnkom a zmenám projekt</w:t>
      </w:r>
      <w:r w:rsidR="000021F6">
        <w:t>ovej dokumentácie</w:t>
      </w:r>
      <w:r w:rsidRPr="0087590D">
        <w:t>,</w:t>
      </w:r>
    </w:p>
    <w:p w14:paraId="4C26A687" w14:textId="11D1B7C7" w:rsidR="007E5A81" w:rsidRPr="0087590D" w:rsidRDefault="007E5A81" w:rsidP="0006773E">
      <w:pPr>
        <w:pStyle w:val="Psmeno"/>
        <w:numPr>
          <w:ilvl w:val="0"/>
          <w:numId w:val="34"/>
        </w:numPr>
        <w:ind w:left="1134" w:hanging="425"/>
      </w:pPr>
      <w:r w:rsidRPr="0087590D">
        <w:t xml:space="preserve">kontrolovanie a potvrdzovanie vecnej a cenovej správnosti a úplnosti </w:t>
      </w:r>
      <w:r w:rsidR="000021F6">
        <w:t>príloh k faktúram</w:t>
      </w:r>
      <w:r w:rsidRPr="0087590D">
        <w:t>,</w:t>
      </w:r>
    </w:p>
    <w:p w14:paraId="01CF674F" w14:textId="77777777" w:rsidR="007E5A81" w:rsidRPr="0087590D" w:rsidRDefault="007E5A81" w:rsidP="0006773E">
      <w:pPr>
        <w:pStyle w:val="Psmeno"/>
        <w:numPr>
          <w:ilvl w:val="0"/>
          <w:numId w:val="34"/>
        </w:numPr>
        <w:ind w:left="1134" w:hanging="425"/>
      </w:pPr>
      <w:r w:rsidRPr="0087590D">
        <w:t>kontrolovanie vykonania prác a dodávok, ktoré budú ďalším postupom zakryté alebo zneprístupnené,</w:t>
      </w:r>
    </w:p>
    <w:p w14:paraId="0CBAE226" w14:textId="77777777" w:rsidR="007E5A81" w:rsidRPr="0087590D" w:rsidRDefault="007E5A81" w:rsidP="0006773E">
      <w:pPr>
        <w:pStyle w:val="Psmeno"/>
        <w:numPr>
          <w:ilvl w:val="0"/>
          <w:numId w:val="34"/>
        </w:numPr>
        <w:ind w:left="1134" w:hanging="425"/>
      </w:pPr>
      <w:r w:rsidRPr="0087590D">
        <w:t>spolupráca s projektantom stavby pri výkone autorského dozoru,</w:t>
      </w:r>
    </w:p>
    <w:p w14:paraId="788271DE" w14:textId="358401D2" w:rsidR="007E5A81" w:rsidRPr="0087590D" w:rsidRDefault="007E5A81" w:rsidP="0006773E">
      <w:pPr>
        <w:pStyle w:val="Psmeno"/>
        <w:numPr>
          <w:ilvl w:val="0"/>
          <w:numId w:val="34"/>
        </w:numPr>
        <w:ind w:left="1134" w:hanging="425"/>
      </w:pPr>
      <w:r w:rsidRPr="0087590D">
        <w:t>spolupráca s projektantom a zhotoviteľom pri navrhovaní opatrení na odstránenie prípadných vád v projektovej dokumentácii,</w:t>
      </w:r>
    </w:p>
    <w:p w14:paraId="3F574CF9" w14:textId="36E55059" w:rsidR="007E5A81" w:rsidRPr="0087590D" w:rsidRDefault="007E5A81" w:rsidP="0006773E">
      <w:pPr>
        <w:pStyle w:val="Psmeno"/>
        <w:numPr>
          <w:ilvl w:val="0"/>
          <w:numId w:val="34"/>
        </w:numPr>
        <w:ind w:left="1134" w:hanging="425"/>
      </w:pPr>
      <w:r w:rsidRPr="0087590D">
        <w:t>kontrola vykonávania predpísaných skúšok materiálov, konštrukcií a prác v rámci kontrolných a skúšobných plánov, kontrola ich výsledkov a</w:t>
      </w:r>
      <w:r w:rsidR="000021F6">
        <w:t xml:space="preserve"> predložených </w:t>
      </w:r>
      <w:r w:rsidRPr="0087590D">
        <w:t>dokladov, ktoré preukazujú kvalitu uskutočnených prác a dodávok (atesty, protokoly),</w:t>
      </w:r>
    </w:p>
    <w:p w14:paraId="1330B66A" w14:textId="77777777" w:rsidR="007E5A81" w:rsidRPr="0087590D" w:rsidRDefault="007E5A81" w:rsidP="0006773E">
      <w:pPr>
        <w:pStyle w:val="Psmeno"/>
        <w:numPr>
          <w:ilvl w:val="0"/>
          <w:numId w:val="34"/>
        </w:numPr>
        <w:ind w:left="1134" w:hanging="425"/>
      </w:pPr>
      <w:r w:rsidRPr="0087590D">
        <w:lastRenderedPageBreak/>
        <w:t>vykonávanie opatrení k odvráteniu alebo obmedzeniu škôd,</w:t>
      </w:r>
    </w:p>
    <w:p w14:paraId="4ED2BEB3" w14:textId="0B2B2CD4" w:rsidR="007E5A81" w:rsidRPr="0087590D" w:rsidRDefault="007E5A81" w:rsidP="0006773E">
      <w:pPr>
        <w:pStyle w:val="Psmeno"/>
        <w:numPr>
          <w:ilvl w:val="0"/>
          <w:numId w:val="34"/>
        </w:numPr>
        <w:ind w:left="1134" w:hanging="425"/>
      </w:pPr>
      <w:r w:rsidRPr="0087590D">
        <w:t xml:space="preserve">kontrolovanie postupu prác podľa </w:t>
      </w:r>
      <w:r w:rsidR="000C612A">
        <w:t xml:space="preserve">schváleného </w:t>
      </w:r>
      <w:r w:rsidRPr="0087590D">
        <w:t>harmonogramu,</w:t>
      </w:r>
    </w:p>
    <w:p w14:paraId="05EAA9BB" w14:textId="79649A41" w:rsidR="007E5A81" w:rsidRPr="0087590D" w:rsidRDefault="007E5A81" w:rsidP="0006773E">
      <w:pPr>
        <w:pStyle w:val="Psmeno"/>
        <w:numPr>
          <w:ilvl w:val="0"/>
          <w:numId w:val="34"/>
        </w:numPr>
        <w:ind w:left="1134" w:hanging="425"/>
      </w:pPr>
      <w:r w:rsidRPr="0087590D">
        <w:t>stanovovanie termínov odstraňovania vád a nedorobkov, kontrola a potvrdzovanie ich odstránenia, vyjadrovanie sa k</w:t>
      </w:r>
      <w:r w:rsidR="000021F6">
        <w:t xml:space="preserve"> návrhom zmien </w:t>
      </w:r>
      <w:r w:rsidR="000C612A">
        <w:t>schváleného</w:t>
      </w:r>
      <w:r w:rsidRPr="0087590D">
        <w:t xml:space="preserve"> harmonogramu,</w:t>
      </w:r>
    </w:p>
    <w:p w14:paraId="167E101A" w14:textId="0B8F1E51" w:rsidR="007E5A81" w:rsidRDefault="007E5A81" w:rsidP="0006773E">
      <w:pPr>
        <w:pStyle w:val="Psmeno"/>
        <w:numPr>
          <w:ilvl w:val="0"/>
          <w:numId w:val="34"/>
        </w:numPr>
        <w:ind w:left="1134" w:hanging="425"/>
      </w:pPr>
      <w:r w:rsidRPr="0087590D">
        <w:t>v prípade nutnosti</w:t>
      </w:r>
      <w:r w:rsidR="000021F6">
        <w:t xml:space="preserve"> (</w:t>
      </w:r>
      <w:r w:rsidRPr="0087590D">
        <w:t xml:space="preserve">hrozba vzniku alebo vznik škôd na stavbe, nedodržanie ochrany bezpečnosti zdravia pri práci, ochrany pred požiarmi na účely predchádzania vzniku požiarov a zabezpečenia podmienok na účinné zdolávanie požiarov alebo ochrany životného prostredia ohrozujúcej život alebo zdravie zamestnancov na stavbe alebo iných osôb na stavenisku alebo jeho bezprostrednom okolí </w:t>
      </w:r>
      <w:r w:rsidR="000021F6">
        <w:t xml:space="preserve">apod.) </w:t>
      </w:r>
      <w:r w:rsidRPr="0087590D">
        <w:t>nariadiť prerušenie alebo zastavenie vykonávania diela zhotoviteľom</w:t>
      </w:r>
      <w:r w:rsidR="00635C41">
        <w:t>,</w:t>
      </w:r>
    </w:p>
    <w:p w14:paraId="0C8AB257" w14:textId="430E1939" w:rsidR="00635C41" w:rsidRDefault="00635C41" w:rsidP="0006773E">
      <w:pPr>
        <w:pStyle w:val="Psmeno"/>
        <w:numPr>
          <w:ilvl w:val="0"/>
          <w:numId w:val="34"/>
        </w:numPr>
        <w:ind w:left="1134" w:hanging="425"/>
      </w:pPr>
      <w:r>
        <w:t>odovzdanie a prevzatie diela alebo jeho časti</w:t>
      </w:r>
      <w:r w:rsidR="004B2457">
        <w:t>,</w:t>
      </w:r>
    </w:p>
    <w:p w14:paraId="1CA14EED" w14:textId="647EE5F6" w:rsidR="00BF48B7" w:rsidRDefault="00BF48B7" w:rsidP="0006773E">
      <w:pPr>
        <w:pStyle w:val="Psmeno"/>
        <w:numPr>
          <w:ilvl w:val="0"/>
          <w:numId w:val="34"/>
        </w:numPr>
        <w:ind w:left="1134" w:hanging="425"/>
      </w:pPr>
      <w:r w:rsidRPr="00BF48B7">
        <w:t>dáva</w:t>
      </w:r>
      <w:r w:rsidR="004B2457">
        <w:t xml:space="preserve">nie príkazov </w:t>
      </w:r>
      <w:r w:rsidRPr="00BF48B7">
        <w:t>na dočasné prerušenie stavebných prác a iných činností na stavenisku a na</w:t>
      </w:r>
      <w:r w:rsidR="002F7DB8">
        <w:t xml:space="preserve"> </w:t>
      </w:r>
      <w:r w:rsidRPr="00BF48B7">
        <w:t>stavbe, ak sa vyskyt</w:t>
      </w:r>
      <w:r w:rsidR="004E405D">
        <w:t>ne</w:t>
      </w:r>
      <w:r w:rsidRPr="00BF48B7">
        <w:t xml:space="preserve"> prekážka, pre ktorú je ich ďalšie vykonávanie neprípustné</w:t>
      </w:r>
      <w:r w:rsidR="004E405D">
        <w:t>.</w:t>
      </w:r>
    </w:p>
    <w:p w14:paraId="5DE485B1" w14:textId="7B14DA4B" w:rsidR="00BD672F" w:rsidRDefault="00BD672F" w:rsidP="00BD672F">
      <w:pPr>
        <w:pStyle w:val="Odsekzoznamu"/>
      </w:pPr>
      <w:r w:rsidRPr="00BD672F">
        <w:t xml:space="preserve">Objednávateľ </w:t>
      </w:r>
      <w:r w:rsidR="005A0537">
        <w:t xml:space="preserve">poveruje funkciou technického dozoru tieto osoby, každú samostatne: </w:t>
      </w:r>
      <w:r w:rsidR="00CE4C75">
        <w:t>Ing. Peter Barčík</w:t>
      </w:r>
      <w:r w:rsidR="00A86A2B">
        <w:t xml:space="preserve">, tel. </w:t>
      </w:r>
      <w:r w:rsidR="0029733B">
        <w:t>+421</w:t>
      </w:r>
      <w:r w:rsidR="00BB56A7">
        <w:t> 908</w:t>
      </w:r>
      <w:r w:rsidR="009673A9">
        <w:t> 910</w:t>
      </w:r>
      <w:r w:rsidR="00486C91">
        <w:t> 021, e-mail</w:t>
      </w:r>
      <w:r w:rsidR="00A96E2B">
        <w:t xml:space="preserve"> </w:t>
      </w:r>
      <w:r w:rsidR="00A06817">
        <w:t>peter.barcik@mhth</w:t>
      </w:r>
      <w:r w:rsidR="0096213B">
        <w:t>.</w:t>
      </w:r>
      <w:r w:rsidR="00A06817">
        <w:t>sk</w:t>
      </w:r>
      <w:r w:rsidR="00A96E2B">
        <w:t xml:space="preserve">, </w:t>
      </w:r>
      <w:r w:rsidR="00460717">
        <w:t>a Ing. Ladislav Kozánek, tel.</w:t>
      </w:r>
      <w:r w:rsidR="004B23C4">
        <w:t> </w:t>
      </w:r>
      <w:r w:rsidR="007B3231">
        <w:t>+421</w:t>
      </w:r>
      <w:r w:rsidR="00C548C1">
        <w:t> 908</w:t>
      </w:r>
      <w:r w:rsidR="0056614C">
        <w:t> 941</w:t>
      </w:r>
      <w:r w:rsidR="00E06892">
        <w:t> </w:t>
      </w:r>
      <w:r w:rsidR="00F533CC">
        <w:t>512</w:t>
      </w:r>
      <w:r w:rsidR="00E06892">
        <w:t xml:space="preserve">, e-mail </w:t>
      </w:r>
      <w:r w:rsidR="00A06817">
        <w:t xml:space="preserve">ladislav.kozanek@mhth.sk. </w:t>
      </w:r>
      <w:r w:rsidR="005A0537" w:rsidRPr="005A0537">
        <w:t xml:space="preserve">Objednávateľ si vyhradzuje právo kedykoľvek zmeniť </w:t>
      </w:r>
      <w:r w:rsidR="00D7037E">
        <w:t xml:space="preserve">poverenie </w:t>
      </w:r>
      <w:r w:rsidR="005A0537" w:rsidRPr="005A0537">
        <w:t>podľa predchádzajúcej vety</w:t>
      </w:r>
      <w:r w:rsidR="00D7037E">
        <w:t xml:space="preserve"> tohto ustanovenia</w:t>
      </w:r>
      <w:r w:rsidR="005A0537">
        <w:t>.</w:t>
      </w:r>
    </w:p>
    <w:p w14:paraId="121BF134" w14:textId="77777777" w:rsidR="007E5A81" w:rsidRPr="0087590D" w:rsidRDefault="007E5A81" w:rsidP="0045495E">
      <w:pPr>
        <w:pStyle w:val="Nadpis1"/>
      </w:pPr>
      <w:bookmarkStart w:id="44" w:name="_Ref108617075"/>
      <w:r w:rsidRPr="0087590D">
        <w:t>ODOVZDANIE A PREVZATIE DIELA</w:t>
      </w:r>
      <w:bookmarkEnd w:id="44"/>
    </w:p>
    <w:p w14:paraId="79ECC3EF" w14:textId="0A43DE3B" w:rsidR="009A2DB1" w:rsidRDefault="00553245" w:rsidP="009A2DB1">
      <w:pPr>
        <w:pStyle w:val="Odsekzoznamu"/>
      </w:pPr>
      <w:bookmarkStart w:id="45" w:name="_Ref108617076"/>
      <w:r>
        <w:t>Konečnému odovzdaniu a prevzatiu diela (zariadení) bude predchádzať</w:t>
      </w:r>
      <w:r w:rsidR="00A04918">
        <w:t xml:space="preserve"> (v nižšie uvedenom poradí)</w:t>
      </w:r>
      <w:r>
        <w:t>:</w:t>
      </w:r>
    </w:p>
    <w:p w14:paraId="6BA02CAC" w14:textId="5184B99D" w:rsidR="0020648B" w:rsidRDefault="00A04918" w:rsidP="00F03456">
      <w:pPr>
        <w:pStyle w:val="aPsmenozoznamu"/>
        <w:numPr>
          <w:ilvl w:val="0"/>
          <w:numId w:val="123"/>
        </w:numPr>
        <w:ind w:left="1134" w:hanging="425"/>
      </w:pPr>
      <w:r>
        <w:t>komplexné vyskúšanie diela</w:t>
      </w:r>
      <w:r w:rsidR="4CB6EC8F">
        <w:t xml:space="preserve"> </w:t>
      </w:r>
      <w:r>
        <w:t>,</w:t>
      </w:r>
    </w:p>
    <w:p w14:paraId="455183CD" w14:textId="62302249" w:rsidR="00553245" w:rsidRDefault="001613E5" w:rsidP="00F03456">
      <w:pPr>
        <w:pStyle w:val="aPsmenozoznamu"/>
        <w:numPr>
          <w:ilvl w:val="0"/>
          <w:numId w:val="123"/>
        </w:numPr>
        <w:ind w:left="1134" w:hanging="425"/>
      </w:pPr>
      <w:r>
        <w:t>predčasné prevzatie diela</w:t>
      </w:r>
      <w:r w:rsidR="0078736B">
        <w:t xml:space="preserve">, v rámci ktorého bude </w:t>
      </w:r>
      <w:r w:rsidR="0078736B" w:rsidRPr="0078736B">
        <w:t>prevádzka zariaden</w:t>
      </w:r>
      <w:r w:rsidR="002F382D">
        <w:t>í</w:t>
      </w:r>
      <w:r w:rsidR="0078736B" w:rsidRPr="0078736B">
        <w:t xml:space="preserve"> obsluhovaná </w:t>
      </w:r>
      <w:r w:rsidR="002F382D">
        <w:t xml:space="preserve">zamestnancami </w:t>
      </w:r>
      <w:r w:rsidR="0078736B" w:rsidRPr="0078736B">
        <w:t>objednávateľa pod dozorom</w:t>
      </w:r>
      <w:r w:rsidR="00FE3246">
        <w:t xml:space="preserve"> </w:t>
      </w:r>
      <w:r w:rsidR="002F382D">
        <w:t xml:space="preserve">zhotoviteľa (ním určeného supervízora) </w:t>
      </w:r>
      <w:r w:rsidR="0078736B" w:rsidRPr="0078736B">
        <w:t xml:space="preserve">pre prevádzku na mieste </w:t>
      </w:r>
      <w:r w:rsidR="00155163">
        <w:t>vykon</w:t>
      </w:r>
      <w:r w:rsidR="0037223B">
        <w:t>áv</w:t>
      </w:r>
      <w:r w:rsidR="00155163">
        <w:t xml:space="preserve">ania </w:t>
      </w:r>
      <w:r w:rsidR="0078736B" w:rsidRPr="0078736B">
        <w:t>diela. Zhotoviteľ k predčasnému prevzatiu diela doloží všetky doklady</w:t>
      </w:r>
      <w:r w:rsidR="00FE3246">
        <w:t xml:space="preserve"> </w:t>
      </w:r>
      <w:r w:rsidR="002F382D">
        <w:t xml:space="preserve">potrebné </w:t>
      </w:r>
      <w:r w:rsidR="0078736B" w:rsidRPr="0078736B">
        <w:t>na predčasné užívanie diela</w:t>
      </w:r>
      <w:r w:rsidR="00C355A7">
        <w:t xml:space="preserve"> a </w:t>
      </w:r>
      <w:r w:rsidR="0078736B" w:rsidRPr="0078736B">
        <w:t>všetku potrebnú dokumentáciu pre prevádzku diela</w:t>
      </w:r>
      <w:r w:rsidR="00C355A7">
        <w:t xml:space="preserve"> a zabezpečí </w:t>
      </w:r>
      <w:r w:rsidR="0078736B" w:rsidRPr="0078736B">
        <w:t>zaškolenie obsluhy objednávateľa. Povolenie na predčasné užívanie diela zabezpečí objednávateľ</w:t>
      </w:r>
      <w:r w:rsidR="00C355A7">
        <w:t>;</w:t>
      </w:r>
    </w:p>
    <w:p w14:paraId="2BA118DE" w14:textId="302CE754" w:rsidR="00E1326E" w:rsidRDefault="005F1D01" w:rsidP="00F03456">
      <w:pPr>
        <w:pStyle w:val="aPsmenozoznamu"/>
        <w:numPr>
          <w:ilvl w:val="0"/>
          <w:numId w:val="123"/>
        </w:numPr>
        <w:ind w:left="1134" w:hanging="425"/>
      </w:pPr>
      <w:r>
        <w:t xml:space="preserve">garančné meranie </w:t>
      </w:r>
      <w:r w:rsidR="006E50D6">
        <w:t>garantovaných parametrov,</w:t>
      </w:r>
    </w:p>
    <w:p w14:paraId="45B33CC9" w14:textId="6EB0535E" w:rsidR="006E50D6" w:rsidRPr="00BD672F" w:rsidRDefault="00953CA1" w:rsidP="00F03456">
      <w:pPr>
        <w:pStyle w:val="aPsmenozoznamu"/>
        <w:numPr>
          <w:ilvl w:val="0"/>
          <w:numId w:val="123"/>
        </w:numPr>
        <w:ind w:left="1134" w:hanging="425"/>
      </w:pPr>
      <w:r>
        <w:t>skúšobná prevádzka diela.</w:t>
      </w:r>
    </w:p>
    <w:p w14:paraId="7171B46B" w14:textId="44CC8A36" w:rsidR="00B02EE5" w:rsidRPr="00414EA2" w:rsidRDefault="00B02EE5" w:rsidP="00B02EE5">
      <w:pPr>
        <w:pStyle w:val="Odsekzoznamu"/>
        <w:rPr>
          <w:bCs/>
        </w:rPr>
      </w:pPr>
      <w:r w:rsidRPr="00414EA2">
        <w:t>Záväzok vykonať dielo podľa tejto zmluvy bude splnený protokolárnym odovzdaním a prevzatím celého diela zhotoviteľom objednávateľovi, ak je dielo vykonané riadne a včas v súlade s ustanoveniami tejto zmluvy, objednávateľ bude môcť dielo ako celok podľa tejto zmluvy užívať na účel, na ktorý je určené, dielo je vykonané bez prípadných vád a nedorobkov, zhotoviteľ odovzdal objednávateľovi všetku dokumentáciu súvisiacu s</w:t>
      </w:r>
      <w:r w:rsidR="00D00727">
        <w:t> </w:t>
      </w:r>
      <w:r w:rsidRPr="00414EA2">
        <w:t>dielom</w:t>
      </w:r>
      <w:r w:rsidR="00D00727">
        <w:t xml:space="preserve"> a </w:t>
      </w:r>
      <w:r w:rsidR="00CB06A4">
        <w:t xml:space="preserve">zaškolil zamestnancov objednávateľa </w:t>
      </w:r>
      <w:r w:rsidR="00CB06A4" w:rsidRPr="00CB06A4">
        <w:t>určených na obsluhu zariaden</w:t>
      </w:r>
      <w:r w:rsidR="00CB06A4">
        <w:t>í,</w:t>
      </w:r>
      <w:r w:rsidR="00CB06A4" w:rsidRPr="00CB06A4">
        <w:t xml:space="preserve"> </w:t>
      </w:r>
      <w:r w:rsidRPr="00414EA2">
        <w:t>skúšky preukazujúce kvalitu vykonaného diela, dodržanie parametrov dohodnutých v tejto zmluve a celkovú funkčnosť diela, ako aj funkčnosť jednotlivých samostatných celkov diela podľa tejto zmluvy boli úspešné a miesto vykonávania diela je vypratané a čisté.</w:t>
      </w:r>
    </w:p>
    <w:bookmarkEnd w:id="45"/>
    <w:p w14:paraId="7B1220DC" w14:textId="2B6AA011" w:rsidR="007E5A81" w:rsidRPr="0087590D" w:rsidRDefault="007E5A81" w:rsidP="00E924F1">
      <w:pPr>
        <w:pStyle w:val="Odsekzoznamu"/>
      </w:pPr>
      <w:r w:rsidRPr="0087590D">
        <w:rPr>
          <w:bCs/>
        </w:rPr>
        <w:t>O</w:t>
      </w:r>
      <w:r w:rsidRPr="0087590D">
        <w:t> odovzdaní a prevzatí diela spíšu zmluvné strany písomný protokol</w:t>
      </w:r>
      <w:r w:rsidR="009D6199">
        <w:t xml:space="preserve"> v dvoch vyhotoveniach</w:t>
      </w:r>
      <w:r w:rsidRPr="0087590D">
        <w:t xml:space="preserve">. Protokol bude obsahovať najmä základné údaje o vykonanom diele, použitých zariadeniach, stavebných výrobkoch a materiáloch, vykonaných skúškach a ich výsledkoch, odovzdaní a prevzatí diela, súpis odovzdanej dokumentácie týkajúcej sa diela a prípadných zistených vád a nedorobkov, opatrenia a lehoty na odstránenie zistených vád diela, stanoviská zhotoviteľa, objednávateľa a prípadne projektanta k zisteným vadám, bude datovaný a podpísaný zmluvnými stranami. Zhotoviteľ je povinný zistené vady diela odstrániť v dohodnutej lehote. Ak sa zmluvné strany v prípade rozporu stanovísk zmluvných strán k zisteným vadám nedohodnú na lehote odstránenia týchto vád, bude rozhodujúce stanovisko objednávateľa. Návrh protokolu podľa podmienok stanovených touto </w:t>
      </w:r>
      <w:r w:rsidRPr="0087590D">
        <w:lastRenderedPageBreak/>
        <w:t>zmluvou a všeobecne záväznými právnymi predpismi je povinný vypracovať a predložiť zhotoviteľ</w:t>
      </w:r>
      <w:r w:rsidR="00E924F1">
        <w:t xml:space="preserve">. </w:t>
      </w:r>
      <w:r w:rsidR="001419FC">
        <w:t>S</w:t>
      </w:r>
      <w:r w:rsidRPr="0087590D">
        <w:t xml:space="preserve">účasťou protokolu o odovzdaní a prevzatí diela </w:t>
      </w:r>
      <w:r w:rsidR="001419FC">
        <w:t xml:space="preserve">bude </w:t>
      </w:r>
      <w:r w:rsidR="00E62FE2" w:rsidRPr="0087590D">
        <w:t>najmä</w:t>
      </w:r>
      <w:r w:rsidRPr="0087590D">
        <w:t>:</w:t>
      </w:r>
    </w:p>
    <w:p w14:paraId="01839368" w14:textId="498A7F65" w:rsidR="007E5A81" w:rsidRPr="0087590D" w:rsidRDefault="00D93F75" w:rsidP="0006773E">
      <w:pPr>
        <w:pStyle w:val="Psmeno"/>
        <w:numPr>
          <w:ilvl w:val="0"/>
          <w:numId w:val="33"/>
        </w:numPr>
        <w:ind w:left="1134" w:hanging="425"/>
      </w:pPr>
      <w:r>
        <w:t xml:space="preserve">DSV </w:t>
      </w:r>
      <w:r w:rsidR="007E5A81" w:rsidRPr="0087590D">
        <w:t xml:space="preserve">a súvisiaca </w:t>
      </w:r>
      <w:r w:rsidR="001F2448">
        <w:t xml:space="preserve">projektová </w:t>
      </w:r>
      <w:r w:rsidR="007E5A81" w:rsidRPr="0087590D">
        <w:t>dokumentácia so zapracovanými a vyznačenými zmenami vzniknutými počas vykonávania diela,</w:t>
      </w:r>
    </w:p>
    <w:p w14:paraId="2FBABD72" w14:textId="77777777" w:rsidR="007E5A81" w:rsidRPr="0087590D" w:rsidRDefault="007E5A81" w:rsidP="0006773E">
      <w:pPr>
        <w:pStyle w:val="Psmeno"/>
        <w:numPr>
          <w:ilvl w:val="0"/>
          <w:numId w:val="33"/>
        </w:numPr>
        <w:ind w:left="1134" w:hanging="425"/>
      </w:pPr>
      <w:r w:rsidRPr="0087590D">
        <w:t>zoznam zariadení, ktoré sú súčasťou diela, osvedčenia o kvalite a kompletnosti, ich passporty, certifikáty, atesty platné na území SR, prevádzkové predpisy, návody na obsluhu a dokumentácia údržby a náhradných dielov,</w:t>
      </w:r>
    </w:p>
    <w:p w14:paraId="2A028EE4" w14:textId="77777777" w:rsidR="007E5A81" w:rsidRPr="0087590D" w:rsidRDefault="007E5A81" w:rsidP="0006773E">
      <w:pPr>
        <w:pStyle w:val="Psmeno"/>
        <w:numPr>
          <w:ilvl w:val="0"/>
          <w:numId w:val="33"/>
        </w:numPr>
        <w:ind w:left="1134" w:hanging="425"/>
      </w:pPr>
      <w:r w:rsidRPr="0087590D">
        <w:t>zápisnice a osvedčenia o vykonaných skúškach použitých stavebných výrobkov a materiálov,</w:t>
      </w:r>
    </w:p>
    <w:p w14:paraId="3F3082F4" w14:textId="1D70D45A" w:rsidR="007E5A81" w:rsidRPr="0087590D" w:rsidRDefault="007E5A81" w:rsidP="0006773E">
      <w:pPr>
        <w:pStyle w:val="Psmeno"/>
        <w:numPr>
          <w:ilvl w:val="0"/>
          <w:numId w:val="33"/>
        </w:numPr>
        <w:ind w:left="1134" w:hanging="425"/>
      </w:pPr>
      <w:r w:rsidRPr="0087590D">
        <w:t xml:space="preserve">zápisnice o prevzatí prác a konštrukcií, ktoré </w:t>
      </w:r>
      <w:r w:rsidR="00AA164D">
        <w:t xml:space="preserve">boli </w:t>
      </w:r>
      <w:r w:rsidRPr="0087590D">
        <w:t>v ďalšom priebehu vykonávania diela zakryté,</w:t>
      </w:r>
    </w:p>
    <w:p w14:paraId="431C9CBA" w14:textId="77777777" w:rsidR="007E5A81" w:rsidRPr="0087590D" w:rsidRDefault="007E5A81" w:rsidP="0006773E">
      <w:pPr>
        <w:pStyle w:val="Psmeno"/>
        <w:numPr>
          <w:ilvl w:val="0"/>
          <w:numId w:val="33"/>
        </w:numPr>
        <w:ind w:left="1134" w:hanging="425"/>
      </w:pPr>
      <w:r w:rsidRPr="0087590D">
        <w:t>zápisnice o vyskúšaní zmontovaných zariadení s vyhodnotením kvality podľa technických noriem a projektovej dokumentácie,</w:t>
      </w:r>
    </w:p>
    <w:p w14:paraId="3BB551B4" w14:textId="20B5AA80" w:rsidR="007E5A81" w:rsidRPr="0087590D" w:rsidRDefault="007E5A81" w:rsidP="0006773E">
      <w:pPr>
        <w:pStyle w:val="Psmeno"/>
        <w:numPr>
          <w:ilvl w:val="0"/>
          <w:numId w:val="33"/>
        </w:numPr>
        <w:ind w:left="1134" w:hanging="425"/>
      </w:pPr>
      <w:r w:rsidRPr="0087590D">
        <w:t>skúšobný plán</w:t>
      </w:r>
      <w:r w:rsidR="001F2448">
        <w:t xml:space="preserve">, </w:t>
      </w:r>
      <w:r w:rsidRPr="0087590D">
        <w:t>záznamy vyplývajúce z jeho plnenia</w:t>
      </w:r>
      <w:r w:rsidR="001F2448">
        <w:t xml:space="preserve">, </w:t>
      </w:r>
      <w:r w:rsidRPr="0087590D">
        <w:t>záznamy o vykonaných kontrolách a skúškach, protokoly o</w:t>
      </w:r>
      <w:r w:rsidR="001F2448">
        <w:t> </w:t>
      </w:r>
      <w:r w:rsidRPr="0087590D">
        <w:t>skúškach</w:t>
      </w:r>
      <w:r w:rsidR="001F2448">
        <w:t xml:space="preserve"> a </w:t>
      </w:r>
      <w:r w:rsidRPr="0087590D">
        <w:t>kontrolné osvedčenia,</w:t>
      </w:r>
    </w:p>
    <w:p w14:paraId="360C40D4" w14:textId="7C1D492F" w:rsidR="007E5A81" w:rsidRPr="0087590D" w:rsidRDefault="007E5A81" w:rsidP="0006773E">
      <w:pPr>
        <w:pStyle w:val="Psmeno"/>
        <w:numPr>
          <w:ilvl w:val="0"/>
          <w:numId w:val="33"/>
        </w:numPr>
        <w:ind w:left="1134" w:hanging="425"/>
      </w:pPr>
      <w:r w:rsidRPr="0087590D">
        <w:t>denník</w:t>
      </w:r>
      <w:r w:rsidR="0031432F">
        <w:t xml:space="preserve"> </w:t>
      </w:r>
      <w:r w:rsidRPr="0087590D">
        <w:t xml:space="preserve">vrátane </w:t>
      </w:r>
      <w:r w:rsidR="001F2448">
        <w:t xml:space="preserve">prípadných </w:t>
      </w:r>
      <w:r w:rsidRPr="0087590D">
        <w:t>denníkov subdodávateľov,</w:t>
      </w:r>
    </w:p>
    <w:p w14:paraId="0F1FE813" w14:textId="77777777" w:rsidR="007E5A81" w:rsidRPr="0087590D" w:rsidRDefault="007E5A81" w:rsidP="0006773E">
      <w:pPr>
        <w:pStyle w:val="Psmeno"/>
        <w:numPr>
          <w:ilvl w:val="0"/>
          <w:numId w:val="33"/>
        </w:numPr>
        <w:ind w:left="1134" w:hanging="425"/>
      </w:pPr>
      <w:r w:rsidRPr="0087590D">
        <w:t>geodetická dokumentácia,</w:t>
      </w:r>
    </w:p>
    <w:p w14:paraId="5616D953" w14:textId="06AA2E25" w:rsidR="007E5A81" w:rsidRPr="0087590D" w:rsidRDefault="007E5A81" w:rsidP="0006773E">
      <w:pPr>
        <w:pStyle w:val="Psmeno"/>
        <w:numPr>
          <w:ilvl w:val="0"/>
          <w:numId w:val="33"/>
        </w:numPr>
        <w:ind w:left="1134" w:hanging="425"/>
      </w:pPr>
      <w:r w:rsidRPr="0087590D">
        <w:t xml:space="preserve">revízne správy </w:t>
      </w:r>
      <w:r w:rsidR="001F2448">
        <w:t xml:space="preserve">týkajúce sa </w:t>
      </w:r>
      <w:r w:rsidRPr="0087590D">
        <w:t>vyhradených technických zariadení,</w:t>
      </w:r>
    </w:p>
    <w:p w14:paraId="459C1660" w14:textId="0A22D83A" w:rsidR="007E5A81" w:rsidRPr="0087590D" w:rsidRDefault="007E5A81" w:rsidP="0006773E">
      <w:pPr>
        <w:pStyle w:val="Psmeno"/>
        <w:numPr>
          <w:ilvl w:val="0"/>
          <w:numId w:val="33"/>
        </w:numPr>
        <w:ind w:left="1134" w:hanging="425"/>
      </w:pPr>
      <w:r w:rsidRPr="0087590D">
        <w:t>protokoly a zá</w:t>
      </w:r>
      <w:r w:rsidR="00120555">
        <w:t>znamy</w:t>
      </w:r>
      <w:r w:rsidRPr="0087590D">
        <w:t xml:space="preserve"> o vykonanom oboznámení (zaškolení) prevádzkového personálu objednávateľa s prevádzko</w:t>
      </w:r>
      <w:r w:rsidR="001F2448">
        <w:t>u</w:t>
      </w:r>
      <w:r w:rsidRPr="0087590D">
        <w:t xml:space="preserve"> a údržbou nových zariadení a technológie a s prevádzkovými predpismi (návody na obsluhu a údržbu),</w:t>
      </w:r>
    </w:p>
    <w:p w14:paraId="101336D2" w14:textId="0D4638F9" w:rsidR="00E62FE2" w:rsidRDefault="00E62FE2" w:rsidP="0006773E">
      <w:pPr>
        <w:pStyle w:val="Psmeno"/>
        <w:numPr>
          <w:ilvl w:val="0"/>
          <w:numId w:val="33"/>
        </w:numPr>
        <w:ind w:left="1134" w:hanging="425"/>
      </w:pPr>
      <w:r w:rsidRPr="0087590D">
        <w:t>doklady preukazujúce odstránenie a ekologickú likvidáciu odpadov vzniknutých pri vykonávaní diela,</w:t>
      </w:r>
    </w:p>
    <w:p w14:paraId="5A04503E" w14:textId="5DF69037" w:rsidR="006C3254" w:rsidRDefault="00A42C6E" w:rsidP="0006773E">
      <w:pPr>
        <w:pStyle w:val="Psmeno"/>
        <w:numPr>
          <w:ilvl w:val="0"/>
          <w:numId w:val="33"/>
        </w:numPr>
        <w:ind w:left="1134" w:hanging="425"/>
      </w:pPr>
      <w:r>
        <w:t xml:space="preserve">návod na obsluhu </w:t>
      </w:r>
      <w:r w:rsidR="00290979">
        <w:t xml:space="preserve">a údržbu </w:t>
      </w:r>
      <w:r w:rsidR="00964612">
        <w:t xml:space="preserve">diela </w:t>
      </w:r>
      <w:r w:rsidR="00477545">
        <w:t>vo forme prevádzkových predpisov,</w:t>
      </w:r>
    </w:p>
    <w:p w14:paraId="1ED8D425" w14:textId="3EBAA9E0" w:rsidR="00D66765" w:rsidRPr="0087590D" w:rsidRDefault="00414C0D" w:rsidP="0006773E">
      <w:pPr>
        <w:pStyle w:val="Psmeno"/>
        <w:numPr>
          <w:ilvl w:val="0"/>
          <w:numId w:val="33"/>
        </w:numPr>
        <w:ind w:left="1134" w:hanging="425"/>
      </w:pPr>
      <w:r>
        <w:t>doklady preukazujúce dodanie licencií</w:t>
      </w:r>
      <w:r w:rsidR="00801A26">
        <w:t xml:space="preserve"> v súlade s podmienkami tejto zmluvy</w:t>
      </w:r>
      <w:r w:rsidR="00511133">
        <w:t>,</w:t>
      </w:r>
    </w:p>
    <w:p w14:paraId="4C2AD6E0" w14:textId="3863F91A" w:rsidR="007E5A81" w:rsidRPr="0087590D" w:rsidRDefault="007E5A81" w:rsidP="0006773E">
      <w:pPr>
        <w:pStyle w:val="Psmeno"/>
        <w:numPr>
          <w:ilvl w:val="0"/>
          <w:numId w:val="33"/>
        </w:numPr>
        <w:ind w:left="1134" w:hanging="425"/>
      </w:pPr>
      <w:r w:rsidRPr="0087590D">
        <w:t xml:space="preserve">ďalšie doklady, </w:t>
      </w:r>
      <w:r w:rsidR="001F2448">
        <w:t xml:space="preserve">ktorých </w:t>
      </w:r>
      <w:r w:rsidRPr="0087590D">
        <w:t xml:space="preserve">povinnosť vyhotovenia a predloženia </w:t>
      </w:r>
      <w:r w:rsidR="001F2448">
        <w:t xml:space="preserve">vyplýva </w:t>
      </w:r>
      <w:r w:rsidRPr="0087590D">
        <w:t>z tejto zmluvy, všeobecne záväzných právnych predpisov alebo technických noriem.</w:t>
      </w:r>
    </w:p>
    <w:p w14:paraId="22823F3F" w14:textId="4DBD6502" w:rsidR="007E5A81" w:rsidRPr="0087590D" w:rsidRDefault="007E5A81" w:rsidP="005B6527">
      <w:pPr>
        <w:pStyle w:val="Odsekzoznamu"/>
        <w:rPr>
          <w:bCs/>
        </w:rPr>
      </w:pPr>
      <w:r w:rsidRPr="0087590D">
        <w:t>Objednávateľ nie je povinný prevziať dielo</w:t>
      </w:r>
      <w:r w:rsidR="001F2448">
        <w:t>,</w:t>
      </w:r>
      <w:r w:rsidRPr="0087590D">
        <w:t xml:space="preserve"> ak je vykonané vadne</w:t>
      </w:r>
      <w:r w:rsidR="001F2448">
        <w:t>;</w:t>
      </w:r>
      <w:r w:rsidRPr="0087590D">
        <w:t xml:space="preserve"> ak však prevezme vadne vykonané dielo, jeho práva zo zodpovednosti za vady diela ostávajú v plnom rozsahu zachované. Ak sa však jedná o vady diela, ktorých charakter umožňuje riadne užívanie diela, tieto nie sú dôvodom pre neprevzatie diela, zhotoviteľ je však povinný ich odstrániť v</w:t>
      </w:r>
      <w:r w:rsidR="004B74BF">
        <w:t> </w:t>
      </w:r>
      <w:r w:rsidRPr="0087590D">
        <w:t>lehote</w:t>
      </w:r>
      <w:r w:rsidR="004B74BF">
        <w:t xml:space="preserve"> tridsiatich (30)</w:t>
      </w:r>
      <w:r w:rsidRPr="0087590D">
        <w:t xml:space="preserve"> dní</w:t>
      </w:r>
      <w:r w:rsidR="00AD741C">
        <w:t xml:space="preserve"> od </w:t>
      </w:r>
      <w:r w:rsidR="00217EE3">
        <w:t>podpísania protokolu o</w:t>
      </w:r>
      <w:r w:rsidR="00465608">
        <w:t> odovzdaní a prevzatí diela</w:t>
      </w:r>
      <w:r w:rsidRPr="0087590D">
        <w:t>, pokiaľ sa v písomnom preberacom protokole zmluvné strany nedohodnú inak.</w:t>
      </w:r>
    </w:p>
    <w:p w14:paraId="79C10EA1" w14:textId="65C4508B" w:rsidR="007E5A81" w:rsidRPr="0087590D" w:rsidRDefault="007E5A81" w:rsidP="005B6527">
      <w:pPr>
        <w:pStyle w:val="Odsekzoznamu"/>
      </w:pPr>
      <w:r w:rsidRPr="0087590D">
        <w:t>V prípade, ak objednávateľ v rozpore s touto zmluvou neprevezme dielo ani v</w:t>
      </w:r>
      <w:r w:rsidR="00414EA2">
        <w:t xml:space="preserve"> zhotoviteľom v opakovanej písomnej výzve dodatočne poskytnutej </w:t>
      </w:r>
      <w:r w:rsidRPr="0087590D">
        <w:t>lehote, ktorá nesmie byť krajšia ako päť (5) pracovných dní od doručenia opakovanej výzvy, považuje sa záväzok vykonať dielo za splnený, ibaže objednávateľ preukáže opak. V takom prípade sa podpis objednávateľa na preberacom protokole nevyžaduje.</w:t>
      </w:r>
    </w:p>
    <w:p w14:paraId="7E5B1FE9" w14:textId="711F2831" w:rsidR="007E5A81" w:rsidRDefault="007E5A81" w:rsidP="005B6527">
      <w:pPr>
        <w:pStyle w:val="Odsekzoznamu"/>
      </w:pPr>
      <w:bookmarkStart w:id="46" w:name="_Ref108981540"/>
      <w:r w:rsidRPr="0087590D">
        <w:rPr>
          <w:bCs/>
        </w:rPr>
        <w:t>O</w:t>
      </w:r>
      <w:r w:rsidRPr="0087590D">
        <w:t> odstránení vád a nedorobkov uvedených v protokole o odovzdaní a prevzatí diela spíšu zmluvné strany písomný protokol</w:t>
      </w:r>
      <w:r w:rsidR="009D6199">
        <w:t xml:space="preserve"> v dvoch vyhotoveniach</w:t>
      </w:r>
      <w:r w:rsidRPr="0087590D">
        <w:t xml:space="preserve">. Protokol bude obsahovať najmä základné údaje o odstránených vadách a nedorobkoch, súpis odovzdanej </w:t>
      </w:r>
      <w:r w:rsidR="00414EA2">
        <w:t xml:space="preserve">projektovej </w:t>
      </w:r>
      <w:r w:rsidRPr="0087590D">
        <w:t>dokumentácie a údaje o vykonaných skúškach preukazujúcich kvalitu vykonaného diela, dodržanie dohodnutých parametrov a celkovú funkčnosť diela</w:t>
      </w:r>
      <w:r w:rsidR="00414EA2">
        <w:t>,</w:t>
      </w:r>
      <w:r w:rsidRPr="0087590D">
        <w:t xml:space="preserve"> ako aj funkčnosť jednotlivých samostatných celkov diela, ak sa vzhľadom na odstraňované vady a nedorobky vyžadujú, bude datovaný a podpísaný zmluvnými stranami. Návrh protokolu podľa podmienok stanovených touto zmluvou a všeobecne záväznými právnymi predpismi je povinný vypracovať a predložiť zhotoviteľ.</w:t>
      </w:r>
      <w:bookmarkEnd w:id="46"/>
    </w:p>
    <w:p w14:paraId="5CCF4C1D" w14:textId="611735F1" w:rsidR="00DE0778" w:rsidRPr="0087590D" w:rsidRDefault="00DE0778" w:rsidP="00DE0778">
      <w:pPr>
        <w:pStyle w:val="Nadpis1"/>
      </w:pPr>
      <w:bookmarkStart w:id="47" w:name="_Ref108632803"/>
      <w:bookmarkStart w:id="48" w:name="_Ref118641997"/>
      <w:r w:rsidRPr="0087590D">
        <w:t>ZODPOVEDNOSŤ ZA VADY</w:t>
      </w:r>
      <w:bookmarkEnd w:id="47"/>
      <w:r w:rsidR="00B4475C">
        <w:rPr>
          <w:lang w:val="sk-SK"/>
        </w:rPr>
        <w:t xml:space="preserve"> DIELA</w:t>
      </w:r>
      <w:bookmarkEnd w:id="48"/>
    </w:p>
    <w:p w14:paraId="7CD77D63" w14:textId="77777777" w:rsidR="00193D76" w:rsidRDefault="00DE0778">
      <w:pPr>
        <w:pStyle w:val="Odsekzoznamu"/>
      </w:pPr>
      <w:bookmarkStart w:id="49" w:name="_Ref95750459"/>
      <w:bookmarkStart w:id="50" w:name="_Ref108632804"/>
      <w:bookmarkStart w:id="51" w:name="_Ref118641999"/>
      <w:r w:rsidRPr="005B6527">
        <w:t xml:space="preserve">Zmluvné strany dojednávajú pre dielo záručnú dobu </w:t>
      </w:r>
      <w:r w:rsidR="00916456">
        <w:t>nasledovne:</w:t>
      </w:r>
    </w:p>
    <w:p w14:paraId="762BDDD4" w14:textId="6E6FCAFB" w:rsidR="00193D76" w:rsidRDefault="00193D76" w:rsidP="00F03456">
      <w:pPr>
        <w:pStyle w:val="aPsmenozoznamu"/>
        <w:numPr>
          <w:ilvl w:val="0"/>
          <w:numId w:val="124"/>
        </w:numPr>
        <w:ind w:left="1134" w:hanging="425"/>
      </w:pPr>
      <w:r>
        <w:lastRenderedPageBreak/>
        <w:t xml:space="preserve">pre </w:t>
      </w:r>
      <w:r w:rsidR="00126A0C">
        <w:t>zariadenia KGJ</w:t>
      </w:r>
      <w:r w:rsidR="00EF33F0">
        <w:t xml:space="preserve"> </w:t>
      </w:r>
      <w:r w:rsidR="00B61FB1">
        <w:t xml:space="preserve">a súvisiace časti diela </w:t>
      </w:r>
      <w:r w:rsidR="00EF33F0">
        <w:t xml:space="preserve">záručnú dobu v trvaní </w:t>
      </w:r>
      <w:r w:rsidR="00D57F2D">
        <w:t xml:space="preserve">do odprevádzkovania </w:t>
      </w:r>
      <w:r w:rsidR="008512ED">
        <w:t>16 </w:t>
      </w:r>
      <w:r w:rsidR="00D57F2D">
        <w:t xml:space="preserve">000 hodín </w:t>
      </w:r>
      <w:r w:rsidR="00A86280">
        <w:t>vrátane na každom zariadení,</w:t>
      </w:r>
    </w:p>
    <w:p w14:paraId="5B5D0FFE" w14:textId="0E772E1F" w:rsidR="00A86280" w:rsidRDefault="001F0A52" w:rsidP="00F03456">
      <w:pPr>
        <w:pStyle w:val="aPsmenozoznamu"/>
        <w:numPr>
          <w:ilvl w:val="0"/>
          <w:numId w:val="124"/>
        </w:numPr>
        <w:ind w:left="1134" w:hanging="425"/>
      </w:pPr>
      <w:r>
        <w:t>pre zariadeni</w:t>
      </w:r>
      <w:r w:rsidR="00B61FB1">
        <w:t>e</w:t>
      </w:r>
      <w:r>
        <w:t xml:space="preserve"> T10</w:t>
      </w:r>
      <w:r w:rsidR="00B61FB1">
        <w:t xml:space="preserve"> a súvisiace časti diela záručnú dobu v trvaní dvadsiatich štyroch (24) mesiacov,</w:t>
      </w:r>
    </w:p>
    <w:p w14:paraId="0D31096C" w14:textId="72EC5790" w:rsidR="00B61FB1" w:rsidRDefault="00EE7152" w:rsidP="00F03456">
      <w:pPr>
        <w:pStyle w:val="aPsmenozoznamu"/>
        <w:numPr>
          <w:ilvl w:val="0"/>
          <w:numId w:val="124"/>
        </w:numPr>
        <w:ind w:left="1134" w:hanging="425"/>
      </w:pPr>
      <w:r>
        <w:t xml:space="preserve">pre stavebnú časť diela </w:t>
      </w:r>
      <w:r w:rsidR="00555B5A">
        <w:t>záručnú dobu v trvaní šesťdesiatich (60) mesiacov.</w:t>
      </w:r>
    </w:p>
    <w:p w14:paraId="20D62B7B" w14:textId="1E28241B" w:rsidR="001B4021" w:rsidRPr="005B6527" w:rsidRDefault="00555B5A" w:rsidP="00193D76">
      <w:pPr>
        <w:pStyle w:val="Odsekzoznamu"/>
        <w:numPr>
          <w:ilvl w:val="0"/>
          <w:numId w:val="0"/>
        </w:numPr>
        <w:ind w:left="709"/>
      </w:pPr>
      <w:r>
        <w:t xml:space="preserve">Záručná doba </w:t>
      </w:r>
      <w:r w:rsidR="00DE0778" w:rsidRPr="005B6527">
        <w:t xml:space="preserve">začína plynúť dňom odovzdania a prevzatia celého diela ako celku po jeho riadnom vykonaní, resp. po úplnom odstránení všetkých vád a nedorobkov, na ktorých odstránení sa zmluvné strany dohodli pri odovzdaní a prevzatí diela </w:t>
      </w:r>
      <w:r w:rsidR="00DE0778">
        <w:t xml:space="preserve">podľa článku </w:t>
      </w:r>
      <w:r w:rsidR="00DE0778">
        <w:fldChar w:fldCharType="begin"/>
      </w:r>
      <w:r w:rsidR="00DE0778">
        <w:instrText xml:space="preserve"> REF _Ref108617075 \r \h </w:instrText>
      </w:r>
      <w:r w:rsidR="00DE0778">
        <w:fldChar w:fldCharType="separate"/>
      </w:r>
      <w:r w:rsidR="00D32B55">
        <w:t>8</w:t>
      </w:r>
      <w:r w:rsidR="00DE0778">
        <w:fldChar w:fldCharType="end"/>
      </w:r>
      <w:r w:rsidR="00DE0778">
        <w:t xml:space="preserve"> ods. </w:t>
      </w:r>
      <w:r w:rsidR="00DE0778">
        <w:fldChar w:fldCharType="begin"/>
      </w:r>
      <w:r w:rsidR="00DE0778">
        <w:instrText xml:space="preserve"> REF _Ref108981540 \r \h </w:instrText>
      </w:r>
      <w:r w:rsidR="00DE0778">
        <w:fldChar w:fldCharType="separate"/>
      </w:r>
      <w:r w:rsidR="00D32B55">
        <w:t>8.6</w:t>
      </w:r>
      <w:r w:rsidR="00DE0778">
        <w:fldChar w:fldCharType="end"/>
      </w:r>
      <w:r w:rsidR="00DE0778">
        <w:t xml:space="preserve"> tejto zmluvy</w:t>
      </w:r>
      <w:r w:rsidR="007E38F8">
        <w:t xml:space="preserve">, najskôr však od uvedenia </w:t>
      </w:r>
      <w:r>
        <w:t xml:space="preserve">zariadení </w:t>
      </w:r>
      <w:r w:rsidR="007E38F8">
        <w:t>do prevádzky</w:t>
      </w:r>
      <w:r w:rsidR="00DE0778" w:rsidRPr="005B6527">
        <w:t>.</w:t>
      </w:r>
      <w:bookmarkEnd w:id="49"/>
      <w:r w:rsidR="00FF75A8">
        <w:t xml:space="preserve"> </w:t>
      </w:r>
      <w:r w:rsidR="00DE0778" w:rsidRPr="005B6527">
        <w:t>Pre vylúčenie pochybností prevzatie akejkoľvek časti diela (etapy, funkčný celok, dokumentácia) počas realizácie diela nemá vplyv na začatie plynutia záručnej doby.</w:t>
      </w:r>
      <w:bookmarkEnd w:id="50"/>
      <w:bookmarkEnd w:id="51"/>
    </w:p>
    <w:p w14:paraId="1C3D63B2" w14:textId="77777777" w:rsidR="00DE0778" w:rsidRPr="005B6527" w:rsidRDefault="00DE0778" w:rsidP="00DE0778">
      <w:pPr>
        <w:pStyle w:val="Odsekzoznamu"/>
      </w:pPr>
      <w:r w:rsidRPr="005B6527">
        <w:t>Zhotoviteľ preberá záruku, že počas záručnej doby:</w:t>
      </w:r>
    </w:p>
    <w:p w14:paraId="7A266273" w14:textId="77777777" w:rsidR="00DE0778" w:rsidRPr="005B6527" w:rsidRDefault="00DE0778" w:rsidP="0006773E">
      <w:pPr>
        <w:pStyle w:val="Psmeno"/>
        <w:numPr>
          <w:ilvl w:val="0"/>
          <w:numId w:val="31"/>
        </w:numPr>
        <w:ind w:left="1134" w:hanging="425"/>
      </w:pPr>
      <w:r w:rsidRPr="005B6527">
        <w:t>dielo bude vykonané presne v súlade so všetkými špecifikáciami podľa tejto zmluvy,</w:t>
      </w:r>
    </w:p>
    <w:p w14:paraId="2D9BDE39" w14:textId="00C82A9E" w:rsidR="00DE0778" w:rsidRPr="005B6527" w:rsidRDefault="00DE0778" w:rsidP="0006773E">
      <w:pPr>
        <w:pStyle w:val="Psmeno"/>
        <w:numPr>
          <w:ilvl w:val="0"/>
          <w:numId w:val="31"/>
        </w:numPr>
        <w:ind w:left="1134" w:hanging="425"/>
      </w:pPr>
      <w:r w:rsidRPr="005B6527">
        <w:t>diel</w:t>
      </w:r>
      <w:r w:rsidR="00152656">
        <w:t>o</w:t>
      </w:r>
      <w:r w:rsidRPr="005B6527">
        <w:t xml:space="preserve"> bude spĺňať požadované </w:t>
      </w:r>
      <w:r w:rsidR="003D6874">
        <w:t xml:space="preserve">garantované </w:t>
      </w:r>
      <w:r w:rsidRPr="005B6527">
        <w:t>parametre,</w:t>
      </w:r>
    </w:p>
    <w:p w14:paraId="4FA901B4" w14:textId="77777777" w:rsidR="00DE0778" w:rsidRPr="005B6527" w:rsidRDefault="00DE0778" w:rsidP="0006773E">
      <w:pPr>
        <w:pStyle w:val="Psmeno"/>
        <w:numPr>
          <w:ilvl w:val="0"/>
          <w:numId w:val="31"/>
        </w:numPr>
        <w:ind w:left="1134" w:hanging="425"/>
      </w:pPr>
      <w:r w:rsidRPr="005B6527">
        <w:t>použité materiály, výrobky a náhradné diely použité pri vykonávaní diela budú najvyššej kvality a bezvadné,</w:t>
      </w:r>
    </w:p>
    <w:p w14:paraId="21B33DCB" w14:textId="77777777" w:rsidR="00DE0778" w:rsidRPr="005B6527" w:rsidRDefault="00DE0778" w:rsidP="0006773E">
      <w:pPr>
        <w:pStyle w:val="Psmeno"/>
        <w:numPr>
          <w:ilvl w:val="0"/>
          <w:numId w:val="31"/>
        </w:numPr>
        <w:ind w:left="1134" w:hanging="425"/>
      </w:pPr>
      <w:r w:rsidRPr="005B6527">
        <w:t>dielo bude bezpečné a vhodné na objednávateľom špecifikované účely a bude spĺňať podmienky stanovené všeobecne záväznými právnymi predpismi, technickými normami, aj keď nie sú právne záväzné, a touto zmluvou,</w:t>
      </w:r>
    </w:p>
    <w:p w14:paraId="745661B2" w14:textId="77777777" w:rsidR="00DE0778" w:rsidRPr="005B6527" w:rsidRDefault="00DE0778" w:rsidP="0006773E">
      <w:pPr>
        <w:pStyle w:val="Psmeno"/>
        <w:numPr>
          <w:ilvl w:val="0"/>
          <w:numId w:val="31"/>
        </w:numPr>
        <w:ind w:left="1134" w:hanging="425"/>
      </w:pPr>
      <w:r w:rsidRPr="005B6527">
        <w:t>objednávateľ získa vlastnícke právo k zariadeniam, výrobkom, náhradným dielom a materiálom dodaných zhotoviteľom pri vykonávaní diela neobmedzené žiadnymi záložnými právami, bremenami a skutočnými alebo uplatnenými porušeniami práv k predmetom duševného vlastníctva.</w:t>
      </w:r>
    </w:p>
    <w:p w14:paraId="30EED869" w14:textId="461F41D1" w:rsidR="00DE0778" w:rsidRPr="0087590D" w:rsidRDefault="00DE0778" w:rsidP="00DE0778">
      <w:pPr>
        <w:pStyle w:val="Odsekzoznamu"/>
        <w:rPr>
          <w:u w:val="single"/>
        </w:rPr>
      </w:pPr>
      <w:r w:rsidRPr="0087590D">
        <w:t>Reklamácie je objednávateľ povinný uplatniť u zhotoviteľa písomne najneskôr do 30 pracovných dní odo dňa, keď vadu zistil. Uplatnenie vád a nárokov zo zodpovednosti za vady musí objednávateľ uskutočniť písomne, inak sa naň neprihliada. Uplatnenie vady musí obsahovať stručný opis vady alebo toho, ako sa vada prejavuje.</w:t>
      </w:r>
      <w:r w:rsidR="00D8588F" w:rsidRPr="00D8588F">
        <w:rPr>
          <w:rFonts w:asciiTheme="minorHAnsi" w:hAnsiTheme="minorHAnsi" w:cstheme="minorHAnsi"/>
        </w:rPr>
        <w:t xml:space="preserve"> </w:t>
      </w:r>
      <w:r w:rsidR="0059524D">
        <w:rPr>
          <w:rFonts w:asciiTheme="minorHAnsi" w:hAnsiTheme="minorHAnsi" w:cstheme="minorHAnsi"/>
        </w:rPr>
        <w:t xml:space="preserve">Plynutie </w:t>
      </w:r>
      <w:r w:rsidR="00D8588F" w:rsidRPr="004610F1">
        <w:rPr>
          <w:rFonts w:asciiTheme="minorHAnsi" w:hAnsiTheme="minorHAnsi" w:cstheme="minorHAnsi"/>
        </w:rPr>
        <w:t>záručnej doby sa v prípade vád, ktoré bránia riadnemu užívaniu diela</w:t>
      </w:r>
      <w:r w:rsidR="00D8588F">
        <w:rPr>
          <w:rFonts w:asciiTheme="minorHAnsi" w:hAnsiTheme="minorHAnsi" w:cstheme="minorHAnsi"/>
        </w:rPr>
        <w:t>,</w:t>
      </w:r>
      <w:r w:rsidR="00D8588F" w:rsidRPr="004610F1">
        <w:rPr>
          <w:rFonts w:asciiTheme="minorHAnsi" w:hAnsiTheme="minorHAnsi" w:cstheme="minorHAnsi"/>
        </w:rPr>
        <w:t xml:space="preserve"> prerušuje </w:t>
      </w:r>
      <w:r w:rsidR="0059524D">
        <w:rPr>
          <w:rFonts w:asciiTheme="minorHAnsi" w:hAnsiTheme="minorHAnsi" w:cstheme="minorHAnsi"/>
        </w:rPr>
        <w:t xml:space="preserve">od reklamácie týchto vád </w:t>
      </w:r>
      <w:r w:rsidR="00D8588F" w:rsidRPr="004610F1">
        <w:rPr>
          <w:rFonts w:asciiTheme="minorHAnsi" w:hAnsiTheme="minorHAnsi" w:cstheme="minorHAnsi"/>
        </w:rPr>
        <w:t>a</w:t>
      </w:r>
      <w:r w:rsidR="00D8588F">
        <w:rPr>
          <w:rFonts w:asciiTheme="minorHAnsi" w:hAnsiTheme="minorHAnsi" w:cstheme="minorHAnsi"/>
        </w:rPr>
        <w:t xml:space="preserve"> opäť </w:t>
      </w:r>
      <w:r w:rsidR="00D8588F" w:rsidRPr="004610F1">
        <w:rPr>
          <w:rFonts w:asciiTheme="minorHAnsi" w:hAnsiTheme="minorHAnsi" w:cstheme="minorHAnsi"/>
        </w:rPr>
        <w:t>začína plynúť dňom nasledujúcim po dni riadneho odstránenia týchto vád</w:t>
      </w:r>
      <w:r w:rsidR="00D8588F">
        <w:rPr>
          <w:rFonts w:asciiTheme="minorHAnsi" w:hAnsiTheme="minorHAnsi" w:cstheme="minorHAnsi"/>
        </w:rPr>
        <w:t>.</w:t>
      </w:r>
      <w:r w:rsidR="00D8038B">
        <w:rPr>
          <w:rFonts w:asciiTheme="minorHAnsi" w:hAnsiTheme="minorHAnsi" w:cstheme="minorHAnsi"/>
        </w:rPr>
        <w:t xml:space="preserve"> </w:t>
      </w:r>
      <w:r w:rsidR="00D8038B" w:rsidRPr="00D8038B">
        <w:rPr>
          <w:rFonts w:asciiTheme="minorHAnsi" w:hAnsiTheme="minorHAnsi" w:cstheme="minorHAnsi"/>
        </w:rPr>
        <w:t>V prípade vykonania náhradného diela alebo výmeny vadných súčastí diela začne v zodpovedajúcom rozsahu vo vzťahu k príslušným prácam a dodávkam plynúť nová záručná doba.</w:t>
      </w:r>
      <w:r w:rsidR="002E5736">
        <w:rPr>
          <w:rFonts w:asciiTheme="minorHAnsi" w:hAnsiTheme="minorHAnsi" w:cstheme="minorHAnsi"/>
        </w:rPr>
        <w:t xml:space="preserve"> O odstránení vád spíšu zmluvné strany protokol</w:t>
      </w:r>
      <w:r w:rsidR="00EA5C15">
        <w:rPr>
          <w:rFonts w:asciiTheme="minorHAnsi" w:hAnsiTheme="minorHAnsi" w:cstheme="minorHAnsi"/>
        </w:rPr>
        <w:t xml:space="preserve">; ustanovenia článku </w:t>
      </w:r>
      <w:r w:rsidR="00EA5C15">
        <w:rPr>
          <w:rFonts w:asciiTheme="minorHAnsi" w:hAnsiTheme="minorHAnsi" w:cstheme="minorHAnsi"/>
        </w:rPr>
        <w:fldChar w:fldCharType="begin"/>
      </w:r>
      <w:r w:rsidR="00EA5C15">
        <w:rPr>
          <w:rFonts w:asciiTheme="minorHAnsi" w:hAnsiTheme="minorHAnsi" w:cstheme="minorHAnsi"/>
        </w:rPr>
        <w:instrText xml:space="preserve"> REF _Ref108617075 \r \h </w:instrText>
      </w:r>
      <w:r w:rsidR="00EA5C15">
        <w:rPr>
          <w:rFonts w:asciiTheme="minorHAnsi" w:hAnsiTheme="minorHAnsi" w:cstheme="minorHAnsi"/>
        </w:rPr>
      </w:r>
      <w:r w:rsidR="00EA5C15">
        <w:rPr>
          <w:rFonts w:asciiTheme="minorHAnsi" w:hAnsiTheme="minorHAnsi" w:cstheme="minorHAnsi"/>
        </w:rPr>
        <w:fldChar w:fldCharType="separate"/>
      </w:r>
      <w:r w:rsidR="00D32B55">
        <w:rPr>
          <w:rFonts w:asciiTheme="minorHAnsi" w:hAnsiTheme="minorHAnsi" w:cstheme="minorHAnsi"/>
        </w:rPr>
        <w:t>8</w:t>
      </w:r>
      <w:r w:rsidR="00EA5C15">
        <w:rPr>
          <w:rFonts w:asciiTheme="minorHAnsi" w:hAnsiTheme="minorHAnsi" w:cstheme="minorHAnsi"/>
        </w:rPr>
        <w:fldChar w:fldCharType="end"/>
      </w:r>
      <w:r w:rsidR="00EA5C15">
        <w:rPr>
          <w:rFonts w:asciiTheme="minorHAnsi" w:hAnsiTheme="minorHAnsi" w:cstheme="minorHAnsi"/>
        </w:rPr>
        <w:t xml:space="preserve"> tejto zmluvy sa na tento protokol použijú primerane.</w:t>
      </w:r>
    </w:p>
    <w:p w14:paraId="55F0F99A" w14:textId="32AF8E5F" w:rsidR="00DE0778" w:rsidRPr="00CF0C47" w:rsidRDefault="00DE0778" w:rsidP="00DE0778">
      <w:pPr>
        <w:pStyle w:val="Odsekzoznamu"/>
        <w:rPr>
          <w:u w:val="single"/>
        </w:rPr>
      </w:pPr>
      <w:bookmarkStart w:id="52" w:name="_Ref108983903"/>
      <w:r w:rsidRPr="0087590D">
        <w:rPr>
          <w:lang w:eastAsia="en-GB"/>
        </w:rPr>
        <w:t>V</w:t>
      </w:r>
      <w:r w:rsidRPr="0087590D">
        <w:t xml:space="preserve"> prípade výskytu vád počas záručnej doby má objednávateľ práva vyplývajúce </w:t>
      </w:r>
      <w:r w:rsidR="00A85D2D">
        <w:t xml:space="preserve">z Obchodného zákonníka </w:t>
      </w:r>
      <w:r w:rsidR="009334FB">
        <w:t>s tým, že n</w:t>
      </w:r>
      <w:r w:rsidR="009334FB" w:rsidRPr="00CF0C47">
        <w:rPr>
          <w:color w:val="000000"/>
        </w:rPr>
        <w:t>árok na odstúpenie od tejto zmluvy je možné uplatniť aj len čiastočne čo do vadnej časti diela</w:t>
      </w:r>
      <w:r w:rsidR="009334FB">
        <w:rPr>
          <w:color w:val="000000"/>
        </w:rPr>
        <w:t xml:space="preserve"> a </w:t>
      </w:r>
      <w:r w:rsidR="009334FB" w:rsidRPr="00CF0C47">
        <w:rPr>
          <w:color w:val="000000"/>
        </w:rPr>
        <w:t xml:space="preserve">objednávateľ </w:t>
      </w:r>
      <w:r w:rsidR="009334FB">
        <w:rPr>
          <w:color w:val="000000"/>
        </w:rPr>
        <w:t xml:space="preserve">má aj </w:t>
      </w:r>
      <w:r w:rsidR="009334FB" w:rsidRPr="00CF0C47">
        <w:rPr>
          <w:color w:val="000000"/>
        </w:rPr>
        <w:t>právo opraviť alebo zabezpečiť opravu vady na náklady zhotoviteľa</w:t>
      </w:r>
      <w:r w:rsidRPr="0087590D">
        <w:t>. V prípade nároku na odstránenie vád</w:t>
      </w:r>
      <w:r>
        <w:t xml:space="preserve">, </w:t>
      </w:r>
      <w:r w:rsidRPr="0087590D">
        <w:t>ktoré bránia riadnemu užívaniu diela</w:t>
      </w:r>
      <w:r>
        <w:t xml:space="preserve">, </w:t>
      </w:r>
      <w:r w:rsidRPr="0087590D">
        <w:t xml:space="preserve">je zhotoviteľ povinný do 24 hodín od doručenia reklamácie povinný dostaviť sa na </w:t>
      </w:r>
      <w:r w:rsidR="00A85D2D">
        <w:t xml:space="preserve">miesto vykonania diela </w:t>
      </w:r>
      <w:r w:rsidRPr="0087590D">
        <w:t>a</w:t>
      </w:r>
      <w:r w:rsidR="00A85D2D">
        <w:t> </w:t>
      </w:r>
      <w:r w:rsidRPr="00CF0C47">
        <w:rPr>
          <w:color w:val="000000"/>
        </w:rPr>
        <w:t>bez zbytočného odkladu dohodnúť s objednávateľom technicky odôvodnenú lehotu na odstránenie týchto vád</w:t>
      </w:r>
      <w:r w:rsidRPr="0087590D">
        <w:t xml:space="preserve">. V prípade, ak nedôjde k dohode o odstránení vád podľa predchádzajúcej vety, je zhotoviteľ povinný odstrániť tieto vady najneskôr do 15 dní od doručenia reklamácie. </w:t>
      </w:r>
      <w:r w:rsidRPr="00CF0C47">
        <w:rPr>
          <w:color w:val="000000"/>
        </w:rPr>
        <w:t xml:space="preserve">Po márnom uplynutí tejto lehoty môže objednávateľ voči zhotoviteľovi uplatňovať nároky, ako by vada bola neodstrániteľnou. </w:t>
      </w:r>
      <w:r>
        <w:rPr>
          <w:color w:val="000000"/>
        </w:rPr>
        <w:t xml:space="preserve">V prípade nároku na odstránenie vád, ktoré </w:t>
      </w:r>
      <w:r w:rsidRPr="0087590D">
        <w:t>nebránia riadnemu užívaniu diela</w:t>
      </w:r>
      <w:r>
        <w:t>,</w:t>
      </w:r>
      <w:r w:rsidRPr="0087590D">
        <w:t xml:space="preserve"> je zhotoviteľ povinný do siedmich (7) dní od doručenia reklamácie dostaviť sa na </w:t>
      </w:r>
      <w:r w:rsidR="00A85D2D">
        <w:t xml:space="preserve">miesto vykonania diela </w:t>
      </w:r>
      <w:r w:rsidRPr="0087590D">
        <w:t>a</w:t>
      </w:r>
      <w:r w:rsidR="00A85D2D">
        <w:t> </w:t>
      </w:r>
      <w:r w:rsidRPr="00CF0C47">
        <w:rPr>
          <w:color w:val="000000"/>
        </w:rPr>
        <w:t>bez zbytočného odkladu dohodnúť s objednávateľom technicky odôvodnenú lehotu na odstránenie týchto vád</w:t>
      </w:r>
      <w:r w:rsidRPr="0087590D">
        <w:t>. V prípade, ak nedôjde k dohode o odstránení vád podľa predchádzajúcej vety, je zhotoviteľ povinný odstrániť tieto vady</w:t>
      </w:r>
      <w:r>
        <w:t xml:space="preserve"> </w:t>
      </w:r>
      <w:r w:rsidRPr="0087590D">
        <w:t xml:space="preserve">bez zbytočného odkladu najneskôr do 30 dní od doručenia reklamácie. </w:t>
      </w:r>
      <w:r w:rsidRPr="00CF0C47">
        <w:rPr>
          <w:color w:val="000000"/>
        </w:rPr>
        <w:t>Po márnom uplynutí tejto lehoty môže objednávateľ voči zhotoviteľovi uplatňovať nároky, ako by vada bola neodstrániteľnou.</w:t>
      </w:r>
      <w:bookmarkEnd w:id="52"/>
    </w:p>
    <w:p w14:paraId="18A47166" w14:textId="27614CEC" w:rsidR="00DE0778" w:rsidRPr="0087590D" w:rsidRDefault="007C659F" w:rsidP="00DE0778">
      <w:pPr>
        <w:pStyle w:val="Odsekzoznamu"/>
      </w:pPr>
      <w:r w:rsidRPr="0017593D">
        <w:rPr>
          <w:rFonts w:asciiTheme="minorHAnsi" w:hAnsiTheme="minorHAnsi" w:cstheme="minorHAnsi"/>
        </w:rPr>
        <w:lastRenderedPageBreak/>
        <w:t>Ak zhotoviteľ nenastúpi na opravu alebo nezabezpečí úplné odstránenie vád v</w:t>
      </w:r>
      <w:r>
        <w:rPr>
          <w:rFonts w:asciiTheme="minorHAnsi" w:hAnsiTheme="minorHAnsi" w:cstheme="minorHAnsi"/>
        </w:rPr>
        <w:t> </w:t>
      </w:r>
      <w:r w:rsidRPr="0017593D">
        <w:rPr>
          <w:rFonts w:asciiTheme="minorHAnsi" w:hAnsiTheme="minorHAnsi" w:cstheme="minorHAnsi"/>
        </w:rPr>
        <w:t>lehot</w:t>
      </w:r>
      <w:r>
        <w:rPr>
          <w:rFonts w:asciiTheme="minorHAnsi" w:hAnsiTheme="minorHAnsi" w:cstheme="minorHAnsi"/>
        </w:rPr>
        <w:t>ách uvedených v</w:t>
      </w:r>
      <w:r w:rsidR="00EA5C15">
        <w:rPr>
          <w:rFonts w:asciiTheme="minorHAnsi" w:hAnsiTheme="minorHAnsi" w:cstheme="minorHAnsi"/>
        </w:rPr>
        <w:t> </w:t>
      </w:r>
      <w:r>
        <w:rPr>
          <w:rFonts w:asciiTheme="minorHAnsi" w:hAnsiTheme="minorHAnsi" w:cstheme="minorHAnsi"/>
        </w:rPr>
        <w:t>tomto</w:t>
      </w:r>
      <w:r w:rsidRPr="0017593D">
        <w:rPr>
          <w:rFonts w:asciiTheme="minorHAnsi" w:hAnsiTheme="minorHAnsi" w:cstheme="minorHAnsi"/>
        </w:rPr>
        <w:t xml:space="preserve"> článku zmluvy, je objednávateľ kedykoľvek oprávnený odstrániť vady sám alebo prostredníctvom tretej osoby, pričom náklady na to vynaložené znáša zhotoviteľ. </w:t>
      </w:r>
      <w:r w:rsidR="00DE0778" w:rsidRPr="0087590D">
        <w:t xml:space="preserve">V prípade, že objednávateľ z dôvodu omeškania zhotoviteľa zabezpečí vykonanie, dokončenie diela a/alebo odstránenie vád diela treťou osobou, záručná doba podľa odseku </w:t>
      </w:r>
      <w:r w:rsidR="002901D2">
        <w:fldChar w:fldCharType="begin"/>
      </w:r>
      <w:r w:rsidR="002901D2">
        <w:instrText xml:space="preserve"> REF _Ref108632804 \r \h </w:instrText>
      </w:r>
      <w:r w:rsidR="002901D2">
        <w:fldChar w:fldCharType="separate"/>
      </w:r>
      <w:r w:rsidR="00D32B55">
        <w:t>9.1</w:t>
      </w:r>
      <w:r w:rsidR="002901D2">
        <w:fldChar w:fldCharType="end"/>
      </w:r>
      <w:r w:rsidR="00DE0778" w:rsidRPr="0087590D">
        <w:t xml:space="preserve"> tohto článku ostáva zachovaná v celom rozsahu a zhotoviteľ za vady diela zodpovedá tak, ako by </w:t>
      </w:r>
      <w:r w:rsidR="002901D2">
        <w:t xml:space="preserve">dielo alebo odstránenie jeho vád </w:t>
      </w:r>
      <w:r w:rsidR="00DE0778" w:rsidRPr="0087590D">
        <w:t>vykonal sám.</w:t>
      </w:r>
    </w:p>
    <w:p w14:paraId="779F1178" w14:textId="45E69929" w:rsidR="00DE0778" w:rsidRDefault="00DE0778" w:rsidP="00DE0778">
      <w:pPr>
        <w:pStyle w:val="Odsekzoznamu"/>
      </w:pPr>
      <w:r w:rsidRPr="0087590D">
        <w:t>V súlade s ustanoveniami § 72 ods. 6 zákona o DPH je objednávateľ oprávnený vystaviť čo do nároku na zľavu z ceny za dielo za vadne vykonané dielo alebo jeho časť faktúru v mene a na účet zhotoviteľa, a to za podmienok, že objednávateľ riadne reklamoval vadu, zhotoviteľ vadu neodstránil riadne a zhotoviteľ nevystavil dobropis alebo opravnú faktúru na zľavu z ceny za dielo v lehote 30 dní odo dňa doručenia reklamácie zhotoviteľovi.</w:t>
      </w:r>
    </w:p>
    <w:p w14:paraId="3A8E9E4D" w14:textId="512A40FF" w:rsidR="00D84BFC" w:rsidRDefault="00D84BFC" w:rsidP="00DE0778">
      <w:pPr>
        <w:pStyle w:val="Odsekzoznamu"/>
      </w:pPr>
      <w:r>
        <w:t xml:space="preserve">Pre vylúčenie akýchkoľvek pochybností je zaznamenané, že </w:t>
      </w:r>
      <w:r w:rsidR="009105DD">
        <w:t>nedodržanie garantovaných parametrov diela je podstatným porušením zmluvy.</w:t>
      </w:r>
    </w:p>
    <w:p w14:paraId="3A03581D" w14:textId="5F30B514" w:rsidR="00B4475C" w:rsidRPr="004557F1" w:rsidRDefault="00C71813" w:rsidP="00C71813">
      <w:pPr>
        <w:pStyle w:val="Nadpis1"/>
      </w:pPr>
      <w:bookmarkStart w:id="53" w:name="_Ref118648913"/>
      <w:r w:rsidRPr="07D0FCBB">
        <w:rPr>
          <w:lang w:val="sk-SK"/>
        </w:rPr>
        <w:t>SERVIS</w:t>
      </w:r>
      <w:r w:rsidR="00A62131" w:rsidRPr="07D0FCBB">
        <w:rPr>
          <w:lang w:val="sk-SK"/>
        </w:rPr>
        <w:t xml:space="preserve"> A OPR</w:t>
      </w:r>
      <w:r w:rsidR="00B45C6F" w:rsidRPr="07D0FCBB">
        <w:rPr>
          <w:lang w:val="sk-SK"/>
        </w:rPr>
        <w:t>AVY</w:t>
      </w:r>
      <w:bookmarkEnd w:id="53"/>
    </w:p>
    <w:p w14:paraId="133F79D3" w14:textId="41E90F1A" w:rsidR="00B4475C" w:rsidRDefault="00B4475C" w:rsidP="008F1C8E">
      <w:pPr>
        <w:pStyle w:val="Odsekzoznamu"/>
      </w:pPr>
      <w:bookmarkStart w:id="54" w:name="_Ref95856008"/>
      <w:bookmarkStart w:id="55" w:name="_Ref95176719"/>
      <w:r w:rsidRPr="004557F1">
        <w:t xml:space="preserve">Zhotoviteľ sa zaväzuje </w:t>
      </w:r>
      <w:r w:rsidRPr="004557F1">
        <w:rPr>
          <w:color w:val="000000"/>
        </w:rPr>
        <w:t>vykonávať servis a</w:t>
      </w:r>
      <w:r>
        <w:rPr>
          <w:color w:val="000000"/>
        </w:rPr>
        <w:t xml:space="preserve"> plánované </w:t>
      </w:r>
      <w:r w:rsidRPr="004557F1">
        <w:rPr>
          <w:color w:val="000000"/>
        </w:rPr>
        <w:t xml:space="preserve">opravy </w:t>
      </w:r>
      <w:r>
        <w:rPr>
          <w:color w:val="000000"/>
        </w:rPr>
        <w:t>(ďalej len „</w:t>
      </w:r>
      <w:r>
        <w:rPr>
          <w:b/>
          <w:bCs/>
          <w:color w:val="000000"/>
        </w:rPr>
        <w:t>servis</w:t>
      </w:r>
      <w:r>
        <w:rPr>
          <w:color w:val="000000"/>
        </w:rPr>
        <w:t xml:space="preserve">“) </w:t>
      </w:r>
      <w:r w:rsidRPr="004557F1">
        <w:rPr>
          <w:color w:val="000000"/>
        </w:rPr>
        <w:t>zariadení</w:t>
      </w:r>
      <w:r w:rsidRPr="004557F1">
        <w:t xml:space="preserve"> priebežne a</w:t>
      </w:r>
      <w:r w:rsidR="007D6A68">
        <w:t> </w:t>
      </w:r>
      <w:r w:rsidRPr="004557F1">
        <w:t xml:space="preserve">nepretržite </w:t>
      </w:r>
      <w:bookmarkStart w:id="56" w:name="_Hlk94083930"/>
      <w:r>
        <w:t xml:space="preserve">odo dňa </w:t>
      </w:r>
      <w:r w:rsidR="007D6A68">
        <w:t xml:space="preserve">začatia plynutia záručnej </w:t>
      </w:r>
      <w:r w:rsidR="00544245">
        <w:t xml:space="preserve">doby podľa článku </w:t>
      </w:r>
      <w:r w:rsidR="00544245">
        <w:fldChar w:fldCharType="begin"/>
      </w:r>
      <w:r w:rsidR="00544245">
        <w:instrText xml:space="preserve"> REF _Ref118641997 \r \h </w:instrText>
      </w:r>
      <w:r w:rsidR="00544245">
        <w:fldChar w:fldCharType="separate"/>
      </w:r>
      <w:r w:rsidR="00D32B55">
        <w:t>9</w:t>
      </w:r>
      <w:r w:rsidR="00544245">
        <w:fldChar w:fldCharType="end"/>
      </w:r>
      <w:r w:rsidR="00544245">
        <w:t xml:space="preserve"> ods. </w:t>
      </w:r>
      <w:r w:rsidR="00544245">
        <w:fldChar w:fldCharType="begin"/>
      </w:r>
      <w:r w:rsidR="00544245">
        <w:instrText xml:space="preserve"> REF _Ref118641999 \r \h </w:instrText>
      </w:r>
      <w:r w:rsidR="00544245">
        <w:fldChar w:fldCharType="separate"/>
      </w:r>
      <w:r w:rsidR="00D32B55">
        <w:t>9.1</w:t>
      </w:r>
      <w:r w:rsidR="00544245">
        <w:fldChar w:fldCharType="end"/>
      </w:r>
      <w:r w:rsidR="00544245">
        <w:t xml:space="preserve"> </w:t>
      </w:r>
      <w:r>
        <w:t>tejto zmluvy</w:t>
      </w:r>
      <w:bookmarkEnd w:id="54"/>
      <w:r w:rsidR="008F1C8E">
        <w:t xml:space="preserve">, </w:t>
      </w:r>
      <w:r w:rsidRPr="00C110F3">
        <w:t xml:space="preserve">a to až do dosiahnutia </w:t>
      </w:r>
      <w:r w:rsidR="006A52E1">
        <w:t>16</w:t>
      </w:r>
      <w:r w:rsidR="006A52E1" w:rsidRPr="00C110F3">
        <w:t> </w:t>
      </w:r>
      <w:r w:rsidRPr="00C110F3">
        <w:t xml:space="preserve">000 </w:t>
      </w:r>
      <w:r w:rsidR="008F1C8E">
        <w:t>motohodín (Mth)</w:t>
      </w:r>
      <w:r w:rsidRPr="00C110F3">
        <w:t xml:space="preserve"> na tom-ktorom zariadení s tým, že po dosiahnutí </w:t>
      </w:r>
      <w:r w:rsidR="006A52E1">
        <w:t>16</w:t>
      </w:r>
      <w:r w:rsidR="006A52E1" w:rsidRPr="00C110F3">
        <w:t> </w:t>
      </w:r>
      <w:r w:rsidRPr="00C110F3">
        <w:t xml:space="preserve">000 Mth na tom-ktorom </w:t>
      </w:r>
      <w:r w:rsidRPr="006335E3">
        <w:t>zariadení je zhotoviteľ ešte povinný vykonať</w:t>
      </w:r>
      <w:r>
        <w:t xml:space="preserve"> príslušný servis a táto zmluva sa </w:t>
      </w:r>
      <w:r w:rsidRPr="00C110F3">
        <w:t xml:space="preserve">splní až ich riadnym vykonaním. V rovnakom období je zhotoviteľ povinný vykonávať neplánované opravy porúch </w:t>
      </w:r>
      <w:r>
        <w:t>zariadení (ďalej len „</w:t>
      </w:r>
      <w:r w:rsidRPr="008F1C8E">
        <w:rPr>
          <w:b/>
          <w:bCs/>
        </w:rPr>
        <w:t>opravy</w:t>
      </w:r>
      <w:r>
        <w:t>“)</w:t>
      </w:r>
      <w:r w:rsidR="008651EC">
        <w:t xml:space="preserve">, na ktoré sa nevzťahuje záruka za dielo podľa článku </w:t>
      </w:r>
      <w:r w:rsidR="008651EC">
        <w:fldChar w:fldCharType="begin"/>
      </w:r>
      <w:r w:rsidR="008651EC">
        <w:instrText xml:space="preserve"> REF _Ref118641997 \r \h </w:instrText>
      </w:r>
      <w:r w:rsidR="008651EC">
        <w:fldChar w:fldCharType="separate"/>
      </w:r>
      <w:r w:rsidR="00D32B55">
        <w:t>9</w:t>
      </w:r>
      <w:r w:rsidR="008651EC">
        <w:fldChar w:fldCharType="end"/>
      </w:r>
      <w:r w:rsidR="008651EC">
        <w:t xml:space="preserve"> tejto zmluvy</w:t>
      </w:r>
      <w:r>
        <w:t xml:space="preserve">, a to v rozsahu podľa článku </w:t>
      </w:r>
      <w:r>
        <w:fldChar w:fldCharType="begin"/>
      </w:r>
      <w:r>
        <w:instrText xml:space="preserve"> REF _Ref95175191 \r \h </w:instrText>
      </w:r>
      <w:r>
        <w:fldChar w:fldCharType="separate"/>
      </w:r>
      <w:r w:rsidR="00D32B55">
        <w:t>11</w:t>
      </w:r>
      <w:r>
        <w:fldChar w:fldCharType="end"/>
      </w:r>
      <w:r>
        <w:t xml:space="preserve"> ods. </w:t>
      </w:r>
      <w:r>
        <w:fldChar w:fldCharType="begin"/>
      </w:r>
      <w:r>
        <w:instrText xml:space="preserve"> REF _Ref95175195 \r \h </w:instrText>
      </w:r>
      <w:r>
        <w:fldChar w:fldCharType="separate"/>
      </w:r>
      <w:r w:rsidR="00D32B55">
        <w:t>11.1</w:t>
      </w:r>
      <w:r>
        <w:fldChar w:fldCharType="end"/>
      </w:r>
      <w:r>
        <w:t xml:space="preserve"> písm. </w:t>
      </w:r>
      <w:r>
        <w:fldChar w:fldCharType="begin"/>
      </w:r>
      <w:r>
        <w:instrText xml:space="preserve"> REF _Ref95175197 \r \h </w:instrText>
      </w:r>
      <w:r>
        <w:fldChar w:fldCharType="separate"/>
      </w:r>
      <w:r w:rsidR="00D32B55">
        <w:t>c)</w:t>
      </w:r>
      <w:r>
        <w:fldChar w:fldCharType="end"/>
      </w:r>
      <w:r>
        <w:t xml:space="preserve"> a </w:t>
      </w:r>
      <w:r>
        <w:fldChar w:fldCharType="begin"/>
      </w:r>
      <w:r>
        <w:instrText xml:space="preserve"> REF _Ref95175199 \r \h </w:instrText>
      </w:r>
      <w:r>
        <w:fldChar w:fldCharType="separate"/>
      </w:r>
      <w:r w:rsidR="00D32B55">
        <w:t>d)</w:t>
      </w:r>
      <w:r>
        <w:fldChar w:fldCharType="end"/>
      </w:r>
      <w:r>
        <w:t xml:space="preserve"> tejto zmluvy.</w:t>
      </w:r>
      <w:bookmarkEnd w:id="55"/>
    </w:p>
    <w:p w14:paraId="5EBA63B9" w14:textId="1B9214FC" w:rsidR="00190DF4" w:rsidRDefault="00FE3246" w:rsidP="008F1C8E">
      <w:pPr>
        <w:pStyle w:val="Odsekzoznamu"/>
      </w:pPr>
      <w:r w:rsidRPr="00FE3246">
        <w:t>Zhotoviteľ sa zaväzuje zaškoliť určených zamestnancov objednávateľa pre profesiu</w:t>
      </w:r>
      <w:r>
        <w:t xml:space="preserve"> </w:t>
      </w:r>
      <w:r w:rsidRPr="00FE3246">
        <w:t>strojnú, elektro a</w:t>
      </w:r>
      <w:r>
        <w:t> </w:t>
      </w:r>
      <w:r w:rsidRPr="00FE3246">
        <w:t>MaR tak, aby</w:t>
      </w:r>
      <w:r>
        <w:t xml:space="preserve"> </w:t>
      </w:r>
      <w:r w:rsidRPr="00FE3246">
        <w:t>podľa výrobcom predpísaného intervalu údržby boli schopní vykonávať</w:t>
      </w:r>
    </w:p>
    <w:p w14:paraId="1B7E3398" w14:textId="4E3BC703" w:rsidR="006B072D" w:rsidRDefault="00A76B51" w:rsidP="00F03456">
      <w:pPr>
        <w:pStyle w:val="aPsmenozoznamu"/>
        <w:numPr>
          <w:ilvl w:val="0"/>
          <w:numId w:val="125"/>
        </w:numPr>
        <w:ind w:left="1134" w:hanging="425"/>
      </w:pPr>
      <w:r>
        <w:t>bežnú údržbu samostatne,</w:t>
      </w:r>
    </w:p>
    <w:p w14:paraId="664E9228" w14:textId="147C24FE" w:rsidR="00A76B51" w:rsidRDefault="00C1435A" w:rsidP="00F03456">
      <w:pPr>
        <w:pStyle w:val="aPsmenozoznamu"/>
        <w:numPr>
          <w:ilvl w:val="0"/>
          <w:numId w:val="125"/>
        </w:numPr>
        <w:ind w:left="1134" w:hanging="425"/>
      </w:pPr>
      <w:r>
        <w:t xml:space="preserve">špecializovanú údržbu </w:t>
      </w:r>
      <w:r w:rsidR="00746EEB">
        <w:t xml:space="preserve">za účasti supervízora </w:t>
      </w:r>
      <w:r w:rsidR="002F0907">
        <w:t>zhotoviteľa.</w:t>
      </w:r>
    </w:p>
    <w:p w14:paraId="6C03353D" w14:textId="616FF3F7" w:rsidR="006B072D" w:rsidRDefault="00EE09B8" w:rsidP="00EE09B8">
      <w:pPr>
        <w:pStyle w:val="Odsekzoznamu"/>
        <w:numPr>
          <w:ilvl w:val="0"/>
          <w:numId w:val="0"/>
        </w:numPr>
        <w:ind w:left="709"/>
      </w:pPr>
      <w:r>
        <w:t xml:space="preserve">Čas potrebný na zaškolenie </w:t>
      </w:r>
      <w:r w:rsidR="00FE26FF">
        <w:t xml:space="preserve">zamestnancov objednávateľa </w:t>
      </w:r>
      <w:r w:rsidR="006E72AB">
        <w:t>zhotoviteľ uvedie v</w:t>
      </w:r>
      <w:r w:rsidR="00E01871">
        <w:t xml:space="preserve"> prílohe D </w:t>
      </w:r>
      <w:r w:rsidR="004178CA">
        <w:t xml:space="preserve">v časti Zaškolenie </w:t>
      </w:r>
      <w:r w:rsidR="003878A6">
        <w:t>zamestnancov obsluhy.</w:t>
      </w:r>
    </w:p>
    <w:p w14:paraId="14AB943D" w14:textId="371320C4" w:rsidR="00EE09B8" w:rsidRDefault="00A02690" w:rsidP="008F1C8E">
      <w:pPr>
        <w:pStyle w:val="Odsekzoznamu"/>
      </w:pPr>
      <w:bookmarkStart w:id="57" w:name="_Hlk121420999"/>
      <w:r>
        <w:t xml:space="preserve">Zhotoviteľ určí </w:t>
      </w:r>
      <w:r w:rsidR="0028655C">
        <w:t>rozsah výkonov údržby, ktor</w:t>
      </w:r>
      <w:r w:rsidR="00135509">
        <w:t>é bud</w:t>
      </w:r>
      <w:r w:rsidR="00F31016">
        <w:t xml:space="preserve">ú vykonávať zamestnanci objednávateľa </w:t>
      </w:r>
      <w:r w:rsidR="00FB2EAB">
        <w:t xml:space="preserve">samostatne bez supervízora </w:t>
      </w:r>
      <w:r w:rsidR="0085579F">
        <w:t xml:space="preserve">zhotoviteľa </w:t>
      </w:r>
      <w:r w:rsidR="00774EBE">
        <w:t>v jednotlivých intervaloch údržby</w:t>
      </w:r>
      <w:r w:rsidR="0004522D">
        <w:t xml:space="preserve"> stanovených výrobcom </w:t>
      </w:r>
      <w:r w:rsidR="00FE1DC1">
        <w:t>zariadení</w:t>
      </w:r>
      <w:r w:rsidR="007C2D4B">
        <w:t xml:space="preserve">, a zároveň určí </w:t>
      </w:r>
      <w:r w:rsidR="00A63AD3">
        <w:t xml:space="preserve">rozsah výkonov, </w:t>
      </w:r>
      <w:r w:rsidR="00D54B7D">
        <w:t xml:space="preserve">ktoré budú vykonávať zamestnanci objednávateľa </w:t>
      </w:r>
      <w:r w:rsidR="00B660BF">
        <w:t xml:space="preserve">za účasti supervízora </w:t>
      </w:r>
      <w:r w:rsidR="00D27179">
        <w:t>zhotoviteľa</w:t>
      </w:r>
      <w:bookmarkEnd w:id="57"/>
      <w:r w:rsidR="0085579F">
        <w:t xml:space="preserve"> v jednotlivých intervaloch údržby stanovených výrobcom zariadení</w:t>
      </w:r>
      <w:r w:rsidR="00D27179">
        <w:t>.</w:t>
      </w:r>
      <w:r w:rsidR="00874ADD">
        <w:t xml:space="preserve"> Rozsahy výkonov údržby, ktoré budú vykonávať zamestnanci objednávateľa, </w:t>
      </w:r>
      <w:r w:rsidR="008479C4">
        <w:t xml:space="preserve">sú uvedené </w:t>
      </w:r>
      <w:r w:rsidR="00874ADD">
        <w:t>v prílohe D k tejto zmluve.</w:t>
      </w:r>
    </w:p>
    <w:p w14:paraId="3DB3E8C7" w14:textId="7B972CF5" w:rsidR="001D7332" w:rsidRPr="004557F1" w:rsidRDefault="001F69D5" w:rsidP="008F1C8E">
      <w:pPr>
        <w:pStyle w:val="Odsekzoznamu"/>
      </w:pPr>
      <w:r>
        <w:t xml:space="preserve">Zhotoviteľ je povinný využívať </w:t>
      </w:r>
      <w:r w:rsidR="0032121D">
        <w:t xml:space="preserve">určených zamestnancov objednávateľa </w:t>
      </w:r>
      <w:r w:rsidR="00CA6525">
        <w:t xml:space="preserve">na výkon údržby od </w:t>
      </w:r>
      <w:r w:rsidR="007E51F7">
        <w:t xml:space="preserve">prvého výrobcom </w:t>
      </w:r>
      <w:r w:rsidR="00433870">
        <w:t>určeného servisného intervalu.</w:t>
      </w:r>
    </w:p>
    <w:bookmarkEnd w:id="56"/>
    <w:p w14:paraId="4DDEB608" w14:textId="77777777" w:rsidR="00B4475C" w:rsidRPr="004557F1" w:rsidRDefault="00B4475C" w:rsidP="00D872BC">
      <w:pPr>
        <w:pStyle w:val="Odsekzoznamu"/>
      </w:pPr>
      <w:r w:rsidRPr="004557F1">
        <w:t>Zhotoviteľ sa zaväzuje nastúpiť</w:t>
      </w:r>
    </w:p>
    <w:p w14:paraId="5FEA8BAF" w14:textId="3B50853E" w:rsidR="00B4475C" w:rsidRPr="004557F1" w:rsidRDefault="00B4475C" w:rsidP="00F03456">
      <w:pPr>
        <w:pStyle w:val="aPsmenozoznamu"/>
        <w:numPr>
          <w:ilvl w:val="0"/>
          <w:numId w:val="116"/>
        </w:numPr>
        <w:ind w:left="1134" w:hanging="425"/>
      </w:pPr>
      <w:r w:rsidRPr="004557F1">
        <w:t xml:space="preserve">na </w:t>
      </w:r>
      <w:r w:rsidRPr="004B2360">
        <w:t xml:space="preserve">výkon servisu podľa termínov vyplývajúcich z prílohy </w:t>
      </w:r>
      <w:r w:rsidR="00107881">
        <w:t>D</w:t>
      </w:r>
      <w:r w:rsidRPr="004B2360">
        <w:t xml:space="preserve"> k tejto zmluve,</w:t>
      </w:r>
      <w:r w:rsidRPr="004557F1">
        <w:t xml:space="preserve"> pričom plánovaný nástup na výkon servisu sa zhotoviteľ zaväzuje písomne oznámiť objednávateľovi najmenej päť (5) kalendárnych dní vopred,</w:t>
      </w:r>
    </w:p>
    <w:p w14:paraId="43FDB3AE" w14:textId="2BEE468F" w:rsidR="00B4475C" w:rsidRPr="004557F1" w:rsidRDefault="00B4475C" w:rsidP="00F03456">
      <w:pPr>
        <w:pStyle w:val="aPsmenozoznamu"/>
        <w:numPr>
          <w:ilvl w:val="0"/>
          <w:numId w:val="116"/>
        </w:numPr>
        <w:ind w:left="1134" w:hanging="425"/>
      </w:pPr>
      <w:r w:rsidRPr="004557F1">
        <w:lastRenderedPageBreak/>
        <w:t>na výkon opravy najneskôr do</w:t>
      </w:r>
      <w:r w:rsidR="00A23F04">
        <w:t xml:space="preserve"> štyroch </w:t>
      </w:r>
      <w:r w:rsidRPr="004557F1">
        <w:t>(</w:t>
      </w:r>
      <w:r w:rsidR="00A23F04">
        <w:t>4</w:t>
      </w:r>
      <w:r w:rsidRPr="004557F1">
        <w:t>) hodín od oznámenia o poruche v režime 24/7 telefonicky s následným písomným potvrdením zo strany objednávateľa, pokiaľ objednávateľ v súvislosti s tou-ktorou poruchou neurčí dlhšiu lehotu na nástup na výkon opravy.</w:t>
      </w:r>
    </w:p>
    <w:p w14:paraId="7E3A6B8D" w14:textId="77777777" w:rsidR="00B4475C" w:rsidRPr="004557F1" w:rsidRDefault="00B4475C" w:rsidP="00D872BC">
      <w:pPr>
        <w:pStyle w:val="Odsekzoznamu"/>
        <w:rPr>
          <w:bCs/>
        </w:rPr>
      </w:pPr>
      <w:r w:rsidRPr="004557F1">
        <w:t>Výkon</w:t>
      </w:r>
      <w:r w:rsidRPr="004557F1">
        <w:rPr>
          <w:b/>
        </w:rPr>
        <w:t xml:space="preserve"> </w:t>
      </w:r>
      <w:r w:rsidRPr="004557F1">
        <w:t>servisu, ktor</w:t>
      </w:r>
      <w:r>
        <w:t>ý</w:t>
      </w:r>
      <w:r w:rsidRPr="004557F1">
        <w:t xml:space="preserve"> obmedzuj</w:t>
      </w:r>
      <w:r>
        <w:t>e</w:t>
      </w:r>
      <w:r w:rsidRPr="004557F1">
        <w:t xml:space="preserve"> </w:t>
      </w:r>
      <w:r w:rsidRPr="006335E3">
        <w:t>prevádzku zariadenia alebo vyžaduje odstávku zariadenia, sa zhotoviteľ zaväzuje písomne oznámiť objednávateľovi najmenej päť (5) dní vopred. Súčasťou oznámenia bude aj uvedenie rozsahu</w:t>
      </w:r>
      <w:r w:rsidRPr="004557F1">
        <w:t xml:space="preserve"> </w:t>
      </w:r>
      <w:r>
        <w:t xml:space="preserve">plánovaného </w:t>
      </w:r>
      <w:r w:rsidRPr="004557F1">
        <w:t>servisu a predpokladaný čas trvania vykonávania servisu.</w:t>
      </w:r>
    </w:p>
    <w:p w14:paraId="1979E505" w14:textId="77777777" w:rsidR="00B4475C" w:rsidRPr="004557F1" w:rsidRDefault="00B4475C" w:rsidP="00D872BC">
      <w:pPr>
        <w:pStyle w:val="Odsekzoznamu"/>
      </w:pPr>
      <w:r w:rsidRPr="004557F1">
        <w:t>Zhotoviteľ sa zaväzuje vykonávať servis z vlastnej iniciatívy. Jednotlivé výkony servisu a opráv sa zaväzuje vykonávať v lehotách a v rozsahu podľa podmienok určených výrobcom technologického zariadenia a podľa podmienok vyplývajúcich zo všeobecne záväzných právnych predpisov alebo technických noriem, aj keď nie sú právne záväzné.</w:t>
      </w:r>
    </w:p>
    <w:p w14:paraId="492E7345" w14:textId="2CAB35C0" w:rsidR="00B4475C" w:rsidRPr="004557F1" w:rsidRDefault="00B4475C" w:rsidP="00D872BC">
      <w:pPr>
        <w:pStyle w:val="Odsekzoznamu"/>
      </w:pPr>
      <w:r w:rsidRPr="004557F1">
        <w:t xml:space="preserve">Servis bude zhotoviteľ vykonávať </w:t>
      </w:r>
      <w:r w:rsidRPr="000A2D5A">
        <w:t xml:space="preserve">podľa prílohy </w:t>
      </w:r>
      <w:r w:rsidR="00D06C55">
        <w:t>D</w:t>
      </w:r>
      <w:r w:rsidRPr="000A2D5A">
        <w:t xml:space="preserve"> k</w:t>
      </w:r>
      <w:r>
        <w:t xml:space="preserve"> tejto </w:t>
      </w:r>
      <w:r w:rsidRPr="000A2D5A">
        <w:t>zmluve</w:t>
      </w:r>
      <w:r w:rsidR="00D06C55">
        <w:t xml:space="preserve"> </w:t>
      </w:r>
      <w:r w:rsidRPr="000A2D5A">
        <w:t>a podľa predpisov výrobcu</w:t>
      </w:r>
      <w:r>
        <w:t xml:space="preserve"> zariadení</w:t>
      </w:r>
      <w:r w:rsidRPr="004557F1">
        <w:t>.</w:t>
      </w:r>
    </w:p>
    <w:p w14:paraId="710FD178" w14:textId="5A9A6BA2" w:rsidR="00B4475C" w:rsidRPr="004557F1" w:rsidRDefault="00B4475C" w:rsidP="00D872BC">
      <w:pPr>
        <w:pStyle w:val="Odsekzoznamu"/>
      </w:pPr>
      <w:r w:rsidRPr="004557F1">
        <w:t>V prípade, ak to všeobecne záväzne právne predpisy, technické normy, predpisy výrobcu alebo stav zariadenia umožňuje, zhotoviteľ sa zaväzuje vykonávať servis počas plánovanej odstávky zariadenia.</w:t>
      </w:r>
      <w:bookmarkStart w:id="58" w:name="_Hlk94084945"/>
      <w:bookmarkStart w:id="59" w:name="_Hlk94085000"/>
      <w:r w:rsidRPr="008918A0">
        <w:t xml:space="preserve"> </w:t>
      </w:r>
      <w:r>
        <w:t xml:space="preserve">Predpokladané používanie zariadení </w:t>
      </w:r>
      <w:r w:rsidR="00712851">
        <w:t>objednávateľ na žiadosť zhotoviteľa oznámi</w:t>
      </w:r>
      <w:r w:rsidR="008D4B6A">
        <w:t xml:space="preserve"> zhotoviteľovi</w:t>
      </w:r>
      <w:r>
        <w:t>.</w:t>
      </w:r>
    </w:p>
    <w:p w14:paraId="6D0E1265" w14:textId="77777777" w:rsidR="00B4475C" w:rsidRPr="004557F1" w:rsidRDefault="00B4475C" w:rsidP="00D872BC">
      <w:pPr>
        <w:pStyle w:val="Odsekzoznamu"/>
      </w:pPr>
      <w:bookmarkStart w:id="60" w:name="_Ref94741507"/>
      <w:bookmarkEnd w:id="58"/>
      <w:bookmarkEnd w:id="59"/>
      <w:r w:rsidRPr="004557F1">
        <w:t>Zhotoviteľ sa v rámci vykonávania servisu a opráv zaväzuje poskytovať:</w:t>
      </w:r>
      <w:bookmarkEnd w:id="60"/>
    </w:p>
    <w:p w14:paraId="4FE48D80" w14:textId="77777777" w:rsidR="00B4475C" w:rsidRPr="00D872BC" w:rsidRDefault="00B4475C" w:rsidP="00F03456">
      <w:pPr>
        <w:pStyle w:val="aPsmenozoznamu"/>
        <w:numPr>
          <w:ilvl w:val="0"/>
          <w:numId w:val="117"/>
        </w:numPr>
        <w:ind w:left="1134" w:hanging="425"/>
      </w:pPr>
      <w:r w:rsidRPr="00D872BC">
        <w:t>Asistenciu cez diaľkový prístup výrobcu v rozsahu 8 hodín každý pracovný deň (hotline),</w:t>
      </w:r>
    </w:p>
    <w:p w14:paraId="0E15350E" w14:textId="77777777" w:rsidR="00B4475C" w:rsidRPr="00D872BC" w:rsidRDefault="00B4475C" w:rsidP="00460816">
      <w:pPr>
        <w:pStyle w:val="aPsmenozoznamu"/>
      </w:pPr>
      <w:r w:rsidRPr="00D872BC">
        <w:t>Nonstop pohotovostnú asistenciu v neobmedzenom rozsahu (hot service),</w:t>
      </w:r>
    </w:p>
    <w:p w14:paraId="5EA10D7C" w14:textId="7E8A77DF" w:rsidR="00B4475C" w:rsidRPr="004C7AA3" w:rsidRDefault="00B4475C" w:rsidP="00460816">
      <w:pPr>
        <w:pStyle w:val="aPsmenozoznamu"/>
      </w:pPr>
      <w:r w:rsidRPr="00D872BC">
        <w:t xml:space="preserve">Výkon predpísaných servisných úkonov (servisu) </w:t>
      </w:r>
      <w:r w:rsidR="008D4B6A">
        <w:t xml:space="preserve">zariadení </w:t>
      </w:r>
      <w:r w:rsidRPr="00D872BC">
        <w:t xml:space="preserve">vrátane dodávky všetkých potrebných </w:t>
      </w:r>
      <w:r w:rsidRPr="004C7AA3">
        <w:t xml:space="preserve">náhradných dielov a materiálu podľa prílohy </w:t>
      </w:r>
      <w:r w:rsidR="008D4B6A" w:rsidRPr="004C7AA3">
        <w:t xml:space="preserve">D </w:t>
      </w:r>
      <w:r w:rsidRPr="004C7AA3">
        <w:t>k tejto zmluve,</w:t>
      </w:r>
    </w:p>
    <w:p w14:paraId="0975190D" w14:textId="2B10B94E" w:rsidR="00B4475C" w:rsidRPr="004C7AA3" w:rsidRDefault="00B4475C" w:rsidP="00460816">
      <w:pPr>
        <w:pStyle w:val="aPsmenozoznamu"/>
      </w:pPr>
      <w:r w:rsidRPr="004C7AA3">
        <w:t xml:space="preserve">Vykonávanie servisu a opráv nad rozsah úkonov uvedených v prílohe </w:t>
      </w:r>
      <w:r w:rsidR="00FA53A7" w:rsidRPr="004C7AA3">
        <w:t>D</w:t>
      </w:r>
      <w:r w:rsidRPr="004C7AA3">
        <w:t xml:space="preserve"> k tejto zmluve (bez dodávky potrebných náhradných dielov a materiálu) a ich podrobnú špecifikáciu, a to až do rozsahu uvedeného v článku </w:t>
      </w:r>
      <w:r w:rsidRPr="004C7AA3">
        <w:fldChar w:fldCharType="begin"/>
      </w:r>
      <w:r w:rsidRPr="004C7AA3">
        <w:instrText xml:space="preserve"> REF _Ref95175191 \r \h  \* MERGEFORMAT </w:instrText>
      </w:r>
      <w:r w:rsidRPr="004C7AA3">
        <w:fldChar w:fldCharType="separate"/>
      </w:r>
      <w:r w:rsidR="00D32B55">
        <w:t>11</w:t>
      </w:r>
      <w:r w:rsidRPr="004C7AA3">
        <w:fldChar w:fldCharType="end"/>
      </w:r>
      <w:r w:rsidRPr="004C7AA3">
        <w:t xml:space="preserve"> ods. </w:t>
      </w:r>
      <w:r w:rsidRPr="004C7AA3">
        <w:fldChar w:fldCharType="begin"/>
      </w:r>
      <w:r w:rsidRPr="004C7AA3">
        <w:instrText xml:space="preserve"> REF _Ref95175195 \r \h  \* MERGEFORMAT </w:instrText>
      </w:r>
      <w:r w:rsidRPr="004C7AA3">
        <w:fldChar w:fldCharType="separate"/>
      </w:r>
      <w:r w:rsidR="00D32B55">
        <w:t>11.1</w:t>
      </w:r>
      <w:r w:rsidRPr="004C7AA3">
        <w:fldChar w:fldCharType="end"/>
      </w:r>
      <w:r w:rsidRPr="004C7AA3">
        <w:t xml:space="preserve"> písm. </w:t>
      </w:r>
      <w:r w:rsidRPr="004C7AA3">
        <w:fldChar w:fldCharType="begin"/>
      </w:r>
      <w:r w:rsidRPr="004C7AA3">
        <w:instrText xml:space="preserve"> REF _Ref95175197 \r \h  \* MERGEFORMAT </w:instrText>
      </w:r>
      <w:r w:rsidRPr="004C7AA3">
        <w:fldChar w:fldCharType="separate"/>
      </w:r>
      <w:r w:rsidR="00D32B55">
        <w:t>c)</w:t>
      </w:r>
      <w:r w:rsidRPr="004C7AA3">
        <w:fldChar w:fldCharType="end"/>
      </w:r>
      <w:r w:rsidRPr="004C7AA3">
        <w:t xml:space="preserve"> a </w:t>
      </w:r>
      <w:r w:rsidRPr="004C7AA3">
        <w:fldChar w:fldCharType="begin"/>
      </w:r>
      <w:r w:rsidRPr="004C7AA3">
        <w:instrText xml:space="preserve"> REF _Ref95175199 \r \h  \* MERGEFORMAT </w:instrText>
      </w:r>
      <w:r w:rsidRPr="004C7AA3">
        <w:fldChar w:fldCharType="separate"/>
      </w:r>
      <w:r w:rsidR="00D32B55">
        <w:t>d)</w:t>
      </w:r>
      <w:r w:rsidRPr="004C7AA3">
        <w:fldChar w:fldCharType="end"/>
      </w:r>
      <w:r w:rsidRPr="004C7AA3">
        <w:t xml:space="preserve"> tejto zmluvy,</w:t>
      </w:r>
    </w:p>
    <w:p w14:paraId="6C4EAF35" w14:textId="03CEFCFD" w:rsidR="00B4475C" w:rsidRPr="004C7AA3" w:rsidRDefault="00B4475C" w:rsidP="00460816">
      <w:pPr>
        <w:pStyle w:val="aPsmenozoznamu"/>
      </w:pPr>
      <w:bookmarkStart w:id="61" w:name="_Ref94741511"/>
      <w:r w:rsidRPr="004C7AA3">
        <w:t xml:space="preserve">Špecifikáciu náhradných dielov a materiálu pre vykonávanie servisu a opráv nad rozsah úkonov uvedených v prílohe </w:t>
      </w:r>
      <w:r w:rsidR="00FA53A7" w:rsidRPr="004C7AA3">
        <w:t>D</w:t>
      </w:r>
      <w:r w:rsidRPr="004C7AA3">
        <w:t xml:space="preserve"> k tejto zmluve,</w:t>
      </w:r>
      <w:bookmarkEnd w:id="61"/>
    </w:p>
    <w:p w14:paraId="21A479E5" w14:textId="77777777" w:rsidR="00B4475C" w:rsidRPr="00D872BC" w:rsidRDefault="00B4475C" w:rsidP="00460816">
      <w:pPr>
        <w:pStyle w:val="aPsmenozoznamu"/>
      </w:pPr>
      <w:r w:rsidRPr="004C7AA3">
        <w:t>Zabezpečenie účasti výrobcov zariadení alebo ich zástupcov na mieste umiestnenia zariadení najmenej</w:t>
      </w:r>
      <w:r w:rsidRPr="00D872BC">
        <w:t xml:space="preserve"> dva krát ročne za účelom ladenia parametrov prevádzky,</w:t>
      </w:r>
    </w:p>
    <w:p w14:paraId="3DE50090" w14:textId="42D1C554" w:rsidR="00B4475C" w:rsidRPr="00D872BC" w:rsidRDefault="00721895" w:rsidP="00460816">
      <w:pPr>
        <w:pStyle w:val="aPsmenozoznamu"/>
      </w:pPr>
      <w:r>
        <w:t xml:space="preserve">Každé zariadenie musí </w:t>
      </w:r>
      <w:r w:rsidR="00B4475C" w:rsidRPr="00D872BC">
        <w:t>byť schopn</w:t>
      </w:r>
      <w:r>
        <w:t>é</w:t>
      </w:r>
      <w:r w:rsidR="00B4475C" w:rsidRPr="00D872BC">
        <w:t xml:space="preserve"> prevádzky v režime poskytovania podporných služieb, minimálne </w:t>
      </w:r>
      <w:r w:rsidR="004338CE">
        <w:t>FCR</w:t>
      </w:r>
      <w:r w:rsidR="00B4475C" w:rsidRPr="00D872BC">
        <w:t xml:space="preserve">, </w:t>
      </w:r>
      <w:r w:rsidR="007F3F0C">
        <w:t>±aFRR, mFRR</w:t>
      </w:r>
      <w:r w:rsidR="00B4475C" w:rsidRPr="00D872BC">
        <w:t xml:space="preserve"> v zmysle Prevádzkového poriadku Slovenskej elektrizačnej prenosovej sústavy, a.s. (ďalej len „</w:t>
      </w:r>
      <w:r w:rsidR="00B4475C" w:rsidRPr="00463F47">
        <w:rPr>
          <w:b/>
          <w:bCs/>
        </w:rPr>
        <w:t>SEPS, a.s.</w:t>
      </w:r>
      <w:r w:rsidR="00B4475C" w:rsidRPr="00D872BC">
        <w:t xml:space="preserve">“) a Technických podmienok SEPS, a.s., pričom </w:t>
      </w:r>
      <w:r>
        <w:t>podrobnosti stanovuje príloha A k tejto zmluve</w:t>
      </w:r>
      <w:r w:rsidR="00B4475C" w:rsidRPr="00D872BC">
        <w:t>; schopnosť poskytovať podporné služby sa preukazuje pri certifikačných meraniach v zmysle Prevádzkového poriadku SEPS, a.s. a Technických podmienok SEPS, a.s., ktoré sú dostupné na webovom sídle SEPS, a.s</w:t>
      </w:r>
      <w:r w:rsidR="005E6759">
        <w:t xml:space="preserve">. </w:t>
      </w:r>
      <w:hyperlink r:id="rId14" w:history="1">
        <w:r w:rsidR="005E6759" w:rsidRPr="00F61E7B">
          <w:rPr>
            <w:rStyle w:val="Hypertextovprepojenie"/>
          </w:rPr>
          <w:t>https://www.sepsas.sk/</w:t>
        </w:r>
      </w:hyperlink>
      <w:r w:rsidR="00B4475C" w:rsidRPr="00D872BC">
        <w:t>.</w:t>
      </w:r>
    </w:p>
    <w:p w14:paraId="39D2E114" w14:textId="6F5FA52B" w:rsidR="00B4475C" w:rsidRPr="00B45C6F" w:rsidRDefault="00B4475C" w:rsidP="00D872BC">
      <w:pPr>
        <w:pStyle w:val="Odsekzoznamu"/>
        <w:rPr>
          <w:bCs/>
        </w:rPr>
      </w:pPr>
      <w:r w:rsidRPr="004557F1">
        <w:t>Zhotoviteľ je povinný ihneď písomne oboznámiť objednávateľa o vzniku akejkoľvek udalosti, ktorá bráni alebo sťažuje vykonávanie servisu a opráv s dôsledkom možného omeškania zhotoviteľa so splnením záväzku vykonať servis a opravy. Súčasťou oznámenia podľa prvej vety tohto odseku bude správa o predpokladanej dĺžke trvania prekážky vykonávania servisu a</w:t>
      </w:r>
      <w:r>
        <w:t> </w:t>
      </w:r>
      <w:r w:rsidRPr="004557F1">
        <w:t>opráv, príčinách a navrhovaných opatreniach na jej odstránenie.</w:t>
      </w:r>
    </w:p>
    <w:p w14:paraId="094AF0A2" w14:textId="08D2409B" w:rsidR="00B45C6F" w:rsidRPr="004557F1" w:rsidRDefault="00B45C6F" w:rsidP="00B45C6F">
      <w:pPr>
        <w:pStyle w:val="Odsekzoznamu"/>
        <w:rPr>
          <w:bCs/>
        </w:rPr>
      </w:pPr>
      <w:r w:rsidRPr="004557F1">
        <w:t xml:space="preserve">Záväzok </w:t>
      </w:r>
      <w:r w:rsidRPr="004557F1">
        <w:rPr>
          <w:bCs/>
        </w:rPr>
        <w:t xml:space="preserve">vykonať </w:t>
      </w:r>
      <w:r>
        <w:rPr>
          <w:bCs/>
        </w:rPr>
        <w:t>príslušné servisné úkony (</w:t>
      </w:r>
      <w:r w:rsidRPr="004557F1">
        <w:t>servis</w:t>
      </w:r>
      <w:r>
        <w:t>)</w:t>
      </w:r>
      <w:r w:rsidRPr="004557F1">
        <w:t xml:space="preserve"> alebo opr</w:t>
      </w:r>
      <w:r>
        <w:t>a</w:t>
      </w:r>
      <w:r w:rsidRPr="004557F1">
        <w:t>vy</w:t>
      </w:r>
      <w:r w:rsidRPr="004557F1">
        <w:rPr>
          <w:bCs/>
        </w:rPr>
        <w:t xml:space="preserve"> </w:t>
      </w:r>
      <w:r w:rsidRPr="004557F1">
        <w:t xml:space="preserve">podľa tejto zmluvy bude splnený potvrdením správy </w:t>
      </w:r>
      <w:r w:rsidRPr="007B155D">
        <w:t>alebo podpisom protokolu</w:t>
      </w:r>
      <w:r w:rsidRPr="004557F1">
        <w:t xml:space="preserve"> podľa čl</w:t>
      </w:r>
      <w:r>
        <w:t>ánku</w:t>
      </w:r>
      <w:r w:rsidRPr="004557F1">
        <w:t xml:space="preserve"> </w:t>
      </w:r>
      <w:r>
        <w:fldChar w:fldCharType="begin"/>
      </w:r>
      <w:r>
        <w:instrText xml:space="preserve"> REF _Ref95900392 \r \h  \* MERGEFORMAT </w:instrText>
      </w:r>
      <w:r>
        <w:fldChar w:fldCharType="separate"/>
      </w:r>
      <w:r w:rsidR="00D32B55">
        <w:t>12</w:t>
      </w:r>
      <w:r>
        <w:fldChar w:fldCharType="end"/>
      </w:r>
      <w:r w:rsidRPr="004557F1">
        <w:t xml:space="preserve"> tejto zmluvy objednávateľom.</w:t>
      </w:r>
    </w:p>
    <w:p w14:paraId="1AFE22C3" w14:textId="77777777" w:rsidR="00B45C6F" w:rsidRPr="004557F1" w:rsidRDefault="00B45C6F" w:rsidP="00B45C6F">
      <w:pPr>
        <w:pStyle w:val="Odsekzoznamu"/>
      </w:pPr>
      <w:r w:rsidRPr="004557F1">
        <w:rPr>
          <w:bCs/>
        </w:rPr>
        <w:t>Z</w:t>
      </w:r>
      <w:r w:rsidRPr="004557F1">
        <w:t xml:space="preserve">hotoviteľ znáša nebezpečenstvo vzniku škody zariadeniach objednávateľa, ktorých sa </w:t>
      </w:r>
      <w:r w:rsidRPr="004557F1">
        <w:rPr>
          <w:bCs/>
        </w:rPr>
        <w:t xml:space="preserve">vykonávanie </w:t>
      </w:r>
      <w:r w:rsidRPr="004557F1">
        <w:t>servisu a opráv</w:t>
      </w:r>
      <w:r w:rsidRPr="004557F1">
        <w:rPr>
          <w:bCs/>
        </w:rPr>
        <w:t xml:space="preserve"> </w:t>
      </w:r>
      <w:r w:rsidRPr="004557F1">
        <w:t xml:space="preserve">podľa tejto zmluvy týka. Potvrdením správy objednávateľom prechádza </w:t>
      </w:r>
      <w:r w:rsidRPr="004557F1">
        <w:lastRenderedPageBreak/>
        <w:t xml:space="preserve">nebezpečenstvo vzniku škody na zariadeniach objednávateľa, ktorých sa </w:t>
      </w:r>
      <w:r w:rsidRPr="004557F1">
        <w:rPr>
          <w:bCs/>
        </w:rPr>
        <w:t xml:space="preserve">vykonávanie </w:t>
      </w:r>
      <w:r w:rsidRPr="004557F1">
        <w:t>servisu a opráv</w:t>
      </w:r>
      <w:r w:rsidRPr="004557F1">
        <w:rPr>
          <w:bCs/>
        </w:rPr>
        <w:t xml:space="preserve"> </w:t>
      </w:r>
      <w:r w:rsidRPr="004557F1">
        <w:t xml:space="preserve">podľa tejto zmluvy týkalo, </w:t>
      </w:r>
      <w:r>
        <w:t xml:space="preserve">späť </w:t>
      </w:r>
      <w:r w:rsidRPr="004557F1">
        <w:t>na objednávateľa.</w:t>
      </w:r>
    </w:p>
    <w:p w14:paraId="22885740" w14:textId="77777777" w:rsidR="00B45C6F" w:rsidRPr="004557F1" w:rsidRDefault="00B45C6F" w:rsidP="00B45C6F">
      <w:pPr>
        <w:pStyle w:val="Odsekzoznamu"/>
      </w:pPr>
      <w:r w:rsidRPr="004557F1">
        <w:t xml:space="preserve">Vlastnícke právo </w:t>
      </w:r>
      <w:r>
        <w:t xml:space="preserve">náhradným dielom </w:t>
      </w:r>
      <w:r w:rsidRPr="004557F1">
        <w:t xml:space="preserve">a materiálom dodaným zhotoviteľom v rámci </w:t>
      </w:r>
      <w:r w:rsidRPr="004557F1">
        <w:rPr>
          <w:bCs/>
        </w:rPr>
        <w:t xml:space="preserve">vykonávania </w:t>
      </w:r>
      <w:r>
        <w:t xml:space="preserve">diela </w:t>
      </w:r>
      <w:r w:rsidRPr="004557F1">
        <w:t>a ostatným majetkovým právam a/alebo k súvisiacej dokumentácii, ak dovtedy nenáležali objednávateľovi, prechádzajú zo zhotoviteľa na objednávateľa zabudovaním</w:t>
      </w:r>
      <w:r>
        <w:t xml:space="preserve"> do zariadení</w:t>
      </w:r>
      <w:r w:rsidRPr="004557F1">
        <w:t>, najneskôr však dňom potvrdenia správy objednávateľom.</w:t>
      </w:r>
    </w:p>
    <w:p w14:paraId="638805DE" w14:textId="77777777" w:rsidR="00B45C6F" w:rsidRPr="004557F1" w:rsidRDefault="00B45C6F" w:rsidP="00B45C6F">
      <w:pPr>
        <w:pStyle w:val="Odsekzoznamu"/>
        <w:rPr>
          <w:bCs/>
        </w:rPr>
      </w:pPr>
      <w:r w:rsidRPr="007461F4">
        <w:t xml:space="preserve">Zhotoviteľ je povinný </w:t>
      </w:r>
      <w:r>
        <w:t xml:space="preserve">v zázname o prevzatí pracoviska a potom </w:t>
      </w:r>
      <w:r w:rsidRPr="007461F4">
        <w:t xml:space="preserve">vždy k 1. dňu kalendárneho mesiaca vykonať v denníku záznam, obsahom ktorého bude stav motohodín všetkých </w:t>
      </w:r>
      <w:r>
        <w:t>zariadení</w:t>
      </w:r>
      <w:r w:rsidRPr="007461F4">
        <w:t>.</w:t>
      </w:r>
    </w:p>
    <w:p w14:paraId="74560AC2" w14:textId="31EF53A6" w:rsidR="00B45C6F" w:rsidRDefault="00B45C6F" w:rsidP="00B45C6F">
      <w:pPr>
        <w:pStyle w:val="Odsekzoznamu"/>
      </w:pPr>
      <w:r>
        <w:t>Ustanovenia tejto zmluvy týkajúce sa vykonania diela sa primerane použijú aj na servis a opravy.</w:t>
      </w:r>
    </w:p>
    <w:p w14:paraId="4568DEF9" w14:textId="64E1FC02" w:rsidR="000112F0" w:rsidRPr="004557F1" w:rsidRDefault="00AE0908" w:rsidP="00B45C6F">
      <w:pPr>
        <w:pStyle w:val="Odsekzoznamu"/>
      </w:pPr>
      <w:r w:rsidRPr="00AE0908">
        <w:t xml:space="preserve">Objednávateľ môže umožniť zhotoviteľovi </w:t>
      </w:r>
      <w:r w:rsidR="000C170E">
        <w:t xml:space="preserve">vykonávanie pozáručného servisu zariadení, ak </w:t>
      </w:r>
      <w:r w:rsidR="003126CF">
        <w:t xml:space="preserve">zhotoviteľ navrhne objednávateľovi cenu za pozáručný servis a dodávky náhradných dielov potrebných pre interval údržby predpísaný výrobcom, ktorý bude vychádzať </w:t>
      </w:r>
      <w:r w:rsidRPr="00AE0908">
        <w:t xml:space="preserve">z ceny </w:t>
      </w:r>
      <w:r w:rsidR="003126CF">
        <w:t xml:space="preserve">za servis a opravy </w:t>
      </w:r>
      <w:r w:rsidRPr="00AE0908">
        <w:t xml:space="preserve">do </w:t>
      </w:r>
      <w:r w:rsidR="00F3012F" w:rsidRPr="00AE0908">
        <w:t>1</w:t>
      </w:r>
      <w:r w:rsidR="00F3012F">
        <w:t>6 </w:t>
      </w:r>
      <w:r w:rsidRPr="00AE0908">
        <w:t xml:space="preserve">000 hodín vrátane </w:t>
      </w:r>
      <w:r w:rsidR="00250C95">
        <w:t xml:space="preserve">podľa tejto zmluvy, pričom môže zohľadňovať </w:t>
      </w:r>
      <w:r w:rsidR="002A3786">
        <w:t xml:space="preserve">infláciu </w:t>
      </w:r>
      <w:r w:rsidR="00AB2D04">
        <w:t xml:space="preserve">v Spolkovej republike Nemecko </w:t>
      </w:r>
      <w:r w:rsidR="002A3786">
        <w:t xml:space="preserve">za obdobie od uzatvorenia zmluvy do </w:t>
      </w:r>
      <w:r w:rsidR="00A82B52">
        <w:t xml:space="preserve">začatia vykonávania </w:t>
      </w:r>
      <w:r w:rsidR="00B16718">
        <w:t xml:space="preserve">príslušného </w:t>
      </w:r>
      <w:r w:rsidR="00A82B52">
        <w:t>pozáručného servisu zariadení</w:t>
      </w:r>
      <w:r w:rsidR="00AB2D04">
        <w:t xml:space="preserve"> </w:t>
      </w:r>
      <w:r w:rsidR="00B57C1C">
        <w:t>počas obdobia desiatich (</w:t>
      </w:r>
      <w:r w:rsidRPr="00AE0908">
        <w:t>10</w:t>
      </w:r>
      <w:r w:rsidR="00B57C1C">
        <w:t>)</w:t>
      </w:r>
      <w:r w:rsidRPr="00AE0908">
        <w:t xml:space="preserve"> rokov.</w:t>
      </w:r>
      <w:r w:rsidR="000C170E" w:rsidRPr="000C170E">
        <w:t xml:space="preserve"> Cena </w:t>
      </w:r>
      <w:r w:rsidR="00B57C1C">
        <w:t xml:space="preserve">za pozáručný servis nie je zahrnutá v cene za dielo podľa článku </w:t>
      </w:r>
      <w:r w:rsidR="00B57C1C">
        <w:fldChar w:fldCharType="begin"/>
      </w:r>
      <w:r w:rsidR="00B57C1C">
        <w:instrText xml:space="preserve"> REF _Ref108616072 \r \h </w:instrText>
      </w:r>
      <w:r w:rsidR="00B57C1C">
        <w:fldChar w:fldCharType="separate"/>
      </w:r>
      <w:r w:rsidR="00D32B55">
        <w:t>2</w:t>
      </w:r>
      <w:r w:rsidR="00B57C1C">
        <w:fldChar w:fldCharType="end"/>
      </w:r>
      <w:r w:rsidR="00B57C1C">
        <w:t xml:space="preserve"> ods. </w:t>
      </w:r>
      <w:r w:rsidR="00B57C1C">
        <w:fldChar w:fldCharType="begin"/>
      </w:r>
      <w:r w:rsidR="00B57C1C">
        <w:instrText xml:space="preserve"> REF _Ref120876957 \r \h </w:instrText>
      </w:r>
      <w:r w:rsidR="00B57C1C">
        <w:fldChar w:fldCharType="separate"/>
      </w:r>
      <w:r w:rsidR="00D32B55">
        <w:t>2.1</w:t>
      </w:r>
      <w:r w:rsidR="00B57C1C">
        <w:fldChar w:fldCharType="end"/>
      </w:r>
      <w:r w:rsidR="00B57C1C">
        <w:t xml:space="preserve"> tejto zmluvy</w:t>
      </w:r>
      <w:r w:rsidR="000C170E" w:rsidRPr="000C170E">
        <w:t>.</w:t>
      </w:r>
    </w:p>
    <w:p w14:paraId="084BD822" w14:textId="7A40F40A" w:rsidR="00B4475C" w:rsidRPr="004557F1" w:rsidRDefault="006A0BC3" w:rsidP="00B4475C">
      <w:pPr>
        <w:pStyle w:val="Nadpis1"/>
      </w:pPr>
      <w:bookmarkStart w:id="62" w:name="_Ref95175191"/>
      <w:r>
        <w:rPr>
          <w:lang w:val="sk-SK"/>
        </w:rPr>
        <w:t xml:space="preserve">OSOBITNÉ USTANOVENIE </w:t>
      </w:r>
      <w:r w:rsidR="00D46C03">
        <w:rPr>
          <w:lang w:val="sk-SK"/>
        </w:rPr>
        <w:t xml:space="preserve">K NÁKLADOM </w:t>
      </w:r>
      <w:bookmarkEnd w:id="62"/>
      <w:r w:rsidR="00A62131">
        <w:rPr>
          <w:lang w:val="sk-SK"/>
        </w:rPr>
        <w:t>ZA SERVIS A OPRAVY</w:t>
      </w:r>
    </w:p>
    <w:p w14:paraId="41AD4930" w14:textId="626EDC1A" w:rsidR="00B4475C" w:rsidRPr="004557F1" w:rsidRDefault="00B4475C" w:rsidP="007B105B">
      <w:pPr>
        <w:pStyle w:val="Odsekzoznamu"/>
      </w:pPr>
      <w:bookmarkStart w:id="63" w:name="_Ref95175195"/>
      <w:r w:rsidRPr="004557F1">
        <w:t xml:space="preserve">V cene za </w:t>
      </w:r>
      <w:r w:rsidRPr="004557F1">
        <w:rPr>
          <w:color w:val="000000"/>
        </w:rPr>
        <w:t>vykonávanie servisu a opráv</w:t>
      </w:r>
      <w:r w:rsidRPr="004557F1">
        <w:t xml:space="preserve"> sú zahrnuté všetky náklady a výdavky zhotoviteľa, ktoré súvisia s </w:t>
      </w:r>
      <w:r w:rsidRPr="004557F1">
        <w:rPr>
          <w:color w:val="000000"/>
        </w:rPr>
        <w:t>vykonávaním servisu a opráv</w:t>
      </w:r>
      <w:r w:rsidRPr="004557F1">
        <w:t xml:space="preserve"> za účelom zabezpečenia nepretržitej a bezpečnej prevádzky zariadení v prevádzkových podmienkach objednávateľa za súčasného spĺňania parametrov stanovených touto zmluvou a</w:t>
      </w:r>
      <w:r>
        <w:t> </w:t>
      </w:r>
      <w:r w:rsidRPr="004557F1">
        <w:t>prevádzkových požiadaviek objednávateľa podľa tejto zmluvy, najmä náklady na:</w:t>
      </w:r>
      <w:bookmarkEnd w:id="63"/>
    </w:p>
    <w:p w14:paraId="605F77B3" w14:textId="60D0CC04" w:rsidR="00B4475C" w:rsidRPr="00CD1F26" w:rsidRDefault="00B4475C" w:rsidP="00F03456">
      <w:pPr>
        <w:pStyle w:val="aPsmenozoznamu"/>
        <w:numPr>
          <w:ilvl w:val="0"/>
          <w:numId w:val="120"/>
        </w:numPr>
        <w:ind w:left="1134" w:hanging="425"/>
      </w:pPr>
      <w:r w:rsidRPr="00CD1F26">
        <w:t xml:space="preserve">vykonávanie servisu špecifikovaného v prílohe </w:t>
      </w:r>
      <w:r w:rsidR="003350E1" w:rsidRPr="00CD1F26">
        <w:t>D</w:t>
      </w:r>
      <w:r w:rsidRPr="00CD1F26">
        <w:t xml:space="preserve"> k tejto zmluve, t. j. na vykonávanie servisov po odprevádzkovaní príslušných motohodín;</w:t>
      </w:r>
    </w:p>
    <w:p w14:paraId="497FED09" w14:textId="0C110A7E" w:rsidR="00B4475C" w:rsidRPr="00CD1F26" w:rsidRDefault="00B4475C" w:rsidP="00CD1F26">
      <w:pPr>
        <w:pStyle w:val="aPsmenozoznamu"/>
      </w:pPr>
      <w:bookmarkStart w:id="64" w:name="_Ref95183945"/>
      <w:r w:rsidRPr="00CD1F26">
        <w:t xml:space="preserve">zabezpečenie a dodávku všetkých náhradných dielov a materiálu použitého pri vykonávaní servisu špecifikovaného v prílohe </w:t>
      </w:r>
      <w:r w:rsidR="003350E1" w:rsidRPr="00CD1F26">
        <w:t>D</w:t>
      </w:r>
      <w:r w:rsidRPr="00CD1F26">
        <w:t xml:space="preserve"> k tejto zmluve, pričom zhotoviteľ je povinný zabezpečiť, že všetky náhradné diely a materiál musí zodpovedať podmienkam a požiadavkám na náhradné diely a materiál určeným výrobcami zariadení;</w:t>
      </w:r>
      <w:bookmarkEnd w:id="64"/>
    </w:p>
    <w:p w14:paraId="4BB55865" w14:textId="5F319709" w:rsidR="00B4475C" w:rsidRPr="00B654E2" w:rsidRDefault="00B4475C" w:rsidP="00CD1F26">
      <w:pPr>
        <w:pStyle w:val="aPsmenozoznamu"/>
      </w:pPr>
      <w:bookmarkStart w:id="65" w:name="_Ref95175197"/>
      <w:r w:rsidRPr="00CD1F26">
        <w:t xml:space="preserve">prácu robotníka pri vykonávaní opráv neuvedených v prílohe </w:t>
      </w:r>
      <w:r w:rsidR="007031DC" w:rsidRPr="00CD1F26">
        <w:t>D</w:t>
      </w:r>
      <w:r w:rsidRPr="00CD1F26">
        <w:t xml:space="preserve"> k tejto zmluve v</w:t>
      </w:r>
      <w:r w:rsidR="00084748">
        <w:t> </w:t>
      </w:r>
      <w:r w:rsidRPr="00CD1F26">
        <w:t>rozsahu</w:t>
      </w:r>
      <w:r w:rsidR="00084748">
        <w:t xml:space="preserve"> </w:t>
      </w:r>
      <w:r w:rsidR="004C7AA3">
        <w:t>150</w:t>
      </w:r>
      <w:r w:rsidR="00084748">
        <w:t> </w:t>
      </w:r>
      <w:r w:rsidRPr="00B654E2">
        <w:t>hodín za celú dobu trvania tejto zmluvy vrátane nákladov uvedených v písmenách e) a f) tohto odseku;</w:t>
      </w:r>
      <w:bookmarkEnd w:id="65"/>
    </w:p>
    <w:p w14:paraId="070D0AA3" w14:textId="412C2A8E" w:rsidR="00B4475C" w:rsidRPr="00B654E2" w:rsidRDefault="00B4475C" w:rsidP="00CD1F26">
      <w:pPr>
        <w:pStyle w:val="aPsmenozoznamu"/>
      </w:pPr>
      <w:bookmarkStart w:id="66" w:name="_Ref95175199"/>
      <w:r w:rsidRPr="00B654E2">
        <w:t xml:space="preserve">prácu technika pri vykonávaní opráv neuvedených v prílohe </w:t>
      </w:r>
      <w:r w:rsidR="00A413EE" w:rsidRPr="00B654E2">
        <w:t>D</w:t>
      </w:r>
      <w:r w:rsidRPr="00B654E2">
        <w:t xml:space="preserve"> k tejto zmluve v rozsahu </w:t>
      </w:r>
      <w:r w:rsidR="004C7AA3" w:rsidRPr="00B654E2">
        <w:t>300</w:t>
      </w:r>
      <w:r w:rsidR="00B654E2" w:rsidRPr="00B654E2">
        <w:t> </w:t>
      </w:r>
      <w:r w:rsidRPr="00B654E2">
        <w:t>hodín za celú dobu trvania tejto zmluvy vrátane nákladov uvedených v písmenách e) a f) tohto odseku;</w:t>
      </w:r>
      <w:bookmarkEnd w:id="66"/>
    </w:p>
    <w:p w14:paraId="1A5DD0EE" w14:textId="77777777" w:rsidR="00B4475C" w:rsidRPr="00CD1F26" w:rsidRDefault="00B4475C" w:rsidP="00CD1F26">
      <w:pPr>
        <w:pStyle w:val="aPsmenozoznamu"/>
      </w:pPr>
      <w:r w:rsidRPr="00CD1F26">
        <w:t>náklady spojené s prácou v noci, v dňoch pracovného pokoja, v nadčasoch, s prácou vykonávanou za sťažených poveternostných podmienok;</w:t>
      </w:r>
    </w:p>
    <w:p w14:paraId="1C24F967" w14:textId="77777777" w:rsidR="00B4475C" w:rsidRPr="00CD1F26" w:rsidRDefault="00B4475C" w:rsidP="00CD1F26">
      <w:pPr>
        <w:pStyle w:val="aPsmenozoznamu"/>
      </w:pPr>
      <w:r w:rsidRPr="00CD1F26">
        <w:t>dopravné náklady, náklady na ubytovanie a stravovanie.</w:t>
      </w:r>
    </w:p>
    <w:p w14:paraId="50A2D795" w14:textId="30C282D9" w:rsidR="00B4475C" w:rsidRDefault="00B4475C" w:rsidP="007B105B">
      <w:pPr>
        <w:pStyle w:val="Odsekzoznamu"/>
      </w:pPr>
      <w:r w:rsidRPr="004557F1">
        <w:t xml:space="preserve">V cene za </w:t>
      </w:r>
      <w:r w:rsidRPr="004557F1">
        <w:rPr>
          <w:bCs/>
        </w:rPr>
        <w:t xml:space="preserve">vykonávanie </w:t>
      </w:r>
      <w:r w:rsidRPr="004557F1">
        <w:rPr>
          <w:color w:val="000000"/>
        </w:rPr>
        <w:t>servisu a opráv</w:t>
      </w:r>
      <w:r w:rsidRPr="004557F1">
        <w:t xml:space="preserve"> nie sú zhrnuté náklady na médiá potrebné na riadnu prevádzku zariadení diela počas doby </w:t>
      </w:r>
      <w:r w:rsidRPr="004557F1">
        <w:rPr>
          <w:bCs/>
        </w:rPr>
        <w:t xml:space="preserve">vykonávania </w:t>
      </w:r>
      <w:r w:rsidRPr="004557F1">
        <w:rPr>
          <w:color w:val="000000"/>
        </w:rPr>
        <w:t>servisu a opráv,</w:t>
      </w:r>
      <w:r w:rsidRPr="004557F1">
        <w:t xml:space="preserve"> a to: zemný plyn, elektrina, voda, vykurovacia voda a čpavok; primerané náklady na tieto média znáša objednávateľ.</w:t>
      </w:r>
    </w:p>
    <w:p w14:paraId="312298D2" w14:textId="60466841" w:rsidR="009109B2" w:rsidRPr="004557F1" w:rsidRDefault="009109B2" w:rsidP="007B105B">
      <w:pPr>
        <w:pStyle w:val="Odsekzoznamu"/>
      </w:pPr>
      <w:r>
        <w:t xml:space="preserve">Cena za servis a opravy bude znížená </w:t>
      </w:r>
      <w:r w:rsidR="004E7743">
        <w:t xml:space="preserve">o prácu vykonanú </w:t>
      </w:r>
      <w:r w:rsidR="003B399D">
        <w:t xml:space="preserve">zaškolenými </w:t>
      </w:r>
      <w:r w:rsidR="004E7743">
        <w:t>zamestnancami objednávateľa</w:t>
      </w:r>
      <w:r w:rsidR="00431C16">
        <w:t xml:space="preserve"> vo výške súčinu hodinovej sadzby technika </w:t>
      </w:r>
      <w:r w:rsidR="00BC38FF">
        <w:t>zhotoviteľa a odpracovaných hodín.</w:t>
      </w:r>
    </w:p>
    <w:p w14:paraId="2201FF2C" w14:textId="477BAEE3" w:rsidR="00B4475C" w:rsidRPr="00875C3D" w:rsidRDefault="00B4475C" w:rsidP="007B105B">
      <w:pPr>
        <w:pStyle w:val="Odsekzoznamu"/>
      </w:pPr>
      <w:r w:rsidRPr="00875C3D">
        <w:t xml:space="preserve">Náhradné diely a materiál potrebný pre opravy neuvedené </w:t>
      </w:r>
      <w:r w:rsidRPr="00875C3D">
        <w:rPr>
          <w:bCs/>
        </w:rPr>
        <w:t xml:space="preserve">v prílohe </w:t>
      </w:r>
      <w:r w:rsidR="00191467" w:rsidRPr="00875C3D">
        <w:rPr>
          <w:bCs/>
        </w:rPr>
        <w:t>D</w:t>
      </w:r>
      <w:r w:rsidRPr="00875C3D">
        <w:rPr>
          <w:bCs/>
        </w:rPr>
        <w:t xml:space="preserve"> k tejto zmluve </w:t>
      </w:r>
      <w:r w:rsidRPr="00875C3D">
        <w:t xml:space="preserve">po špecifikácii zo strany zhotoviteľa podľa článku </w:t>
      </w:r>
      <w:r w:rsidR="00AD0808" w:rsidRPr="00875C3D">
        <w:fldChar w:fldCharType="begin"/>
      </w:r>
      <w:r w:rsidR="00AD0808" w:rsidRPr="00875C3D">
        <w:instrText xml:space="preserve"> REF _Ref118648913 \r \h </w:instrText>
      </w:r>
      <w:r w:rsidR="00932E9E" w:rsidRPr="00875C3D">
        <w:instrText xml:space="preserve"> \* MERGEFORMAT </w:instrText>
      </w:r>
      <w:r w:rsidR="00AD0808" w:rsidRPr="00875C3D">
        <w:fldChar w:fldCharType="separate"/>
      </w:r>
      <w:r w:rsidR="00D32B55">
        <w:t>10</w:t>
      </w:r>
      <w:r w:rsidR="00AD0808" w:rsidRPr="00875C3D">
        <w:fldChar w:fldCharType="end"/>
      </w:r>
      <w:r w:rsidR="00AD0808" w:rsidRPr="00875C3D">
        <w:t xml:space="preserve"> </w:t>
      </w:r>
      <w:r w:rsidRPr="00875C3D">
        <w:t xml:space="preserve">ods. </w:t>
      </w:r>
      <w:r w:rsidRPr="00875C3D">
        <w:fldChar w:fldCharType="begin"/>
      </w:r>
      <w:r w:rsidRPr="00875C3D">
        <w:instrText xml:space="preserve"> REF _Ref94741507 \r \h  \* MERGEFORMAT </w:instrText>
      </w:r>
      <w:r w:rsidRPr="00875C3D">
        <w:fldChar w:fldCharType="separate"/>
      </w:r>
      <w:r w:rsidR="00D32B55">
        <w:t>10.10</w:t>
      </w:r>
      <w:r w:rsidRPr="00875C3D">
        <w:fldChar w:fldCharType="end"/>
      </w:r>
      <w:r w:rsidRPr="00875C3D">
        <w:t xml:space="preserve"> písm. </w:t>
      </w:r>
      <w:r w:rsidRPr="00875C3D">
        <w:fldChar w:fldCharType="begin"/>
      </w:r>
      <w:r w:rsidRPr="00875C3D">
        <w:instrText xml:space="preserve"> REF _Ref94741511 \r \h  \* MERGEFORMAT </w:instrText>
      </w:r>
      <w:r w:rsidRPr="00875C3D">
        <w:fldChar w:fldCharType="separate"/>
      </w:r>
      <w:r w:rsidR="00D32B55">
        <w:t>e)</w:t>
      </w:r>
      <w:r w:rsidRPr="00875C3D">
        <w:fldChar w:fldCharType="end"/>
      </w:r>
      <w:r w:rsidRPr="00875C3D">
        <w:t xml:space="preserve"> tejto zmluvy bude zabezpečovať </w:t>
      </w:r>
      <w:r w:rsidRPr="00875C3D">
        <w:lastRenderedPageBreak/>
        <w:t>objednávateľ na vlastné náklady. Zhotoviteľ je povinný upozorniť objednávateľa bez zbytočného odkladu na nevhodnú povahu vecí prevzatých od objednávateľa, inak zodpovedá za vady diela spôsobené použitím nevhodných vecí odovzdaných objednávateľom.</w:t>
      </w:r>
    </w:p>
    <w:p w14:paraId="7525FFF2" w14:textId="0F8E10C3" w:rsidR="00B4475C" w:rsidRPr="004557F1" w:rsidRDefault="00B4475C" w:rsidP="00932467">
      <w:pPr>
        <w:pStyle w:val="Nadpis1"/>
      </w:pPr>
      <w:bookmarkStart w:id="67" w:name="_Ref95900392"/>
      <w:bookmarkStart w:id="68" w:name="_Ref118648919"/>
      <w:r w:rsidRPr="00932467">
        <w:t>ODOVZDANIE</w:t>
      </w:r>
      <w:r w:rsidRPr="004557F1">
        <w:t xml:space="preserve"> A PREVZATIE </w:t>
      </w:r>
      <w:bookmarkEnd w:id="67"/>
      <w:r w:rsidR="0015472F">
        <w:rPr>
          <w:lang w:val="sk-SK"/>
        </w:rPr>
        <w:t>SERVISU A OPRÁV</w:t>
      </w:r>
      <w:bookmarkEnd w:id="68"/>
    </w:p>
    <w:p w14:paraId="113C08DC" w14:textId="09DE2859" w:rsidR="00B4475C" w:rsidRPr="004557F1" w:rsidRDefault="00B4475C" w:rsidP="007C22DB">
      <w:pPr>
        <w:pStyle w:val="Odsekzoznamu"/>
        <w:rPr>
          <w:color w:val="000000"/>
        </w:rPr>
      </w:pPr>
      <w:r w:rsidRPr="004557F1">
        <w:rPr>
          <w:b/>
          <w:bCs/>
        </w:rPr>
        <w:t xml:space="preserve">Správa. </w:t>
      </w:r>
      <w:r w:rsidRPr="004557F1">
        <w:t>Zhotoviteľ sa zaväzuje na mesačnej báze objednávateľovi predkladať správy o servise a opravách vykonaných v</w:t>
      </w:r>
      <w:r w:rsidR="0047448F">
        <w:t> </w:t>
      </w:r>
      <w:r w:rsidRPr="004557F1">
        <w:t>tom</w:t>
      </w:r>
      <w:r w:rsidR="0047448F">
        <w:t>-</w:t>
      </w:r>
      <w:r w:rsidRPr="004557F1">
        <w:t>ktorom kalendárnom mesiaci, vždy v dvoch (2) vyhotoveniach v</w:t>
      </w:r>
      <w:r w:rsidR="00E111BF">
        <w:t> </w:t>
      </w:r>
      <w:r w:rsidRPr="004557F1">
        <w:t xml:space="preserve">listinnej forme a v jednom (1) vyhotovení v elektronickej forme [(*.doc, *.xls, *.pdf – textová časť), (*.pdf – výkresová časť)] na </w:t>
      </w:r>
      <w:r w:rsidR="00E111BF">
        <w:t>USB kľúči</w:t>
      </w:r>
      <w:r w:rsidRPr="004557F1">
        <w:t>. Zhotoviteľ správu objednávateľovi doručí vždy najneskôr do siedmeho (7) dňa mesiaca nasledujúceho po mesiaci, za ktorý sa správa podáva. Objednávateľ je povinný správu písomne potvrdiť do siedmych (7) dní odo dňa jej obdržania alebo v rovnakej lehote v písomnej forme oznámiť zhotoviteľovi svoje námietky k správe. V prípade, že objednávateľ správu v stanovenej lehote nepotvrdí a</w:t>
      </w:r>
      <w:r>
        <w:t>ni</w:t>
      </w:r>
      <w:r w:rsidRPr="004557F1">
        <w:t xml:space="preserve"> zhotoviteľovi neoznámi svoje námietky</w:t>
      </w:r>
      <w:r>
        <w:t>,</w:t>
      </w:r>
      <w:r w:rsidRPr="004557F1">
        <w:t xml:space="preserve"> má sa za to, že objednávateľ správu potvrdil.</w:t>
      </w:r>
    </w:p>
    <w:p w14:paraId="1336AC34" w14:textId="77777777" w:rsidR="00B4475C" w:rsidRPr="008E0D2F" w:rsidRDefault="00B4475C" w:rsidP="007C22DB">
      <w:pPr>
        <w:pStyle w:val="Odsekzoznamu"/>
      </w:pPr>
      <w:r w:rsidRPr="004557F1">
        <w:t xml:space="preserve">Každá správa bude obsahovať najmä </w:t>
      </w:r>
      <w:r w:rsidRPr="008E0D2F">
        <w:t xml:space="preserve">záznam o počte motohodín všetkých motorov za daný kalendárny mesiac podľa zápisov v montážnom denníku, rozsah </w:t>
      </w:r>
      <w:r w:rsidRPr="008E0D2F">
        <w:rPr>
          <w:bCs/>
        </w:rPr>
        <w:t xml:space="preserve">vykonaného </w:t>
      </w:r>
      <w:r w:rsidRPr="008E0D2F">
        <w:rPr>
          <w:color w:val="000000"/>
        </w:rPr>
        <w:t>servisu a opráv</w:t>
      </w:r>
      <w:r w:rsidRPr="008E0D2F">
        <w:t>, údaje o časovom a technologickom postupe, informácie o stave zariadenia pred a po vykonaní servisu a</w:t>
      </w:r>
      <w:r>
        <w:t> </w:t>
      </w:r>
      <w:r w:rsidRPr="008E0D2F">
        <w:t>opráv</w:t>
      </w:r>
      <w:r>
        <w:t xml:space="preserve"> a </w:t>
      </w:r>
      <w:r w:rsidRPr="008E0D2F">
        <w:t>informácie o servise plánovan</w:t>
      </w:r>
      <w:r>
        <w:t>om</w:t>
      </w:r>
      <w:r w:rsidRPr="008E0D2F">
        <w:t xml:space="preserve"> na najbližšie obdobie. Súčasťou správy bude sprievodná technická dokumentácia, atesty, certifikáty, ak sa to vyžaduje vzhľadom na rozsah </w:t>
      </w:r>
      <w:r w:rsidRPr="008E0D2F">
        <w:rPr>
          <w:bCs/>
        </w:rPr>
        <w:t xml:space="preserve">vykonaného </w:t>
      </w:r>
      <w:r w:rsidRPr="008E0D2F">
        <w:rPr>
          <w:color w:val="000000"/>
        </w:rPr>
        <w:t>servisu a opráv</w:t>
      </w:r>
      <w:r w:rsidRPr="008E0D2F">
        <w:t>. Správa alebo iná poskytnutá dokumentácia vydaná v súvislosti s </w:t>
      </w:r>
      <w:r w:rsidRPr="008E0D2F">
        <w:rPr>
          <w:bCs/>
        </w:rPr>
        <w:t xml:space="preserve">vykonávaním </w:t>
      </w:r>
      <w:r w:rsidRPr="008E0D2F">
        <w:rPr>
          <w:color w:val="000000"/>
        </w:rPr>
        <w:t>servisu a opráv</w:t>
      </w:r>
      <w:r w:rsidRPr="008E0D2F">
        <w:rPr>
          <w:bCs/>
        </w:rPr>
        <w:t xml:space="preserve"> </w:t>
      </w:r>
      <w:r w:rsidRPr="008E0D2F">
        <w:t>musí byť vyhotovená v slovenskom jazyku a bude vlastníctvom objednávateľa. V</w:t>
      </w:r>
      <w:r>
        <w:t> </w:t>
      </w:r>
      <w:r w:rsidRPr="008E0D2F">
        <w:t>prípade</w:t>
      </w:r>
      <w:r>
        <w:t>,</w:t>
      </w:r>
      <w:r w:rsidRPr="008E0D2F">
        <w:t xml:space="preserve"> ak z dôvodu lehôt stanovených všeobecne záväznými právnymi predpismi nie je možné v lehote na vypracovanie a odovzdanie správy predložiť všetku dokumentáciu, v správe sa uvedie informácia o takejto </w:t>
      </w:r>
      <w:r>
        <w:t xml:space="preserve">chýbajúcej </w:t>
      </w:r>
      <w:r w:rsidRPr="008E0D2F">
        <w:t xml:space="preserve">dokumentácii a lehota na jej </w:t>
      </w:r>
      <w:r>
        <w:t xml:space="preserve">dodatočné </w:t>
      </w:r>
      <w:r w:rsidRPr="008E0D2F">
        <w:t>odovzdanie objednávateľovi.</w:t>
      </w:r>
    </w:p>
    <w:p w14:paraId="47206C2B" w14:textId="1135A28E" w:rsidR="00B4475C" w:rsidRPr="004557F1" w:rsidRDefault="00B4475C" w:rsidP="007C22DB">
      <w:pPr>
        <w:pStyle w:val="Odsekzoznamu"/>
        <w:rPr>
          <w:color w:val="000000"/>
        </w:rPr>
      </w:pPr>
      <w:r w:rsidRPr="00811FF0">
        <w:rPr>
          <w:b/>
          <w:color w:val="000000"/>
        </w:rPr>
        <w:t>Protokol.</w:t>
      </w:r>
      <w:r w:rsidRPr="00811FF0">
        <w:rPr>
          <w:bCs/>
          <w:color w:val="000000"/>
        </w:rPr>
        <w:t xml:space="preserve"> Pri servise alebo opravách väčšieho rozsahu, najmä v prípade servisu motorov po </w:t>
      </w:r>
      <w:r w:rsidR="0046296A">
        <w:rPr>
          <w:bCs/>
          <w:color w:val="000000"/>
        </w:rPr>
        <w:t>16 </w:t>
      </w:r>
      <w:r>
        <w:rPr>
          <w:bCs/>
          <w:color w:val="000000"/>
        </w:rPr>
        <w:t>000 Mth</w:t>
      </w:r>
      <w:r w:rsidRPr="00811FF0">
        <w:rPr>
          <w:bCs/>
          <w:color w:val="000000"/>
        </w:rPr>
        <w:t xml:space="preserve">, zmluvné strany okrem správy vypracujú aj </w:t>
      </w:r>
      <w:r w:rsidRPr="00811FF0">
        <w:rPr>
          <w:color w:val="000000"/>
        </w:rPr>
        <w:t>písomný protokol o prevzatí a o</w:t>
      </w:r>
      <w:r w:rsidRPr="004557F1">
        <w:rPr>
          <w:color w:val="000000"/>
        </w:rPr>
        <w:t>dovzdaní (ďalej len „</w:t>
      </w:r>
      <w:r w:rsidRPr="004557F1">
        <w:rPr>
          <w:b/>
          <w:bCs/>
          <w:color w:val="000000"/>
        </w:rPr>
        <w:t>protokol</w:t>
      </w:r>
      <w:r w:rsidRPr="004557F1">
        <w:rPr>
          <w:color w:val="000000"/>
        </w:rPr>
        <w:t xml:space="preserve">“). Protokol bude obsahovať najmä základné údaje o vykonanom </w:t>
      </w:r>
      <w:r w:rsidR="00720658">
        <w:rPr>
          <w:color w:val="000000"/>
        </w:rPr>
        <w:t>servise alebo opravách</w:t>
      </w:r>
      <w:r w:rsidRPr="004557F1">
        <w:rPr>
          <w:color w:val="000000"/>
        </w:rPr>
        <w:t xml:space="preserve">, použitých </w:t>
      </w:r>
      <w:r>
        <w:rPr>
          <w:color w:val="000000"/>
        </w:rPr>
        <w:t>náhradných dieloch</w:t>
      </w:r>
      <w:r w:rsidRPr="004557F1">
        <w:rPr>
          <w:color w:val="000000"/>
        </w:rPr>
        <w:t xml:space="preserve"> a materiáloch, vykonaných skúškach a ich výsledkoch, odovzdaní a prevzatí </w:t>
      </w:r>
      <w:r w:rsidR="00720658">
        <w:rPr>
          <w:color w:val="000000"/>
        </w:rPr>
        <w:t>zariadení</w:t>
      </w:r>
      <w:r w:rsidRPr="004557F1">
        <w:rPr>
          <w:color w:val="000000"/>
        </w:rPr>
        <w:t xml:space="preserve">, súpis odovzdanej dokumentácie týkajúcej sa </w:t>
      </w:r>
      <w:r w:rsidR="00945187">
        <w:rPr>
          <w:color w:val="000000"/>
        </w:rPr>
        <w:t>servisu alebo opravy</w:t>
      </w:r>
      <w:r w:rsidRPr="004557F1">
        <w:rPr>
          <w:color w:val="000000"/>
        </w:rPr>
        <w:t xml:space="preserve"> a prípadných zistených vád a nedorobkov, opatrenia a lehoty na odstránenie zistených vád, </w:t>
      </w:r>
      <w:r w:rsidRPr="004557F1">
        <w:t xml:space="preserve">stanoviská zhotoviteľa a objednávateľa </w:t>
      </w:r>
      <w:r w:rsidRPr="004557F1">
        <w:rPr>
          <w:color w:val="000000"/>
        </w:rPr>
        <w:t xml:space="preserve">k zisteným vadám, bude datovaný a podpísaný zmluvnými stranami. Zhotoviteľ je povinný zistené vady </w:t>
      </w:r>
      <w:r w:rsidRPr="004557F1">
        <w:t>diela</w:t>
      </w:r>
      <w:r w:rsidRPr="004557F1">
        <w:rPr>
          <w:color w:val="000000"/>
        </w:rPr>
        <w:t xml:space="preserve"> odstrániť v dohodnutej lehote. Ak sa zmluvné strany v prípade rozporu stanovísk zmluvných strán k zisteným vadám nedohodnú na lehote odstránenia týchto vád, bude rozhodujúce stanovisko objednávateľa. Návrh protokolu podľa podmienok stanovených touto zmluvou a všeobecne záväznými právnymi predpismi je povinný vypracovať a predložiť zhotoviteľ.</w:t>
      </w:r>
    </w:p>
    <w:p w14:paraId="2AD82704" w14:textId="77777777" w:rsidR="00B4475C" w:rsidRPr="004557F1" w:rsidRDefault="00B4475C" w:rsidP="007C22DB">
      <w:pPr>
        <w:pStyle w:val="Odsekzoznamu"/>
        <w:rPr>
          <w:bCs/>
          <w:color w:val="000000"/>
        </w:rPr>
      </w:pPr>
      <w:r w:rsidRPr="004557F1">
        <w:rPr>
          <w:color w:val="000000"/>
        </w:rPr>
        <w:t>Objednávateľ nie je povinný potvrdiť správu alebo protokol (prevziať plnenie)</w:t>
      </w:r>
      <w:r>
        <w:rPr>
          <w:color w:val="000000"/>
        </w:rPr>
        <w:t>,</w:t>
      </w:r>
      <w:r w:rsidRPr="004557F1">
        <w:rPr>
          <w:color w:val="000000"/>
        </w:rPr>
        <w:t xml:space="preserve"> ak bol</w:t>
      </w:r>
      <w:r>
        <w:rPr>
          <w:color w:val="000000"/>
        </w:rPr>
        <w:t>i</w:t>
      </w:r>
      <w:r w:rsidRPr="004557F1">
        <w:rPr>
          <w:color w:val="000000"/>
        </w:rPr>
        <w:t xml:space="preserve"> servis a</w:t>
      </w:r>
      <w:r>
        <w:rPr>
          <w:color w:val="000000"/>
        </w:rPr>
        <w:t>/alebo</w:t>
      </w:r>
      <w:r w:rsidRPr="004557F1">
        <w:rPr>
          <w:color w:val="000000"/>
        </w:rPr>
        <w:t xml:space="preserve"> opravy vykonan</w:t>
      </w:r>
      <w:r>
        <w:rPr>
          <w:color w:val="000000"/>
        </w:rPr>
        <w:t>é</w:t>
      </w:r>
      <w:r w:rsidRPr="004557F1">
        <w:rPr>
          <w:color w:val="000000"/>
        </w:rPr>
        <w:t xml:space="preserve"> vadne. Ak objednávateľ vadne </w:t>
      </w:r>
      <w:r w:rsidRPr="004557F1">
        <w:rPr>
          <w:bCs/>
        </w:rPr>
        <w:t xml:space="preserve">vykonaný </w:t>
      </w:r>
      <w:r w:rsidRPr="004557F1">
        <w:rPr>
          <w:color w:val="000000"/>
        </w:rPr>
        <w:t>servis a opravy</w:t>
      </w:r>
      <w:r w:rsidRPr="004557F1">
        <w:rPr>
          <w:bCs/>
        </w:rPr>
        <w:t xml:space="preserve"> </w:t>
      </w:r>
      <w:r w:rsidRPr="004557F1">
        <w:rPr>
          <w:color w:val="000000"/>
        </w:rPr>
        <w:t xml:space="preserve">prevezme, jeho práva zo zodpovednosti za vady ostávajú v plnom rozsahu zachované. Ak sa však jedná o vady, ktorých charakter umožňuje riadne užívanie </w:t>
      </w:r>
      <w:r w:rsidRPr="004557F1">
        <w:t>zariadení, ktorých sa vadne vykonaný servis a opravy týkajú</w:t>
      </w:r>
      <w:r w:rsidRPr="004557F1">
        <w:rPr>
          <w:color w:val="000000"/>
        </w:rPr>
        <w:t>, tieto nie sú dôvodom pre neprevzatie plnenia, zhotoviteľ je však povinný ich odstrániť v lehote troch (3) pracovných dní, pokiaľ sa zmluvné strany písomne nedohodnú inak.</w:t>
      </w:r>
    </w:p>
    <w:p w14:paraId="3B1F0801" w14:textId="0004A2FC" w:rsidR="00B4475C" w:rsidRPr="004557F1" w:rsidRDefault="00B4475C" w:rsidP="007C22DB">
      <w:pPr>
        <w:pStyle w:val="Odsekzoznamu"/>
        <w:rPr>
          <w:color w:val="000000"/>
        </w:rPr>
      </w:pPr>
      <w:bookmarkStart w:id="69" w:name="_Ref95900819"/>
      <w:r w:rsidRPr="004557F1">
        <w:rPr>
          <w:b/>
          <w:bCs/>
          <w:color w:val="000000"/>
        </w:rPr>
        <w:t>Protokol o</w:t>
      </w:r>
      <w:r w:rsidRPr="004557F1">
        <w:rPr>
          <w:b/>
          <w:color w:val="000000"/>
        </w:rPr>
        <w:t> odstránení vád a nedorobkov.</w:t>
      </w:r>
      <w:r w:rsidRPr="004557F1">
        <w:rPr>
          <w:bCs/>
          <w:color w:val="000000"/>
        </w:rPr>
        <w:t xml:space="preserve"> O</w:t>
      </w:r>
      <w:r w:rsidRPr="004557F1">
        <w:rPr>
          <w:color w:val="000000"/>
        </w:rPr>
        <w:t> odstránení zistených vád a nedorobkov súvisiacich s </w:t>
      </w:r>
      <w:r w:rsidRPr="004557F1">
        <w:rPr>
          <w:bCs/>
        </w:rPr>
        <w:t xml:space="preserve">vykonaním </w:t>
      </w:r>
      <w:r w:rsidRPr="004557F1">
        <w:rPr>
          <w:color w:val="000000"/>
        </w:rPr>
        <w:t>servisu a opráv</w:t>
      </w:r>
      <w:r w:rsidRPr="004557F1">
        <w:rPr>
          <w:bCs/>
        </w:rPr>
        <w:t xml:space="preserve"> </w:t>
      </w:r>
      <w:r w:rsidRPr="004557F1">
        <w:rPr>
          <w:color w:val="000000"/>
        </w:rPr>
        <w:t>spíšu zmluvné strany písomný protokol. Protokol bude obsahovať najmä základné údaje o odstránených vadách a nedorobkoch, súpis odovzdanej dokumentácie a údaje o</w:t>
      </w:r>
      <w:r w:rsidR="009F06D0">
        <w:rPr>
          <w:color w:val="000000"/>
        </w:rPr>
        <w:t> </w:t>
      </w:r>
      <w:r w:rsidRPr="004557F1">
        <w:rPr>
          <w:color w:val="000000"/>
        </w:rPr>
        <w:t xml:space="preserve">vykonaných skúškach preukazujúcich kvalitu vykonaného </w:t>
      </w:r>
      <w:r w:rsidR="009F06D0">
        <w:rPr>
          <w:color w:val="000000"/>
        </w:rPr>
        <w:t>servisu alebo opravy</w:t>
      </w:r>
      <w:r w:rsidRPr="004557F1">
        <w:rPr>
          <w:color w:val="000000"/>
        </w:rPr>
        <w:t xml:space="preserve">, dodržanie dohodnutých parametrov a celkovú funkčnosť zariadení, bude datovaný a podpísaný zmluvnými </w:t>
      </w:r>
      <w:r w:rsidRPr="004557F1">
        <w:rPr>
          <w:color w:val="000000"/>
        </w:rPr>
        <w:lastRenderedPageBreak/>
        <w:t>stranami. Návrh protokolu podľa podmienok stanovených touto zmluvou a všeobecne záväznými právnymi predpismi je povinný vypracovať a predložiť zhotoviteľ.</w:t>
      </w:r>
      <w:bookmarkEnd w:id="69"/>
    </w:p>
    <w:p w14:paraId="71C77DEE" w14:textId="66DCF2FC" w:rsidR="00B4475C" w:rsidRPr="004557F1" w:rsidRDefault="00B4475C" w:rsidP="00B4475C">
      <w:pPr>
        <w:pStyle w:val="Nadpis1"/>
      </w:pPr>
      <w:r w:rsidRPr="004557F1">
        <w:t>ZODPOVEDNOSŤ ZA VADY</w:t>
      </w:r>
      <w:r w:rsidR="00932467">
        <w:rPr>
          <w:lang w:val="sk-SK"/>
        </w:rPr>
        <w:t xml:space="preserve"> SERVISU</w:t>
      </w:r>
      <w:r w:rsidR="00322416">
        <w:rPr>
          <w:lang w:val="sk-SK"/>
        </w:rPr>
        <w:t xml:space="preserve"> A OPRÁV</w:t>
      </w:r>
    </w:p>
    <w:p w14:paraId="1325A783" w14:textId="02D0F14D" w:rsidR="00B4475C" w:rsidRPr="004557F1" w:rsidRDefault="00B4475C" w:rsidP="007C22DB">
      <w:pPr>
        <w:pStyle w:val="Odsekzoznamu"/>
      </w:pPr>
      <w:r w:rsidRPr="004557F1">
        <w:t xml:space="preserve">Zmluvné strany dojednávajú na </w:t>
      </w:r>
      <w:r w:rsidR="005768D3">
        <w:t xml:space="preserve">servis, opravy, </w:t>
      </w:r>
      <w:r>
        <w:t xml:space="preserve">náhradné diely a </w:t>
      </w:r>
      <w:r w:rsidRPr="004557F1">
        <w:t>materiál súvisiac</w:t>
      </w:r>
      <w:r>
        <w:t>i</w:t>
      </w:r>
      <w:r w:rsidRPr="004557F1">
        <w:t xml:space="preserve"> s vykonávaním servisu a</w:t>
      </w:r>
      <w:r w:rsidR="009F06D0">
        <w:t> </w:t>
      </w:r>
      <w:r w:rsidRPr="004557F1">
        <w:t xml:space="preserve">opráv záručnú dobu v trvaní </w:t>
      </w:r>
      <w:r w:rsidR="00833D10">
        <w:t xml:space="preserve">dvadsiatich štyroch </w:t>
      </w:r>
      <w:r w:rsidR="009F06D0">
        <w:t>(</w:t>
      </w:r>
      <w:r w:rsidR="00833D10">
        <w:t>24</w:t>
      </w:r>
      <w:r w:rsidR="009F06D0">
        <w:t>) me</w:t>
      </w:r>
      <w:r w:rsidRPr="005C0A4D">
        <w:t xml:space="preserve">siacov, ktorá začína plynúť dňom potvrdenia správy alebo protokolu podľa článku </w:t>
      </w:r>
      <w:r w:rsidRPr="005C0A4D">
        <w:fldChar w:fldCharType="begin"/>
      </w:r>
      <w:r w:rsidRPr="005C0A4D">
        <w:instrText xml:space="preserve"> REF _Ref95900392 \r \h </w:instrText>
      </w:r>
      <w:r w:rsidR="007C22DB">
        <w:instrText xml:space="preserve"> \* MERGEFORMAT </w:instrText>
      </w:r>
      <w:r w:rsidRPr="005C0A4D">
        <w:fldChar w:fldCharType="separate"/>
      </w:r>
      <w:r w:rsidR="00D32B55">
        <w:t>12</w:t>
      </w:r>
      <w:r w:rsidRPr="005C0A4D">
        <w:fldChar w:fldCharType="end"/>
      </w:r>
      <w:r w:rsidRPr="005C0A4D">
        <w:t xml:space="preserve"> tejto zmluvy s tým, že záručná doba vo vzťahu k odstraňovaným vadám a nedorobkom neuplynie skôr ako </w:t>
      </w:r>
      <w:r w:rsidR="00833D10">
        <w:t xml:space="preserve">dvadsať štyri </w:t>
      </w:r>
      <w:r w:rsidRPr="005C0A4D">
        <w:t>(</w:t>
      </w:r>
      <w:r w:rsidR="00833D10">
        <w:t>24</w:t>
      </w:r>
      <w:r w:rsidRPr="005C0A4D">
        <w:t xml:space="preserve">) mesiacov od podpísania protokolu o odstránení vád a nedorobkov protokolu podľa článku </w:t>
      </w:r>
      <w:r w:rsidRPr="005C0A4D">
        <w:fldChar w:fldCharType="begin"/>
      </w:r>
      <w:r w:rsidRPr="005C0A4D">
        <w:instrText xml:space="preserve"> REF _Ref95900392 \r \h </w:instrText>
      </w:r>
      <w:r w:rsidR="007C22DB">
        <w:instrText xml:space="preserve"> \* MERGEFORMAT </w:instrText>
      </w:r>
      <w:r w:rsidRPr="005C0A4D">
        <w:fldChar w:fldCharType="separate"/>
      </w:r>
      <w:r w:rsidR="00D32B55">
        <w:t>12</w:t>
      </w:r>
      <w:r w:rsidRPr="005C0A4D">
        <w:fldChar w:fldCharType="end"/>
      </w:r>
      <w:r w:rsidRPr="005C0A4D">
        <w:t xml:space="preserve"> ods</w:t>
      </w:r>
      <w:r>
        <w:t xml:space="preserve">. </w:t>
      </w:r>
      <w:r>
        <w:fldChar w:fldCharType="begin"/>
      </w:r>
      <w:r>
        <w:instrText xml:space="preserve"> REF _Ref95900819 \r \h </w:instrText>
      </w:r>
      <w:r w:rsidR="007C22DB">
        <w:instrText xml:space="preserve"> \* MERGEFORMAT </w:instrText>
      </w:r>
      <w:r>
        <w:fldChar w:fldCharType="separate"/>
      </w:r>
      <w:r w:rsidR="00D32B55">
        <w:t>12.5</w:t>
      </w:r>
      <w:r>
        <w:fldChar w:fldCharType="end"/>
      </w:r>
      <w:r w:rsidRPr="004557F1">
        <w:t xml:space="preserve"> tejto zmluvy.</w:t>
      </w:r>
    </w:p>
    <w:p w14:paraId="33245CDF" w14:textId="77777777" w:rsidR="00B4475C" w:rsidRPr="004557F1" w:rsidRDefault="00B4475C" w:rsidP="007C22DB">
      <w:pPr>
        <w:pStyle w:val="Odsekzoznamu"/>
      </w:pPr>
      <w:r w:rsidRPr="004557F1">
        <w:rPr>
          <w:bCs/>
          <w:lang w:eastAsia="en-GB"/>
        </w:rPr>
        <w:t>Zhotoviteľ preberá záruku, že počas záručnej doby:</w:t>
      </w:r>
    </w:p>
    <w:p w14:paraId="150BA158" w14:textId="77777777" w:rsidR="00B4475C" w:rsidRPr="00DF3D39" w:rsidRDefault="00B4475C" w:rsidP="00F03456">
      <w:pPr>
        <w:pStyle w:val="aPsmenozoznamu"/>
        <w:numPr>
          <w:ilvl w:val="0"/>
          <w:numId w:val="118"/>
        </w:numPr>
        <w:ind w:left="1134" w:hanging="425"/>
      </w:pPr>
      <w:r w:rsidRPr="00DF3D39">
        <w:t>servis a opravy budú vykonané presne v súlade so všetkými špecifikáciami podľa tejto zmluvy,</w:t>
      </w:r>
    </w:p>
    <w:p w14:paraId="7A3967A2" w14:textId="77777777" w:rsidR="00B4475C" w:rsidRPr="00DF3D39" w:rsidRDefault="00B4475C" w:rsidP="00DF3D39">
      <w:pPr>
        <w:pStyle w:val="aPsmenozoznamu"/>
      </w:pPr>
      <w:r w:rsidRPr="00DF3D39">
        <w:t>použité výrobky, materiály a zariadenia budú najvyššej kvality a bez vád,</w:t>
      </w:r>
    </w:p>
    <w:p w14:paraId="0749BAAD" w14:textId="77777777" w:rsidR="00B4475C" w:rsidRPr="00DF3D39" w:rsidRDefault="00B4475C" w:rsidP="00DF3D39">
      <w:pPr>
        <w:pStyle w:val="aPsmenozoznamu"/>
      </w:pPr>
      <w:r w:rsidRPr="00DF3D39">
        <w:t>zariadenia objednávateľa po vykonaní servisu a opráv budú bezpečné a vhodné na objednávateľom špecifikované účely a budú spĺňať podmienky stanovené všeobecne záväznými právnymi predpismi, technickými normami, aj keď nie sú právne záväzné, touto zmluvou a predpismi výrobcov zariadení,</w:t>
      </w:r>
    </w:p>
    <w:p w14:paraId="328B2609" w14:textId="77777777" w:rsidR="00B4475C" w:rsidRPr="00DF3D39" w:rsidRDefault="00B4475C" w:rsidP="00DF3D39">
      <w:pPr>
        <w:pStyle w:val="aPsmenozoznamu"/>
      </w:pPr>
      <w:r w:rsidRPr="00DF3D39">
        <w:t>objednávateľ získa vlastnícke právo k náhradným dielom a materiálom dodaných zhotoviteľom v rámci vykonávania servisu a opráv, neobmedzené žiadnymi záložnými právami, bremenami a skutočnými alebo uplatnenými porušeniami práv k predmetom duševného vlastníctva.</w:t>
      </w:r>
    </w:p>
    <w:p w14:paraId="4F1780F9" w14:textId="2D87D1E7" w:rsidR="00B4475C" w:rsidRPr="004557F1" w:rsidRDefault="00B4475C" w:rsidP="007C22DB">
      <w:pPr>
        <w:pStyle w:val="Odsekzoznamu"/>
        <w:rPr>
          <w:u w:val="single"/>
        </w:rPr>
      </w:pPr>
      <w:r w:rsidRPr="004557F1">
        <w:t>Zodpovednosť zhotoviteľa za vady nie je dotknutá tým, že objednávateľ neoznámil zhotoviteľovi vady vykon</w:t>
      </w:r>
      <w:r w:rsidR="00405E39">
        <w:t>an</w:t>
      </w:r>
      <w:r w:rsidRPr="004557F1">
        <w:t>ého servisu a opráv bez zbytočného odkladu potom, čo ich zistiť mal pri vynaložení odbornej starostlivosti pri prehliadke alebo kedykoľvek neskôr. Objednávateľ teda môže reklamovať vady bez obmedzenia času počas celej záručnej doby. Prípadné reklamácie je objednávateľ povinný uplatniť u zhotoviteľa písomne najneskôr do 14 pracovných dní odo dňa, keď vadu zistil, najneskôr však počas trvania záručnej doby. Uplatnenie vád a nárokov zo zodpovednosti za vady musí objednávateľ uskutočniť písomne, inak sa naň neprihliada. Uplatnenie vady musí obsahovať stručný opis vady alebo toho, ako sa vada prejavuje.</w:t>
      </w:r>
    </w:p>
    <w:p w14:paraId="620DD0F1" w14:textId="77777777" w:rsidR="00B4475C" w:rsidRPr="004557F1" w:rsidRDefault="00B4475C" w:rsidP="007C22DB">
      <w:pPr>
        <w:pStyle w:val="Odsekzoznamu"/>
      </w:pPr>
      <w:r w:rsidRPr="004557F1">
        <w:rPr>
          <w:lang w:eastAsia="en-GB"/>
        </w:rPr>
        <w:t>V</w:t>
      </w:r>
      <w:r w:rsidRPr="004557F1">
        <w:rPr>
          <w:bCs/>
        </w:rPr>
        <w:t xml:space="preserve"> prípade výskytu vád počas záručnej doby má objednávateľ práva vyplývajúce z Obchodného zákonníka, ktoré môžu byť vykonané počas celej záručnej doby. </w:t>
      </w:r>
      <w:r w:rsidRPr="004557F1">
        <w:t xml:space="preserve">V prípade nároku na odstránenie vád je zhotoviteľ povinný vady na vlastný účet odstrániť v nasledovných lehotách: </w:t>
      </w:r>
    </w:p>
    <w:p w14:paraId="24224906" w14:textId="77777777" w:rsidR="00B4475C" w:rsidRPr="004557F1" w:rsidRDefault="00B4475C" w:rsidP="004F1C02">
      <w:pPr>
        <w:pStyle w:val="Odsekzoznamu"/>
        <w:numPr>
          <w:ilvl w:val="0"/>
          <w:numId w:val="0"/>
        </w:numPr>
        <w:ind w:left="709"/>
      </w:pPr>
      <w:r w:rsidRPr="004557F1">
        <w:t>Zhotoviteľ sa zaväzuje po prijatí reklamácie objednávateľa:</w:t>
      </w:r>
    </w:p>
    <w:p w14:paraId="525823D3" w14:textId="77777777" w:rsidR="00B4475C" w:rsidRPr="00B107F2" w:rsidRDefault="00B4475C" w:rsidP="00F03456">
      <w:pPr>
        <w:pStyle w:val="aPsmenozoznamu"/>
        <w:numPr>
          <w:ilvl w:val="0"/>
          <w:numId w:val="119"/>
        </w:numPr>
        <w:ind w:left="1134" w:hanging="425"/>
      </w:pPr>
      <w:r w:rsidRPr="00B107F2">
        <w:t>najneskôr do 24 hodín reagovať na prijatú reklamáciu kontaktovaním objednávateľa za účelom zistenia bližšej špecifikácie vady,</w:t>
      </w:r>
    </w:p>
    <w:p w14:paraId="1A633BC8" w14:textId="77777777" w:rsidR="00B4475C" w:rsidRPr="00B107F2" w:rsidRDefault="00B4475C" w:rsidP="00B107F2">
      <w:pPr>
        <w:pStyle w:val="aPsmenozoznamu"/>
      </w:pPr>
      <w:r w:rsidRPr="00B107F2">
        <w:t>najneskôr do 72 hodín nastúpiť na servisný zásah za účelom odstránenia vady a túto odstrániť v primeranej lehote, najneskôr však štrnástich (14) dní od prijatia reklamácie, ak zmluvné strany nedohodnú inak,</w:t>
      </w:r>
    </w:p>
    <w:p w14:paraId="6BF9313C" w14:textId="77777777" w:rsidR="00B4475C" w:rsidRPr="00B107F2" w:rsidRDefault="00B4475C" w:rsidP="00B107F2">
      <w:pPr>
        <w:pStyle w:val="aPsmenozoznamu"/>
      </w:pPr>
      <w:r w:rsidRPr="00B107F2">
        <w:t>v prípade, ak vada nemá vplyv na celkovú funkčnosť zariadenia, zhotoviteľ odstráni vadu až počas najbližšej plánovanej odstávky zariadenia, ak sa zmluvné strany na takejto lehote odstránenie poruchy osobitne písomne dohodnú.</w:t>
      </w:r>
    </w:p>
    <w:p w14:paraId="51E2B2DF" w14:textId="77777777" w:rsidR="00B4475C" w:rsidRPr="004557F1" w:rsidRDefault="00B4475C" w:rsidP="007C22DB">
      <w:pPr>
        <w:pStyle w:val="Odsekzoznamu"/>
        <w:numPr>
          <w:ilvl w:val="0"/>
          <w:numId w:val="0"/>
        </w:numPr>
        <w:ind w:left="709"/>
      </w:pPr>
      <w:r w:rsidRPr="004557F1">
        <w:t xml:space="preserve">Po márnom uplynutí týchto lehôt </w:t>
      </w:r>
      <w:r>
        <w:t>môže objednávateľ voči zhotoviteľovi uplatňovať nároky, ako by vada bola neodstrániteľnou</w:t>
      </w:r>
      <w:r w:rsidRPr="004557F1">
        <w:t xml:space="preserve">. Nárok na odstúpenie od tejto zmluvy je možné uplatniť aj len čiastočne, čo do vadnej časti diela. </w:t>
      </w:r>
      <w:r w:rsidRPr="004557F1">
        <w:rPr>
          <w:bCs/>
        </w:rPr>
        <w:t>Nad to má objednávateľ právo opraviť alebo zabezpečiť opravu vady na náklady zhotoviteľa.</w:t>
      </w:r>
    </w:p>
    <w:p w14:paraId="51369EF3" w14:textId="1F9B7ABA" w:rsidR="00B4475C" w:rsidRPr="004557F1" w:rsidRDefault="00B4475C" w:rsidP="007C22DB">
      <w:pPr>
        <w:pStyle w:val="Odsekzoznamu"/>
      </w:pPr>
      <w:r w:rsidRPr="004557F1">
        <w:lastRenderedPageBreak/>
        <w:t xml:space="preserve">Záručný servis počas trvania záručnej doby sa zhotoviteľ zaväzuje vykonávať na svoje náklady </w:t>
      </w:r>
      <w:r>
        <w:t xml:space="preserve">a za tým účelom na svoje náklady obstarať náhradné diely a materiál, ktoré musia zodpovedať požiadavkám uvedeným v článku </w:t>
      </w:r>
      <w:r>
        <w:fldChar w:fldCharType="begin"/>
      </w:r>
      <w:r>
        <w:instrText xml:space="preserve"> REF _Ref95175191 \r \h </w:instrText>
      </w:r>
      <w:r w:rsidR="007C22DB">
        <w:instrText xml:space="preserve"> \* MERGEFORMAT </w:instrText>
      </w:r>
      <w:r>
        <w:fldChar w:fldCharType="separate"/>
      </w:r>
      <w:r w:rsidR="00D32B55">
        <w:t>11</w:t>
      </w:r>
      <w:r>
        <w:fldChar w:fldCharType="end"/>
      </w:r>
      <w:r>
        <w:t xml:space="preserve"> ods. </w:t>
      </w:r>
      <w:r>
        <w:fldChar w:fldCharType="begin"/>
      </w:r>
      <w:r>
        <w:instrText xml:space="preserve"> REF _Ref95175195 \r \h </w:instrText>
      </w:r>
      <w:r w:rsidR="007C22DB">
        <w:instrText xml:space="preserve"> \* MERGEFORMAT </w:instrText>
      </w:r>
      <w:r>
        <w:fldChar w:fldCharType="separate"/>
      </w:r>
      <w:r w:rsidR="00D32B55">
        <w:t>11.1</w:t>
      </w:r>
      <w:r>
        <w:fldChar w:fldCharType="end"/>
      </w:r>
      <w:r>
        <w:t xml:space="preserve"> písm. </w:t>
      </w:r>
      <w:r>
        <w:fldChar w:fldCharType="begin"/>
      </w:r>
      <w:r>
        <w:instrText xml:space="preserve"> REF _Ref95183945 \r \h </w:instrText>
      </w:r>
      <w:r w:rsidR="007C22DB">
        <w:instrText xml:space="preserve"> \* MERGEFORMAT </w:instrText>
      </w:r>
      <w:r>
        <w:fldChar w:fldCharType="separate"/>
      </w:r>
      <w:r w:rsidR="00D32B55">
        <w:t>b)</w:t>
      </w:r>
      <w:r>
        <w:fldChar w:fldCharType="end"/>
      </w:r>
      <w:r>
        <w:t xml:space="preserve"> tejto zmluvy</w:t>
      </w:r>
      <w:r w:rsidRPr="004557F1">
        <w:t>.</w:t>
      </w:r>
    </w:p>
    <w:p w14:paraId="4726808C" w14:textId="77777777" w:rsidR="00B4475C" w:rsidRPr="004557F1" w:rsidRDefault="00B4475C" w:rsidP="007C22DB">
      <w:pPr>
        <w:pStyle w:val="Odsekzoznamu"/>
      </w:pPr>
      <w:r w:rsidRPr="004557F1">
        <w:t xml:space="preserve">V súlade s ustanoveniami § 72 ods. 6 zákona </w:t>
      </w:r>
      <w:r>
        <w:t xml:space="preserve">o DPH </w:t>
      </w:r>
      <w:r w:rsidRPr="004557F1">
        <w:t>je objednávateľ oprávnený vystaviť čo do nároku na zľavu z ceny za dielo za vadne vykonanú opravu alebo jej časť faktúru v mene a na účet zhotoviteľa, a to za podmienok, že objednávateľ riadne reklamoval vady a zhotoviteľ nevystavil dobropis alebo opravnú faktúru na zľavu z ceny za dielo v lehote 30 dní odo dňa doručenia reklamácie zhotoviteľovi</w:t>
      </w:r>
      <w:r w:rsidRPr="004557F1">
        <w:rPr>
          <w:lang w:eastAsia="en-GB"/>
        </w:rPr>
        <w:t>.</w:t>
      </w:r>
    </w:p>
    <w:p w14:paraId="32474C08" w14:textId="570B62B8" w:rsidR="007E5A81" w:rsidRPr="0087590D" w:rsidRDefault="007E5A81" w:rsidP="0045495E">
      <w:pPr>
        <w:pStyle w:val="Nadpis1"/>
      </w:pPr>
      <w:bookmarkStart w:id="70" w:name="_Ref109672894"/>
      <w:bookmarkStart w:id="71" w:name="_Ref124459842"/>
      <w:r w:rsidRPr="0087590D">
        <w:t>ZABEZPEČENIE</w:t>
      </w:r>
      <w:bookmarkEnd w:id="70"/>
      <w:bookmarkEnd w:id="71"/>
    </w:p>
    <w:p w14:paraId="0D30B8C5" w14:textId="600DD658" w:rsidR="00BF48B7" w:rsidRDefault="00BF48B7" w:rsidP="00BF48B7">
      <w:pPr>
        <w:pStyle w:val="Odsekzoznamu"/>
      </w:pPr>
      <w:bookmarkStart w:id="72" w:name="_Ref109669795"/>
      <w:r w:rsidRPr="00676C67">
        <w:rPr>
          <w:b/>
          <w:bCs/>
        </w:rPr>
        <w:t>Banková záruka na riadne vykonanie diela.</w:t>
      </w:r>
      <w:r w:rsidRPr="00676C67">
        <w:t xml:space="preserve"> Zhotoviteľ </w:t>
      </w:r>
      <w:r w:rsidR="00676C67">
        <w:t xml:space="preserve">je povinný </w:t>
      </w:r>
      <w:r w:rsidRPr="00676C67">
        <w:t>zabezpečiť svoj záväzok riadne a</w:t>
      </w:r>
      <w:r w:rsidR="000675C4">
        <w:t> </w:t>
      </w:r>
      <w:r w:rsidRPr="00676C67">
        <w:t xml:space="preserve">včas </w:t>
      </w:r>
      <w:r w:rsidRPr="00E72A9C">
        <w:t xml:space="preserve">vykonať dielo podľa tejto zmluvy bankovou zárukou zriadenou v prospech objednávateľa </w:t>
      </w:r>
      <w:r w:rsidRPr="00E72A9C">
        <w:rPr>
          <w:b/>
          <w:bCs/>
        </w:rPr>
        <w:t xml:space="preserve">vo výške </w:t>
      </w:r>
      <w:r w:rsidR="00E16080" w:rsidRPr="00E72A9C">
        <w:rPr>
          <w:b/>
          <w:bCs/>
        </w:rPr>
        <w:t>10</w:t>
      </w:r>
      <w:r w:rsidRPr="00E72A9C">
        <w:rPr>
          <w:b/>
          <w:bCs/>
        </w:rPr>
        <w:t xml:space="preserve"> % </w:t>
      </w:r>
      <w:r w:rsidR="00DE2039" w:rsidRPr="00E72A9C">
        <w:rPr>
          <w:b/>
        </w:rPr>
        <w:t xml:space="preserve">z celkovej maximálnej ceny za dielo podľa článku </w:t>
      </w:r>
      <w:r w:rsidR="00DE2039" w:rsidRPr="00E72A9C">
        <w:rPr>
          <w:b/>
        </w:rPr>
        <w:fldChar w:fldCharType="begin"/>
      </w:r>
      <w:r w:rsidR="00DE2039" w:rsidRPr="00E72A9C">
        <w:rPr>
          <w:b/>
        </w:rPr>
        <w:instrText xml:space="preserve"> REF _Ref108616072 \r \h </w:instrText>
      </w:r>
      <w:r w:rsidR="00E72A9C">
        <w:rPr>
          <w:b/>
        </w:rPr>
        <w:instrText xml:space="preserve"> \* MERGEFORMAT </w:instrText>
      </w:r>
      <w:r w:rsidR="00DE2039" w:rsidRPr="00E72A9C">
        <w:rPr>
          <w:b/>
        </w:rPr>
      </w:r>
      <w:r w:rsidR="00DE2039" w:rsidRPr="00E72A9C">
        <w:rPr>
          <w:b/>
        </w:rPr>
        <w:fldChar w:fldCharType="separate"/>
      </w:r>
      <w:r w:rsidR="00D32B55">
        <w:rPr>
          <w:b/>
        </w:rPr>
        <w:t>2</w:t>
      </w:r>
      <w:r w:rsidR="00DE2039" w:rsidRPr="00E72A9C">
        <w:rPr>
          <w:b/>
        </w:rPr>
        <w:fldChar w:fldCharType="end"/>
      </w:r>
      <w:r w:rsidR="00DE2039" w:rsidRPr="00E72A9C">
        <w:rPr>
          <w:b/>
        </w:rPr>
        <w:t xml:space="preserve"> ods. </w:t>
      </w:r>
      <w:r w:rsidR="00DE2039" w:rsidRPr="00E72A9C">
        <w:rPr>
          <w:b/>
        </w:rPr>
        <w:fldChar w:fldCharType="begin"/>
      </w:r>
      <w:r w:rsidR="00DE2039" w:rsidRPr="00E72A9C">
        <w:rPr>
          <w:b/>
        </w:rPr>
        <w:instrText xml:space="preserve"> REF _Ref108616074 \r \h </w:instrText>
      </w:r>
      <w:r w:rsidR="00E72A9C">
        <w:rPr>
          <w:b/>
        </w:rPr>
        <w:instrText xml:space="preserve"> \* MERGEFORMAT </w:instrText>
      </w:r>
      <w:r w:rsidR="00DE2039" w:rsidRPr="00E72A9C">
        <w:rPr>
          <w:b/>
        </w:rPr>
      </w:r>
      <w:r w:rsidR="00DE2039" w:rsidRPr="00E72A9C">
        <w:rPr>
          <w:b/>
        </w:rPr>
        <w:fldChar w:fldCharType="separate"/>
      </w:r>
      <w:r w:rsidR="00D32B55">
        <w:rPr>
          <w:b/>
        </w:rPr>
        <w:t>2.1</w:t>
      </w:r>
      <w:r w:rsidR="00DE2039" w:rsidRPr="00E72A9C">
        <w:rPr>
          <w:b/>
        </w:rPr>
        <w:fldChar w:fldCharType="end"/>
      </w:r>
      <w:r w:rsidR="00DE2039" w:rsidRPr="00E72A9C">
        <w:rPr>
          <w:b/>
        </w:rPr>
        <w:t xml:space="preserve"> tejto zmluvy</w:t>
      </w:r>
      <w:r w:rsidR="00A30540" w:rsidRPr="00E72A9C">
        <w:t>,</w:t>
      </w:r>
      <w:r w:rsidRPr="00E72A9C">
        <w:t xml:space="preserve"> </w:t>
      </w:r>
      <w:r w:rsidR="008E5F43" w:rsidRPr="00E72A9C">
        <w:t xml:space="preserve">ktorá musí byť platná po </w:t>
      </w:r>
      <w:r w:rsidR="00955CFD" w:rsidRPr="00E72A9C">
        <w:t>celú dobu vykonávania diela</w:t>
      </w:r>
      <w:r w:rsidR="00D733E3" w:rsidRPr="00E72A9C">
        <w:t xml:space="preserve"> až do podpísania protokolu o odovzdaní a prevzatí celého diela, resp. v prípade výskytu vád pri odovzdaní a prevzatí celého diela, do podpísania protokolu o odstránení vád a nedorobkov podľa článku </w:t>
      </w:r>
      <w:r w:rsidR="00D733E3" w:rsidRPr="00E72A9C">
        <w:fldChar w:fldCharType="begin"/>
      </w:r>
      <w:r w:rsidR="00D733E3" w:rsidRPr="00E72A9C">
        <w:instrText xml:space="preserve"> REF _Ref108617075 \r \h </w:instrText>
      </w:r>
      <w:r w:rsidR="00E72A9C">
        <w:instrText xml:space="preserve"> \* MERGEFORMAT </w:instrText>
      </w:r>
      <w:r w:rsidR="00D733E3" w:rsidRPr="00E72A9C">
        <w:fldChar w:fldCharType="separate"/>
      </w:r>
      <w:r w:rsidR="00D32B55">
        <w:t>8</w:t>
      </w:r>
      <w:r w:rsidR="00D733E3" w:rsidRPr="00E72A9C">
        <w:fldChar w:fldCharType="end"/>
      </w:r>
      <w:r w:rsidR="00D733E3" w:rsidRPr="00E72A9C">
        <w:t xml:space="preserve"> ods. </w:t>
      </w:r>
      <w:r w:rsidR="00D733E3" w:rsidRPr="00E72A9C">
        <w:fldChar w:fldCharType="begin"/>
      </w:r>
      <w:r w:rsidR="00D733E3" w:rsidRPr="00E72A9C">
        <w:instrText xml:space="preserve"> REF _Ref108981540 \r \h </w:instrText>
      </w:r>
      <w:r w:rsidR="00E72A9C">
        <w:instrText xml:space="preserve"> \* MERGEFORMAT </w:instrText>
      </w:r>
      <w:r w:rsidR="00D733E3" w:rsidRPr="00E72A9C">
        <w:fldChar w:fldCharType="separate"/>
      </w:r>
      <w:r w:rsidR="00D32B55">
        <w:t>8.6</w:t>
      </w:r>
      <w:r w:rsidR="00D733E3" w:rsidRPr="00E72A9C">
        <w:fldChar w:fldCharType="end"/>
      </w:r>
      <w:r w:rsidR="00D733E3" w:rsidRPr="00E72A9C">
        <w:t xml:space="preserve"> tejto zmluvy</w:t>
      </w:r>
      <w:r w:rsidR="00EB1E62" w:rsidRPr="00E72A9C">
        <w:t xml:space="preserve">. Zhotoviteľ je povinný predložiť </w:t>
      </w:r>
      <w:r w:rsidR="003F2A84" w:rsidRPr="00E72A9C">
        <w:t xml:space="preserve">objednávateľovi </w:t>
      </w:r>
      <w:r w:rsidR="00EB1E62" w:rsidRPr="00E72A9C">
        <w:t xml:space="preserve">bankovú záruku podľa tohto ustanovenia </w:t>
      </w:r>
      <w:r w:rsidR="0023666B" w:rsidRPr="00E72A9C">
        <w:t xml:space="preserve">najneskôr </w:t>
      </w:r>
      <w:r w:rsidR="00710655" w:rsidRPr="00E72A9C">
        <w:t xml:space="preserve">pri odovzdaní </w:t>
      </w:r>
      <w:r w:rsidR="00955CFD" w:rsidRPr="00E72A9C">
        <w:t xml:space="preserve">staveniska </w:t>
      </w:r>
      <w:r w:rsidR="00CD2700" w:rsidRPr="00E72A9C">
        <w:t xml:space="preserve">podľa článku </w:t>
      </w:r>
      <w:r w:rsidR="00CD2700" w:rsidRPr="00E72A9C">
        <w:fldChar w:fldCharType="begin"/>
      </w:r>
      <w:r w:rsidR="00CD2700" w:rsidRPr="00E72A9C">
        <w:instrText xml:space="preserve"> REF _Ref108967655 \r \h </w:instrText>
      </w:r>
      <w:r w:rsidR="00E72A9C">
        <w:instrText xml:space="preserve"> \* MERGEFORMAT </w:instrText>
      </w:r>
      <w:r w:rsidR="00CD2700" w:rsidRPr="00E72A9C">
        <w:fldChar w:fldCharType="separate"/>
      </w:r>
      <w:r w:rsidR="00D32B55">
        <w:t>5</w:t>
      </w:r>
      <w:r w:rsidR="00CD2700" w:rsidRPr="00E72A9C">
        <w:fldChar w:fldCharType="end"/>
      </w:r>
      <w:r w:rsidR="00CD2700" w:rsidRPr="00E72A9C">
        <w:t xml:space="preserve"> ods. </w:t>
      </w:r>
      <w:r w:rsidR="00CD2700" w:rsidRPr="00E72A9C">
        <w:fldChar w:fldCharType="begin"/>
      </w:r>
      <w:r w:rsidR="00CD2700" w:rsidRPr="00E72A9C">
        <w:instrText xml:space="preserve"> REF _Ref108967657 \r \h </w:instrText>
      </w:r>
      <w:r w:rsidR="00E72A9C">
        <w:instrText xml:space="preserve"> \* MERGEFORMAT </w:instrText>
      </w:r>
      <w:r w:rsidR="00CD2700" w:rsidRPr="00E72A9C">
        <w:fldChar w:fldCharType="separate"/>
      </w:r>
      <w:r w:rsidR="00D32B55">
        <w:t>5.2</w:t>
      </w:r>
      <w:r w:rsidR="00CD2700" w:rsidRPr="00E72A9C">
        <w:fldChar w:fldCharType="end"/>
      </w:r>
      <w:r w:rsidR="00955CFD" w:rsidRPr="00E72A9C">
        <w:t xml:space="preserve"> </w:t>
      </w:r>
      <w:r w:rsidR="00CD2700" w:rsidRPr="00E72A9C">
        <w:t>tejto zmluvy</w:t>
      </w:r>
      <w:r w:rsidR="00A41AE3" w:rsidRPr="00E72A9C">
        <w:t xml:space="preserve">, pričom banková záruka môže </w:t>
      </w:r>
      <w:r w:rsidR="00A71485" w:rsidRPr="00E72A9C">
        <w:t xml:space="preserve">byť vystavená na dobu </w:t>
      </w:r>
      <w:r w:rsidR="00CD2700" w:rsidRPr="00E72A9C">
        <w:t xml:space="preserve">do </w:t>
      </w:r>
      <w:r w:rsidRPr="00E72A9C">
        <w:t xml:space="preserve">času vykonania diela </w:t>
      </w:r>
      <w:r w:rsidR="00E0565D" w:rsidRPr="00E72A9C">
        <w:t xml:space="preserve">podľa </w:t>
      </w:r>
      <w:r w:rsidR="00D2245B" w:rsidRPr="00E72A9C">
        <w:t xml:space="preserve">článku </w:t>
      </w:r>
      <w:r w:rsidR="00D2245B" w:rsidRPr="00E72A9C">
        <w:fldChar w:fldCharType="begin"/>
      </w:r>
      <w:r w:rsidR="00D2245B" w:rsidRPr="00E72A9C">
        <w:instrText xml:space="preserve"> REF _Ref108954099 \r \h </w:instrText>
      </w:r>
      <w:r w:rsidR="00E72A9C">
        <w:instrText xml:space="preserve"> \* MERGEFORMAT </w:instrText>
      </w:r>
      <w:r w:rsidR="00D2245B" w:rsidRPr="00E72A9C">
        <w:fldChar w:fldCharType="separate"/>
      </w:r>
      <w:r w:rsidR="00D32B55">
        <w:t>4</w:t>
      </w:r>
      <w:r w:rsidR="00D2245B" w:rsidRPr="00E72A9C">
        <w:fldChar w:fldCharType="end"/>
      </w:r>
      <w:r w:rsidR="00D2245B" w:rsidRPr="00E72A9C">
        <w:t xml:space="preserve"> ods. </w:t>
      </w:r>
      <w:r w:rsidR="00D2245B" w:rsidRPr="00E72A9C">
        <w:fldChar w:fldCharType="begin"/>
      </w:r>
      <w:r w:rsidR="00D2245B" w:rsidRPr="00E72A9C">
        <w:instrText xml:space="preserve"> REF _Ref108632040 \r \h </w:instrText>
      </w:r>
      <w:r w:rsidR="00E72A9C">
        <w:instrText xml:space="preserve"> \* MERGEFORMAT </w:instrText>
      </w:r>
      <w:r w:rsidR="00D2245B" w:rsidRPr="00E72A9C">
        <w:fldChar w:fldCharType="separate"/>
      </w:r>
      <w:r w:rsidR="00D32B55">
        <w:t>4.1</w:t>
      </w:r>
      <w:r w:rsidR="00D2245B" w:rsidRPr="00E72A9C">
        <w:fldChar w:fldCharType="end"/>
      </w:r>
      <w:r w:rsidR="00E0565D" w:rsidRPr="00E72A9C">
        <w:t xml:space="preserve"> </w:t>
      </w:r>
      <w:r w:rsidRPr="00E72A9C">
        <w:t>tejto zmluvy plus šesť (6) mesiacov</w:t>
      </w:r>
      <w:r w:rsidR="00A71485" w:rsidRPr="00E72A9C">
        <w:t>; ustanovenie prvej vety tohto ustanovenia tým nie je dotknuté</w:t>
      </w:r>
      <w:r w:rsidRPr="00E72A9C">
        <w:t>.</w:t>
      </w:r>
      <w:bookmarkEnd w:id="72"/>
      <w:r w:rsidR="00E3044C" w:rsidRPr="00E72A9C">
        <w:t xml:space="preserve"> Objednávateľ je povinný </w:t>
      </w:r>
      <w:r w:rsidR="00927511" w:rsidRPr="00E72A9C">
        <w:t xml:space="preserve">na výzvu zhotoviteľa </w:t>
      </w:r>
      <w:r w:rsidR="00E3044C" w:rsidRPr="00E72A9C">
        <w:t xml:space="preserve">vrátiť </w:t>
      </w:r>
      <w:r w:rsidR="003A6FC9" w:rsidRPr="00E72A9C">
        <w:t>originál bankovej záruky banke</w:t>
      </w:r>
      <w:r w:rsidR="00E3044C" w:rsidRPr="00E72A9C">
        <w:t xml:space="preserve">, resp. vzdať sa práv z bankovej záruky v rozsahu, v ktorom </w:t>
      </w:r>
      <w:r w:rsidR="00927511" w:rsidRPr="00E72A9C">
        <w:t>už banková záruka nemusí byť podľa tejto zmluvy vystavená.</w:t>
      </w:r>
    </w:p>
    <w:p w14:paraId="6720C40A" w14:textId="1CF4A052" w:rsidR="006F4A93" w:rsidRPr="00676C67" w:rsidRDefault="006F4A93" w:rsidP="006F4A93">
      <w:pPr>
        <w:pStyle w:val="Odsekzoznamu"/>
      </w:pPr>
      <w:bookmarkStart w:id="73" w:name="_Ref115976937"/>
      <w:r>
        <w:rPr>
          <w:b/>
          <w:bCs/>
        </w:rPr>
        <w:t xml:space="preserve">Banková záruka za preddavok. </w:t>
      </w:r>
      <w:r>
        <w:t xml:space="preserve">Zhotoviteľ je povinný zabezpečiť svoj záväzok riadne </w:t>
      </w:r>
      <w:r w:rsidR="00EA1A0C">
        <w:t xml:space="preserve">a včas </w:t>
      </w:r>
      <w:r w:rsidR="00C16BAB">
        <w:t xml:space="preserve">zhotoviť dielo </w:t>
      </w:r>
      <w:r>
        <w:t xml:space="preserve">podľa tejto zmluvy bankovou zárukou zriadenou v prospech objednávateľa </w:t>
      </w:r>
      <w:r w:rsidRPr="007203FF">
        <w:rPr>
          <w:b/>
          <w:bCs/>
        </w:rPr>
        <w:t xml:space="preserve">vo výške </w:t>
      </w:r>
      <w:r w:rsidR="00EA1A0C">
        <w:rPr>
          <w:b/>
          <w:bCs/>
        </w:rPr>
        <w:t>25</w:t>
      </w:r>
      <w:r w:rsidRPr="007203FF">
        <w:rPr>
          <w:b/>
          <w:bCs/>
        </w:rPr>
        <w:t xml:space="preserve"> % z ceny podľa článku </w:t>
      </w:r>
      <w:r w:rsidR="001C2E19">
        <w:rPr>
          <w:b/>
          <w:bCs/>
        </w:rPr>
        <w:fldChar w:fldCharType="begin"/>
      </w:r>
      <w:r w:rsidR="001C2E19">
        <w:rPr>
          <w:b/>
          <w:bCs/>
        </w:rPr>
        <w:instrText xml:space="preserve"> REF _Ref108616072 \r \h </w:instrText>
      </w:r>
      <w:r w:rsidR="001C2E19">
        <w:rPr>
          <w:b/>
          <w:bCs/>
        </w:rPr>
      </w:r>
      <w:r w:rsidR="001C2E19">
        <w:rPr>
          <w:b/>
          <w:bCs/>
        </w:rPr>
        <w:fldChar w:fldCharType="separate"/>
      </w:r>
      <w:r w:rsidR="00D32B55">
        <w:rPr>
          <w:b/>
          <w:bCs/>
        </w:rPr>
        <w:t>2</w:t>
      </w:r>
      <w:r w:rsidR="001C2E19">
        <w:rPr>
          <w:b/>
          <w:bCs/>
        </w:rPr>
        <w:fldChar w:fldCharType="end"/>
      </w:r>
      <w:r w:rsidR="001C2E19">
        <w:rPr>
          <w:b/>
          <w:bCs/>
        </w:rPr>
        <w:t xml:space="preserve"> ods. </w:t>
      </w:r>
      <w:r w:rsidR="001C2E19">
        <w:rPr>
          <w:b/>
          <w:bCs/>
        </w:rPr>
        <w:fldChar w:fldCharType="begin"/>
      </w:r>
      <w:r w:rsidR="001C2E19">
        <w:rPr>
          <w:b/>
          <w:bCs/>
        </w:rPr>
        <w:instrText xml:space="preserve"> REF _Ref120876957 \r \h </w:instrText>
      </w:r>
      <w:r w:rsidR="001C2E19">
        <w:rPr>
          <w:b/>
          <w:bCs/>
        </w:rPr>
      </w:r>
      <w:r w:rsidR="001C2E19">
        <w:rPr>
          <w:b/>
          <w:bCs/>
        </w:rPr>
        <w:fldChar w:fldCharType="separate"/>
      </w:r>
      <w:r w:rsidR="00D32B55">
        <w:rPr>
          <w:b/>
          <w:bCs/>
        </w:rPr>
        <w:t>2.1</w:t>
      </w:r>
      <w:r w:rsidR="001C2E19">
        <w:rPr>
          <w:b/>
          <w:bCs/>
        </w:rPr>
        <w:fldChar w:fldCharType="end"/>
      </w:r>
      <w:r w:rsidR="001C2E19">
        <w:rPr>
          <w:b/>
          <w:bCs/>
        </w:rPr>
        <w:t xml:space="preserve"> písm. </w:t>
      </w:r>
      <w:r w:rsidR="001C2E19">
        <w:rPr>
          <w:b/>
          <w:bCs/>
        </w:rPr>
        <w:fldChar w:fldCharType="begin"/>
      </w:r>
      <w:r w:rsidR="001C2E19">
        <w:rPr>
          <w:b/>
          <w:bCs/>
        </w:rPr>
        <w:instrText xml:space="preserve"> REF _Ref120872060 \r \h </w:instrText>
      </w:r>
      <w:r w:rsidR="001C2E19">
        <w:rPr>
          <w:b/>
          <w:bCs/>
        </w:rPr>
      </w:r>
      <w:r w:rsidR="001C2E19">
        <w:rPr>
          <w:b/>
          <w:bCs/>
        </w:rPr>
        <w:fldChar w:fldCharType="separate"/>
      </w:r>
      <w:r w:rsidR="00D32B55">
        <w:rPr>
          <w:b/>
          <w:bCs/>
        </w:rPr>
        <w:t>a)</w:t>
      </w:r>
      <w:r w:rsidR="001C2E19">
        <w:rPr>
          <w:b/>
          <w:bCs/>
        </w:rPr>
        <w:fldChar w:fldCharType="end"/>
      </w:r>
      <w:r w:rsidRPr="007203FF">
        <w:rPr>
          <w:b/>
          <w:bCs/>
        </w:rPr>
        <w:t xml:space="preserve"> tejto zmluvy</w:t>
      </w:r>
      <w:r>
        <w:t xml:space="preserve">, ktorá musí byť platná po celú dobu až do </w:t>
      </w:r>
      <w:r w:rsidR="00FD402F">
        <w:t>odovzdania diela a odstránenia vád a</w:t>
      </w:r>
      <w:r w:rsidR="00975242">
        <w:t xml:space="preserve"> nedorobkov podľa </w:t>
      </w:r>
      <w:r w:rsidR="00B76866">
        <w:t xml:space="preserve">článku </w:t>
      </w:r>
      <w:r w:rsidR="00B76866">
        <w:fldChar w:fldCharType="begin"/>
      </w:r>
      <w:r w:rsidR="00B76866">
        <w:instrText xml:space="preserve"> REF _Ref108617075 \r \h </w:instrText>
      </w:r>
      <w:r w:rsidR="00B76866">
        <w:fldChar w:fldCharType="separate"/>
      </w:r>
      <w:r w:rsidR="00D32B55">
        <w:t>8</w:t>
      </w:r>
      <w:r w:rsidR="00B76866">
        <w:fldChar w:fldCharType="end"/>
      </w:r>
      <w:r w:rsidR="00B76866">
        <w:t xml:space="preserve"> ods. </w:t>
      </w:r>
      <w:r w:rsidR="00B76866">
        <w:fldChar w:fldCharType="begin"/>
      </w:r>
      <w:r w:rsidR="00B76866">
        <w:instrText xml:space="preserve"> REF _Ref108981540 \r \h </w:instrText>
      </w:r>
      <w:r w:rsidR="00B76866">
        <w:fldChar w:fldCharType="separate"/>
      </w:r>
      <w:r w:rsidR="00D32B55">
        <w:t>8.6</w:t>
      </w:r>
      <w:r w:rsidR="00B76866">
        <w:fldChar w:fldCharType="end"/>
      </w:r>
      <w:r w:rsidR="00B76866">
        <w:t xml:space="preserve"> tejto zmluvy</w:t>
      </w:r>
      <w:r>
        <w:t xml:space="preserve">. Zhotoviteľ je povinný predložiť objednávateľovi bankovú záruku podľa tohto ustanovenia najneskôr pri žiadosti o poskytnutie preddavku a zálohovej faktúry podľa článku </w:t>
      </w:r>
      <w:r>
        <w:fldChar w:fldCharType="begin"/>
      </w:r>
      <w:r>
        <w:instrText xml:space="preserve"> REF _Ref114668171 \r \h </w:instrText>
      </w:r>
      <w:r>
        <w:fldChar w:fldCharType="separate"/>
      </w:r>
      <w:r w:rsidR="00D32B55">
        <w:t>3</w:t>
      </w:r>
      <w:r>
        <w:fldChar w:fldCharType="end"/>
      </w:r>
      <w:r>
        <w:t xml:space="preserve"> ods. </w:t>
      </w:r>
      <w:r>
        <w:fldChar w:fldCharType="begin"/>
      </w:r>
      <w:r>
        <w:instrText xml:space="preserve"> REF _Ref115977597 \r \h </w:instrText>
      </w:r>
      <w:r>
        <w:fldChar w:fldCharType="separate"/>
      </w:r>
      <w:r w:rsidR="00D32B55">
        <w:t>3.7</w:t>
      </w:r>
      <w:r>
        <w:fldChar w:fldCharType="end"/>
      </w:r>
      <w:r>
        <w:t xml:space="preserve"> tejto zmluvy, pričom banková záruka môže byť vystavená na dobu </w:t>
      </w:r>
      <w:r w:rsidR="00F311EE">
        <w:t>22</w:t>
      </w:r>
      <w:r>
        <w:t xml:space="preserve"> mesiacov; ustanovenie prvej vety tohto odseku tým nie je dotknuté. Objednávateľ je povinný na výzvu zhotoviteľa vrátiť originál bankovej záruky banke, resp. vzdať sa práv z bankovej záruky v rozsahu, v ktorom už banková záruka nemusí byť podľa tejto zmluvy vystavená.</w:t>
      </w:r>
      <w:bookmarkEnd w:id="73"/>
    </w:p>
    <w:p w14:paraId="1DF05D42" w14:textId="4B2C7EDD" w:rsidR="007E5A81" w:rsidRDefault="007E5A81" w:rsidP="00B1127D">
      <w:pPr>
        <w:pStyle w:val="Odsekzoznamu"/>
      </w:pPr>
      <w:bookmarkStart w:id="74" w:name="_Ref109669798"/>
      <w:r w:rsidRPr="00E72A9C">
        <w:rPr>
          <w:b/>
        </w:rPr>
        <w:t>Banková záruka na záručnú dobu.</w:t>
      </w:r>
      <w:r w:rsidRPr="00E72A9C">
        <w:t xml:space="preserve"> Zhotoviteľ je </w:t>
      </w:r>
      <w:r w:rsidR="00E30A73" w:rsidRPr="00E72A9C">
        <w:t>povinný</w:t>
      </w:r>
      <w:r w:rsidRPr="00E72A9C">
        <w:t xml:space="preserve"> </w:t>
      </w:r>
      <w:r w:rsidR="004F3833" w:rsidRPr="00E72A9C">
        <w:t xml:space="preserve">zabezpečiť svoj </w:t>
      </w:r>
      <w:r w:rsidR="00B1127D" w:rsidRPr="00E72A9C">
        <w:t xml:space="preserve">záväzok vyplývajúci zo záruky za dielo podľa </w:t>
      </w:r>
      <w:r w:rsidR="004F3833" w:rsidRPr="00E72A9C">
        <w:t>tejto zmluvy</w:t>
      </w:r>
      <w:bookmarkEnd w:id="74"/>
      <w:r w:rsidR="00B1127D" w:rsidRPr="00E72A9C">
        <w:t xml:space="preserve"> </w:t>
      </w:r>
      <w:r w:rsidRPr="00E72A9C">
        <w:t xml:space="preserve">bankovou zárukou zriadenou v prospech objednávateľa </w:t>
      </w:r>
      <w:r w:rsidRPr="00E72A9C">
        <w:rPr>
          <w:b/>
        </w:rPr>
        <w:t xml:space="preserve">vo výške </w:t>
      </w:r>
      <w:r w:rsidR="0043077C" w:rsidRPr="00E72A9C">
        <w:rPr>
          <w:b/>
        </w:rPr>
        <w:t>5 </w:t>
      </w:r>
      <w:r w:rsidRPr="00E72A9C">
        <w:rPr>
          <w:b/>
        </w:rPr>
        <w:t>% z</w:t>
      </w:r>
      <w:r w:rsidR="00E30A73" w:rsidRPr="00E72A9C">
        <w:rPr>
          <w:b/>
        </w:rPr>
        <w:t xml:space="preserve"> celkovej </w:t>
      </w:r>
      <w:r w:rsidR="00DE2039" w:rsidRPr="00E72A9C">
        <w:rPr>
          <w:b/>
        </w:rPr>
        <w:t xml:space="preserve">maximálnej </w:t>
      </w:r>
      <w:r w:rsidRPr="00E72A9C">
        <w:rPr>
          <w:b/>
        </w:rPr>
        <w:t xml:space="preserve">ceny za dielo podľa článku </w:t>
      </w:r>
      <w:r w:rsidR="00E30A73" w:rsidRPr="00E72A9C">
        <w:rPr>
          <w:b/>
        </w:rPr>
        <w:fldChar w:fldCharType="begin"/>
      </w:r>
      <w:r w:rsidR="00E30A73" w:rsidRPr="00E72A9C">
        <w:rPr>
          <w:b/>
        </w:rPr>
        <w:instrText xml:space="preserve"> REF _Ref108616072 \r \h </w:instrText>
      </w:r>
      <w:r w:rsidR="00E72A9C">
        <w:rPr>
          <w:b/>
        </w:rPr>
        <w:instrText xml:space="preserve"> \* MERGEFORMAT </w:instrText>
      </w:r>
      <w:r w:rsidR="00E30A73" w:rsidRPr="00E72A9C">
        <w:rPr>
          <w:b/>
        </w:rPr>
      </w:r>
      <w:r w:rsidR="00E30A73" w:rsidRPr="00E72A9C">
        <w:rPr>
          <w:b/>
        </w:rPr>
        <w:fldChar w:fldCharType="separate"/>
      </w:r>
      <w:r w:rsidR="00D32B55">
        <w:rPr>
          <w:b/>
        </w:rPr>
        <w:t>2</w:t>
      </w:r>
      <w:r w:rsidR="00E30A73" w:rsidRPr="00E72A9C">
        <w:rPr>
          <w:b/>
        </w:rPr>
        <w:fldChar w:fldCharType="end"/>
      </w:r>
      <w:r w:rsidR="00E30A73" w:rsidRPr="00E72A9C">
        <w:rPr>
          <w:b/>
        </w:rPr>
        <w:t xml:space="preserve"> ods. </w:t>
      </w:r>
      <w:r w:rsidR="00E30A73" w:rsidRPr="00E72A9C">
        <w:rPr>
          <w:b/>
        </w:rPr>
        <w:fldChar w:fldCharType="begin"/>
      </w:r>
      <w:r w:rsidR="00E30A73" w:rsidRPr="00E72A9C">
        <w:rPr>
          <w:b/>
        </w:rPr>
        <w:instrText xml:space="preserve"> REF _Ref108616074 \r \h </w:instrText>
      </w:r>
      <w:r w:rsidR="00E72A9C">
        <w:rPr>
          <w:b/>
        </w:rPr>
        <w:instrText xml:space="preserve"> \* MERGEFORMAT </w:instrText>
      </w:r>
      <w:r w:rsidR="00E30A73" w:rsidRPr="00E72A9C">
        <w:rPr>
          <w:b/>
        </w:rPr>
      </w:r>
      <w:r w:rsidR="00E30A73" w:rsidRPr="00E72A9C">
        <w:rPr>
          <w:b/>
        </w:rPr>
        <w:fldChar w:fldCharType="separate"/>
      </w:r>
      <w:r w:rsidR="00D32B55">
        <w:rPr>
          <w:b/>
        </w:rPr>
        <w:t>2.1</w:t>
      </w:r>
      <w:r w:rsidR="00E30A73" w:rsidRPr="00E72A9C">
        <w:rPr>
          <w:b/>
        </w:rPr>
        <w:fldChar w:fldCharType="end"/>
      </w:r>
      <w:r w:rsidR="00E30A73" w:rsidRPr="00E72A9C">
        <w:rPr>
          <w:b/>
        </w:rPr>
        <w:t xml:space="preserve"> </w:t>
      </w:r>
      <w:r w:rsidRPr="00E72A9C">
        <w:rPr>
          <w:b/>
        </w:rPr>
        <w:t>tejto zmluvy</w:t>
      </w:r>
      <w:r w:rsidR="00C50202" w:rsidRPr="00E72A9C">
        <w:rPr>
          <w:bCs/>
        </w:rPr>
        <w:t xml:space="preserve">, ktorá musí byť </w:t>
      </w:r>
      <w:r w:rsidR="00D035CA" w:rsidRPr="00E72A9C">
        <w:rPr>
          <w:bCs/>
        </w:rPr>
        <w:t>platn</w:t>
      </w:r>
      <w:r w:rsidR="00100BAF" w:rsidRPr="00E72A9C">
        <w:rPr>
          <w:bCs/>
        </w:rPr>
        <w:t xml:space="preserve">á </w:t>
      </w:r>
      <w:r w:rsidR="00100BAF" w:rsidRPr="00E72A9C">
        <w:t>po</w:t>
      </w:r>
      <w:r w:rsidR="00944928" w:rsidRPr="00E72A9C">
        <w:t xml:space="preserve"> dobu </w:t>
      </w:r>
      <w:r w:rsidR="00563E21">
        <w:t>dvadsaťštyri (24)</w:t>
      </w:r>
      <w:r w:rsidR="00100BAF" w:rsidRPr="00E72A9C">
        <w:t xml:space="preserve"> mesiacov nasledujúcich od podpísania protokolu o odovzdaní a prevzatí celého diela, resp. v prípade výskytu vád pri odovzdaní a prevzatí celého diela od podpísania protokolu o odstránení vád a nedorobkov podľa článku </w:t>
      </w:r>
      <w:r w:rsidR="00100BAF" w:rsidRPr="00E72A9C">
        <w:fldChar w:fldCharType="begin"/>
      </w:r>
      <w:r w:rsidR="00100BAF" w:rsidRPr="00E72A9C">
        <w:instrText xml:space="preserve"> REF _Ref108617075 \r \h </w:instrText>
      </w:r>
      <w:r w:rsidR="00E72A9C">
        <w:instrText xml:space="preserve"> \* MERGEFORMAT </w:instrText>
      </w:r>
      <w:r w:rsidR="00100BAF" w:rsidRPr="00E72A9C">
        <w:fldChar w:fldCharType="separate"/>
      </w:r>
      <w:r w:rsidR="00D32B55">
        <w:t>8</w:t>
      </w:r>
      <w:r w:rsidR="00100BAF" w:rsidRPr="00E72A9C">
        <w:fldChar w:fldCharType="end"/>
      </w:r>
      <w:r w:rsidR="00100BAF" w:rsidRPr="00E72A9C">
        <w:t xml:space="preserve"> ods. </w:t>
      </w:r>
      <w:r w:rsidR="00100BAF" w:rsidRPr="00E72A9C">
        <w:fldChar w:fldCharType="begin"/>
      </w:r>
      <w:r w:rsidR="00100BAF" w:rsidRPr="00E72A9C">
        <w:instrText xml:space="preserve"> REF _Ref108981540 \r \h </w:instrText>
      </w:r>
      <w:r w:rsidR="00E72A9C">
        <w:instrText xml:space="preserve"> \* MERGEFORMAT </w:instrText>
      </w:r>
      <w:r w:rsidR="00100BAF" w:rsidRPr="00E72A9C">
        <w:fldChar w:fldCharType="separate"/>
      </w:r>
      <w:r w:rsidR="00D32B55">
        <w:t>8.6</w:t>
      </w:r>
      <w:r w:rsidR="00100BAF" w:rsidRPr="00E72A9C">
        <w:fldChar w:fldCharType="end"/>
      </w:r>
      <w:r w:rsidR="00100BAF" w:rsidRPr="00E72A9C">
        <w:t xml:space="preserve"> tejto zmluvy</w:t>
      </w:r>
      <w:r w:rsidR="00BC718B">
        <w:t>, alebo do ubehnutia 16 000 motohodín na oboch motoroch podľa toho, ktorá skutočnosť nastane neskôr</w:t>
      </w:r>
      <w:r w:rsidRPr="00E72A9C">
        <w:rPr>
          <w:bCs/>
        </w:rPr>
        <w:t>.</w:t>
      </w:r>
      <w:r w:rsidRPr="00E72A9C">
        <w:rPr>
          <w:b/>
        </w:rPr>
        <w:t xml:space="preserve"> </w:t>
      </w:r>
      <w:r w:rsidR="00996904" w:rsidRPr="00E72A9C">
        <w:rPr>
          <w:bCs/>
        </w:rPr>
        <w:t>Zhotoviteľ je povinný</w:t>
      </w:r>
      <w:r w:rsidR="00996904" w:rsidRPr="00B1127D">
        <w:rPr>
          <w:bCs/>
        </w:rPr>
        <w:t xml:space="preserve"> predložiť objednávateľovi bankovú záruku podľa tohto ustanovenia </w:t>
      </w:r>
      <w:r w:rsidR="0005564D">
        <w:rPr>
          <w:bCs/>
        </w:rPr>
        <w:t xml:space="preserve">najneskôr </w:t>
      </w:r>
      <w:r w:rsidR="00996904" w:rsidRPr="00B1127D">
        <w:rPr>
          <w:bCs/>
        </w:rPr>
        <w:t>pri odovzdaní a prevzatí celého diela</w:t>
      </w:r>
      <w:r w:rsidR="00B41AA5" w:rsidRPr="00B1127D">
        <w:rPr>
          <w:bCs/>
        </w:rPr>
        <w:t>.</w:t>
      </w:r>
    </w:p>
    <w:p w14:paraId="3B37D109" w14:textId="26DC8812" w:rsidR="003E5B85" w:rsidRDefault="00AC6185" w:rsidP="00093DA0">
      <w:pPr>
        <w:pStyle w:val="Odsekzoznamu"/>
      </w:pPr>
      <w:r w:rsidRPr="00CF6F18">
        <w:rPr>
          <w:b/>
          <w:bCs/>
        </w:rPr>
        <w:t>Spoločné ustanoveni</w:t>
      </w:r>
      <w:r w:rsidR="00093DA0">
        <w:rPr>
          <w:b/>
          <w:bCs/>
        </w:rPr>
        <w:t>a</w:t>
      </w:r>
      <w:r w:rsidRPr="00CF6F18">
        <w:rPr>
          <w:b/>
          <w:bCs/>
        </w:rPr>
        <w:t xml:space="preserve"> k bankovým zárukám.</w:t>
      </w:r>
      <w:r>
        <w:t xml:space="preserve"> </w:t>
      </w:r>
      <w:r w:rsidR="00161588">
        <w:t xml:space="preserve">Každá z bankových záruk </w:t>
      </w:r>
      <w:r w:rsidR="00ED0190">
        <w:t>podľa odsek</w:t>
      </w:r>
      <w:r w:rsidR="00161588">
        <w:t xml:space="preserve">ov </w:t>
      </w:r>
      <w:r w:rsidR="00ED0190">
        <w:fldChar w:fldCharType="begin"/>
      </w:r>
      <w:r w:rsidR="00ED0190">
        <w:instrText xml:space="preserve"> REF _Ref109669795 \r \h </w:instrText>
      </w:r>
      <w:r w:rsidR="00ED0190">
        <w:fldChar w:fldCharType="separate"/>
      </w:r>
      <w:r w:rsidR="00D32B55">
        <w:t>14.1</w:t>
      </w:r>
      <w:r w:rsidR="00ED0190">
        <w:fldChar w:fldCharType="end"/>
      </w:r>
      <w:r w:rsidR="00ED0190">
        <w:t xml:space="preserve"> </w:t>
      </w:r>
      <w:r w:rsidR="00161588">
        <w:t>a </w:t>
      </w:r>
      <w:r w:rsidR="00ED0190">
        <w:fldChar w:fldCharType="begin"/>
      </w:r>
      <w:r w:rsidR="00ED0190">
        <w:instrText xml:space="preserve"> REF _Ref109669798 \r \h </w:instrText>
      </w:r>
      <w:r w:rsidR="00ED0190">
        <w:fldChar w:fldCharType="separate"/>
      </w:r>
      <w:r w:rsidR="00D32B55">
        <w:t>14.3</w:t>
      </w:r>
      <w:r w:rsidR="00ED0190">
        <w:fldChar w:fldCharType="end"/>
      </w:r>
      <w:r w:rsidR="00ED0190">
        <w:t xml:space="preserve"> tohto článku </w:t>
      </w:r>
      <w:r w:rsidR="00175DA7">
        <w:t>(ďalej len „</w:t>
      </w:r>
      <w:r w:rsidR="00175DA7">
        <w:rPr>
          <w:b/>
          <w:bCs/>
        </w:rPr>
        <w:t>banková záruka</w:t>
      </w:r>
      <w:r w:rsidR="00175DA7">
        <w:t xml:space="preserve">“) </w:t>
      </w:r>
      <w:r w:rsidR="00ED0190" w:rsidRPr="00295D3F">
        <w:t>musí byť vystavená bankou so sídlom na území SR, pobočkou zahraničnej banky so sídlom na území SR alebo bankou so sídlom v inej členskej krajine EÚ (ďalej len „</w:t>
      </w:r>
      <w:r w:rsidR="00ED0190" w:rsidRPr="00295D3F">
        <w:rPr>
          <w:b/>
        </w:rPr>
        <w:t>banka</w:t>
      </w:r>
      <w:r w:rsidR="00ED0190" w:rsidRPr="00295D3F">
        <w:t>“) a musí oprávňovať objednávateľa na čiastočné alebo úplné využívanie bankovej záruky. Banková záruka vyhotovená zahraničnou bankou musí byť predložená v</w:t>
      </w:r>
      <w:r w:rsidR="00ED0190">
        <w:t> </w:t>
      </w:r>
      <w:r w:rsidR="00ED0190" w:rsidRPr="00295D3F">
        <w:t>pôvodnom jazyku, a</w:t>
      </w:r>
      <w:r w:rsidR="00ED0190">
        <w:t> </w:t>
      </w:r>
      <w:r w:rsidR="00ED0190" w:rsidRPr="00295D3F">
        <w:t>súčasne úradne preložená do štátneho jazyka SR okrem bankovej záruky vyhotovenej v českom jazyku.</w:t>
      </w:r>
    </w:p>
    <w:p w14:paraId="74CCAB8B" w14:textId="60B28226" w:rsidR="003E5B85" w:rsidRDefault="00ED0190" w:rsidP="00093DA0">
      <w:pPr>
        <w:pStyle w:val="Odsekzoznamu"/>
      </w:pPr>
      <w:r w:rsidRPr="00295D3F">
        <w:lastRenderedPageBreak/>
        <w:t xml:space="preserve">V bankovej záruke musí banka písomne vyhlásiť, že uspokojí objednávateľa za zhotoviteľa do príslušnej sumy, ak zhotoviteľ nesplní svoje záväzky voči objednávateľovi vyplývajúce z tejto zmluvy alebo jej ukončenia. Z bankovej záruky musí vyplývať, že banková záruka zabezpečuje prípadné nároky objednávateľa </w:t>
      </w:r>
      <w:r>
        <w:t>voči zhotoviteľovi</w:t>
      </w:r>
      <w:r w:rsidRPr="00295D3F">
        <w:t xml:space="preserve">, pričom banka sa zaväzuje zaplatiť objednávateľovi do </w:t>
      </w:r>
      <w:r>
        <w:t>pätnástich (</w:t>
      </w:r>
      <w:r w:rsidRPr="00295D3F">
        <w:t>15</w:t>
      </w:r>
      <w:r>
        <w:t>)</w:t>
      </w:r>
      <w:r w:rsidRPr="00295D3F">
        <w:t xml:space="preserve"> dní na prvú výzvu objednávateľa, v ktorej objednávateľ vyhlási, že zhotoviteľ porušil akúkoľvek povinnosť z tejto zmluvy alebo jej ukončenia, a</w:t>
      </w:r>
      <w:r>
        <w:t> </w:t>
      </w:r>
      <w:r w:rsidRPr="00295D3F">
        <w:t>bez námietok a skúmania právneho vzťahu medzi objednávateľom a zhotoviteľom objednávateľom požadovanú sumu na bankový účet objednávateľa, ktorý objednávateľ vo výzve oznámi, a že vrátiť originál bankovej záruky banke s</w:t>
      </w:r>
      <w:r w:rsidR="00D8364E">
        <w:t> </w:t>
      </w:r>
      <w:r w:rsidRPr="00295D3F">
        <w:t>účinkami zániku jej platnosti pred uplynutím doby platnosti bankovej záruky alebo vzdať sa práv z</w:t>
      </w:r>
      <w:r w:rsidR="00D8364E">
        <w:t> </w:t>
      </w:r>
      <w:r w:rsidRPr="00295D3F">
        <w:t>bankovej záruky je oprávnený iba objednávateľ; zhotoviteľ len s predchádzajúcim písomným súhlasom objednávateľa.</w:t>
      </w:r>
    </w:p>
    <w:p w14:paraId="7CC0460C" w14:textId="41D71EFD" w:rsidR="003E5B85" w:rsidRDefault="00ED0190" w:rsidP="00093DA0">
      <w:pPr>
        <w:pStyle w:val="Odsekzoznamu"/>
      </w:pPr>
      <w:r w:rsidRPr="00295D3F">
        <w:t>Banková záruka môže obsahovať zákaz odstúpenia, postúpenia, založenia alebo vinkulácie nárokov zo záruky.</w:t>
      </w:r>
    </w:p>
    <w:p w14:paraId="487F6947" w14:textId="33C3E1F5" w:rsidR="00093DA0" w:rsidRDefault="00ED0190" w:rsidP="00093DA0">
      <w:pPr>
        <w:pStyle w:val="Odsekzoznamu"/>
      </w:pPr>
      <w:bookmarkStart w:id="75" w:name="_Ref109674295"/>
      <w:r w:rsidRPr="00295D3F">
        <w:t>Zhotoviteľ je povinný predložiť navrhované znenie bankovej záruky pred jej vystavením bankou objednávateľovi na schválenie. Objednávateľ je oprávnený oznámiť zhotoviteľovi svoje prípadné námietky k zneniu bankovej záruky alebo ju schváliť v lehote pätnástich (15) dní od predloženia; márnym uplynutím tejto lehoty sa má za to, že objednávateľ znenie bankovej záruky schválil.</w:t>
      </w:r>
      <w:bookmarkStart w:id="76" w:name="_Ref105455569"/>
      <w:bookmarkEnd w:id="75"/>
    </w:p>
    <w:p w14:paraId="4BBE98CF" w14:textId="2F2903E3" w:rsidR="00045C37" w:rsidRPr="00175DA7" w:rsidRDefault="00175DA7" w:rsidP="00093DA0">
      <w:pPr>
        <w:pStyle w:val="Odsekzoznamu"/>
      </w:pPr>
      <w:r>
        <w:t xml:space="preserve">Banková záruka </w:t>
      </w:r>
      <w:r w:rsidR="00045C37" w:rsidRPr="00175DA7">
        <w:t xml:space="preserve">musí </w:t>
      </w:r>
      <w:r w:rsidR="00D87FAF" w:rsidRPr="00175DA7">
        <w:t>zabezpečovať záväzky zhotoviteľa voči objednávateľovi vyplývajúce z tejto zmluvy, najmä avšak nielen</w:t>
      </w:r>
    </w:p>
    <w:p w14:paraId="680D7E6E" w14:textId="77777777" w:rsidR="00D87FAF" w:rsidRDefault="00D87FAF" w:rsidP="0006773E">
      <w:pPr>
        <w:pStyle w:val="Psmeno"/>
        <w:numPr>
          <w:ilvl w:val="0"/>
          <w:numId w:val="32"/>
        </w:numPr>
        <w:ind w:left="1134" w:hanging="425"/>
      </w:pPr>
      <w:r w:rsidRPr="0087590D">
        <w:t>zo zodpovednosti za vady diela,</w:t>
      </w:r>
    </w:p>
    <w:p w14:paraId="68B8314D" w14:textId="0127D438" w:rsidR="00D87FAF" w:rsidRPr="0087590D" w:rsidRDefault="00D87FAF" w:rsidP="0006773E">
      <w:pPr>
        <w:pStyle w:val="Psmeno"/>
        <w:numPr>
          <w:ilvl w:val="0"/>
          <w:numId w:val="32"/>
        </w:numPr>
        <w:ind w:left="1134" w:hanging="425"/>
      </w:pPr>
      <w:r>
        <w:t>zo zodpovednosti za omeškanie s vykonávaním diela, resp. s odstraňovaním vád diela,</w:t>
      </w:r>
    </w:p>
    <w:p w14:paraId="7D485406" w14:textId="77777777" w:rsidR="00D87FAF" w:rsidRPr="0087590D" w:rsidRDefault="00D87FAF" w:rsidP="0006773E">
      <w:pPr>
        <w:pStyle w:val="Psmeno"/>
        <w:numPr>
          <w:ilvl w:val="0"/>
          <w:numId w:val="32"/>
        </w:numPr>
        <w:ind w:left="1134" w:hanging="425"/>
      </w:pPr>
      <w:r w:rsidRPr="0087590D">
        <w:t>na zaplatenie zmluvných pokút za porušenie povinnost</w:t>
      </w:r>
      <w:r>
        <w:t>í</w:t>
      </w:r>
      <w:r w:rsidRPr="0087590D">
        <w:t xml:space="preserve"> zhotoviteľa podľa tejto zmluvy,</w:t>
      </w:r>
    </w:p>
    <w:p w14:paraId="5ACC7073" w14:textId="38FFB30D" w:rsidR="00D87FAF" w:rsidRPr="0087590D" w:rsidRDefault="00D87FAF" w:rsidP="0006773E">
      <w:pPr>
        <w:pStyle w:val="Psmeno"/>
        <w:numPr>
          <w:ilvl w:val="0"/>
          <w:numId w:val="32"/>
        </w:numPr>
        <w:ind w:left="1134" w:hanging="425"/>
      </w:pPr>
      <w:r w:rsidRPr="0087590D">
        <w:t>na náhradu škody spôsobenej porušením povinností zhotoviteľa vyplývajúcich z tejto zmluvy</w:t>
      </w:r>
      <w:r>
        <w:t xml:space="preserve">, </w:t>
      </w:r>
      <w:r w:rsidRPr="0087590D">
        <w:t>všeobecne záväzných právnych predpisov a technických noriem, aj keď nie sú právne záväzné</w:t>
      </w:r>
      <w:r w:rsidR="00175DA7">
        <w:t>.</w:t>
      </w:r>
    </w:p>
    <w:p w14:paraId="7A3CEE78" w14:textId="5AF6A208" w:rsidR="00093DA0" w:rsidRDefault="00093DA0" w:rsidP="00093DA0">
      <w:pPr>
        <w:pStyle w:val="Odsekzoznamu"/>
      </w:pPr>
      <w:bookmarkStart w:id="77" w:name="_Ref109670122"/>
      <w:r w:rsidRPr="0007516B">
        <w:t>V prípade, ak sa stane zrejmým, že platnosť bankovej záruky podľa tejto zmluvy skončí pred uplynutím touto zmluvou vyžadovanej doby platnosti, zhotoviteľ zabezpečí predĺženie jej platnosti tak, aby bola dodržaná stanovená doba jej platnosti, a to podľa stavu známemu v čase predlžovania platnosti bankovej záruky; zhotoviteľ je povinný predĺžiť platnosť príslušnej bankovej záruky v prípade potreby aj opakovane. K predĺženiu platnosti bankovej záruky v zmysle predchádzajúcej vety musí dôjsť vždy aspoň 15 dní pred uplynutím lehoty jej platnosti. Pod predĺžením platnosti bankovej záruky sa pre účely tejto zmluvy rozumie doručenie novej bankovej záruky alebo riadneho dodatku k bankovej záruke objednávateľovi.</w:t>
      </w:r>
      <w:bookmarkEnd w:id="76"/>
      <w:bookmarkEnd w:id="77"/>
    </w:p>
    <w:p w14:paraId="0E957D6A" w14:textId="40AF62D2" w:rsidR="00093DA0" w:rsidRDefault="00093DA0" w:rsidP="00093DA0">
      <w:pPr>
        <w:pStyle w:val="Odsekzoznamu"/>
      </w:pPr>
      <w:r w:rsidRPr="0007516B">
        <w:t xml:space="preserve">V prípade, ak zhotoviteľ nesplní povinnosť predĺžiť príslušnú bankovú záruku v zmysle </w:t>
      </w:r>
      <w:r>
        <w:t xml:space="preserve">odseku </w:t>
      </w:r>
      <w:r w:rsidR="00266209">
        <w:fldChar w:fldCharType="begin"/>
      </w:r>
      <w:r w:rsidR="00266209">
        <w:instrText xml:space="preserve"> REF _Ref109670122 \r \h </w:instrText>
      </w:r>
      <w:r w:rsidR="00266209">
        <w:fldChar w:fldCharType="separate"/>
      </w:r>
      <w:r w:rsidR="00D32B55">
        <w:t>14.9</w:t>
      </w:r>
      <w:r w:rsidR="00266209">
        <w:fldChar w:fldCharType="end"/>
      </w:r>
      <w:r>
        <w:t xml:space="preserve"> tohto článku</w:t>
      </w:r>
      <w:r w:rsidRPr="0007516B">
        <w:t xml:space="preserve">, </w:t>
      </w:r>
      <w:r w:rsidR="00AC63ED">
        <w:t>resp. nepredlož</w:t>
      </w:r>
      <w:r w:rsidR="00B966A9">
        <w:t>í</w:t>
      </w:r>
      <w:r w:rsidR="00AC63ED">
        <w:t xml:space="preserve"> bankovú záruku podľa odseku </w:t>
      </w:r>
      <w:r w:rsidR="00AC63ED">
        <w:fldChar w:fldCharType="begin"/>
      </w:r>
      <w:r w:rsidR="00AC63ED">
        <w:instrText xml:space="preserve"> REF _Ref109669798 \r \h </w:instrText>
      </w:r>
      <w:r w:rsidR="00AC63ED">
        <w:fldChar w:fldCharType="separate"/>
      </w:r>
      <w:r w:rsidR="00D32B55">
        <w:t>14.3</w:t>
      </w:r>
      <w:r w:rsidR="00AC63ED">
        <w:fldChar w:fldCharType="end"/>
      </w:r>
      <w:r w:rsidR="00AC63ED">
        <w:t xml:space="preserve"> tohto článku, </w:t>
      </w:r>
      <w:r w:rsidRPr="0007516B">
        <w:t>objednávateľ je oprávnený z bankovej záruky čerpať v celom rozsahu a</w:t>
      </w:r>
      <w:r>
        <w:t> </w:t>
      </w:r>
      <w:r w:rsidRPr="0007516B">
        <w:t>čerpané prostriedky si ponechať ako zádržné, a to pre rovnaké účely, pre ktoré príslušná banková záruka slúžila</w:t>
      </w:r>
      <w:r w:rsidR="000D5858">
        <w:t>, resp. pre ktoré nepredložená banková záruka má slúžiť</w:t>
      </w:r>
      <w:r w:rsidRPr="0007516B">
        <w:t>; v prípade dodatočného predloženia bankovej záruky zodpovedajúcej tejto zmluve objednávateľ zaplatí zhotoviteľovi sumu zádržného v rozsahu, v akom nebolo prípadne v súlade s touto zmluvou použité, a to v lehote 30 dní od doručenia príslušnej účinnej bankovej záruky.</w:t>
      </w:r>
      <w:r w:rsidR="001278BB">
        <w:t xml:space="preserve"> Objednávateľ je </w:t>
      </w:r>
      <w:r w:rsidR="00A355FB">
        <w:t xml:space="preserve">zároveň </w:t>
      </w:r>
      <w:r w:rsidR="001278BB">
        <w:t xml:space="preserve">oprávnený v rovnakom rozsahu </w:t>
      </w:r>
      <w:r w:rsidR="00A355FB">
        <w:t>zadržať príslušnú časť ceny za dielo</w:t>
      </w:r>
      <w:r w:rsidR="0094456A">
        <w:t xml:space="preserve"> a naložiť s ňou ako so zádržným</w:t>
      </w:r>
      <w:r w:rsidR="00113958">
        <w:t xml:space="preserve">; celková výška zádržného </w:t>
      </w:r>
      <w:r w:rsidR="00BA0017">
        <w:t xml:space="preserve">získaného z bankovej záruky a zo zadržanej ceny za dielo </w:t>
      </w:r>
      <w:r w:rsidR="00113958">
        <w:t>nepresiahne sumu, na ktorú mala byť vystavená banková záruka</w:t>
      </w:r>
      <w:r w:rsidR="00A355FB">
        <w:t>.</w:t>
      </w:r>
    </w:p>
    <w:p w14:paraId="2936737C" w14:textId="5A253ED9" w:rsidR="007E5A81" w:rsidRPr="0087590D" w:rsidRDefault="007E5A81" w:rsidP="005B6527">
      <w:pPr>
        <w:pStyle w:val="Odsekzoznamu"/>
      </w:pPr>
      <w:r w:rsidRPr="0087590D">
        <w:rPr>
          <w:b/>
        </w:rPr>
        <w:t xml:space="preserve">Ručenie za daň z pridanej hodnoty. </w:t>
      </w:r>
      <w:r w:rsidRPr="0087590D">
        <w:t>V prípade, ak objednávateľ zaplatí ako ručiteľ na základe rozhodnutia správcu dane daň z pridanej hodnoty za zhotoviteľa podľa ustanovenia § 69b zákona</w:t>
      </w:r>
      <w:r w:rsidR="00627B4A">
        <w:t xml:space="preserve"> o DPH</w:t>
      </w:r>
      <w:r w:rsidRPr="0087590D">
        <w:t xml:space="preserve">, </w:t>
      </w:r>
      <w:r w:rsidRPr="0087590D">
        <w:rPr>
          <w:bCs/>
        </w:rPr>
        <w:t xml:space="preserve">osoby konajúce v čase uzatvorenia tejto zmluvy, alebo akejkoľvek jej zmeny alebo dodatku </w:t>
      </w:r>
      <w:r w:rsidRPr="0087590D">
        <w:rPr>
          <w:bCs/>
        </w:rPr>
        <w:lastRenderedPageBreak/>
        <w:t>k nej v mene zhotoviteľa podpisom tejto zmluvy, jej zmeny alebo dodatku vyhlasujú objednávateľovi, že zaplatia objednávateľovi takto objednávateľom z titulu ručenia zaplatenú daň z pridanej hodnoty za zhotoviteľa v lehote do štrnástich (14) dní od doručenia výzvy objednávateľa týmto osobám na zaplatenie, ak zhotoviteľ nezaplatí objednávateľovi takto objednávateľom z titulu ručenia za zhotoviteľa zaplatenú daň z pridanej hodnoty v lehote do štrnástich (14) dní od doručenia výzvy objednávateľa zhotoviteľovi na jej zaplatenie. Rovnako je objednávateľ oprávnený jednostranne započítať proti akejkoľvek pohľadávke zhotoviteľa voči objednávateľovi svoje prípadné pohľadávky voči zhotoviteľovi, ktoré vznikli z titulu ručenia za daň z pridanej hodnoty za zhotoviteľa.</w:t>
      </w:r>
    </w:p>
    <w:p w14:paraId="2A4F2A59" w14:textId="77777777" w:rsidR="00DE0778" w:rsidRPr="0087590D" w:rsidRDefault="00DE0778" w:rsidP="00DE0778">
      <w:pPr>
        <w:pStyle w:val="Nadpis1"/>
      </w:pPr>
      <w:bookmarkStart w:id="78" w:name="_Ref114671679"/>
      <w:r w:rsidRPr="0087590D">
        <w:t>POISTENIE</w:t>
      </w:r>
      <w:bookmarkEnd w:id="78"/>
    </w:p>
    <w:p w14:paraId="3171C848" w14:textId="5D794470" w:rsidR="00627B4A" w:rsidRPr="0007516B" w:rsidRDefault="00627B4A" w:rsidP="00627B4A">
      <w:pPr>
        <w:pStyle w:val="Odsekzoznamu"/>
      </w:pPr>
      <w:bookmarkStart w:id="79" w:name="_Ref105634544"/>
      <w:r w:rsidRPr="0007516B">
        <w:t>Zhotoviteľ uzavrie a bude udržiavať v účinnosti alebo inak zabezpečí, aby bol</w:t>
      </w:r>
      <w:r>
        <w:t>i</w:t>
      </w:r>
      <w:r w:rsidRPr="0007516B">
        <w:t xml:space="preserve"> účinné nasledovné </w:t>
      </w:r>
      <w:r w:rsidRPr="00627B4A">
        <w:t>poisteni</w:t>
      </w:r>
      <w:r>
        <w:t>a</w:t>
      </w:r>
      <w:r w:rsidRPr="0007516B">
        <w:t>:</w:t>
      </w:r>
      <w:bookmarkEnd w:id="79"/>
    </w:p>
    <w:p w14:paraId="751D4DDE" w14:textId="1C4F147B" w:rsidR="00627B4A" w:rsidRPr="00E72A9C" w:rsidRDefault="00627B4A" w:rsidP="00ED0FBF">
      <w:pPr>
        <w:pStyle w:val="aPsmenozoznamu"/>
        <w:numPr>
          <w:ilvl w:val="0"/>
          <w:numId w:val="46"/>
        </w:numPr>
        <w:ind w:left="1134" w:hanging="425"/>
      </w:pPr>
      <w:r w:rsidRPr="00627B4A">
        <w:t xml:space="preserve">stavebno-montážne poistenie diela </w:t>
      </w:r>
      <w:r>
        <w:t xml:space="preserve">pre prípad jeho poškodenia alebo zničenia </w:t>
      </w:r>
      <w:r w:rsidRPr="00627B4A">
        <w:t xml:space="preserve">(CAR/EAR) </w:t>
      </w:r>
      <w:r w:rsidRPr="00E72A9C">
        <w:t xml:space="preserve">minimálne vo výške celkovej </w:t>
      </w:r>
      <w:r w:rsidR="009D361C" w:rsidRPr="00E72A9C">
        <w:t xml:space="preserve">maximálnej </w:t>
      </w:r>
      <w:r w:rsidRPr="00E72A9C">
        <w:t xml:space="preserve">ceny za dielo. V prípade zvýšenia celkovej </w:t>
      </w:r>
      <w:r w:rsidR="009D361C" w:rsidRPr="00E72A9C">
        <w:t xml:space="preserve">maximálnej </w:t>
      </w:r>
      <w:r w:rsidRPr="00E72A9C">
        <w:t>ceny za dielo zabezpečí zhotoviteľ zodpovedajúcu úpravu poistného krytia; a</w:t>
      </w:r>
    </w:p>
    <w:p w14:paraId="00412414" w14:textId="23DE7EF8" w:rsidR="00627B4A" w:rsidRPr="00E72A9C" w:rsidRDefault="00627B4A" w:rsidP="00460816">
      <w:pPr>
        <w:pStyle w:val="aPsmenozoznamu"/>
      </w:pPr>
      <w:r w:rsidRPr="00E72A9C">
        <w:t xml:space="preserve">poistenie zodpovednosti za škodu voči objednávateľovi a tretím stranám vrátane krížovej zodpovednosti, ktoré bude kryť všetky telesné zranenia alebo smrť utrpené tretími stranami vrátane zamestnancov objednávateľa a straty, poškodenia alebo škody na majetku vrátane majetku objednávateľa, ktoré môžu vzniknúť v spojení s vykonávaním diela, s limitom minimálne </w:t>
      </w:r>
      <w:r w:rsidR="003C78E0" w:rsidRPr="00E72A9C">
        <w:t xml:space="preserve">vo výške </w:t>
      </w:r>
      <w:r w:rsidR="002D1DF2" w:rsidRPr="00E72A9C">
        <w:t>2 000 000 €</w:t>
      </w:r>
      <w:r w:rsidRPr="00E72A9C">
        <w:t>.</w:t>
      </w:r>
    </w:p>
    <w:p w14:paraId="5E11D26E" w14:textId="19E46E31" w:rsidR="00627B4A" w:rsidRDefault="003832D7" w:rsidP="003C78E0">
      <w:pPr>
        <w:pStyle w:val="Odsekzoznamu"/>
      </w:pPr>
      <w:bookmarkStart w:id="80" w:name="_Ref105454805"/>
      <w:r w:rsidRPr="00E72A9C">
        <w:t>Zhotoviteľ je povinný predložiť</w:t>
      </w:r>
      <w:r w:rsidR="00F51CA7">
        <w:t xml:space="preserve"> objednávateľovi </w:t>
      </w:r>
      <w:r w:rsidR="007F09D6">
        <w:t xml:space="preserve">po jednom vyhotovení poistnej zmluvy alebo potvrdení o poistení podľa odseku </w:t>
      </w:r>
      <w:r w:rsidR="007F09D6">
        <w:fldChar w:fldCharType="begin"/>
      </w:r>
      <w:r w:rsidR="007F09D6">
        <w:instrText xml:space="preserve"> REF _Ref105634544 \r \h </w:instrText>
      </w:r>
      <w:r w:rsidR="007F09D6">
        <w:fldChar w:fldCharType="separate"/>
      </w:r>
      <w:r w:rsidR="00D32B55">
        <w:t>15.1</w:t>
      </w:r>
      <w:r w:rsidR="007F09D6">
        <w:fldChar w:fldCharType="end"/>
      </w:r>
      <w:r w:rsidR="007F09D6">
        <w:t xml:space="preserve"> tohto článku </w:t>
      </w:r>
      <w:r w:rsidR="00694C34">
        <w:t xml:space="preserve">do 30 dní odo dňa účinnosti tejto zmluvy, </w:t>
      </w:r>
      <w:r w:rsidR="00886FD3">
        <w:t xml:space="preserve">najneskôr však </w:t>
      </w:r>
      <w:r>
        <w:t xml:space="preserve">pri odovzdaní staveniska podľa článku </w:t>
      </w:r>
      <w:r>
        <w:fldChar w:fldCharType="begin"/>
      </w:r>
      <w:r>
        <w:instrText xml:space="preserve"> REF _Ref108967655 \r \h </w:instrText>
      </w:r>
      <w:r>
        <w:fldChar w:fldCharType="separate"/>
      </w:r>
      <w:r w:rsidR="00D32B55">
        <w:t>5</w:t>
      </w:r>
      <w:r>
        <w:fldChar w:fldCharType="end"/>
      </w:r>
      <w:r>
        <w:t xml:space="preserve"> ods. </w:t>
      </w:r>
      <w:r>
        <w:fldChar w:fldCharType="begin"/>
      </w:r>
      <w:r>
        <w:instrText xml:space="preserve"> REF _Ref108967657 \r \h </w:instrText>
      </w:r>
      <w:r>
        <w:fldChar w:fldCharType="separate"/>
      </w:r>
      <w:r w:rsidR="00D32B55">
        <w:t>5.2</w:t>
      </w:r>
      <w:r>
        <w:fldChar w:fldCharType="end"/>
      </w:r>
      <w:r>
        <w:t xml:space="preserve"> tejto zmluvy</w:t>
      </w:r>
      <w:r w:rsidR="00B23125">
        <w:t xml:space="preserve"> (podľa toho, čo nastane skôr)</w:t>
      </w:r>
      <w:r w:rsidR="00886FD3">
        <w:t>.</w:t>
      </w:r>
      <w:r w:rsidR="0068053F">
        <w:t xml:space="preserve"> Ustanovenie článku </w:t>
      </w:r>
      <w:r w:rsidR="000D041D">
        <w:fldChar w:fldCharType="begin"/>
      </w:r>
      <w:r w:rsidR="000D041D">
        <w:instrText xml:space="preserve"> REF _Ref109672894 \r \h </w:instrText>
      </w:r>
      <w:r w:rsidR="000D041D">
        <w:fldChar w:fldCharType="separate"/>
      </w:r>
      <w:r w:rsidR="00D32B55">
        <w:t>14</w:t>
      </w:r>
      <w:r w:rsidR="000D041D">
        <w:fldChar w:fldCharType="end"/>
      </w:r>
      <w:r w:rsidR="000D041D">
        <w:t xml:space="preserve"> ods. </w:t>
      </w:r>
      <w:r w:rsidR="000D041D">
        <w:fldChar w:fldCharType="begin"/>
      </w:r>
      <w:r w:rsidR="000D041D">
        <w:instrText xml:space="preserve"> REF _Ref109674295 \r \h </w:instrText>
      </w:r>
      <w:r w:rsidR="000D041D">
        <w:fldChar w:fldCharType="separate"/>
      </w:r>
      <w:r w:rsidR="00D32B55">
        <w:t>14.7</w:t>
      </w:r>
      <w:r w:rsidR="000D041D">
        <w:fldChar w:fldCharType="end"/>
      </w:r>
      <w:r w:rsidR="000D041D">
        <w:t xml:space="preserve"> tejto zmluvy sa použije primerane.</w:t>
      </w:r>
    </w:p>
    <w:p w14:paraId="6CC2A485" w14:textId="71C4BE38" w:rsidR="00627B4A" w:rsidRPr="003C78E0" w:rsidRDefault="00627B4A" w:rsidP="003C78E0">
      <w:pPr>
        <w:pStyle w:val="Odsekzoznamu"/>
      </w:pPr>
      <w:bookmarkStart w:id="81" w:name="_Ref95823426"/>
      <w:r w:rsidRPr="003C78E0">
        <w:t xml:space="preserve">Zhotoviteľ je povinný plniť všetky podmienky poistení uvedených v odseku </w:t>
      </w:r>
      <w:r w:rsidRPr="003C78E0">
        <w:fldChar w:fldCharType="begin"/>
      </w:r>
      <w:r w:rsidRPr="003C78E0">
        <w:instrText xml:space="preserve"> REF _Ref105634544 \r \h </w:instrText>
      </w:r>
      <w:r w:rsidR="003C78E0">
        <w:instrText xml:space="preserve"> \* MERGEFORMAT </w:instrText>
      </w:r>
      <w:r w:rsidRPr="003C78E0">
        <w:fldChar w:fldCharType="separate"/>
      </w:r>
      <w:r w:rsidR="00D32B55">
        <w:t>15.1</w:t>
      </w:r>
      <w:r w:rsidRPr="003C78E0">
        <w:fldChar w:fldCharType="end"/>
      </w:r>
      <w:r w:rsidRPr="003C78E0">
        <w:t xml:space="preserve"> tohto článku zmluvne vyhradené poistiteľmi, pre prípad neplnenia ktorých poistiteľ bude oprávnený znížiť alebo odmietnuť poistné plnenie v prípade vzniku poistnej udalosti, a riadne platiť poistné v zmysle uzatvorených poistných zmlúv. Zhotoviteľ je povinný poistenie uvedené v odseku </w:t>
      </w:r>
      <w:r w:rsidRPr="003C78E0">
        <w:fldChar w:fldCharType="begin"/>
      </w:r>
      <w:r w:rsidRPr="003C78E0">
        <w:instrText xml:space="preserve"> REF _Ref105634544 \r \h </w:instrText>
      </w:r>
      <w:r w:rsidR="003C78E0">
        <w:instrText xml:space="preserve"> \* MERGEFORMAT </w:instrText>
      </w:r>
      <w:r w:rsidRPr="003C78E0">
        <w:fldChar w:fldCharType="separate"/>
      </w:r>
      <w:r w:rsidR="00D32B55">
        <w:t>15.1</w:t>
      </w:r>
      <w:r w:rsidRPr="003C78E0">
        <w:fldChar w:fldCharType="end"/>
      </w:r>
      <w:r w:rsidRPr="003C78E0">
        <w:t xml:space="preserve"> písm. a) tohto článku udržiavať po celý čas vykonávania diela až do podpisu protokolu o odovzdaní a prevzatí </w:t>
      </w:r>
      <w:r w:rsidR="003C78E0">
        <w:t xml:space="preserve">celého </w:t>
      </w:r>
      <w:r w:rsidRPr="003C78E0">
        <w:t xml:space="preserve">diela, ak bude dielo bez prípadných vád a nedorobkov, inak až do ich odstránenia, a prípadné poistné plnenie vinkulovať v prospech objednávateľa. Zhotoviteľ je povinný poistenie uvedené v odseku </w:t>
      </w:r>
      <w:r w:rsidRPr="003C78E0">
        <w:fldChar w:fldCharType="begin"/>
      </w:r>
      <w:r w:rsidRPr="003C78E0">
        <w:instrText xml:space="preserve"> REF _Ref105634544 \r \h </w:instrText>
      </w:r>
      <w:r w:rsidR="003C78E0">
        <w:instrText xml:space="preserve"> \* MERGEFORMAT </w:instrText>
      </w:r>
      <w:r w:rsidRPr="003C78E0">
        <w:fldChar w:fldCharType="separate"/>
      </w:r>
      <w:r w:rsidR="00D32B55">
        <w:t>15.1</w:t>
      </w:r>
      <w:r w:rsidRPr="003C78E0">
        <w:fldChar w:fldCharType="end"/>
      </w:r>
      <w:r w:rsidRPr="003C78E0">
        <w:t xml:space="preserve"> písm. b) tohto článku udržiavať po celý čas vykonávania diela a aj počas plynutia záručnej doby.</w:t>
      </w:r>
      <w:bookmarkEnd w:id="81"/>
    </w:p>
    <w:p w14:paraId="022E7363" w14:textId="7EF9B56E" w:rsidR="00627B4A" w:rsidRDefault="00627B4A" w:rsidP="003C78E0">
      <w:pPr>
        <w:pStyle w:val="Odsekzoznamu"/>
      </w:pPr>
      <w:bookmarkStart w:id="82" w:name="_Ref95823334"/>
      <w:r w:rsidRPr="003C78E0">
        <w:t>V prípade vzniku poistnej udalosti týkajúcej sa diela a/alebo majetku objednávateľa je zhotoviteľ povinný ihneď písomne alebo e-mailom informovať objednávateľa a poistiteľa o poistnej udalosti a zabezpečiť všetky dôkazy a iné doklady nevyhnutné k zabezpečeniu poistného plnenia; ďalej je povinný poskytnúť objednávateľovi a poistiteľovi všetku súčinnosť. Zhotoviteľ je tiež povinný bez zbytočného odkladu, pokiaľ ho na to objednávateľ písomne vyzve, zabezpečiť uvedenie diela a/alebo majetku objednávateľa do stavu predchádzajúceho poistnej udalosti na svoje náklady, pokiaľ sa zmluvné strany nedohodnú inak. Táto povinnosť zhotoviteľa nie je dotknutá tým, že poistné plnenie nepokryje náklady na uvedenie diela a/alebo majetku objednávateľa do pôvodného stavu pred poistnou udalosťou a dobou, kedy poistiteľ príslušné poistné plnenie vyplatí.</w:t>
      </w:r>
      <w:bookmarkEnd w:id="82"/>
    </w:p>
    <w:p w14:paraId="4CB24AF3" w14:textId="4A826E63" w:rsidR="00173432" w:rsidRPr="003C78E0" w:rsidRDefault="00173432" w:rsidP="003C78E0">
      <w:pPr>
        <w:pStyle w:val="Odsekzoznamu"/>
      </w:pPr>
      <w:r w:rsidRPr="00912151">
        <w:rPr>
          <w:rFonts w:asciiTheme="minorHAnsi" w:hAnsiTheme="minorHAnsi" w:cstheme="minorHAnsi"/>
        </w:rPr>
        <w:t xml:space="preserve">Ak zhotoviteľ nesplní povinnosti podľa odsekov </w:t>
      </w:r>
      <w:r>
        <w:rPr>
          <w:rFonts w:asciiTheme="minorHAnsi" w:hAnsiTheme="minorHAnsi" w:cstheme="minorHAnsi"/>
        </w:rPr>
        <w:fldChar w:fldCharType="begin"/>
      </w:r>
      <w:r>
        <w:rPr>
          <w:rFonts w:asciiTheme="minorHAnsi" w:hAnsiTheme="minorHAnsi" w:cstheme="minorHAnsi"/>
        </w:rPr>
        <w:instrText xml:space="preserve"> REF _Ref105634544 \r \h </w:instrText>
      </w:r>
      <w:r>
        <w:rPr>
          <w:rFonts w:asciiTheme="minorHAnsi" w:hAnsiTheme="minorHAnsi" w:cstheme="minorHAnsi"/>
        </w:rPr>
      </w:r>
      <w:r>
        <w:rPr>
          <w:rFonts w:asciiTheme="minorHAnsi" w:hAnsiTheme="minorHAnsi" w:cstheme="minorHAnsi"/>
        </w:rPr>
        <w:fldChar w:fldCharType="separate"/>
      </w:r>
      <w:r w:rsidR="00D32B55">
        <w:rPr>
          <w:rFonts w:asciiTheme="minorHAnsi" w:hAnsiTheme="minorHAnsi" w:cstheme="minorHAnsi"/>
        </w:rPr>
        <w:t>15.1</w:t>
      </w:r>
      <w:r>
        <w:rPr>
          <w:rFonts w:asciiTheme="minorHAnsi" w:hAnsiTheme="minorHAnsi" w:cstheme="minorHAnsi"/>
        </w:rPr>
        <w:fldChar w:fldCharType="end"/>
      </w:r>
      <w:r>
        <w:rPr>
          <w:rFonts w:asciiTheme="minorHAnsi" w:hAnsiTheme="minorHAnsi" w:cstheme="minorHAnsi"/>
        </w:rPr>
        <w:t xml:space="preserve"> až </w:t>
      </w:r>
      <w:r>
        <w:rPr>
          <w:rFonts w:asciiTheme="minorHAnsi" w:hAnsiTheme="minorHAnsi" w:cstheme="minorHAnsi"/>
        </w:rPr>
        <w:fldChar w:fldCharType="begin"/>
      </w:r>
      <w:r>
        <w:rPr>
          <w:rFonts w:asciiTheme="minorHAnsi" w:hAnsiTheme="minorHAnsi" w:cstheme="minorHAnsi"/>
        </w:rPr>
        <w:instrText xml:space="preserve"> REF _Ref95823334 \r \h </w:instrText>
      </w:r>
      <w:r>
        <w:rPr>
          <w:rFonts w:asciiTheme="minorHAnsi" w:hAnsiTheme="minorHAnsi" w:cstheme="minorHAnsi"/>
        </w:rPr>
      </w:r>
      <w:r>
        <w:rPr>
          <w:rFonts w:asciiTheme="minorHAnsi" w:hAnsiTheme="minorHAnsi" w:cstheme="minorHAnsi"/>
        </w:rPr>
        <w:fldChar w:fldCharType="separate"/>
      </w:r>
      <w:r w:rsidR="00D32B55">
        <w:rPr>
          <w:rFonts w:asciiTheme="minorHAnsi" w:hAnsiTheme="minorHAnsi" w:cstheme="minorHAnsi"/>
        </w:rPr>
        <w:t>15.4</w:t>
      </w:r>
      <w:r>
        <w:rPr>
          <w:rFonts w:asciiTheme="minorHAnsi" w:hAnsiTheme="minorHAnsi" w:cstheme="minorHAnsi"/>
        </w:rPr>
        <w:fldChar w:fldCharType="end"/>
      </w:r>
      <w:r w:rsidRPr="00912151">
        <w:rPr>
          <w:rFonts w:asciiTheme="minorHAnsi" w:hAnsiTheme="minorHAnsi" w:cstheme="minorHAnsi"/>
        </w:rPr>
        <w:t xml:space="preserve"> tohto článku a dôjde k poškodeniu alebo zničeniu diela a/alebo majetku objednávateľa alebo inej škode, zhotoviteľ sa zaväzuje nahradiť objednávateľovi celú takto vzniknutú škodu.</w:t>
      </w:r>
    </w:p>
    <w:p w14:paraId="4B0D5430" w14:textId="77777777" w:rsidR="00627B4A" w:rsidRPr="003C78E0" w:rsidRDefault="00627B4A" w:rsidP="003C78E0">
      <w:pPr>
        <w:pStyle w:val="Odsekzoznamu"/>
      </w:pPr>
      <w:r w:rsidRPr="003C78E0">
        <w:lastRenderedPageBreak/>
        <w:t>V prípade odmietnutia alebo čiastočného odmietnutia poistného plnenia zo strany poistiteľa je zhotoviteľ povinný uhradiť objednávateľovi rozdiel, a to až do výšky, v ktorej škoda nebola pokrytá poistným plnením.</w:t>
      </w:r>
    </w:p>
    <w:p w14:paraId="59638A42" w14:textId="6BF856D8" w:rsidR="00627B4A" w:rsidRPr="003C78E0" w:rsidRDefault="00627B4A" w:rsidP="003C78E0">
      <w:pPr>
        <w:pStyle w:val="Odsekzoznamu"/>
      </w:pPr>
      <w:r w:rsidRPr="003C78E0">
        <w:t xml:space="preserve">Zhotoviteľ je povinný kedykoľvek na požiadanie objednávateľa v lehote troch (3) dní od doručenia tejto požiadavky zhotoviteľovi preukázať objednávateľovi plnenie povinností podľa odseku </w:t>
      </w:r>
      <w:r w:rsidRPr="003C78E0">
        <w:fldChar w:fldCharType="begin"/>
      </w:r>
      <w:r w:rsidRPr="003C78E0">
        <w:instrText xml:space="preserve"> REF _Ref95823426 \r \h </w:instrText>
      </w:r>
      <w:r w:rsidR="003C78E0">
        <w:instrText xml:space="preserve"> \* MERGEFORMAT </w:instrText>
      </w:r>
      <w:r w:rsidRPr="003C78E0">
        <w:fldChar w:fldCharType="separate"/>
      </w:r>
      <w:r w:rsidR="00D32B55">
        <w:t>15.3</w:t>
      </w:r>
      <w:r w:rsidRPr="003C78E0">
        <w:fldChar w:fldCharType="end"/>
      </w:r>
      <w:r w:rsidRPr="003C78E0">
        <w:t xml:space="preserve"> tohto článku.</w:t>
      </w:r>
    </w:p>
    <w:p w14:paraId="5ABBE822" w14:textId="7C68B72A" w:rsidR="00627B4A" w:rsidRPr="003C78E0" w:rsidRDefault="00627B4A" w:rsidP="003C78E0">
      <w:pPr>
        <w:pStyle w:val="Odsekzoznamu"/>
      </w:pPr>
      <w:r w:rsidRPr="003C78E0">
        <w:t xml:space="preserve">Zhotoviteľ je povinný predložiť objednávateľovi originál písomného dokladu potvrdzujúceho úhradu poistného vždy do 14 dní odo dňa, kedy bolo príslušné poistné, resp. jeho časť splatným podľa ustanovení príslušnej poistnej zmluvy podľa odseku </w:t>
      </w:r>
      <w:r w:rsidRPr="003C78E0">
        <w:fldChar w:fldCharType="begin"/>
      </w:r>
      <w:r w:rsidRPr="003C78E0">
        <w:instrText xml:space="preserve"> REF _Ref105634544 \r \h </w:instrText>
      </w:r>
      <w:r w:rsidR="003C78E0">
        <w:instrText xml:space="preserve"> \* MERGEFORMAT </w:instrText>
      </w:r>
      <w:r w:rsidRPr="003C78E0">
        <w:fldChar w:fldCharType="separate"/>
      </w:r>
      <w:r w:rsidR="00D32B55">
        <w:t>15.1</w:t>
      </w:r>
      <w:r w:rsidRPr="003C78E0">
        <w:fldChar w:fldCharType="end"/>
      </w:r>
      <w:r w:rsidRPr="003C78E0">
        <w:t xml:space="preserve"> tohto článku.</w:t>
      </w:r>
    </w:p>
    <w:bookmarkEnd w:id="80"/>
    <w:p w14:paraId="5C8F9A9D" w14:textId="0D2C22FA" w:rsidR="007E5A81" w:rsidRPr="0087590D" w:rsidRDefault="007E5A81" w:rsidP="0045495E">
      <w:pPr>
        <w:pStyle w:val="Nadpis1"/>
      </w:pPr>
      <w:r w:rsidRPr="0087590D">
        <w:t>SANKCIE</w:t>
      </w:r>
    </w:p>
    <w:p w14:paraId="3C011A50" w14:textId="2A805BD7" w:rsidR="002939A1" w:rsidRDefault="00D337CA" w:rsidP="002939A1">
      <w:pPr>
        <w:pStyle w:val="Odsekzoznamu"/>
      </w:pPr>
      <w:bookmarkStart w:id="83" w:name="_Ref95991827"/>
      <w:r w:rsidRPr="00D337CA">
        <w:rPr>
          <w:b/>
          <w:bCs/>
        </w:rPr>
        <w:t xml:space="preserve">Nedodržanie termínu uvedenia do prevádzky. </w:t>
      </w:r>
      <w:r w:rsidR="002939A1">
        <w:t xml:space="preserve">V prípade, že sa zhotoviteľ dostane do omeškania so splnením záväzku uviesť dielo do prevádzky v stanovenom termíne podľa </w:t>
      </w:r>
      <w:r w:rsidR="00CB74C3">
        <w:t>schváleného harmonogramu</w:t>
      </w:r>
      <w:r w:rsidR="002939A1">
        <w:t>, objednávateľ je oprávnený požadovať od zhotoviteľa zmluvnú pokutu za každý deň omeškania. Zmluvná pokuta vychádza</w:t>
      </w:r>
      <w:r w:rsidR="00207E79">
        <w:t xml:space="preserve"> </w:t>
      </w:r>
      <w:r w:rsidR="002939A1">
        <w:t>z finančnej</w:t>
      </w:r>
      <w:r w:rsidR="00207E79">
        <w:t xml:space="preserve"> </w:t>
      </w:r>
      <w:r w:rsidR="002939A1">
        <w:t>straty na tržbách z</w:t>
      </w:r>
      <w:r w:rsidR="00207E79">
        <w:t xml:space="preserve"> </w:t>
      </w:r>
      <w:r w:rsidR="002939A1">
        <w:t>nevyrobenej</w:t>
      </w:r>
      <w:r w:rsidR="00207E79">
        <w:t xml:space="preserve"> </w:t>
      </w:r>
      <w:r w:rsidR="002939A1">
        <w:t>elektrickej energie a tepelnej energie na zariadeniach KGJ 1 a KGJ 2. Množstvo nedodaných energií bude vyčíslené na základe v tom čase aktuálneho záťažového diagramu. Výška finančnej straty bude vyčíslená na základe nedodaného množstva energií, aktuálnej ceny elektriny, aktuálnej</w:t>
      </w:r>
      <w:r w:rsidR="00207E79">
        <w:t xml:space="preserve"> </w:t>
      </w:r>
      <w:r w:rsidR="002939A1">
        <w:t xml:space="preserve">ceny tepla stanovenou </w:t>
      </w:r>
      <w:r w:rsidR="009C1BFC">
        <w:t xml:space="preserve">Úradom pre reguláciu sieťových odvetví </w:t>
      </w:r>
      <w:r w:rsidR="000F42FE">
        <w:t>(ďalej len „</w:t>
      </w:r>
      <w:r w:rsidR="000F42FE">
        <w:rPr>
          <w:b/>
          <w:bCs/>
        </w:rPr>
        <w:t>ÚRSO</w:t>
      </w:r>
      <w:r w:rsidR="000F42FE">
        <w:t xml:space="preserve">“) </w:t>
      </w:r>
      <w:r w:rsidR="002939A1">
        <w:t>a trvania omeškania s uvedením diela do prevádzky.</w:t>
      </w:r>
      <w:r w:rsidR="00881DE0" w:rsidRPr="00881DE0">
        <w:t xml:space="preserve"> </w:t>
      </w:r>
      <w:r w:rsidR="00881DE0" w:rsidRPr="002C0AAB">
        <w:t xml:space="preserve">Nedotýkajúc sa uvedeného, objednávateľ je oprávnený poskytnúť zhotoviteľovi primeranú lehotu na splnenie tejto povinnosti, ktorá nesmie byť kratšia ako </w:t>
      </w:r>
      <w:r w:rsidR="00881DE0">
        <w:t xml:space="preserve">tridsať </w:t>
      </w:r>
      <w:r w:rsidR="00881DE0" w:rsidRPr="002C0AAB">
        <w:t>(</w:t>
      </w:r>
      <w:r w:rsidR="00881DE0">
        <w:t>30</w:t>
      </w:r>
      <w:r w:rsidR="00881DE0" w:rsidRPr="002C0AAB">
        <w:t>) dní, po ktorej márnom uplynutí je objednávateľ oprávnený od tejto zmluvy odstúpiť.</w:t>
      </w:r>
    </w:p>
    <w:p w14:paraId="004E7395" w14:textId="0261253B" w:rsidR="002939A1" w:rsidRDefault="002939A1">
      <w:pPr>
        <w:pStyle w:val="Odsekzoznamu"/>
      </w:pPr>
      <w:r w:rsidRPr="00D337CA">
        <w:rPr>
          <w:b/>
          <w:bCs/>
        </w:rPr>
        <w:t>Nedodržanie garantovaného svorkového</w:t>
      </w:r>
      <w:r w:rsidR="00207E79">
        <w:rPr>
          <w:b/>
          <w:bCs/>
        </w:rPr>
        <w:t xml:space="preserve"> </w:t>
      </w:r>
      <w:r w:rsidRPr="00D337CA">
        <w:rPr>
          <w:b/>
          <w:bCs/>
        </w:rPr>
        <w:t>elektrického výkonu</w:t>
      </w:r>
      <w:r w:rsidR="00D337CA" w:rsidRPr="00D337CA">
        <w:rPr>
          <w:b/>
          <w:bCs/>
        </w:rPr>
        <w:t xml:space="preserve">. </w:t>
      </w:r>
      <w:r>
        <w:t xml:space="preserve">V prípade nedodržania garantovanej hodnoty elektrického výkonu je objednávateľ oprávnený požadovať od </w:t>
      </w:r>
      <w:r w:rsidR="006E3D35">
        <w:t xml:space="preserve">zhotoviteľa </w:t>
      </w:r>
      <w:r>
        <w:t>zmluvnú pokutu za každú nedodržanú kW nad 50 kW nedodržanej garantovanej hodnoty elektrického</w:t>
      </w:r>
      <w:r w:rsidR="00207E79">
        <w:t xml:space="preserve"> </w:t>
      </w:r>
      <w:r>
        <w:t>výkonu meraného na svorkách generátora</w:t>
      </w:r>
      <w:r w:rsidR="00207E79">
        <w:t xml:space="preserve"> </w:t>
      </w:r>
      <w:r>
        <w:t xml:space="preserve">vo výške </w:t>
      </w:r>
      <w:r w:rsidR="00483F5A">
        <w:t xml:space="preserve">0,18 </w:t>
      </w:r>
      <w:r w:rsidR="001247B0">
        <w:t>€/kW</w:t>
      </w:r>
      <w:r w:rsidR="009819DE">
        <w:t>h</w:t>
      </w:r>
      <w:r>
        <w:t>.</w:t>
      </w:r>
      <w:r w:rsidR="00207E79">
        <w:t xml:space="preserve"> </w:t>
      </w:r>
      <w:r>
        <w:t>Zmluvná pokuta vychádza z rozdielu nevyrobenej</w:t>
      </w:r>
      <w:r w:rsidR="00207E79">
        <w:t xml:space="preserve"> </w:t>
      </w:r>
      <w:r>
        <w:t>elektrickej energie oproti garantovanej hodnote vynásobenou aktuálnou výkupnou cenou elektriny na trhu a času trvania nedodržania. V</w:t>
      </w:r>
      <w:r w:rsidR="001D6AE5">
        <w:t> </w:t>
      </w:r>
      <w:r>
        <w:t>prípade</w:t>
      </w:r>
      <w:r w:rsidR="001D6AE5">
        <w:t>,</w:t>
      </w:r>
      <w:r>
        <w:t xml:space="preserve"> ak </w:t>
      </w:r>
      <w:r w:rsidR="00D71C8F">
        <w:t xml:space="preserve">zhotoviteľ </w:t>
      </w:r>
      <w:r w:rsidR="00C52552">
        <w:t>ne</w:t>
      </w:r>
      <w:r>
        <w:t>odstráni nedodržanie garantovanej hodnoty elektrického výkonu</w:t>
      </w:r>
      <w:r w:rsidR="0000321E">
        <w:t xml:space="preserve"> ani v dodatočnej lehote </w:t>
      </w:r>
      <w:r w:rsidR="00FC0FD7">
        <w:t>60 dní</w:t>
      </w:r>
      <w:r w:rsidR="001D6AE5">
        <w:t>,</w:t>
      </w:r>
      <w:r>
        <w:t xml:space="preserve"> zmluvná pokuta bude vo výške sumy nedodaného elektrického výkonu za aktuálnu výkupnú cenu elektriny po dobu Λ * doba odpisovania</w:t>
      </w:r>
      <w:r w:rsidR="00D71C8F">
        <w:t xml:space="preserve"> zariadenia</w:t>
      </w:r>
      <w:r>
        <w:t>.</w:t>
      </w:r>
    </w:p>
    <w:p w14:paraId="4D427E84" w14:textId="0887B5B8" w:rsidR="002939A1" w:rsidRDefault="002939A1">
      <w:pPr>
        <w:pStyle w:val="Odsekzoznamu"/>
      </w:pPr>
      <w:r w:rsidRPr="00D337CA">
        <w:rPr>
          <w:b/>
          <w:bCs/>
        </w:rPr>
        <w:t>Nedodržanie hodnoty garantovaného tepelného výkonu</w:t>
      </w:r>
      <w:r w:rsidR="00D337CA" w:rsidRPr="00D337CA">
        <w:rPr>
          <w:b/>
          <w:bCs/>
        </w:rPr>
        <w:t xml:space="preserve">. </w:t>
      </w:r>
      <w:r>
        <w:t xml:space="preserve">V prípade nedodržania garantovanej hodnoty tepelného výkonu je objednávateľ oprávnený požadovať od </w:t>
      </w:r>
      <w:r w:rsidR="00D71C8F">
        <w:t xml:space="preserve">zhotoviteľa </w:t>
      </w:r>
      <w:r>
        <w:t>zmluvnú pokutu za každý jeden (1) kW nad</w:t>
      </w:r>
      <w:r w:rsidR="00207E79">
        <w:t xml:space="preserve"> </w:t>
      </w:r>
      <w:r>
        <w:t>100 kW nedodržanej garantovanej hodnoty tepelného výkonu meraného v</w:t>
      </w:r>
      <w:r w:rsidR="000F42FE">
        <w:t> </w:t>
      </w:r>
      <w:r>
        <w:t>napojovacích bodoch na stávajúcu CVS. Zmluvná pokuta vychádza z rozdielu nevyrobenej tepelnej energie oproti garantovanej hodnote vynásobenou aktuálnou</w:t>
      </w:r>
      <w:r w:rsidR="00207E79">
        <w:t xml:space="preserve"> </w:t>
      </w:r>
      <w:r>
        <w:t xml:space="preserve">cenou tepla stanovenou </w:t>
      </w:r>
      <w:r w:rsidR="000F42FE">
        <w:t>Ú</w:t>
      </w:r>
      <w:r>
        <w:t>RSO a času trvania nedodržania. V</w:t>
      </w:r>
      <w:r w:rsidR="0000321E">
        <w:t> </w:t>
      </w:r>
      <w:r>
        <w:t>prípade</w:t>
      </w:r>
      <w:r w:rsidR="0000321E">
        <w:t>,</w:t>
      </w:r>
      <w:r>
        <w:t xml:space="preserve"> ak </w:t>
      </w:r>
      <w:r w:rsidR="00B04897">
        <w:t xml:space="preserve">zhotoviteľ </w:t>
      </w:r>
      <w:r>
        <w:t>neodstráni nedodržanie garantovanej hodnoty tepelného výkonu</w:t>
      </w:r>
      <w:r w:rsidR="0000321E">
        <w:t xml:space="preserve"> ani v dodatočnej lehote </w:t>
      </w:r>
      <w:r w:rsidR="00BA5422">
        <w:t>60 dní</w:t>
      </w:r>
      <w:r w:rsidR="0000321E">
        <w:t>,</w:t>
      </w:r>
      <w:r>
        <w:t xml:space="preserve"> zmluvná pokuta bude vo výške sumy nedodaného tepelného za aktuálnu cenu tepla stanovenou URSO po dobu Λ * doba odpisovania</w:t>
      </w:r>
      <w:r w:rsidR="00B04897">
        <w:t xml:space="preserve"> zariadenia</w:t>
      </w:r>
      <w:r>
        <w:t xml:space="preserve">. </w:t>
      </w:r>
    </w:p>
    <w:p w14:paraId="0EF61306" w14:textId="14DD6A81" w:rsidR="002939A1" w:rsidRDefault="002939A1">
      <w:pPr>
        <w:pStyle w:val="Odsekzoznamu"/>
      </w:pPr>
      <w:r w:rsidRPr="00D337CA">
        <w:rPr>
          <w:b/>
          <w:bCs/>
        </w:rPr>
        <w:t>Nedodržanie garantovanej elektrickej účinnosti</w:t>
      </w:r>
      <w:r w:rsidR="00D337CA" w:rsidRPr="00D337CA">
        <w:rPr>
          <w:b/>
          <w:bCs/>
        </w:rPr>
        <w:t xml:space="preserve">. </w:t>
      </w:r>
      <w:r>
        <w:t xml:space="preserve">V prípade nedodržania garantovanej hodnoty elektrickej účinnosti je objednávateľ oprávnený požadovať od </w:t>
      </w:r>
      <w:r w:rsidR="00B04897">
        <w:t xml:space="preserve">zhotoviteľa </w:t>
      </w:r>
      <w:r>
        <w:t>zmluvnú pokutu</w:t>
      </w:r>
      <w:r w:rsidR="00207E79">
        <w:t xml:space="preserve"> </w:t>
      </w:r>
      <w:r>
        <w:t>za každú nedodržanú desatinu elektrickej účinnosti</w:t>
      </w:r>
      <w:r w:rsidR="00207E79">
        <w:t xml:space="preserve"> </w:t>
      </w:r>
      <w:r>
        <w:t>oproti garantovanej účinnosti. Zmluvná pokuta vychádza</w:t>
      </w:r>
      <w:r w:rsidR="00207E79">
        <w:t xml:space="preserve"> </w:t>
      </w:r>
      <w:r>
        <w:t>z rozdielu nevyrobenej elektrickej energie pri garantovanej účinnosti a</w:t>
      </w:r>
      <w:r w:rsidR="00207E79">
        <w:t xml:space="preserve"> </w:t>
      </w:r>
      <w:r>
        <w:t>zníženej</w:t>
      </w:r>
      <w:r w:rsidR="00207E79">
        <w:t xml:space="preserve"> </w:t>
      </w:r>
      <w:r>
        <w:t>účinnosti vynásobenou aktuálnou výkupnou cenou elektriny na trhu a času trvania nedodržania. V</w:t>
      </w:r>
      <w:r w:rsidR="006E3D35">
        <w:t> </w:t>
      </w:r>
      <w:r>
        <w:t>prípade</w:t>
      </w:r>
      <w:r w:rsidR="006E3D35">
        <w:t>,</w:t>
      </w:r>
      <w:r>
        <w:t xml:space="preserve"> ak dodávateľ </w:t>
      </w:r>
      <w:r w:rsidR="002B3C0F">
        <w:t xml:space="preserve">zhotoviteľ </w:t>
      </w:r>
      <w:r>
        <w:t xml:space="preserve">neodstráni nedodržanie garantovanej hodnoty elektrickej účinností </w:t>
      </w:r>
      <w:r w:rsidR="002B3C0F">
        <w:t xml:space="preserve">ani </w:t>
      </w:r>
      <w:r w:rsidR="002B3C0F">
        <w:lastRenderedPageBreak/>
        <w:t xml:space="preserve">v dodatočnej lehote </w:t>
      </w:r>
      <w:r w:rsidR="00AB1613">
        <w:t>60 dní</w:t>
      </w:r>
      <w:r w:rsidR="002B3C0F">
        <w:t xml:space="preserve">, </w:t>
      </w:r>
      <w:r>
        <w:t>zmluvná pokuta bude vo výške sumy nedodanej elektrickej energie za aktuálnu</w:t>
      </w:r>
      <w:r w:rsidR="00207E79">
        <w:t xml:space="preserve"> </w:t>
      </w:r>
      <w:r>
        <w:t>výkupnú cenu elektriny po dobu Λ</w:t>
      </w:r>
      <w:r w:rsidR="00207E79">
        <w:t xml:space="preserve"> </w:t>
      </w:r>
      <w:r>
        <w:t>* doba odpisovania</w:t>
      </w:r>
      <w:r w:rsidR="002B3C0F">
        <w:t xml:space="preserve"> zariadenia</w:t>
      </w:r>
      <w:r>
        <w:t>.</w:t>
      </w:r>
    </w:p>
    <w:p w14:paraId="4E4DD791" w14:textId="6881BFAA" w:rsidR="002939A1" w:rsidRDefault="002939A1">
      <w:pPr>
        <w:pStyle w:val="Odsekzoznamu"/>
      </w:pPr>
      <w:r w:rsidRPr="00D337CA">
        <w:rPr>
          <w:b/>
          <w:bCs/>
        </w:rPr>
        <w:t>Nedodržanie garantovanej tepelnej účinnosti</w:t>
      </w:r>
      <w:r w:rsidR="00D337CA" w:rsidRPr="00D337CA">
        <w:rPr>
          <w:b/>
          <w:bCs/>
        </w:rPr>
        <w:t xml:space="preserve">. </w:t>
      </w:r>
      <w:r>
        <w:t>V prípade nedodržania garantovanej hodnoty tepelnej účinnosti je objednávateľ oprávnený požadovať od zhotoviteľa zmluvnú pokutu za každú nedodržanú desatinu tepelnej účinnosti</w:t>
      </w:r>
      <w:r w:rsidR="00207E79">
        <w:t xml:space="preserve"> </w:t>
      </w:r>
      <w:r>
        <w:t>oproti garantovanej účinnosti. Zmluvná pokuta vychádza z</w:t>
      </w:r>
      <w:r w:rsidR="002B3C0F">
        <w:t> </w:t>
      </w:r>
      <w:r>
        <w:t>rozdielu nevyrobenej tepelnej energie pri garantovanej účinnosti a</w:t>
      </w:r>
      <w:r w:rsidR="00207E79">
        <w:t xml:space="preserve"> </w:t>
      </w:r>
      <w:r>
        <w:t>zníženej</w:t>
      </w:r>
      <w:r w:rsidR="00207E79">
        <w:t xml:space="preserve"> </w:t>
      </w:r>
      <w:r>
        <w:t>účinnosti</w:t>
      </w:r>
      <w:r w:rsidR="00207E79">
        <w:t xml:space="preserve"> </w:t>
      </w:r>
      <w:r>
        <w:t>vynásobenou aktuálnou</w:t>
      </w:r>
      <w:r w:rsidR="00207E79">
        <w:t xml:space="preserve"> </w:t>
      </w:r>
      <w:r>
        <w:t xml:space="preserve">cenou tepla stanovenou </w:t>
      </w:r>
      <w:r w:rsidR="002B3C0F">
        <w:t>Ú</w:t>
      </w:r>
      <w:r>
        <w:t>RSO</w:t>
      </w:r>
      <w:r w:rsidR="00207E79">
        <w:t xml:space="preserve"> </w:t>
      </w:r>
      <w:r>
        <w:t>a času trvania nedodržania. V</w:t>
      </w:r>
      <w:r w:rsidR="002B3C0F">
        <w:t> </w:t>
      </w:r>
      <w:r>
        <w:t>prípade</w:t>
      </w:r>
      <w:r w:rsidR="002B3C0F">
        <w:t>,</w:t>
      </w:r>
      <w:r>
        <w:t xml:space="preserve"> ak </w:t>
      </w:r>
      <w:r w:rsidR="002B3C0F">
        <w:t xml:space="preserve">zhotoviteľ </w:t>
      </w:r>
      <w:r>
        <w:t xml:space="preserve">neodstráni nedodržanie garantovanej hodnoty tepelnej účinnosti </w:t>
      </w:r>
      <w:r w:rsidR="002B3C0F">
        <w:t>ani v dodatočnej lehote</w:t>
      </w:r>
      <w:r w:rsidR="009D785C">
        <w:t xml:space="preserve"> 60 dní</w:t>
      </w:r>
      <w:r w:rsidR="002B3C0F">
        <w:t xml:space="preserve">, </w:t>
      </w:r>
      <w:r>
        <w:t xml:space="preserve">zmluvná pokuta bude vo výške sumy nedodaného tepelného za aktuálnu cenu tepla stanovenou </w:t>
      </w:r>
      <w:r w:rsidR="002B3C0F">
        <w:t>Ú</w:t>
      </w:r>
      <w:r>
        <w:t>RSO</w:t>
      </w:r>
      <w:r w:rsidR="00207E79">
        <w:t xml:space="preserve"> </w:t>
      </w:r>
      <w:r>
        <w:t>po dobu Λ</w:t>
      </w:r>
      <w:r w:rsidR="00207E79">
        <w:t xml:space="preserve"> </w:t>
      </w:r>
      <w:r>
        <w:t>* doba odpisovania</w:t>
      </w:r>
      <w:r w:rsidR="002B3C0F">
        <w:t xml:space="preserve"> zariadenia</w:t>
      </w:r>
      <w:r>
        <w:t>.</w:t>
      </w:r>
    </w:p>
    <w:p w14:paraId="1FF12463" w14:textId="1A88B7B5" w:rsidR="002939A1" w:rsidRDefault="002939A1">
      <w:pPr>
        <w:pStyle w:val="Odsekzoznamu"/>
      </w:pPr>
      <w:r w:rsidRPr="00D337CA">
        <w:rPr>
          <w:b/>
          <w:bCs/>
        </w:rPr>
        <w:t>Nedodržanie garantovanej disponibilnej doby prevádzky</w:t>
      </w:r>
      <w:r w:rsidR="00D337CA" w:rsidRPr="00D337CA">
        <w:rPr>
          <w:b/>
          <w:bCs/>
        </w:rPr>
        <w:t xml:space="preserve">. </w:t>
      </w:r>
      <w:r>
        <w:t xml:space="preserve">V prípade nedodržania garantovanej doby prevádzky (nedisponibilita) </w:t>
      </w:r>
      <w:r w:rsidR="00DB7C5E">
        <w:t xml:space="preserve">všetkých plynových motorov </w:t>
      </w:r>
      <w:r>
        <w:t xml:space="preserve">počas doby od uvedenia motorov do prevádzky po od prevádzkovanie </w:t>
      </w:r>
      <w:r w:rsidR="0030767E">
        <w:t>16 </w:t>
      </w:r>
      <w:r>
        <w:t xml:space="preserve">000 prevádzkových hodín vrátane je objednávateľ oprávnený požadovať od zhotoviteľa zmluvnú pokutu. Výška zmluvnej pokuty za každú aj začatú chýbajúcu hodinu do splnenia garantovanej doby disponibility každého jednotlivého plynového motora v zmysle prílohy </w:t>
      </w:r>
      <w:r w:rsidR="00546C39">
        <w:t>C k </w:t>
      </w:r>
      <w:r>
        <w:t>tejto zmluv</w:t>
      </w:r>
      <w:r w:rsidR="00546C39">
        <w:t>e</w:t>
      </w:r>
      <w:r>
        <w:t>, a to za každý motor samostatne, počas vyššie uvedenej doby predstavuje stratu z nevýroby elektriny a tepla pri v tom čase</w:t>
      </w:r>
      <w:r w:rsidR="00207E79">
        <w:t xml:space="preserve"> </w:t>
      </w:r>
      <w:r>
        <w:t xml:space="preserve">aktuálnych cenách. Dodržanie garantovanej doby prevádzky sa vyhodnocuje raz ročne, prvýkrát po uplynutí 365 kalendárnych dní od dňa odovzdania a prebratia </w:t>
      </w:r>
      <w:r w:rsidR="00F95839">
        <w:t xml:space="preserve">diela </w:t>
      </w:r>
      <w:r>
        <w:t>a následne</w:t>
      </w:r>
      <w:r w:rsidR="00207E79">
        <w:t xml:space="preserve"> </w:t>
      </w:r>
      <w:r>
        <w:t>po uplynutí</w:t>
      </w:r>
      <w:r w:rsidR="00207E79">
        <w:t xml:space="preserve"> </w:t>
      </w:r>
      <w:r>
        <w:t xml:space="preserve">ďalších 365 dní. Disponibilná doba prevádzky sa posudzuje len z pohľadu pripravenosti zariadenia na prevádzku. </w:t>
      </w:r>
      <w:r w:rsidR="00F95839">
        <w:t xml:space="preserve">Prípadné vplyvy objednávateľa </w:t>
      </w:r>
      <w:r>
        <w:t>na dodržanie disponibility budú brané do úvahy a nebudú vyhodnotené ako strata disponibility.</w:t>
      </w:r>
    </w:p>
    <w:p w14:paraId="1F7B92DD" w14:textId="6CBA1DDD" w:rsidR="002939A1" w:rsidRDefault="002939A1">
      <w:pPr>
        <w:pStyle w:val="Odsekzoznamu"/>
      </w:pPr>
      <w:r w:rsidRPr="00D337CA">
        <w:rPr>
          <w:b/>
          <w:bCs/>
        </w:rPr>
        <w:t>Nedodržanie garantovanej spotreby oleja</w:t>
      </w:r>
      <w:r w:rsidR="00D337CA" w:rsidRPr="00D337CA">
        <w:rPr>
          <w:b/>
          <w:bCs/>
        </w:rPr>
        <w:t xml:space="preserve">. </w:t>
      </w:r>
      <w:r>
        <w:t>V prípade nedodržania garantovanej spotreby oleja každého motora zvlášť</w:t>
      </w:r>
      <w:r w:rsidR="00207E79">
        <w:t xml:space="preserve"> </w:t>
      </w:r>
      <w:r>
        <w:t xml:space="preserve">počas doby od uvedenia motorov po od prevádzkovanie </w:t>
      </w:r>
      <w:r w:rsidR="00854DD1">
        <w:t>16 </w:t>
      </w:r>
      <w:r>
        <w:t>000 prevádzkových hodín vrátane je objednávateľ oprávnený požadovať od zhotoviteľa zmluvnú pokutu za prekročenú garantovanú spotrebu oleja, ktorá je daná prekročeným</w:t>
      </w:r>
      <w:r w:rsidR="00207E79">
        <w:t xml:space="preserve"> </w:t>
      </w:r>
      <w:r>
        <w:t>objemom spotreby pri aktuálnej cene</w:t>
      </w:r>
      <w:r w:rsidR="003E0617">
        <w:t xml:space="preserve"> </w:t>
      </w:r>
      <w:r w:rsidR="00EB4553">
        <w:t xml:space="preserve">oleja </w:t>
      </w:r>
      <w:r>
        <w:t>oproti garantovanému množstvu za obdobie od zistenia nadspotreby po</w:t>
      </w:r>
      <w:r w:rsidR="00207E79">
        <w:t xml:space="preserve"> </w:t>
      </w:r>
      <w:r>
        <w:t>odstránenie nadspotreby oleja.</w:t>
      </w:r>
    </w:p>
    <w:p w14:paraId="4142E86D" w14:textId="2609E530" w:rsidR="002939A1" w:rsidRDefault="002939A1">
      <w:pPr>
        <w:pStyle w:val="Odsekzoznamu"/>
      </w:pPr>
      <w:r w:rsidRPr="00175812">
        <w:rPr>
          <w:b/>
          <w:bCs/>
        </w:rPr>
        <w:t>Nedodržanie garantovanej hodnoty emisných limitov</w:t>
      </w:r>
      <w:r w:rsidR="00D337CA" w:rsidRPr="00175812">
        <w:rPr>
          <w:b/>
          <w:bCs/>
        </w:rPr>
        <w:t xml:space="preserve">. </w:t>
      </w:r>
      <w:r>
        <w:t>Pri garančnom meraní emisných limitov v</w:t>
      </w:r>
      <w:r w:rsidR="003E0617">
        <w:t> </w:t>
      </w:r>
      <w:r>
        <w:t>prípade nedodržania emisných</w:t>
      </w:r>
      <w:r w:rsidR="00207E79">
        <w:t xml:space="preserve"> </w:t>
      </w:r>
      <w:r>
        <w:t>limitov NO</w:t>
      </w:r>
      <w:r w:rsidRPr="00175812">
        <w:rPr>
          <w:vertAlign w:val="subscript"/>
        </w:rPr>
        <w:t>x</w:t>
      </w:r>
      <w:r w:rsidR="00207E79">
        <w:t xml:space="preserve"> </w:t>
      </w:r>
      <w:r>
        <w:t>KGJ 1 a KGJ 2</w:t>
      </w:r>
      <w:r w:rsidR="00207E79">
        <w:t xml:space="preserve"> </w:t>
      </w:r>
      <w:r>
        <w:t>musí byť vykonané také technické opatrenie, ktoré nezvýši spotrebu</w:t>
      </w:r>
      <w:r w:rsidR="00207E79">
        <w:t xml:space="preserve"> </w:t>
      </w:r>
      <w:r>
        <w:t>látok a činidiel na dosiahnutie požadovaných parametrov. Po vykonaní technických opatrení bude vykonané opakované garančné meranie spotreby močoviny. V</w:t>
      </w:r>
      <w:r w:rsidR="00FD2DBB">
        <w:t> </w:t>
      </w:r>
      <w:r>
        <w:t xml:space="preserve">rámci skúšobnej prevádzky bude vykonané oprávnené meranie na preukázanie dodržania emisných limitov. V prípade nedodržania emisných limitov zisteným oprávneným meraním nebude dielo prevzaté objednávateľom. Odstránenie technických nedostatkov </w:t>
      </w:r>
      <w:r w:rsidR="00F642D0">
        <w:t xml:space="preserve">diela </w:t>
      </w:r>
      <w:r>
        <w:t>musí byť realizované do konca skúšobnej prevádzky, inak dielo nebude môcť byť</w:t>
      </w:r>
      <w:r w:rsidR="00207E79">
        <w:t xml:space="preserve"> </w:t>
      </w:r>
      <w:r>
        <w:t>prevzaté</w:t>
      </w:r>
      <w:r w:rsidR="00207E79">
        <w:t xml:space="preserve"> </w:t>
      </w:r>
      <w:r>
        <w:t>a prevádzkované.</w:t>
      </w:r>
      <w:r w:rsidR="00B62B24">
        <w:t xml:space="preserve"> </w:t>
      </w:r>
      <w:r>
        <w:t>Dielo je možné prevádzkovať</w:t>
      </w:r>
      <w:r w:rsidR="00D11D7F">
        <w:t>,</w:t>
      </w:r>
      <w:r>
        <w:t xml:space="preserve"> ak zníženie emisných limitov bude dosiahnuté zvýšenou spotrebou močoviny, avšak zvýšené náklady na spotrebu močoviny </w:t>
      </w:r>
      <w:r w:rsidR="00B62B24">
        <w:t xml:space="preserve">je povinný znášať zhotoviteľa až </w:t>
      </w:r>
      <w:r>
        <w:t xml:space="preserve">do doby </w:t>
      </w:r>
      <w:r w:rsidR="00D11D7F">
        <w:t>zjednania nápravy</w:t>
      </w:r>
      <w:r>
        <w:t>.</w:t>
      </w:r>
      <w:r w:rsidR="00175812">
        <w:t xml:space="preserve"> </w:t>
      </w:r>
      <w:r>
        <w:t xml:space="preserve">Ak dielo nebude možné prevádzkovať </w:t>
      </w:r>
      <w:r w:rsidR="00175812">
        <w:t xml:space="preserve">ani pri zvýšenej spotrebe </w:t>
      </w:r>
      <w:r>
        <w:t>močoviny, tak</w:t>
      </w:r>
      <w:r w:rsidR="00207E79">
        <w:t xml:space="preserve"> </w:t>
      </w:r>
      <w:r>
        <w:t>výška zmluvnej pokuty bude daná stratou, ktorá vznikne objednávateľovi z nedodaných energií</w:t>
      </w:r>
      <w:r w:rsidR="00207E79">
        <w:t xml:space="preserve"> </w:t>
      </w:r>
      <w:r>
        <w:t>a bude vyčíslená na základe v tom čase aktuálneho záťažového diagramu. Výška finančnej straty bude vyčíslená na základe nedodaného množstva energií, aktuálnej ceny elektriny, aktuálnej</w:t>
      </w:r>
      <w:r w:rsidR="00207E79">
        <w:t xml:space="preserve"> </w:t>
      </w:r>
      <w:r>
        <w:t xml:space="preserve">ceny tepla stanovenou </w:t>
      </w:r>
      <w:r w:rsidR="00175812">
        <w:t>Ú</w:t>
      </w:r>
      <w:r>
        <w:t>RSO</w:t>
      </w:r>
      <w:r w:rsidR="00207E79">
        <w:t xml:space="preserve"> </w:t>
      </w:r>
      <w:r>
        <w:t>a</w:t>
      </w:r>
      <w:r w:rsidR="00FD2DBB">
        <w:t> </w:t>
      </w:r>
      <w:r>
        <w:t>času od konca skúšobnej prevádzky do prevzatia diela.</w:t>
      </w:r>
    </w:p>
    <w:p w14:paraId="64AA27BF" w14:textId="22D645AB" w:rsidR="00FD2DBB" w:rsidRPr="00382D97" w:rsidRDefault="00A4750C">
      <w:pPr>
        <w:pStyle w:val="Odsekzoznamu"/>
      </w:pPr>
      <w:r w:rsidRPr="00382D97">
        <w:rPr>
          <w:b/>
          <w:bCs/>
        </w:rPr>
        <w:t>Nedodržanie garantovanej hodnoty emisných limitov amoniaku NH</w:t>
      </w:r>
      <w:r w:rsidRPr="00382D97">
        <w:rPr>
          <w:b/>
          <w:bCs/>
          <w:vertAlign w:val="subscript"/>
        </w:rPr>
        <w:t>3</w:t>
      </w:r>
      <w:r w:rsidRPr="00382D97">
        <w:rPr>
          <w:b/>
          <w:bCs/>
        </w:rPr>
        <w:t>, formaldehydu, metánu CH</w:t>
      </w:r>
      <w:r w:rsidRPr="00382D97">
        <w:rPr>
          <w:b/>
          <w:bCs/>
          <w:vertAlign w:val="subscript"/>
        </w:rPr>
        <w:t>4</w:t>
      </w:r>
      <w:r w:rsidRPr="00382D97">
        <w:rPr>
          <w:b/>
          <w:bCs/>
        </w:rPr>
        <w:t>.</w:t>
      </w:r>
      <w:r w:rsidRPr="00382D97">
        <w:t xml:space="preserve"> </w:t>
      </w:r>
      <w:r w:rsidR="0055501E" w:rsidRPr="00382D97">
        <w:t>Ak sa p</w:t>
      </w:r>
      <w:r w:rsidRPr="00382D97">
        <w:t xml:space="preserve">ri garančnom meraní emisných limitov </w:t>
      </w:r>
      <w:r w:rsidR="0094207B" w:rsidRPr="00382D97">
        <w:t>amoniaku NH</w:t>
      </w:r>
      <w:r w:rsidR="0094207B" w:rsidRPr="00382D97">
        <w:rPr>
          <w:vertAlign w:val="subscript"/>
        </w:rPr>
        <w:t>3</w:t>
      </w:r>
      <w:r w:rsidR="0094207B" w:rsidRPr="00382D97">
        <w:t>, formaldehydu, metánu CH</w:t>
      </w:r>
      <w:r w:rsidR="0094207B" w:rsidRPr="00382D97">
        <w:rPr>
          <w:vertAlign w:val="subscript"/>
        </w:rPr>
        <w:t>4</w:t>
      </w:r>
      <w:r w:rsidR="0094207B" w:rsidRPr="00382D97">
        <w:t xml:space="preserve"> n</w:t>
      </w:r>
      <w:r w:rsidRPr="00382D97">
        <w:t>a KGJ1 a</w:t>
      </w:r>
      <w:r w:rsidR="0055501E" w:rsidRPr="00382D97">
        <w:t> </w:t>
      </w:r>
      <w:r w:rsidRPr="00382D97">
        <w:t xml:space="preserve">KGJ2 </w:t>
      </w:r>
      <w:r w:rsidR="0055501E" w:rsidRPr="00382D97">
        <w:t xml:space="preserve">zistí ich </w:t>
      </w:r>
      <w:r w:rsidRPr="00382D97">
        <w:t>nedodržani</w:t>
      </w:r>
      <w:r w:rsidR="0055501E" w:rsidRPr="00382D97">
        <w:t>e</w:t>
      </w:r>
      <w:r w:rsidRPr="00382D97">
        <w:t>, musí byť vykonané také technické opatrenie, ktoré zabezpečí dosiahnutie požadovaných parametrov.</w:t>
      </w:r>
      <w:r w:rsidR="00B22979" w:rsidRPr="00382D97">
        <w:t xml:space="preserve"> </w:t>
      </w:r>
      <w:r w:rsidRPr="00382D97">
        <w:t xml:space="preserve">Po vykonaní technických opatrení bude vykonané opakované garančné meranie dodržania emisných limitov. V rámci skúšobnej prevádzky bude </w:t>
      </w:r>
      <w:r w:rsidRPr="00382D97">
        <w:lastRenderedPageBreak/>
        <w:t>vykonané oprávnené meranie na preukázanie dodržania emisných limitov akreditovanou meracou skupinou. V prípade nedodržania emisných limitov zisteným oprávneným meraním nebude dielo prevzaté objednávateľom. Odstránenie technických nedostatkov diela musí byť realizované do konca skúšobnej prevádzky, inak dielo nebude môcť byť prevzaté a prevádzkované. Ak dielo nebude možné prevádzkovať, tak výška zmluvnej pokuty bude daná stratou, ktorá vznikne objednávateľovi z nedodaných energií a bude vyčíslená na základe v tom čase aktuálneho záťažového diagramu. Výška finančnej straty bude vyčíslená na základe nedodaného množstva energií, aktuálnej ceny elektriny, aktuálnej ceny tepla stanovenou ÚRSO a času od konca skúšobnej prevádzky do prevzatia diela.</w:t>
      </w:r>
    </w:p>
    <w:p w14:paraId="3EDB763D" w14:textId="20187571" w:rsidR="002939A1" w:rsidRDefault="002939A1" w:rsidP="002939A1">
      <w:pPr>
        <w:pStyle w:val="Odsekzoznamu"/>
      </w:pPr>
      <w:r>
        <w:t>V prípade nedodržania garantovaného množstva emisií CO nemôžu byť motory objednávateľom prevzaté.</w:t>
      </w:r>
    </w:p>
    <w:p w14:paraId="02510D8C" w14:textId="46BFE792" w:rsidR="002939A1" w:rsidRDefault="002939A1">
      <w:pPr>
        <w:pStyle w:val="Odsekzoznamu"/>
      </w:pPr>
      <w:r w:rsidRPr="00D337CA">
        <w:rPr>
          <w:b/>
          <w:bCs/>
        </w:rPr>
        <w:t>Nedodržanie garantovanej spotreby močoviny</w:t>
      </w:r>
      <w:r w:rsidR="00D337CA" w:rsidRPr="00D337CA">
        <w:rPr>
          <w:b/>
          <w:bCs/>
        </w:rPr>
        <w:t xml:space="preserve">. </w:t>
      </w:r>
      <w:r>
        <w:t>V prípade nedodržania garantovaného množstva emisií NO</w:t>
      </w:r>
      <w:r w:rsidRPr="003069CA">
        <w:rPr>
          <w:vertAlign w:val="subscript"/>
        </w:rPr>
        <w:t>x</w:t>
      </w:r>
      <w:r>
        <w:t xml:space="preserve"> za katalyzátormi KGJ 1 a KGJ 2 pri garantovanej max</w:t>
      </w:r>
      <w:r w:rsidR="003069CA">
        <w:t>imálnej</w:t>
      </w:r>
      <w:r>
        <w:t xml:space="preserve"> dennej spotrebe 4</w:t>
      </w:r>
      <w:r w:rsidR="00641589">
        <w:t>0</w:t>
      </w:r>
      <w:r>
        <w:t xml:space="preserve"> % roztoku močoviny pri</w:t>
      </w:r>
      <w:r w:rsidR="00207E79">
        <w:t xml:space="preserve"> </w:t>
      </w:r>
      <w:r>
        <w:t>dodržanom garantovanom množstve NO</w:t>
      </w:r>
      <w:r w:rsidRPr="00453DC8">
        <w:rPr>
          <w:vertAlign w:val="subscript"/>
        </w:rPr>
        <w:t>x</w:t>
      </w:r>
      <w:r>
        <w:t xml:space="preserve"> a súčasne</w:t>
      </w:r>
      <w:r w:rsidR="00207E79">
        <w:t xml:space="preserve"> </w:t>
      </w:r>
      <w:r>
        <w:t>menovitom výkone motora M1, M2</w:t>
      </w:r>
      <w:r w:rsidR="00453DC8">
        <w:t>,</w:t>
      </w:r>
      <w:r>
        <w:t xml:space="preserve"> je objednávateľ oprávnený požadovať od </w:t>
      </w:r>
      <w:r w:rsidR="00453DC8">
        <w:t xml:space="preserve">zhotoviteľa </w:t>
      </w:r>
      <w:r>
        <w:t xml:space="preserve">zmluvnú pokutu za prekročenú garantovanú spotrebu močoviny, ktorá je daná prekročeným objemom spotreby pri aktuálnej cene </w:t>
      </w:r>
      <w:r w:rsidR="00681ADD">
        <w:t xml:space="preserve">močoviny </w:t>
      </w:r>
      <w:r w:rsidR="005106EE">
        <w:t>0,87</w:t>
      </w:r>
      <w:r w:rsidR="00A83AF9">
        <w:t xml:space="preserve"> €/kg </w:t>
      </w:r>
      <w:r>
        <w:t>oproti garantovanému množstvu za obdobie od zistenia nadspotreby po</w:t>
      </w:r>
      <w:r w:rsidR="00207E79">
        <w:t xml:space="preserve"> </w:t>
      </w:r>
      <w:r>
        <w:t>odstránenie nadspotreby močoviny.</w:t>
      </w:r>
    </w:p>
    <w:p w14:paraId="3C30C6CA" w14:textId="5268849A" w:rsidR="002939A1" w:rsidRDefault="002939A1">
      <w:pPr>
        <w:pStyle w:val="Odsekzoznamu"/>
      </w:pPr>
      <w:r w:rsidRPr="00D337CA">
        <w:rPr>
          <w:b/>
          <w:bCs/>
        </w:rPr>
        <w:t>Omeškanie s odstránením vady diela</w:t>
      </w:r>
      <w:r w:rsidR="00D337CA" w:rsidRPr="00D337CA">
        <w:rPr>
          <w:b/>
          <w:bCs/>
        </w:rPr>
        <w:t xml:space="preserve">. </w:t>
      </w:r>
      <w:r w:rsidR="00CF5679" w:rsidRPr="002C0AAB">
        <w:t>V prípade, ak</w:t>
      </w:r>
      <w:r w:rsidR="008E7909">
        <w:t xml:space="preserve"> sa</w:t>
      </w:r>
      <w:r w:rsidR="00CF5679" w:rsidRPr="002C0AAB">
        <w:t xml:space="preserve"> </w:t>
      </w:r>
      <w:r w:rsidR="00CF5679">
        <w:t>zhotoviteľ</w:t>
      </w:r>
      <w:r w:rsidR="00CF5679" w:rsidRPr="002C0AAB">
        <w:t xml:space="preserve"> dostane do omeškania s odstraňovaním reklamovaných vád v záručnej dobe, ktoré bránia riadnemu užívaniu diela, je objednávateľ oprávnený požadovať od zhotoviteľa zmluvnú pokutu vo výške</w:t>
      </w:r>
      <w:r w:rsidR="006A7B9B">
        <w:t xml:space="preserve">, ktorá bude </w:t>
      </w:r>
      <w:r w:rsidR="006A7B9B" w:rsidRPr="006A7B9B">
        <w:t xml:space="preserve">vyčíslená na základe </w:t>
      </w:r>
      <w:r w:rsidR="00E4109D">
        <w:t xml:space="preserve">dielom </w:t>
      </w:r>
      <w:r w:rsidR="006A7B9B" w:rsidRPr="006A7B9B">
        <w:t xml:space="preserve">nedodaného množstva </w:t>
      </w:r>
      <w:r w:rsidR="00CF7375">
        <w:t>tepla a</w:t>
      </w:r>
      <w:r w:rsidR="00E4109D">
        <w:t> elektrickej energie</w:t>
      </w:r>
      <w:r w:rsidR="006A7B9B" w:rsidRPr="006A7B9B">
        <w:t>, ceny elektriny</w:t>
      </w:r>
      <w:r w:rsidR="00E50A35">
        <w:t xml:space="preserve"> </w:t>
      </w:r>
      <w:r w:rsidR="009970F0">
        <w:t>určenej ako</w:t>
      </w:r>
      <w:r w:rsidR="000045B7" w:rsidRPr="000045B7">
        <w:rPr>
          <w:rFonts w:ascii="Open Sans" w:hAnsi="Open Sans" w:cs="Open Sans"/>
          <w:color w:val="494949"/>
          <w:sz w:val="21"/>
          <w:szCs w:val="21"/>
          <w:shd w:val="clear" w:color="auto" w:fill="FFFFFF"/>
        </w:rPr>
        <w:t xml:space="preserve"> </w:t>
      </w:r>
      <w:r w:rsidR="000045B7" w:rsidRPr="000045B7">
        <w:t>aritmetick</w:t>
      </w:r>
      <w:r w:rsidR="000045B7">
        <w:t>ý</w:t>
      </w:r>
      <w:r w:rsidR="000045B7" w:rsidRPr="000045B7">
        <w:t xml:space="preserve"> priemer denných cien oficiálneho kurzového lístka zverejneného burzou PXE (POWER EXCHANGE CENTRAL EUROPE) na jej webovom sídle, produktu F PXE SK BL M na </w:t>
      </w:r>
      <w:r w:rsidR="002A193B">
        <w:t xml:space="preserve">mesiac, v ktorom sa </w:t>
      </w:r>
      <w:r w:rsidR="00637F06">
        <w:t>zhotoviteľ dostal do omeškania</w:t>
      </w:r>
      <w:r w:rsidR="009354F9">
        <w:t xml:space="preserve"> s odstránením vady</w:t>
      </w:r>
      <w:r w:rsidR="006A7B9B" w:rsidRPr="006A7B9B">
        <w:t>,</w:t>
      </w:r>
      <w:r w:rsidR="00774BB9">
        <w:t xml:space="preserve"> za</w:t>
      </w:r>
      <w:r w:rsidR="0074177D">
        <w:t xml:space="preserve"> obdobie </w:t>
      </w:r>
      <w:r w:rsidR="00081917">
        <w:t>predchádzajúceho</w:t>
      </w:r>
      <w:r w:rsidR="000B243F">
        <w:t xml:space="preserve"> kalendárneho</w:t>
      </w:r>
      <w:r w:rsidR="00081917">
        <w:t xml:space="preserve"> mesiaca,</w:t>
      </w:r>
      <w:r w:rsidR="006A7B9B" w:rsidRPr="006A7B9B">
        <w:t xml:space="preserve"> aktuálnej ceny tepla stanoven</w:t>
      </w:r>
      <w:r w:rsidR="00072CAF">
        <w:t>ej</w:t>
      </w:r>
      <w:r w:rsidR="006A7B9B" w:rsidRPr="006A7B9B">
        <w:t xml:space="preserve"> Úradom pre reguláciu sieťových odvetví</w:t>
      </w:r>
      <w:r w:rsidR="005B4B2B">
        <w:t>,</w:t>
      </w:r>
      <w:r w:rsidR="006A7B9B" w:rsidRPr="006A7B9B">
        <w:t xml:space="preserve"> a</w:t>
      </w:r>
      <w:r w:rsidR="005B4B2B">
        <w:t xml:space="preserve"> to za obdobie </w:t>
      </w:r>
      <w:r w:rsidR="006A7B9B" w:rsidRPr="006A7B9B">
        <w:t>trvan</w:t>
      </w:r>
      <w:r w:rsidR="006A7B9B">
        <w:t>ia</w:t>
      </w:r>
      <w:r w:rsidR="007C03D5">
        <w:t xml:space="preserve"> omeškania</w:t>
      </w:r>
      <w:r w:rsidR="00805EC3">
        <w:t xml:space="preserve"> sa</w:t>
      </w:r>
      <w:r w:rsidR="008C7230">
        <w:t xml:space="preserve"> zhotoviteľa s odstránením</w:t>
      </w:r>
      <w:r w:rsidR="006A7B9B" w:rsidRPr="006A7B9B">
        <w:t xml:space="preserve"> vady diela</w:t>
      </w:r>
      <w:r w:rsidR="00CF5679" w:rsidRPr="002C0AAB">
        <w:t>.</w:t>
      </w:r>
      <w:r w:rsidR="00CF5679" w:rsidRPr="00361D95">
        <w:t xml:space="preserve"> </w:t>
      </w:r>
      <w:r w:rsidR="00CF5679" w:rsidRPr="002C0AAB">
        <w:t xml:space="preserve">Nedotýkajúc sa uvedeného, objednávateľ je oprávnený poskytnúť zhotoviteľovi primeranú lehotu na splnenie tejto povinnosti, ktorá nesmie byť kratšia ako </w:t>
      </w:r>
      <w:r w:rsidR="00CF5679">
        <w:t xml:space="preserve">tridsať </w:t>
      </w:r>
      <w:r w:rsidR="00CF5679" w:rsidRPr="002C0AAB">
        <w:t>(</w:t>
      </w:r>
      <w:r w:rsidR="00CF5679">
        <w:t>30</w:t>
      </w:r>
      <w:r w:rsidR="00CF5679" w:rsidRPr="002C0AAB">
        <w:t>) dní, po ktorej márnom uplynutí je objednávateľ oprávnený od tejto zmluvy odstúpiť.</w:t>
      </w:r>
      <w:r w:rsidR="009F5364" w:rsidRPr="009F5364">
        <w:t xml:space="preserve"> </w:t>
      </w:r>
      <w:r w:rsidR="00CE72CE" w:rsidRPr="002C0AAB">
        <w:t xml:space="preserve">V prípade, ak zhotoviteľ </w:t>
      </w:r>
      <w:r w:rsidR="00CE72CE">
        <w:t xml:space="preserve">nenastúpi na záručnú opravu alebo sa </w:t>
      </w:r>
      <w:r w:rsidR="00CE72CE" w:rsidRPr="002C0AAB">
        <w:t xml:space="preserve">dostane do omeškania s odstraňovaním reklamovaných vád v záručnej dobe, ktoré nebránia riadnemu užívaniu diela, je objednávateľ oprávnený požadovať od zhotoviteľa zmluvnú pokutu vo výške </w:t>
      </w:r>
      <w:r w:rsidR="00804468">
        <w:t>5</w:t>
      </w:r>
      <w:r w:rsidR="00CE72CE">
        <w:t>00 </w:t>
      </w:r>
      <w:r w:rsidR="00CE72CE" w:rsidRPr="002C0AAB">
        <w:t xml:space="preserve">€ za každý deň omeškania. </w:t>
      </w:r>
      <w:r w:rsidR="00804468">
        <w:t xml:space="preserve">To platí </w:t>
      </w:r>
      <w:r w:rsidR="00CE72CE" w:rsidRPr="002C0AAB">
        <w:t xml:space="preserve">aj </w:t>
      </w:r>
      <w:r w:rsidR="00804468">
        <w:t xml:space="preserve">v prípade </w:t>
      </w:r>
      <w:r w:rsidR="00CE72CE" w:rsidRPr="002C0AAB">
        <w:t>omeškani</w:t>
      </w:r>
      <w:r w:rsidR="00804468">
        <w:t>a</w:t>
      </w:r>
      <w:r w:rsidR="00CE72CE" w:rsidRPr="002C0AAB">
        <w:t xml:space="preserve"> zhotoviteľa s odstránením vád v lehote stanovenej v preberacom protokole o odovzdaní a prevzatí diela.</w:t>
      </w:r>
      <w:r w:rsidR="00CE72CE">
        <w:t xml:space="preserve"> </w:t>
      </w:r>
      <w:r w:rsidR="00804468">
        <w:t xml:space="preserve">Zmluvné pokuty podľa tohto ustanovenia sa uplatňujú najdlhšie do </w:t>
      </w:r>
      <w:r w:rsidR="009F5364">
        <w:t>odprevádzkovani</w:t>
      </w:r>
      <w:r w:rsidR="00804468">
        <w:t>a</w:t>
      </w:r>
      <w:r w:rsidR="009F5364">
        <w:t xml:space="preserve"> </w:t>
      </w:r>
      <w:r w:rsidR="00AB63DC">
        <w:t>16 </w:t>
      </w:r>
      <w:r w:rsidR="009F5364">
        <w:t xml:space="preserve">000 prevádzkových hodín </w:t>
      </w:r>
      <w:r w:rsidR="00804468">
        <w:t xml:space="preserve">na </w:t>
      </w:r>
      <w:r w:rsidR="00920880">
        <w:t xml:space="preserve">tom-ktorom </w:t>
      </w:r>
      <w:r w:rsidR="00804468">
        <w:t>zariadení</w:t>
      </w:r>
      <w:r w:rsidR="009F5364">
        <w:t>.</w:t>
      </w:r>
    </w:p>
    <w:p w14:paraId="0E15DD36" w14:textId="23FEB1B2" w:rsidR="002939A1" w:rsidRDefault="002939A1">
      <w:pPr>
        <w:pStyle w:val="Odsekzoznamu"/>
      </w:pPr>
      <w:r w:rsidRPr="00D337CA">
        <w:rPr>
          <w:b/>
          <w:bCs/>
        </w:rPr>
        <w:t>Meškanie na nástup podpory, servisu</w:t>
      </w:r>
      <w:r w:rsidR="00D337CA" w:rsidRPr="00D337CA">
        <w:rPr>
          <w:b/>
          <w:bCs/>
        </w:rPr>
        <w:t xml:space="preserve">. </w:t>
      </w:r>
      <w:r>
        <w:t xml:space="preserve">V prípade, že sa zhotoviteľ dostane do omeškania so splnením záväzku </w:t>
      </w:r>
      <w:r w:rsidR="00BC2D7C">
        <w:t xml:space="preserve">poskytovať servis a opravy v čase od uvedenia zariadenia do prevádzky po odprevádzkovanie </w:t>
      </w:r>
      <w:r w:rsidR="00C44AE7">
        <w:t>16</w:t>
      </w:r>
      <w:r w:rsidR="00BC2D7C">
        <w:t> 000 prevádzkových hodín</w:t>
      </w:r>
      <w:r>
        <w:t xml:space="preserve">, </w:t>
      </w:r>
      <w:r w:rsidR="00F378D8">
        <w:t xml:space="preserve">je </w:t>
      </w:r>
      <w:r>
        <w:t>objednávateľ oprávnený požadovať od zhotoviteľa zmluvnú pokutu vo výške 1 000 € za každý deň omeškania.</w:t>
      </w:r>
    </w:p>
    <w:p w14:paraId="07592E93" w14:textId="7EE556D4" w:rsidR="002939A1" w:rsidRPr="0079671A" w:rsidRDefault="002939A1">
      <w:pPr>
        <w:pStyle w:val="Odsekzoznamu"/>
      </w:pPr>
      <w:r w:rsidRPr="00D337CA">
        <w:rPr>
          <w:b/>
          <w:bCs/>
        </w:rPr>
        <w:t>Neschopnosť poskytovania podporných služieb</w:t>
      </w:r>
      <w:r w:rsidR="00D337CA" w:rsidRPr="00D337CA">
        <w:rPr>
          <w:b/>
          <w:bCs/>
        </w:rPr>
        <w:t xml:space="preserve">. </w:t>
      </w:r>
      <w:r>
        <w:t xml:space="preserve">V prípade neschopnosti </w:t>
      </w:r>
      <w:r w:rsidR="00F378D8">
        <w:t xml:space="preserve">zariadenia </w:t>
      </w:r>
      <w:r>
        <w:t>poskytovať podporné služby v zmysle Prevádzkového poriadku a Technických podmienok SEPS, a.s. v</w:t>
      </w:r>
      <w:r w:rsidR="00F378D8">
        <w:t> </w:t>
      </w:r>
      <w:r>
        <w:t>garantovanom rozsahu je objednávateľ oprávnený požadovať od zhotoviteľa zmluvnú pokutu</w:t>
      </w:r>
      <w:r w:rsidR="00207E79">
        <w:t xml:space="preserve"> </w:t>
      </w:r>
      <w:r>
        <w:t>za každú hodinu neschopnosti poskytovať podporné služby, a to za každý</w:t>
      </w:r>
      <w:r w:rsidR="00207E79">
        <w:t xml:space="preserve"> </w:t>
      </w:r>
      <w:r>
        <w:t>jednotlivý plynový motor samostatne a z</w:t>
      </w:r>
      <w:r w:rsidRPr="0079671A">
        <w:t>a každú aj začatú hodinu trvania neschopnosti poskytovať podporné služby.</w:t>
      </w:r>
      <w:r w:rsidR="00207E79" w:rsidRPr="0079671A">
        <w:t xml:space="preserve"> </w:t>
      </w:r>
      <w:r w:rsidRPr="0079671A">
        <w:t>Výška zmluvnej pokuty je</w:t>
      </w:r>
      <w:r w:rsidR="00207E79" w:rsidRPr="0079671A">
        <w:t xml:space="preserve"> </w:t>
      </w:r>
      <w:r w:rsidRPr="0079671A">
        <w:t xml:space="preserve">daná výškou sankcie, ktorá </w:t>
      </w:r>
      <w:r w:rsidR="000B2AEE" w:rsidRPr="0079671A">
        <w:t xml:space="preserve">bude vyrubená </w:t>
      </w:r>
      <w:r w:rsidRPr="0079671A">
        <w:t>objednávateľovi zo strany</w:t>
      </w:r>
      <w:r w:rsidR="00207E79" w:rsidRPr="0079671A">
        <w:t xml:space="preserve"> </w:t>
      </w:r>
      <w:r w:rsidRPr="0079671A">
        <w:t>SEPS</w:t>
      </w:r>
      <w:r w:rsidR="000B2AEE" w:rsidRPr="0079671A">
        <w:t>, a.s.</w:t>
      </w:r>
      <w:r w:rsidRPr="0079671A">
        <w:t xml:space="preserve"> Výška sankcie je 125</w:t>
      </w:r>
      <w:r w:rsidR="00271A30" w:rsidRPr="0079671A">
        <w:t> </w:t>
      </w:r>
      <w:r w:rsidRPr="0079671A">
        <w:t>% z dohodnutého</w:t>
      </w:r>
      <w:r w:rsidR="00207E79" w:rsidRPr="0079671A">
        <w:t xml:space="preserve"> </w:t>
      </w:r>
      <w:r w:rsidRPr="0079671A">
        <w:t>disponibilného výkonu pre podporné služby pri</w:t>
      </w:r>
      <w:r w:rsidR="00207E79" w:rsidRPr="0079671A">
        <w:t xml:space="preserve"> </w:t>
      </w:r>
      <w:r w:rsidRPr="0079671A">
        <w:t>v tom čase aktuálnej</w:t>
      </w:r>
      <w:r w:rsidR="00207E79" w:rsidRPr="0079671A">
        <w:t xml:space="preserve"> </w:t>
      </w:r>
      <w:r w:rsidRPr="0079671A">
        <w:t>cene.</w:t>
      </w:r>
    </w:p>
    <w:p w14:paraId="02B04961" w14:textId="2B7AB024" w:rsidR="0047025F" w:rsidRDefault="002939A1">
      <w:pPr>
        <w:pStyle w:val="Odsekzoznamu"/>
      </w:pPr>
      <w:r w:rsidRPr="00D337CA">
        <w:rPr>
          <w:b/>
          <w:bCs/>
        </w:rPr>
        <w:lastRenderedPageBreak/>
        <w:t>Nedodržanie garantovanej hodnoty vlastnej spotreby elektriny</w:t>
      </w:r>
      <w:r w:rsidR="00D337CA" w:rsidRPr="00D337CA">
        <w:rPr>
          <w:b/>
          <w:bCs/>
        </w:rPr>
        <w:t xml:space="preserve">. </w:t>
      </w:r>
      <w:r>
        <w:t xml:space="preserve">V prípade nedodržania garantovanej hodnoty vlastnej spotreby elektriny </w:t>
      </w:r>
      <w:r w:rsidR="00E430F3">
        <w:t>zariadenia</w:t>
      </w:r>
      <w:r>
        <w:t xml:space="preserve"> pri menovitom výkone motorov M1, M2 je objednávateľ oprávnený požadovať od zhotoviteľa zmluvnú pokutu nedodržanej garantovanej hodnoty vlastnej spotreby elektriny</w:t>
      </w:r>
      <w:r w:rsidR="00207E79">
        <w:t xml:space="preserve"> </w:t>
      </w:r>
      <w:r>
        <w:t>za každých 10 kW/h za každý aj začatý kalendárny deň trvania nedodržania garantovanej hodnoty vlastnej spotreby elektriny. Zmluvná pokuta vychádza z rozdielu hodnoty</w:t>
      </w:r>
      <w:r w:rsidR="00207E79">
        <w:t xml:space="preserve"> </w:t>
      </w:r>
      <w:r>
        <w:t>navýšenej vlastnej spotreby elektriny oproti garantovanej</w:t>
      </w:r>
      <w:r w:rsidR="00207E79">
        <w:t xml:space="preserve"> </w:t>
      </w:r>
      <w:r>
        <w:t>pri v tom čase aktuálnej cene elektriny na vlastnú spotrebu a času trvania nedodržania. V</w:t>
      </w:r>
      <w:r w:rsidR="00C52552">
        <w:t> </w:t>
      </w:r>
      <w:r>
        <w:t>prípade</w:t>
      </w:r>
      <w:r w:rsidR="00C52552">
        <w:t>,</w:t>
      </w:r>
      <w:r>
        <w:t xml:space="preserve"> ak </w:t>
      </w:r>
      <w:r w:rsidR="00C52552">
        <w:t xml:space="preserve">zhotoviteľ </w:t>
      </w:r>
      <w:r>
        <w:t>neodstráni nedodržanie garantovanej hodnoty vlastnej spotreby elektriny</w:t>
      </w:r>
      <w:r w:rsidR="00207E79">
        <w:t xml:space="preserve"> </w:t>
      </w:r>
      <w:r w:rsidR="00D13E96">
        <w:t>ani v</w:t>
      </w:r>
      <w:r w:rsidR="000A47BF">
        <w:t xml:space="preserve"> dodatočnej lehote </w:t>
      </w:r>
      <w:r w:rsidR="00504312">
        <w:t>60 dní</w:t>
      </w:r>
      <w:r w:rsidR="000A47BF">
        <w:t>,</w:t>
      </w:r>
      <w:r w:rsidR="00D13E96">
        <w:t xml:space="preserve"> </w:t>
      </w:r>
      <w:r>
        <w:t xml:space="preserve">zmluvná pokuta bude vo výške sumy navýšenej vlastnej spotreby </w:t>
      </w:r>
      <w:r w:rsidR="000A47BF">
        <w:t xml:space="preserve">elektriny </w:t>
      </w:r>
      <w:r>
        <w:t>pri</w:t>
      </w:r>
      <w:r w:rsidR="00207E79">
        <w:t xml:space="preserve"> </w:t>
      </w:r>
      <w:r>
        <w:t>v tom čase aktuálnej cene elektriny na vlastnú spotrebu</w:t>
      </w:r>
      <w:r w:rsidR="00207E79">
        <w:t xml:space="preserve"> </w:t>
      </w:r>
      <w:r>
        <w:t>po dobu Λ</w:t>
      </w:r>
      <w:r w:rsidR="00207E79">
        <w:t xml:space="preserve"> </w:t>
      </w:r>
      <w:r>
        <w:t>* doba odpisovania</w:t>
      </w:r>
      <w:r w:rsidR="000A47BF">
        <w:t xml:space="preserve"> zariadenia</w:t>
      </w:r>
      <w:r>
        <w:t>.</w:t>
      </w:r>
    </w:p>
    <w:bookmarkEnd w:id="83"/>
    <w:p w14:paraId="1AB2B198" w14:textId="40944C8A" w:rsidR="00B06ED1" w:rsidRPr="002C0AAB" w:rsidRDefault="00B06ED1" w:rsidP="00B06ED1">
      <w:pPr>
        <w:pStyle w:val="Odsekzoznamu"/>
      </w:pPr>
      <w:r w:rsidRPr="002C0AAB">
        <w:t>Zmluvné pokuty podľa tejto zmluvy sú splatné na základe písomnej výzvy objednávateľa doručenej zhotoviteľovi.</w:t>
      </w:r>
      <w:r w:rsidR="00334F4E">
        <w:t xml:space="preserve"> </w:t>
      </w:r>
      <w:r w:rsidR="00334F4E" w:rsidRPr="00912151">
        <w:rPr>
          <w:rFonts w:asciiTheme="minorHAnsi" w:hAnsiTheme="minorHAnsi" w:cstheme="minorHAnsi"/>
        </w:rPr>
        <w:t>Zaplatením zmluvnej pokuty nie je dotknuté právo na náhradu škody spôsobenej porušením povinnosti, pre prípad porušenia ktorej bola dohodnutá; náhrada škody môže byť uplatňovaná voči zhotoviteľovi v plnej výške.</w:t>
      </w:r>
      <w:r w:rsidR="00C65D6B">
        <w:rPr>
          <w:rFonts w:asciiTheme="minorHAnsi" w:hAnsiTheme="minorHAnsi" w:cstheme="minorHAnsi"/>
        </w:rPr>
        <w:t xml:space="preserve"> Celková výška </w:t>
      </w:r>
      <w:r w:rsidR="005C3025">
        <w:rPr>
          <w:rFonts w:asciiTheme="minorHAnsi" w:hAnsiTheme="minorHAnsi" w:cstheme="minorHAnsi"/>
        </w:rPr>
        <w:t xml:space="preserve">všetkých </w:t>
      </w:r>
      <w:r w:rsidR="00DB2F72">
        <w:rPr>
          <w:rFonts w:asciiTheme="minorHAnsi" w:hAnsiTheme="minorHAnsi" w:cstheme="minorHAnsi"/>
        </w:rPr>
        <w:t xml:space="preserve">zmluvných pokút </w:t>
      </w:r>
      <w:r w:rsidR="005C3025">
        <w:rPr>
          <w:rFonts w:asciiTheme="minorHAnsi" w:hAnsiTheme="minorHAnsi" w:cstheme="minorHAnsi"/>
        </w:rPr>
        <w:t xml:space="preserve">uplatnených na základe tejto zmluvy </w:t>
      </w:r>
      <w:r w:rsidR="00DB2F72">
        <w:rPr>
          <w:rFonts w:asciiTheme="minorHAnsi" w:hAnsiTheme="minorHAnsi" w:cstheme="minorHAnsi"/>
        </w:rPr>
        <w:t xml:space="preserve">nepresiahne v žiadnom prípade sumu </w:t>
      </w:r>
      <w:bookmarkStart w:id="84" w:name="_Hlk123836904"/>
      <w:r w:rsidR="00DB2F72">
        <w:rPr>
          <w:rFonts w:asciiTheme="minorHAnsi" w:hAnsiTheme="minorHAnsi" w:cstheme="minorHAnsi"/>
        </w:rPr>
        <w:t>40 % z celkovej maximálnej ceny za dielo</w:t>
      </w:r>
      <w:bookmarkEnd w:id="84"/>
      <w:r w:rsidR="00DB2F72">
        <w:rPr>
          <w:rFonts w:asciiTheme="minorHAnsi" w:hAnsiTheme="minorHAnsi" w:cstheme="minorHAnsi"/>
        </w:rPr>
        <w:t>, a to aj v prípade porušenia viacerých ustanovení tejto zmluvy</w:t>
      </w:r>
      <w:r w:rsidR="00776F1B">
        <w:rPr>
          <w:rFonts w:asciiTheme="minorHAnsi" w:hAnsiTheme="minorHAnsi" w:cstheme="minorHAnsi"/>
        </w:rPr>
        <w:t xml:space="preserve"> a </w:t>
      </w:r>
      <w:r w:rsidR="00DB2F72">
        <w:rPr>
          <w:rFonts w:asciiTheme="minorHAnsi" w:hAnsiTheme="minorHAnsi" w:cstheme="minorHAnsi"/>
        </w:rPr>
        <w:t>bez ohľadu na ich počet.</w:t>
      </w:r>
    </w:p>
    <w:p w14:paraId="1874A547" w14:textId="77777777" w:rsidR="007638F7" w:rsidRPr="007638F7" w:rsidRDefault="00B06ED1" w:rsidP="00B06ED1">
      <w:pPr>
        <w:pStyle w:val="Odsekzoznamu"/>
        <w:rPr>
          <w:rFonts w:eastAsia="Calibri"/>
        </w:rPr>
      </w:pPr>
      <w:r w:rsidRPr="002C0AAB">
        <w:t>Ak vznikne porušením povinnosti zhotoviteľa podľa tejto zmluvy objednávateľovi škoda, zodpovedá zhotoviteľ za škodu, ibaže preukáže, že porušenie povinností bolo spôsobené okolnosťami vylučujúcimi zodpovednosť.</w:t>
      </w:r>
    </w:p>
    <w:p w14:paraId="5453DED9" w14:textId="02F5C7C7" w:rsidR="00B06ED1" w:rsidRPr="002C0AAB" w:rsidRDefault="00F028E4" w:rsidP="00B06ED1">
      <w:pPr>
        <w:pStyle w:val="Odsekzoznamu"/>
        <w:rPr>
          <w:rFonts w:eastAsia="Calibri"/>
        </w:rPr>
      </w:pPr>
      <w:r w:rsidRPr="00F028E4">
        <w:t>Zhotoviteľ nie je povinný uhradiť nepriame či následné škody (napr. náklady financovania, náklady na zaobstaranie náhrady elektrickej energie, náklady na viazaný kapitál, škody na základe zmlúv s</w:t>
      </w:r>
      <w:r w:rsidR="0053302C">
        <w:t> </w:t>
      </w:r>
      <w:r w:rsidRPr="00F028E4">
        <w:t xml:space="preserve">treťou stranou, odškodnenie nárokov tretích osôb, za škody vyplývajúcich z rizík zo zakladania stavieb a za škody spôsobené stratou údajov a informácií) ani ušlý zisk. Celková výška náhrad škôd nepresiahne v žiadnom prípade sumu </w:t>
      </w:r>
      <w:bookmarkStart w:id="85" w:name="_Hlk123836939"/>
      <w:r w:rsidRPr="00F028E4">
        <w:t xml:space="preserve">100 % z celkovej </w:t>
      </w:r>
      <w:r w:rsidR="00F45EA2">
        <w:t xml:space="preserve">maximálnej </w:t>
      </w:r>
      <w:r w:rsidRPr="00F028E4">
        <w:t xml:space="preserve">ceny </w:t>
      </w:r>
      <w:r w:rsidR="00F45EA2">
        <w:t>za dielo</w:t>
      </w:r>
      <w:bookmarkEnd w:id="85"/>
      <w:r w:rsidRPr="00F028E4">
        <w:t>, a to aj v prípade spôsobenia viacerých škôd</w:t>
      </w:r>
      <w:r w:rsidR="00720FAF">
        <w:t xml:space="preserve"> a</w:t>
      </w:r>
      <w:r w:rsidRPr="00F028E4">
        <w:t xml:space="preserve"> bez ohľadu na ich počet.</w:t>
      </w:r>
      <w:r w:rsidR="00A71EFF">
        <w:t xml:space="preserve"> </w:t>
      </w:r>
      <w:r w:rsidR="0053302C">
        <w:t xml:space="preserve">Toto ustanovenie sa </w:t>
      </w:r>
      <w:r w:rsidRPr="00F028E4">
        <w:t>nepoužije na náhradu škody spôsobenú úmyselne a</w:t>
      </w:r>
      <w:r w:rsidR="00FC24A3">
        <w:t>ni</w:t>
      </w:r>
      <w:r w:rsidR="0053302C">
        <w:t xml:space="preserve"> na náhradu </w:t>
      </w:r>
      <w:r w:rsidRPr="00F028E4">
        <w:t>škody spôsoben</w:t>
      </w:r>
      <w:r w:rsidR="0053302C">
        <w:t>ej</w:t>
      </w:r>
      <w:r w:rsidRPr="00F028E4">
        <w:t xml:space="preserve"> na zdraví.</w:t>
      </w:r>
    </w:p>
    <w:p w14:paraId="30990160" w14:textId="7C06FE20" w:rsidR="00B06ED1" w:rsidRPr="002C0AAB" w:rsidRDefault="00B06ED1" w:rsidP="00B06ED1">
      <w:pPr>
        <w:pStyle w:val="Odsekzoznamu"/>
      </w:pPr>
      <w:r w:rsidRPr="002C0AAB">
        <w:t xml:space="preserve">Objednávateľ je oprávnený jednostranne započítať proti pohľadávke zhotoviteľa voči nemu na zaplatenie ceny za dielo podľa článku </w:t>
      </w:r>
      <w:r w:rsidR="004F0022">
        <w:fldChar w:fldCharType="begin"/>
      </w:r>
      <w:r w:rsidR="004F0022">
        <w:instrText xml:space="preserve"> REF _Ref108616072 \r \h </w:instrText>
      </w:r>
      <w:r w:rsidR="004F0022">
        <w:fldChar w:fldCharType="separate"/>
      </w:r>
      <w:r w:rsidR="00D32B55">
        <w:t>2</w:t>
      </w:r>
      <w:r w:rsidR="004F0022">
        <w:fldChar w:fldCharType="end"/>
      </w:r>
      <w:r w:rsidR="004F0022">
        <w:t xml:space="preserve"> ods. </w:t>
      </w:r>
      <w:r w:rsidR="004F0022">
        <w:fldChar w:fldCharType="begin"/>
      </w:r>
      <w:r w:rsidR="004F0022">
        <w:instrText xml:space="preserve"> REF _Ref108616074 \r \h </w:instrText>
      </w:r>
      <w:r w:rsidR="004F0022">
        <w:fldChar w:fldCharType="separate"/>
      </w:r>
      <w:r w:rsidR="00D32B55">
        <w:t>2.1</w:t>
      </w:r>
      <w:r w:rsidR="004F0022">
        <w:fldChar w:fldCharType="end"/>
      </w:r>
      <w:r w:rsidRPr="002C0AAB">
        <w:t xml:space="preserve"> tejto zmluvy všetky svoje prípadné pohľadávky voči zhotoviteľovi na zaplatenie zmluvných pokút podľa tejto zmluvy.</w:t>
      </w:r>
    </w:p>
    <w:p w14:paraId="50B1AEAF" w14:textId="77777777" w:rsidR="007E5A81" w:rsidRPr="0087590D" w:rsidRDefault="007E5A81" w:rsidP="0045495E">
      <w:pPr>
        <w:pStyle w:val="Nadpis1"/>
      </w:pPr>
      <w:bookmarkStart w:id="86" w:name="_Ref108616508"/>
      <w:r w:rsidRPr="0087590D">
        <w:t>OSOBITNÉ USTANOVENIA</w:t>
      </w:r>
      <w:bookmarkEnd w:id="86"/>
    </w:p>
    <w:p w14:paraId="4B874511" w14:textId="77777777" w:rsidR="006508D9" w:rsidRPr="0087590D" w:rsidRDefault="006508D9" w:rsidP="005B6527">
      <w:pPr>
        <w:pStyle w:val="Odsekzoznamu"/>
      </w:pPr>
      <w:r w:rsidRPr="0087590D">
        <w:t>Pri plnení tejto zmluvy sa zhotoviteľ zaväzuje dodržiavať právne predpisy a plniť úlohy na úseku bezpečnosti a ochrany zdravia pri práci (ďalej len „</w:t>
      </w:r>
      <w:r w:rsidRPr="0087590D">
        <w:rPr>
          <w:b/>
        </w:rPr>
        <w:t>BOZP</w:t>
      </w:r>
      <w:r w:rsidRPr="0087590D">
        <w:t>“) a ochrany pred požiarmi na účely predchádzania vzniku požiarov a zabezpečenia podmienok na účinné zdolávanie požiarov (ďalej len „</w:t>
      </w:r>
      <w:r w:rsidRPr="0087590D">
        <w:rPr>
          <w:b/>
        </w:rPr>
        <w:t>PO</w:t>
      </w:r>
      <w:r w:rsidRPr="0087590D">
        <w:t>“) v sídle, priestoroch, objektoch a na pracoviskách objednávateľa, v ktorých sa bude plniť táto zmluva, (ďalej len „</w:t>
      </w:r>
      <w:r w:rsidRPr="0087590D">
        <w:rPr>
          <w:b/>
        </w:rPr>
        <w:t>pracovisko</w:t>
      </w:r>
      <w:r w:rsidRPr="0087590D">
        <w:t>“). Zhotoviteľ je povinný ochraňovať a zlepšovať stav životného prostredia a všetkých jeho zložiek, najmä ovzdušia, vôd, hornín, pôdy a organizmov (ďalej len „</w:t>
      </w:r>
      <w:r w:rsidRPr="0087590D">
        <w:rPr>
          <w:b/>
        </w:rPr>
        <w:t>ŽP</w:t>
      </w:r>
      <w:r w:rsidRPr="0087590D">
        <w:t>“). Najmä je povinný predchádzať znečisťovaniu ŽP a poškodzovaniu ŽP a minimalizovať nepriaznivé dôsledky svojej činnosti pri plnení tejto zmluvy na ŽP. Zhotoviteľ preberá vo vzťahu ku objednávateľovi plnú zodpovednosť za ekologickú ujmu, ktorú pri plnení tejto zmluvy spôsobí.</w:t>
      </w:r>
    </w:p>
    <w:p w14:paraId="1F7180AF" w14:textId="30597810" w:rsidR="006508D9" w:rsidRPr="0087590D" w:rsidRDefault="006508D9" w:rsidP="005B6527">
      <w:pPr>
        <w:pStyle w:val="Odsekzoznamu"/>
      </w:pPr>
      <w:r w:rsidRPr="0087590D">
        <w:t>Objednávateľ je povinný odovzdať zhotoviteľovi pracovisko tak, aby zhotoviteľ mohol riadne a včas plniť túto zmluvu. O odovzdaní a prevzatí pracoviska spíšu zmluvné strany zápisnicu.</w:t>
      </w:r>
      <w:r w:rsidRPr="0087590D">
        <w:rPr>
          <w:b/>
        </w:rPr>
        <w:t xml:space="preserve"> </w:t>
      </w:r>
      <w:r w:rsidRPr="0087590D">
        <w:t>V prípade, ak zhotoviteľ začne plniť túto zmluvu bez zápisničného prevzatia pracoviska, má sa za to, že pracovisko bolo objednávateľom odovzdané a zhotoviteľom prevzaté riadne.</w:t>
      </w:r>
      <w:r w:rsidR="005A7E5F" w:rsidRPr="005A7E5F">
        <w:t xml:space="preserve"> </w:t>
      </w:r>
      <w:r w:rsidR="005A7E5F">
        <w:t xml:space="preserve">Ustanovenia článku </w:t>
      </w:r>
      <w:r w:rsidR="005A7E5F">
        <w:fldChar w:fldCharType="begin"/>
      </w:r>
      <w:r w:rsidR="005A7E5F">
        <w:instrText xml:space="preserve"> REF _Ref108967655 \r \h </w:instrText>
      </w:r>
      <w:r w:rsidR="005A7E5F">
        <w:fldChar w:fldCharType="separate"/>
      </w:r>
      <w:r w:rsidR="00D32B55">
        <w:t>5</w:t>
      </w:r>
      <w:r w:rsidR="005A7E5F">
        <w:fldChar w:fldCharType="end"/>
      </w:r>
      <w:r w:rsidR="005A7E5F">
        <w:t xml:space="preserve"> ods. </w:t>
      </w:r>
      <w:r w:rsidR="005A7E5F">
        <w:fldChar w:fldCharType="begin"/>
      </w:r>
      <w:r w:rsidR="005A7E5F">
        <w:instrText xml:space="preserve"> REF _Ref108967657 \r \h </w:instrText>
      </w:r>
      <w:r w:rsidR="005A7E5F">
        <w:fldChar w:fldCharType="separate"/>
      </w:r>
      <w:r w:rsidR="00D32B55">
        <w:t>5.2</w:t>
      </w:r>
      <w:r w:rsidR="005A7E5F">
        <w:fldChar w:fldCharType="end"/>
      </w:r>
      <w:r w:rsidR="005A7E5F">
        <w:t xml:space="preserve"> a </w:t>
      </w:r>
      <w:r w:rsidR="005A7E5F">
        <w:fldChar w:fldCharType="begin"/>
      </w:r>
      <w:r w:rsidR="005A7E5F">
        <w:instrText xml:space="preserve"> REF _Ref116027423 \r \h </w:instrText>
      </w:r>
      <w:r w:rsidR="005A7E5F">
        <w:fldChar w:fldCharType="separate"/>
      </w:r>
      <w:r w:rsidR="00D32B55">
        <w:t>5.4</w:t>
      </w:r>
      <w:r w:rsidR="005A7E5F">
        <w:fldChar w:fldCharType="end"/>
      </w:r>
      <w:r w:rsidR="005A7E5F">
        <w:t xml:space="preserve"> tejto zmluvy tým nie je dotknuté.</w:t>
      </w:r>
    </w:p>
    <w:p w14:paraId="60627571" w14:textId="41F1E677" w:rsidR="006508D9" w:rsidRPr="0087590D" w:rsidRDefault="006508D9" w:rsidP="005B6527">
      <w:pPr>
        <w:pStyle w:val="Odsekzoznamu"/>
      </w:pPr>
      <w:r w:rsidRPr="0087590D">
        <w:lastRenderedPageBreak/>
        <w:t xml:space="preserve">Za vytvorenie podmienok na zaistenie BOZP, PO a ochrany ŽP, zabezpečenie a vybavenie pracoviska na bezpečný výkon práce za účelom plnenia tejto zmluvy a dodržiavanie všeobecne záväzných právnych predpisov, ako aj technických noriem (aj keď nie sú všeobecne záväzné) pri plnení tejto zmluvy na pracovisku zodpovedá v plnom rozsahu a výlučne zhotoviteľ. V prípade, že na pracovisku budú zároveň so zhotoviteľom vykonávať akékoľvek práce aj tretie osoby (vrátane subdodávateľov zhotoviteľa), je zhotoviteľ povinný v súlade s ustanoveniami § 18 ods. 1 zákona č. 124/2006 Z. z. v znení neskorších predpisov uzavrieť s takýmito osobami dohodu, predmetom ktorej bude dohoda </w:t>
      </w:r>
      <w:r w:rsidRPr="0087590D">
        <w:rPr>
          <w:shd w:val="clear" w:color="auto" w:fill="FFFFFF"/>
        </w:rPr>
        <w:t>zhotoviteľa a týchto osôb na prevencii, príprave a vykonávaní opatrení na zaistenie bezpečnosti a</w:t>
      </w:r>
      <w:r w:rsidR="004F0022">
        <w:rPr>
          <w:shd w:val="clear" w:color="auto" w:fill="FFFFFF"/>
        </w:rPr>
        <w:t> </w:t>
      </w:r>
      <w:r w:rsidRPr="0087590D">
        <w:rPr>
          <w:shd w:val="clear" w:color="auto" w:fill="FFFFFF"/>
        </w:rPr>
        <w:t>ochrany zdravia pri práci, koordinácia činností a vzájomná informovanosť, inak práce na pracovisku nie je zhotoviteľ oprávnený vykonávať.</w:t>
      </w:r>
      <w:r w:rsidR="004F0022">
        <w:rPr>
          <w:shd w:val="clear" w:color="auto" w:fill="FFFFFF"/>
        </w:rPr>
        <w:t xml:space="preserve"> </w:t>
      </w:r>
      <w:r w:rsidRPr="0087590D">
        <w:rPr>
          <w:shd w:val="clear" w:color="auto" w:fill="FFFFFF"/>
        </w:rPr>
        <w:t>Jedno vyhotovenie podpísanej dohody je zhotoviteľ povinný bez zbytočného odkladu doručiť objednávateľovi.</w:t>
      </w:r>
    </w:p>
    <w:p w14:paraId="3C404EE9" w14:textId="77777777" w:rsidR="006508D9" w:rsidRPr="0087590D" w:rsidRDefault="006508D9" w:rsidP="005B6527">
      <w:pPr>
        <w:pStyle w:val="Odsekzoznamu"/>
      </w:pPr>
      <w:r w:rsidRPr="0087590D">
        <w:t>Zhotoviteľ vyhlasuje, že bude vykonávať činnosť podľa tejto zmluvy výlučne takými fyzickými osobami, ktorých zdravotný stav, schopnosti, vek, kvalifikačné predpoklady a odborná spôsobilosť zodpovedajú činnosti podľa tejto zmluvy, a to podľa právnych predpisov všeobecne, ako aj osobitne podľa právnych predpisov a ostatných predpisov na zaistenie BOZP, a to bez ohľadu na jeho právny vzťah k uvedeným fyzickým osobám (ďalej len „</w:t>
      </w:r>
      <w:r w:rsidRPr="0087590D">
        <w:rPr>
          <w:b/>
        </w:rPr>
        <w:t>zamestnanci</w:t>
      </w:r>
      <w:r w:rsidRPr="0087590D">
        <w:t>“). Zamestnancom sa na účely tohto článku rozumejú všetky fyzické osoby, ktoré sa budú podieľať na plnení tejto zmluvy, okrem zamestnancov objednávateľa, a to zhotoviteľ, ak je fyzickou osobou, a jeho spolupracujúce osoby, jeho zamestnanci, jeho subdodávatelia, ak sú fyzickými osobami, a ich spolupracujúce osoby a ich zamestnanci.</w:t>
      </w:r>
    </w:p>
    <w:p w14:paraId="0A2018D7" w14:textId="77777777" w:rsidR="006508D9" w:rsidRPr="0087590D" w:rsidRDefault="006508D9" w:rsidP="005B6527">
      <w:pPr>
        <w:pStyle w:val="Odsekzoznamu"/>
      </w:pPr>
      <w:bookmarkStart w:id="87" w:name="_Ref264539175"/>
      <w:r w:rsidRPr="0087590D">
        <w:t>Zhotoviteľ je povinný preukázateľne informovať zamestnancov o nebezpečenstvách a ohrozeniach, ktoré sa pri plnení zmluvy môžu vyskytnúť, a o výsledkoch posúdenia rizika, o preventívnych opatreniach a ochranných opatreniach, ktoré vykonal zhotoviteľ alebo objednávateľ na zaistenie BOZP, PO a ochrany ŽP a ktoré sa vzťahujú všeobecne na zamestnancov a na nimi vykonávané práce na pracovisku pri plnení tejto zmluvy, o opatreniach a postupe v prípade poškodenia zdravia vrátane poskytnutia prvej pomoci, ako aj o opatreniach a postupe v prípade zdolávania požiaru, záchranných prác a evakuácie, a preukázateľne ich poučiť o pokynoch na zaistenie BOZP, PO a ochranu ŽP platných pre pracovisko (ďalej len „</w:t>
      </w:r>
      <w:r w:rsidRPr="0087590D">
        <w:rPr>
          <w:b/>
        </w:rPr>
        <w:t>preškolenie</w:t>
      </w:r>
      <w:r w:rsidRPr="0087590D">
        <w:t>“). Za účelom preškolenia objednávateľ poskytol zhotoviteľovi písomné informácie a pokyny na zaistenie BOZP, PO a ochranu ŽP platné pre pracovisko, čo zhotoviteľ potvrdzuje podpisom tejto zmluvy.</w:t>
      </w:r>
      <w:bookmarkEnd w:id="87"/>
    </w:p>
    <w:p w14:paraId="0C659B91" w14:textId="77777777" w:rsidR="006508D9" w:rsidRPr="0087590D" w:rsidRDefault="006508D9" w:rsidP="005B6527">
      <w:pPr>
        <w:pStyle w:val="Odsekzoznamu"/>
      </w:pPr>
      <w:r w:rsidRPr="0087590D">
        <w:t>Prípadné nedostatky pracoviska a informácií a pokynov poskytnutých objednávateľom je zhotoviteľ povinný uplatniť písomne pred začatím plnenia tejto zmluvy, inak platí, že pracovisko je náležite zabezpečené a vybavené na bezpečný výkon práce za účelom plnenia tejto zmluvy, zhotoviteľ dostal potrebné a dostatočné informácie a pokyny na zaistenie BOZP, PO a ochranu ŽP platné pre pracovisko a že plnenie žiadnych ďalších povinností na úseku BOZP, PO a ochrany ŽP sa zo strany objednávateľa nevyžaduje. Zhotoviteľ je povinný písomne uplatňovať u objednávateľa nedostatky týkajúce sa BOZP, PO a ochrany ŽP, ktoré sa vyskytnú neskôr pri plnení tejto zmluvy, za odstránenie ktorých zodpovedá objednávateľ.</w:t>
      </w:r>
    </w:p>
    <w:p w14:paraId="310DCAA4" w14:textId="3A96E4BE" w:rsidR="006508D9" w:rsidRPr="0087590D" w:rsidRDefault="006508D9" w:rsidP="005B6527">
      <w:pPr>
        <w:pStyle w:val="Odsekzoznamu"/>
      </w:pPr>
      <w:bookmarkStart w:id="88" w:name="_Ref264539156"/>
      <w:r w:rsidRPr="0087590D">
        <w:t xml:space="preserve">Objednávateľ vystaví zamestnancom bezdotykové identifikačné karty, ktoré ich budú oprávňovať na vstup a pohyb na pracovisku v súlade s požiadavkami objednávateľa na plnenie tejto zmluvy. Bezdotykové identifikačné karty budú zhotoviteľovi vydané po uzatvorení tejto zmluvy a preškolení. Za tým účelom je zhotoviteľ povinný bez zbytočného odkladu po uzatvorení tejto zmluvy odovzdať objednávateľovi zoznam zamestnancov a tento priebežne aktualizovať. V zozname je povinný uvádzať aj zamestnávateľov jednotlivých zamestnancov. Zhotoviteľ a jeho zamestnanci sú povinní dodržiavať podmienky používania bezdotykových identifikačných kariet na pracovisku, ktoré sú súčasťou písomných informácií a pokynov podľa odseku </w:t>
      </w:r>
      <w:r w:rsidR="004F0022">
        <w:fldChar w:fldCharType="begin"/>
      </w:r>
      <w:r w:rsidR="004F0022">
        <w:instrText xml:space="preserve"> REF _Ref264539175 \r \h </w:instrText>
      </w:r>
      <w:r w:rsidR="004F0022">
        <w:fldChar w:fldCharType="separate"/>
      </w:r>
      <w:r w:rsidR="00D32B55">
        <w:t>17.5</w:t>
      </w:r>
      <w:r w:rsidR="004F0022">
        <w:fldChar w:fldCharType="end"/>
      </w:r>
      <w:r w:rsidR="00112E44" w:rsidRPr="0087590D">
        <w:t xml:space="preserve"> </w:t>
      </w:r>
      <w:r w:rsidRPr="0087590D">
        <w:t xml:space="preserve">tohto článku. Za každé porušenie podmienok používania bezdotykových identifikačných kariet na pracovisku je objednávateľ oprávnený požadovať od zhotoviteľa zmluvnú pokutu vo výške 100 € a za opakované porušenie vo </w:t>
      </w:r>
      <w:r w:rsidRPr="0087590D">
        <w:lastRenderedPageBreak/>
        <w:t>výške 2 000 €. Po splnení tejto zmluvy je zhotoviteľ povinný bez zbytočného odkladu bezdotykové identifikačné karty vrátiť objednávateľovi. V prípade porušenia tejto povinnosti je objednávateľ oprávnený požadovať od zhotoviteľa zmluvnú pokutu vo výške 67 € za každú nevrátenú bezdotykovú identifikačnú kartu.</w:t>
      </w:r>
      <w:bookmarkEnd w:id="88"/>
    </w:p>
    <w:p w14:paraId="7923BB8F" w14:textId="77777777" w:rsidR="006508D9" w:rsidRPr="0087590D" w:rsidRDefault="006508D9" w:rsidP="005B6527">
      <w:pPr>
        <w:pStyle w:val="Odsekzoznamu"/>
      </w:pPr>
      <w:r w:rsidRPr="0087590D">
        <w:t>Objednávateľ nie je povinný zabezpečovať zamestnancom doprovod na pracovisku.</w:t>
      </w:r>
    </w:p>
    <w:p w14:paraId="6ADF4FD0" w14:textId="3493C71D" w:rsidR="006508D9" w:rsidRPr="0087590D" w:rsidRDefault="006508D9" w:rsidP="005B6527">
      <w:pPr>
        <w:pStyle w:val="Odsekzoznamu"/>
      </w:pPr>
      <w:r w:rsidRPr="0087590D">
        <w:t xml:space="preserve">Zamestnanci nesmú na pracovisku požívať alkoholické nápoje, omamné látky, psychotropné látky alebo prípravky a plniť túto zmluvu pod ich vplyvom. </w:t>
      </w:r>
      <w:r w:rsidR="003B2B75">
        <w:t xml:space="preserve">Zároveň </w:t>
      </w:r>
      <w:r w:rsidR="00853110">
        <w:t xml:space="preserve">sa musia </w:t>
      </w:r>
      <w:r w:rsidR="00416376">
        <w:t xml:space="preserve">na žiadosť objednávateľa </w:t>
      </w:r>
      <w:r w:rsidR="00853110">
        <w:t xml:space="preserve">podrobiť </w:t>
      </w:r>
      <w:r w:rsidR="00CE6FB5">
        <w:t>dychovej skúške</w:t>
      </w:r>
      <w:r w:rsidR="00010B5B">
        <w:t xml:space="preserve">, odberu krvi alebo </w:t>
      </w:r>
      <w:r w:rsidR="00416376">
        <w:t>lekárskemu vyšetreniu</w:t>
      </w:r>
      <w:r w:rsidR="00820107">
        <w:t xml:space="preserve"> na preukázanie súladu s prvou vetou tohto ustanovenia</w:t>
      </w:r>
      <w:r w:rsidR="00416376">
        <w:t xml:space="preserve">. </w:t>
      </w:r>
      <w:r w:rsidRPr="0087590D">
        <w:t>Ďalej musia dodržiavať zákaz fajčenia a musia používať a nosiť osobné ochranné pracovné pomôcky a prostriedky.</w:t>
      </w:r>
    </w:p>
    <w:p w14:paraId="1405C9F0" w14:textId="77777777" w:rsidR="006508D9" w:rsidRPr="0087590D" w:rsidRDefault="006508D9" w:rsidP="005B6527">
      <w:pPr>
        <w:pStyle w:val="Odsekzoznamu"/>
      </w:pPr>
      <w:r w:rsidRPr="0087590D">
        <w:t>Zhotoviteľ je povinný ihneď oznámiť objednávateľovi vznik každého pracovného úrazu zamestnanca, ku ktorému dôjde na pracovisku.</w:t>
      </w:r>
    </w:p>
    <w:p w14:paraId="3D20BAE7" w14:textId="77777777" w:rsidR="006508D9" w:rsidRPr="0087590D" w:rsidRDefault="006508D9" w:rsidP="005B6527">
      <w:pPr>
        <w:pStyle w:val="Odsekzoznamu"/>
      </w:pPr>
      <w:r w:rsidRPr="0087590D">
        <w:t>Ak pri plnení tejto zmluvy ide o činnosť so zvýšeným nebezpečenstvom vzniku požiaru, zhotoviteľ je povinný postupovať tak, aby bola zabezpečená PO, najmä vydáva písomný pokyn na zabezpečenie PO a písomné povolenie na činnosť, ak sa vyžaduje, zriaďuje protipožiarnu asistenčnú hliadku a zabezpečuje plnenie jej úloh a odbornú prípravu a zabezpečuje potrebné množstvo vhodných druhov hasiacich prostriedkov a iných vecných prostriedkov PO, ktoré je možné prenajať aj od objednávateľa za určené nájomné.</w:t>
      </w:r>
    </w:p>
    <w:p w14:paraId="2BAF0B08" w14:textId="3499B4FA" w:rsidR="006508D9" w:rsidRPr="0087590D" w:rsidRDefault="006508D9" w:rsidP="005B6527">
      <w:pPr>
        <w:pStyle w:val="Odsekzoznamu"/>
      </w:pPr>
      <w:r w:rsidRPr="0087590D">
        <w:t>Zhotoviteľ je povinný bez zbytočného odkladu ohlásiť objednávateľovi ekologickú ujmu, ktorú pri plnení tejto zmluvy spôsobí on alebo jeho subdodávatelia, najmä je povinný ohlásiť mimoriadne zhoršenie alebo ohrozenie kvality vôd alebo iných zložiek ŽP alebo únik znečisťujúcich látok pri manipulácii s nimi alebo pri ich preprave. Informácie sa podávajú zmenovému inžinierovi objednávateľa na tel. č.</w:t>
      </w:r>
      <w:r w:rsidR="00015CA3">
        <w:t xml:space="preserve"> </w:t>
      </w:r>
      <w:r w:rsidRPr="0087590D">
        <w:t>+421</w:t>
      </w:r>
      <w:r w:rsidR="00360CA9">
        <w:t> 907</w:t>
      </w:r>
      <w:r w:rsidR="005A2761">
        <w:t> 871</w:t>
      </w:r>
      <w:r w:rsidR="005E2DE0">
        <w:t> 304</w:t>
      </w:r>
      <w:r w:rsidRPr="0087590D">
        <w:t>. Prípadmi mimoriadneho zhoršenia alebo ohrozenia kvality vôd sú najmä úniky znečisťujúcich látok súvisiace s ich manipuláciou a prepravou (ropné látky, chemikálie, náterové hmoty a pod.) do voľnej pôdy a do prostredia súvisiaceho s povrchovou alebo podzemnou vodou, technické poruchy a chyby na strojných zariadeniach, dopravných prostriedkoch a strojných mechanizmoch, ktoré sú príčinou úniku znečisťujúcich látok do okolitého prostredia.</w:t>
      </w:r>
    </w:p>
    <w:p w14:paraId="754706F2" w14:textId="0A83DF19" w:rsidR="006508D9" w:rsidRPr="0087590D" w:rsidRDefault="006508D9" w:rsidP="005B6527">
      <w:pPr>
        <w:pStyle w:val="Odsekzoznamu"/>
      </w:pPr>
      <w:bookmarkStart w:id="89" w:name="_Ref124455596"/>
      <w:r>
        <w:t>V rámci ochrany ŽP je zhotoviteľ povinný predchádzať vzniku odpadov a s prípadnými odpadmi vznikajúcimi pri plnení tejto zmluvy je povinný nakladať alebo inak zaobchádzať v súlade s právnymi predpismi na úseku odpadového hospodárstva (ďalej len „</w:t>
      </w:r>
      <w:r w:rsidRPr="07D0FCBB">
        <w:rPr>
          <w:b/>
          <w:bCs/>
        </w:rPr>
        <w:t>OH</w:t>
      </w:r>
      <w:r>
        <w:t>“) tak, aby bol naplnený jeho účel</w:t>
      </w:r>
      <w:r w:rsidR="003329F7">
        <w:t>, a to osobitne prípravou na opätovné použitie, recykláciou alebo iným zhodnocovaním</w:t>
      </w:r>
      <w:r>
        <w:t>.</w:t>
      </w:r>
      <w:r w:rsidR="00221B03">
        <w:t xml:space="preserve"> </w:t>
      </w:r>
      <w:r w:rsidR="00AE46D9" w:rsidRPr="00AE46D9">
        <w:t>Kategorizácia a</w:t>
      </w:r>
      <w:r w:rsidR="00AE46D9">
        <w:t> </w:t>
      </w:r>
      <w:r w:rsidR="00AE46D9" w:rsidRPr="00AE46D9">
        <w:t>množstvo odpadov je špecifikovaná v</w:t>
      </w:r>
      <w:r w:rsidR="00724CE2">
        <w:t> podkladovej dokumentácii (</w:t>
      </w:r>
      <w:r w:rsidR="00AE46D9" w:rsidRPr="00AE46D9">
        <w:t>súhrnn</w:t>
      </w:r>
      <w:r w:rsidR="00724CE2">
        <w:t>á</w:t>
      </w:r>
      <w:r w:rsidR="00AE46D9" w:rsidRPr="00AE46D9">
        <w:t xml:space="preserve"> technick</w:t>
      </w:r>
      <w:r w:rsidR="00724CE2">
        <w:t>á</w:t>
      </w:r>
      <w:r w:rsidR="00AE46D9" w:rsidRPr="00AE46D9">
        <w:t xml:space="preserve"> správ</w:t>
      </w:r>
      <w:r w:rsidR="00724CE2">
        <w:t>a</w:t>
      </w:r>
      <w:r w:rsidR="00AE46D9" w:rsidRPr="00AE46D9">
        <w:t xml:space="preserve"> dokumentácie v stupni</w:t>
      </w:r>
      <w:r w:rsidR="003423C2">
        <w:t xml:space="preserve"> </w:t>
      </w:r>
      <w:r w:rsidR="00AE46D9" w:rsidRPr="00AE46D9">
        <w:t>pre stavebné povolenie</w:t>
      </w:r>
      <w:r w:rsidR="00724CE2">
        <w:t>)</w:t>
      </w:r>
      <w:r w:rsidR="00AE46D9" w:rsidRPr="00AE46D9">
        <w:t>.</w:t>
      </w:r>
      <w:r w:rsidR="00AE46D9">
        <w:t xml:space="preserve"> </w:t>
      </w:r>
      <w:r w:rsidR="00221B03">
        <w:t xml:space="preserve">Pred začatím vykonávania stavebných prác týkajúcich sa diela a za účelom plnenia povinností podľa tohto odseku a odseku </w:t>
      </w:r>
      <w:r w:rsidR="00444E03">
        <w:fldChar w:fldCharType="begin"/>
      </w:r>
      <w:r w:rsidR="00444E03">
        <w:instrText xml:space="preserve"> REF _Ref124461738 \r \h </w:instrText>
      </w:r>
      <w:r w:rsidR="00444E03">
        <w:fldChar w:fldCharType="separate"/>
      </w:r>
      <w:r w:rsidR="00D32B55">
        <w:t>17.14</w:t>
      </w:r>
      <w:r w:rsidR="00444E03">
        <w:fldChar w:fldCharType="end"/>
      </w:r>
      <w:r w:rsidR="00444E03">
        <w:t xml:space="preserve"> </w:t>
      </w:r>
      <w:r w:rsidR="00221B03">
        <w:t xml:space="preserve">tohto článku je zhotoviteľ povinný navrhnúť </w:t>
      </w:r>
      <w:bookmarkStart w:id="90" w:name="_Ref121823977"/>
      <w:r w:rsidR="00221B03">
        <w:t>systém na monitorovanie a evidenciu vzniku odpadov vznikajúceho pri vykonávaní diela vrátane odpadu z obalov (ďalej len „</w:t>
      </w:r>
      <w:r w:rsidR="00221B03" w:rsidRPr="0076747F">
        <w:rPr>
          <w:b/>
          <w:bCs/>
        </w:rPr>
        <w:t>odpad</w:t>
      </w:r>
      <w:r w:rsidR="00221B03">
        <w:t>“), určiť miesto zhodnotenia alebo zneškodnenia odpadu vrátane identifikácie oprávnenej organizácie, ktorá bude odpad zhodnocovať alebo zneškodňovať,</w:t>
      </w:r>
      <w:bookmarkEnd w:id="90"/>
      <w:r w:rsidR="00221B03">
        <w:t xml:space="preserve"> a zaškoliť zamestnancov o správnom postupe pri nakladaní s odpadmi a triedení odpadov za účelom minimalizácie</w:t>
      </w:r>
      <w:r w:rsidR="003423C2">
        <w:t xml:space="preserve"> </w:t>
      </w:r>
      <w:r w:rsidR="00221B03">
        <w:t>vzniku odpadov a optimalizácie nakladania s odpadmi; uvedené preukáže objednávateľovi pred začatím vykonávania stavebných prác týkajúcich sa diela.</w:t>
      </w:r>
      <w:bookmarkEnd w:id="89"/>
    </w:p>
    <w:p w14:paraId="40E27856" w14:textId="61BE6364" w:rsidR="006508D9" w:rsidRPr="0087590D" w:rsidRDefault="00010957" w:rsidP="005B6527">
      <w:pPr>
        <w:pStyle w:val="Odsekzoznamu"/>
      </w:pPr>
      <w:bookmarkStart w:id="91" w:name="_Ref122368092"/>
      <w:bookmarkStart w:id="92" w:name="_Ref124461738"/>
      <w:r>
        <w:t xml:space="preserve">Zhotoviteľ je povinný používať systém separovaného zberu odpadu na stavenisku podľa podkladovej dokumentácie a systém na monitorovanie a evidenciu vzniku odpadov podľa odseku </w:t>
      </w:r>
      <w:r w:rsidR="00DE7A75">
        <w:fldChar w:fldCharType="begin"/>
      </w:r>
      <w:r w:rsidR="00DE7A75">
        <w:instrText xml:space="preserve"> REF _Ref124455596 \r \h </w:instrText>
      </w:r>
      <w:r w:rsidR="00DE7A75">
        <w:fldChar w:fldCharType="separate"/>
      </w:r>
      <w:r w:rsidR="00D32B55">
        <w:t>17.13</w:t>
      </w:r>
      <w:r w:rsidR="00DE7A75">
        <w:fldChar w:fldCharType="end"/>
      </w:r>
      <w:r w:rsidR="00DE7A75">
        <w:t xml:space="preserve"> </w:t>
      </w:r>
      <w:r>
        <w:t xml:space="preserve">tohto článku. </w:t>
      </w:r>
      <w:bookmarkStart w:id="93" w:name="_Ref121823658"/>
      <w:bookmarkEnd w:id="91"/>
      <w:r w:rsidRPr="0087590D">
        <w:t xml:space="preserve">Ak pri plnení tejto zmluvy vznikne odpad, ktorý je stavebným odpadom, odpadom z vecí, ktoré nie sú vo vlastníctve objednávateľa (najmä z vecí vnesených na pracovisko zhotoviteľom vrátane obalov), alebo komunálnym odpadom, zhotoviteľ je povinný plniť povinnosti držiteľa odpadu </w:t>
      </w:r>
      <w:r w:rsidRPr="0087590D">
        <w:lastRenderedPageBreak/>
        <w:t>pre tieto odpady, pričom za plnenie týchto povinností zodpovedá v plnom rozsahu a výlučne zhotoviteľ</w:t>
      </w:r>
      <w:r>
        <w:t>; to sa netýka kovového šrotu</w:t>
      </w:r>
      <w:r w:rsidRPr="0087590D">
        <w:t xml:space="preserve">. So stavebnými odpadmi </w:t>
      </w:r>
      <w:r>
        <w:t xml:space="preserve">(okrem kovového šrotu) </w:t>
      </w:r>
      <w:r w:rsidRPr="0087590D">
        <w:t xml:space="preserve">je zhotoviteľ povinný nakladať </w:t>
      </w:r>
      <w:r>
        <w:t xml:space="preserve">tak, že ich </w:t>
      </w:r>
      <w:r w:rsidRPr="0087590D">
        <w:t>zabezpeč</w:t>
      </w:r>
      <w:r>
        <w:t>í</w:t>
      </w:r>
      <w:r w:rsidRPr="0087590D">
        <w:t xml:space="preserve"> pred nežiaducim únikom</w:t>
      </w:r>
      <w:r>
        <w:t xml:space="preserve"> a </w:t>
      </w:r>
      <w:r w:rsidRPr="0087590D">
        <w:t>zabezpeč</w:t>
      </w:r>
      <w:r>
        <w:t>í</w:t>
      </w:r>
      <w:r w:rsidRPr="0087590D">
        <w:t xml:space="preserve"> ich odvoz na miesto zhodnotenia alebo zneškodnenia</w:t>
      </w:r>
      <w:r>
        <w:t xml:space="preserve"> a zabezpečí ich zhodnotenie alebo zneškodnenie. P</w:t>
      </w:r>
      <w:r w:rsidRPr="0087590D">
        <w:t>otvrdenie o</w:t>
      </w:r>
      <w:r>
        <w:t xml:space="preserve"> príslušnom </w:t>
      </w:r>
      <w:r w:rsidRPr="0087590D">
        <w:t xml:space="preserve">zhodnotení </w:t>
      </w:r>
      <w:r>
        <w:t>a/</w:t>
      </w:r>
      <w:r w:rsidRPr="0087590D">
        <w:t xml:space="preserve">alebo zneškodnení </w:t>
      </w:r>
      <w:r>
        <w:t xml:space="preserve">je zhotoviteľ povinný </w:t>
      </w:r>
      <w:r w:rsidRPr="0087590D">
        <w:t>odovzdať objednávateľovi (najmä vážne lístky)</w:t>
      </w:r>
      <w:r>
        <w:t xml:space="preserve"> na preukázanie splnenia uvedených povinností</w:t>
      </w:r>
      <w:r w:rsidRPr="0087590D">
        <w:t>. Inak sa za pôvodcu odpadu považuje objednávateľ, pričom pred vznikom tohto odpadu je zhotoviteľ povinný oznámiť oddeleniu ŽP objednávateľa druh a predpokladané množstvo odpadu. Oddelenie ŽP objednávateľa zaradí odpad podľa Katalógu odpadov a určí zhotoviteľovi spôsob zhromažďovania a ďalšieho nakladania s odpadom. Zhotoviteľ je povinný s odpadom nakladať podľa pokynov objednávateľa, najmä zabezpečiť ho pred znehodnotením, odcudzením alebo iným nežiaducim únikom, zhromaždiť odpad oddelene podľa druhov odpadov, nebezpečný odpad odovzdať do centrálneho zhromaždiska nebezpečných odpadov objednávateľa, odpadové oleje odovzdať do centrálneho zhromaždiska odpadových olejov objednávateľa a ostatný odpad do centrálneho zhromaždiska ostatných odpadov objednávateľa.</w:t>
      </w:r>
      <w:r>
        <w:t xml:space="preserve"> </w:t>
      </w:r>
      <w:bookmarkEnd w:id="93"/>
      <w:r>
        <w:t>Kovový šrot je zhotoviteľ povinný odovzdať očistený od škodlivín a iných zložiek odpadu.</w:t>
      </w:r>
      <w:bookmarkEnd w:id="92"/>
    </w:p>
    <w:p w14:paraId="4B2F4FFC" w14:textId="77777777" w:rsidR="006508D9" w:rsidRPr="0087590D" w:rsidRDefault="10A43570" w:rsidP="005B6527">
      <w:pPr>
        <w:pStyle w:val="Odsekzoznamu"/>
      </w:pPr>
      <w:r>
        <w:t>Zhotoviteľ je povinný na požiadanie objednávateľa preukázať splnenie svojich povinností na úseku BOZP, PO a ochrany a tvorby ŽP vrátane OH v lehote troch (3) pracovných dní odo dňa doručenia žiadosti objednávateľa, a to najmä predložením dokladov preukazujúcich preškolenie, predložením oprávnení zamestnancov na výkon činnosti podľa tejto zmluvy a predložením dokladov o určení bezpečných pracovných postupov pre činnosti vykonávané podľa tejto zmluvy.</w:t>
      </w:r>
    </w:p>
    <w:p w14:paraId="711C6118" w14:textId="2D24B96A" w:rsidR="006508D9" w:rsidRPr="0087590D" w:rsidRDefault="10A43570" w:rsidP="005B6527">
      <w:pPr>
        <w:pStyle w:val="Odsekzoznamu"/>
      </w:pPr>
      <w:bookmarkStart w:id="94" w:name="_Ref490057001"/>
      <w:r>
        <w:t>Zhotoviteľ zodpovedá objednávateľovi za všetky škody spôsobené porušením akejkoľvek povinnosti na úseku BOZP, PO a ochrany a tvorby ŽP vrátane OH. Za škodu sa na účely tejto zmluvy považujú aj sankcie (pokuty) uložené príslušnými štátnymi orgánmi a orgánmi verejnej správy za porušenie povinnosti na úseku BOZP, PO a ochrany a tvorby ŽP vrátane OH, ak tieto povinnosti podľa tohto článku zaťažovali zhotoviteľa</w:t>
      </w:r>
      <w:r w:rsidR="1523D0EA">
        <w:t>,</w:t>
      </w:r>
      <w:r>
        <w:t xml:space="preserve"> a nie objednávateľa, ktoré boli objednávateľovi po vyčerpaní opravných prostriedkov uložené, ak objednávateľ riadne a včas umožnil zhotoviteľovi uplatňovať v príslušných konaniach všetky dostupné návrhy, opravné prostriedky a námietky, o ktorých uplatnenie v týchto konaniach alebo za účelom začatia opravných konaní zhotoviteľ objednávateľa písomne požiadal, a ak náklady spojené s uplatňovaním týchto návrhov, opravných prostriedkov a námietok zhotoviteľ objednávateľovi na jeho žiadosť zaplatil.</w:t>
      </w:r>
      <w:bookmarkEnd w:id="94"/>
    </w:p>
    <w:p w14:paraId="68C5BACB" w14:textId="3FBAF968" w:rsidR="006508D9" w:rsidRPr="0087590D" w:rsidRDefault="14A94A59" w:rsidP="005B6527">
      <w:pPr>
        <w:pStyle w:val="Odsekzoznamu"/>
      </w:pPr>
      <w:r>
        <w:t xml:space="preserve">Ďalšie povinnosti sú uvedené v prílohe F k tejto zmluve. </w:t>
      </w:r>
      <w:r w:rsidR="10A43570">
        <w:t>Porušovanie pravidiel BOZP, PO a ochrany a tvorby ŽP vrátane OH zo strany zhotoviteľa oprávňuje objednávateľa bez ďalšieho kedykoľvek od tejto zmluvy odstúpiť.</w:t>
      </w:r>
    </w:p>
    <w:p w14:paraId="049BFF4D" w14:textId="366AB8EB" w:rsidR="006508D9" w:rsidRPr="0087590D" w:rsidRDefault="10A43570" w:rsidP="005B6527">
      <w:pPr>
        <w:pStyle w:val="Odsekzoznamu"/>
      </w:pPr>
      <w:r>
        <w:t xml:space="preserve">Zhotoviteľ sa zaväzuje pri plnení tejto zmluvy a počas jej trvania dodržiavať zákaz nelegálneho zamestnávania v rozsahu stanovenom právnymi predpismi. Zhotoviteľ vyhlasuje, že sa objednávateľ môže spoľahnúť na to, že neporušuje a počas trvania tejto zmluvy neporuší zákaz nelegálneho zamestnávania, a objednávateľ sa na toto vyhlásenie zhotoviteľa spolieha. Zhotoviteľ sa zaväzuje nahradiť objednávateľovi škodu, ktorá by mohla vzniknúť objednávateľovi tým, že objednávateľ príjme od zhotoviteľa prácu alebo službu podľa tejto zmluvy, ktorú mu zhotoviteľ poskytne prostredníctvom fyzickej osoby, ktorú nelegálne zamestnáva alebo zamestná. Za škodu sa na účely tohto ustanovenia považujú aj pokuty, ktoré bude musieť objednávateľ zaplatiť za porušenie zákazu prijať prácu alebo službu, ktorú mu na základe tejto zmluvy dodá alebo poskytne zhotoviteľ prostredníctvom fyzickej osoby, ktorú nelegálne zamestnáva alebo zamestná. Ustanovenie odseku </w:t>
      </w:r>
      <w:r w:rsidR="006508D9">
        <w:fldChar w:fldCharType="begin"/>
      </w:r>
      <w:r w:rsidR="006508D9">
        <w:instrText xml:space="preserve"> REF _Ref490057001 \r \h </w:instrText>
      </w:r>
      <w:r w:rsidR="006508D9">
        <w:fldChar w:fldCharType="separate"/>
      </w:r>
      <w:r w:rsidR="00D32B55">
        <w:t>17.16</w:t>
      </w:r>
      <w:r w:rsidR="006508D9">
        <w:fldChar w:fldCharType="end"/>
      </w:r>
      <w:r w:rsidR="4117EC54">
        <w:t xml:space="preserve"> </w:t>
      </w:r>
      <w:r>
        <w:t>tohto článku sa použije primerane.</w:t>
      </w:r>
    </w:p>
    <w:p w14:paraId="170BC9B4" w14:textId="7998B680" w:rsidR="006508D9" w:rsidRPr="0087590D" w:rsidRDefault="1523D0EA">
      <w:pPr>
        <w:pStyle w:val="Odsekzoznamu"/>
      </w:pPr>
      <w:bookmarkStart w:id="95" w:name="_Hlk8915142"/>
      <w:bookmarkStart w:id="96" w:name="_Ref7097052"/>
      <w:r>
        <w:t xml:space="preserve">V prípade, ak zhotoviteľ na činnosť podľa tejto zmluvy využije tretie osoby (subdodávateľov) v akomkoľvek stupni, je povinný zabezpečiť, aby subdodávateľ plnil povinnosti zhotoviteľa podľa tejto </w:t>
      </w:r>
      <w:r>
        <w:lastRenderedPageBreak/>
        <w:t>zmluvy v rozsahu týkajúcom sa tej činnosti, ktorú subdodávateľ bude vykonávať.</w:t>
      </w:r>
      <w:r w:rsidR="5FA5D3A2">
        <w:t xml:space="preserve"> </w:t>
      </w:r>
      <w:bookmarkStart w:id="97" w:name="_Ref95749348"/>
      <w:bookmarkEnd w:id="95"/>
      <w:bookmarkEnd w:id="96"/>
      <w:r w:rsidR="5FA5D3A2">
        <w:t>Zhotoviteľ zodpovedá objednávateľovi za splnenie záväzku riadne a včas vykonať činnosť podľa tejto zmluvy, akoby činnosť vykonával sám. Ak subdodávateľ zhotoviteľa nevykonáva činnosť podľa tejto zmluvy riadne alebo včas alebo porušuje povinnosti podľa tohto článku, je zhotoviteľ povinný na námietku objednávateľa neumožniť subdodávateľovi vykonávanie činnosti podľa tejto zmluvy a nahradiť takéhoto subdodávateľa, inak je povinný činnosť vykonať sám.</w:t>
      </w:r>
      <w:bookmarkEnd w:id="97"/>
    </w:p>
    <w:p w14:paraId="3A45AD12" w14:textId="68913B59" w:rsidR="006508D9" w:rsidRPr="0087590D" w:rsidRDefault="10A43570" w:rsidP="005B6527">
      <w:pPr>
        <w:pStyle w:val="Odsekzoznamu"/>
      </w:pPr>
      <w:r>
        <w:t>Objednávateľ je oprávnený požadovať od zhotoviteľa zmluvnú pokutu vo výške 2 000 € za každé porušenie povinnosti podľa tohto článku, pokiaľ inú výšku zmluvných pokút nestanovuj</w:t>
      </w:r>
      <w:r w:rsidR="5FA5D3A2">
        <w:t xml:space="preserve">e odsek </w:t>
      </w:r>
      <w:r w:rsidR="006508D9">
        <w:fldChar w:fldCharType="begin"/>
      </w:r>
      <w:r w:rsidR="006508D9">
        <w:instrText xml:space="preserve"> REF _Ref264539156 \r \h </w:instrText>
      </w:r>
      <w:r w:rsidR="006508D9">
        <w:fldChar w:fldCharType="separate"/>
      </w:r>
      <w:r w:rsidR="00D32B55">
        <w:t>17.7</w:t>
      </w:r>
      <w:r w:rsidR="006508D9">
        <w:fldChar w:fldCharType="end"/>
      </w:r>
      <w:r w:rsidR="4117EC54">
        <w:t xml:space="preserve"> </w:t>
      </w:r>
      <w:r>
        <w:t>tohto článku. Tieto zmluvné pokuty sú splatné na základe písomnej výzvy objednávateľa doručenej zhotoviteľovi. Zaplatením zmluvnej pokuty nie je dotknuté právo na náhradu škody spôsobenej porušením povinnosti, pre prípad porušenia ktorej bola dohodnutá; náhrada škody môže byť uplatňovaná voči zhotoviteľovi v plnej výške.</w:t>
      </w:r>
    </w:p>
    <w:p w14:paraId="1E0D6B99" w14:textId="5C28D719" w:rsidR="006508D9" w:rsidRPr="0087590D" w:rsidRDefault="020D3DE7" w:rsidP="005B6527">
      <w:pPr>
        <w:pStyle w:val="Odsekzoznamu"/>
      </w:pPr>
      <w:r>
        <w:t>Objednávateľ je subjektom verejného sektora, a zároveň partnerom verejného sektora podľa zákona č. 315/2016 Z. z. o registri partnerov verejného sektora a o zmene a doplnení niektorých zákonov v znení neskorších predpisov (ďalej len „</w:t>
      </w:r>
      <w:r w:rsidRPr="5BB98F0D">
        <w:rPr>
          <w:b/>
          <w:bCs/>
        </w:rPr>
        <w:t>zákon o registri</w:t>
      </w:r>
      <w:r>
        <w:t>“). Zhotoviteľ je povinný počas trvania tejto zmluvy byť zapísaný v registri partnerov verejného sektora (ďalej len „</w:t>
      </w:r>
      <w:r w:rsidRPr="5BB98F0D">
        <w:rPr>
          <w:b/>
          <w:bCs/>
        </w:rPr>
        <w:t>register</w:t>
      </w:r>
      <w:r>
        <w:t>“) spolu s oprávnenou osobou a v prípadoch uvedených v § 11 ods. 2 zákona o registri overovať identifikáciu svojich konečných užívateľov výhod. Objednávateľ je oprávnený od tejto zmluvy odstúpiť, ak zhotoviteľ nebol v čase uzatvorenia tejto zmluvy zapísaný v registri alebo ak nadobudne právoplatnosť rozhodnutie o výmaze zhotoviteľa z registra podľa § 12 alebo § 13 ods. 2 zákona o registri alebo o uložení pokuty zhotoviteľovi z dôvodov podľa § 13 ods. 1 zákona o registri alebo ak je zhotoviteľ viac ako 30 dní v omeškaní s povinnosťou zabezpečiť zápis novej oprávnenej osoby do registra po výmaze predchádzajúcej oprávnenej osoby z registra na jej návrh v lehote 30 dní od výmazu. Objednávateľ zároveň nie je v omeškaní s plnením povinností podľa tejto zmluvy, ak zhotoviteľ nie je alebo nebude zapísaný v registri alebo ak zhotoviteľ nesplní povinnosť overovať identifikáciu svojich konečných užívateľov výhod alebo ak je v omeškaní s povinnosťou zabezpečiť zápis novej oprávnenej osoby do registra po výmaze predchádzajúcej oprávnenej osoby z registra na jej návrh v lehote 30 dní od výmazu.</w:t>
      </w:r>
    </w:p>
    <w:p w14:paraId="03E5A12E" w14:textId="78D27F8B" w:rsidR="006508D9" w:rsidRPr="0087590D" w:rsidRDefault="020D3DE7" w:rsidP="005B6527">
      <w:pPr>
        <w:pStyle w:val="Odsekzoznamu"/>
      </w:pPr>
      <w:bookmarkStart w:id="98" w:name="_Ref490078905"/>
      <w:bookmarkStart w:id="99" w:name="_Ref95749372"/>
      <w:r>
        <w:t xml:space="preserve">Prílohu </w:t>
      </w:r>
      <w:r w:rsidR="19203D83">
        <w:t>G</w:t>
      </w:r>
      <w:r>
        <w:t xml:space="preserve"> k tejto zmluve tvorí zoznam všetkých priamych a nepriamych subdodávateľov zhotoviteľa (v akomkoľvek stupni) podľa zákona o registri, ktorým budú priamo alebo nepriamo poskytnuté finančné prostriedky nad limity stanovené v ustanovení § 2 ods. 2 alebo 3 zákona o registri (ďalej len „</w:t>
      </w:r>
      <w:r w:rsidRPr="5BB98F0D">
        <w:rPr>
          <w:b/>
          <w:bCs/>
        </w:rPr>
        <w:t>subdodávateľ podľa zákona o registri</w:t>
      </w:r>
      <w:r>
        <w:t>“), ktorí sú zhotoviteľovi v deň podpisu tejto zmluvy známi.</w:t>
      </w:r>
      <w:bookmarkEnd w:id="98"/>
      <w:r>
        <w:t xml:space="preserve"> Tento zoznam vo vzťahu k jednotlivým subdodávateľom podľa zákona o registri obsahuje ich obchodné meno, sídlo alebo miesto podnikania, identifikačné číslo (IČO), označenie príslušného (zvyčajne obchodného) registra, v ktorom je subdodávateľ zapísaný, číslo zápisu a údaj o predpokladaných finančných plneniach v prospech každého zo subdodávateľov podľa zákona o registri.</w:t>
      </w:r>
      <w:bookmarkEnd w:id="99"/>
    </w:p>
    <w:p w14:paraId="1B6517F6" w14:textId="7036B6A4" w:rsidR="006508D9" w:rsidRPr="0087590D" w:rsidRDefault="020D3DE7" w:rsidP="005B6527">
      <w:pPr>
        <w:pStyle w:val="Odsekzoznamu"/>
      </w:pPr>
      <w:bookmarkStart w:id="100" w:name="_Ref490080024"/>
      <w:bookmarkStart w:id="101" w:name="_Ref95749374"/>
      <w:r>
        <w:t xml:space="preserve">Prílohu </w:t>
      </w:r>
      <w:r w:rsidR="19203D83">
        <w:t>H</w:t>
      </w:r>
      <w:r>
        <w:t xml:space="preserve"> k tejto zmluve tvorí zoznam všetkých priamych subdodávateľov zhotoviteľa podľa zákona č. 343/2015 Z. z. o verejnom obstarávaní a o zmene a doplnení niektorých zákonov v znení neskorších predpisov (ďalej len „</w:t>
      </w:r>
      <w:r w:rsidRPr="5BB98F0D">
        <w:rPr>
          <w:b/>
          <w:bCs/>
        </w:rPr>
        <w:t>zákon o verejnom obstarávaní</w:t>
      </w:r>
      <w:r>
        <w:t>“), ktorí sa budú podieľať na vykonávaní činnosti podľa tejto zmluvy (ďalej len „</w:t>
      </w:r>
      <w:r w:rsidRPr="5BB98F0D">
        <w:rPr>
          <w:b/>
          <w:bCs/>
        </w:rPr>
        <w:t>subdodávateľ podľa zákona o verejnom obstarávaní</w:t>
      </w:r>
      <w:r>
        <w:t xml:space="preserve">“), ktorí sú zhotoviteľovi v deň podpisu tejto zmluvy známi. </w:t>
      </w:r>
      <w:bookmarkEnd w:id="100"/>
      <w:r>
        <w:t xml:space="preserve">Tento zoznam vo vzťahu k jednotlivým subdodávateľom podľa zákona o verejnom obstarávaní obsahuje ich obchodné meno, sídlo alebo miesto podnikania, identifikačné číslo (IČO), označenie registra, v ktorom je subdodávateľ zapísaný, číslo zápisu, údaje osoby oprávnenej konať za subdodávateľa v rozsahu meno a priezvisko, adresa pobytu a dátum narodenia. Tento zoznam ďalej obsahuje čestné vyhlásenie zhotoviteľa, že každý zo subdodávateľov podľa zákona o verejnom obstarávaní spĺňa alebo najneskôr v čase začatia realizovania ním vykonávanej časti diela a/alebo činnosti podľa tejto zmluvy bude spĺňať podmienky </w:t>
      </w:r>
      <w:r>
        <w:lastRenderedPageBreak/>
        <w:t>stanovené všeobecne záväznými právnymi predpismi na úseku verejného obstarávania, najmä podmienky účasti týkajúce sa osobného postavenia</w:t>
      </w:r>
      <w:r w:rsidR="00573F7F">
        <w:t xml:space="preserve"> </w:t>
      </w:r>
      <w:r w:rsidR="00E84B38">
        <w:t>stanovené objednávateľom vo verejnej súťaži pre takúto inú osobu</w:t>
      </w:r>
      <w:r>
        <w:t>, a že u subdodávateľa podľa zákona o verejnom obstarávaní neexistovali a</w:t>
      </w:r>
      <w:r w:rsidR="00913255">
        <w:t> </w:t>
      </w:r>
      <w:r>
        <w:t xml:space="preserve">neexistujú dôvody na vylúčenie podľa ustanovenia § 40 ods. 6 písm. a) až g) a ods. 7 zákona o verejnom obstarávaní a podľa rozhodnutia objednávateľa ani dôvody na vylúčenie podľa </w:t>
      </w:r>
      <w:r w:rsidR="518DA1F1">
        <w:t>§ 10 ods.</w:t>
      </w:r>
      <w:r w:rsidR="00913255">
        <w:t> </w:t>
      </w:r>
      <w:r w:rsidR="518DA1F1">
        <w:t xml:space="preserve">4 </w:t>
      </w:r>
      <w:r w:rsidR="518DDF7B">
        <w:t xml:space="preserve">ani </w:t>
      </w:r>
      <w:r>
        <w:t>§ 40 ods. 8 zákona o verejnom obstarávaní, ako aj všetky ostatné podmienky stanovené všeobecne záväznými právnymi predpismi pre týmto subdodávateľom vykonávanú časť predmetu diela a/alebo činnosti podľa zmluvy.</w:t>
      </w:r>
      <w:bookmarkEnd w:id="101"/>
    </w:p>
    <w:p w14:paraId="27D3ED85" w14:textId="4BC71E72" w:rsidR="006508D9" w:rsidRPr="0087590D" w:rsidRDefault="10A43570" w:rsidP="005B6527">
      <w:pPr>
        <w:pStyle w:val="Odsekzoznamu"/>
      </w:pPr>
      <w:bookmarkStart w:id="102" w:name="_Ref490078912"/>
      <w:r>
        <w:t xml:space="preserve">Zhotoviteľ je povinný písomne oznámiť objednávateľovi akúkoľvek zmenu v údajoch o subdodávateľoch v rozsahu podľa odsekov </w:t>
      </w:r>
      <w:r w:rsidR="006508D9">
        <w:fldChar w:fldCharType="begin"/>
      </w:r>
      <w:r w:rsidR="006508D9">
        <w:instrText xml:space="preserve"> REF _Ref95749372 \r \h  \* MERGEFORMAT </w:instrText>
      </w:r>
      <w:r w:rsidR="006508D9">
        <w:fldChar w:fldCharType="separate"/>
      </w:r>
      <w:r w:rsidR="00D32B55">
        <w:t>17.22</w:t>
      </w:r>
      <w:r w:rsidR="006508D9">
        <w:fldChar w:fldCharType="end"/>
      </w:r>
      <w:r>
        <w:t xml:space="preserve">, resp. </w:t>
      </w:r>
      <w:r w:rsidR="006508D9">
        <w:fldChar w:fldCharType="begin"/>
      </w:r>
      <w:r w:rsidR="006508D9">
        <w:instrText xml:space="preserve"> REF _Ref95749374 \r \h  \* MERGEFORMAT </w:instrText>
      </w:r>
      <w:r w:rsidR="006508D9">
        <w:fldChar w:fldCharType="separate"/>
      </w:r>
      <w:r w:rsidR="00D32B55">
        <w:t>17.23</w:t>
      </w:r>
      <w:r w:rsidR="006508D9">
        <w:fldChar w:fldCharType="end"/>
      </w:r>
      <w:r>
        <w:t xml:space="preserve"> tohto článku, a to bezodkladne potom, čo sa o nej dozvedel.</w:t>
      </w:r>
      <w:bookmarkEnd w:id="102"/>
    </w:p>
    <w:p w14:paraId="084BBD0B" w14:textId="4429DDD1" w:rsidR="006508D9" w:rsidRPr="0087590D" w:rsidRDefault="10A43570" w:rsidP="005B6527">
      <w:pPr>
        <w:pStyle w:val="Odsekzoznamu"/>
      </w:pPr>
      <w:bookmarkStart w:id="103" w:name="_Ref490078916"/>
      <w:r>
        <w:t xml:space="preserve">Ak sa zhotoviteľovi subdodávatelia podľa zákona o registri alebo subdodávatelia podľa zákona o verejnom obstarávaní stanú známymi neskôr, je povinný objednávateľovi predložiť aktualizovaný zoznam subdodávateľov podľa zákona o registri, resp. aktualizovaný zoznam subdodávateľov podľa zákona o verejnom obstarávaní, a to najmenej tri (3) pracovné dni pred zmenou, nikdy však nie neskôr, než sa začnú skutočne podieľať na plnení tejto zmluvy. Na aktualizovaný zoznam subdodávateľov podľa zákona o registri sa primerane použijú ustanovenia odseku </w:t>
      </w:r>
      <w:r w:rsidR="006508D9">
        <w:fldChar w:fldCharType="begin"/>
      </w:r>
      <w:r w:rsidR="006508D9">
        <w:instrText xml:space="preserve"> REF _Ref95749372 \r \h  \* MERGEFORMAT </w:instrText>
      </w:r>
      <w:r w:rsidR="006508D9">
        <w:fldChar w:fldCharType="separate"/>
      </w:r>
      <w:r w:rsidR="00D32B55">
        <w:t>17.22</w:t>
      </w:r>
      <w:r w:rsidR="006508D9">
        <w:fldChar w:fldCharType="end"/>
      </w:r>
      <w:r>
        <w:t xml:space="preserve"> tohto článku a na aktualizovaný zoznam subdodávateľov podľa zákona o verejnom obstarávaní sa primerane použijú ustanovenia odseku </w:t>
      </w:r>
      <w:r w:rsidR="006508D9">
        <w:fldChar w:fldCharType="begin"/>
      </w:r>
      <w:r w:rsidR="006508D9">
        <w:instrText xml:space="preserve"> REF _Ref95749374 \r \h  \* MERGEFORMAT </w:instrText>
      </w:r>
      <w:r w:rsidR="006508D9">
        <w:fldChar w:fldCharType="separate"/>
      </w:r>
      <w:r w:rsidR="00D32B55">
        <w:t>17.23</w:t>
      </w:r>
      <w:r w:rsidR="006508D9">
        <w:fldChar w:fldCharType="end"/>
      </w:r>
      <w:r>
        <w:t xml:space="preserve"> tohto článku.</w:t>
      </w:r>
      <w:bookmarkEnd w:id="103"/>
    </w:p>
    <w:p w14:paraId="5CA00B89" w14:textId="1E314D7E" w:rsidR="006508D9" w:rsidRPr="0087590D" w:rsidRDefault="10A43570" w:rsidP="005B6527">
      <w:pPr>
        <w:pStyle w:val="Odsekzoznamu"/>
      </w:pPr>
      <w:r>
        <w:t xml:space="preserve">Iným osobám než subdodávateľom uvedeným v zozname subdodávateľov podľa zákona o registri, ktorý zhotoviteľ predložil objednávateľovi v súlade s odsekmi </w:t>
      </w:r>
      <w:r w:rsidR="006508D9">
        <w:fldChar w:fldCharType="begin"/>
      </w:r>
      <w:r w:rsidR="006508D9">
        <w:instrText xml:space="preserve"> REF _Ref95749372 \r \h  \* MERGEFORMAT </w:instrText>
      </w:r>
      <w:r w:rsidR="006508D9">
        <w:fldChar w:fldCharType="separate"/>
      </w:r>
      <w:r w:rsidR="00D32B55">
        <w:t>17.22</w:t>
      </w:r>
      <w:r w:rsidR="006508D9">
        <w:fldChar w:fldCharType="end"/>
      </w:r>
      <w:r>
        <w:t xml:space="preserve"> a </w:t>
      </w:r>
      <w:r w:rsidR="006508D9">
        <w:fldChar w:fldCharType="begin"/>
      </w:r>
      <w:r w:rsidR="006508D9">
        <w:instrText xml:space="preserve"> REF _Ref490078916 \r \h  \* MERGEFORMAT </w:instrText>
      </w:r>
      <w:r w:rsidR="006508D9">
        <w:fldChar w:fldCharType="separate"/>
      </w:r>
      <w:r w:rsidR="00D32B55">
        <w:t>17.25</w:t>
      </w:r>
      <w:r w:rsidR="006508D9">
        <w:fldChar w:fldCharType="end"/>
      </w:r>
      <w:r>
        <w:t xml:space="preserve"> tohto článku, zhotoviteľ nesmie v súvislosti s touto zmluvou alebo jej plnením poskytnúť finančné prostriedky nad limity stanovené v ustanovení § 2 ods. 2 alebo 3 zákona o registri.</w:t>
      </w:r>
    </w:p>
    <w:p w14:paraId="02E77DFC" w14:textId="0FF1D72B" w:rsidR="006508D9" w:rsidRPr="0087590D" w:rsidRDefault="020D3DE7" w:rsidP="005B6527">
      <w:pPr>
        <w:pStyle w:val="Odsekzoznamu"/>
      </w:pPr>
      <w:r>
        <w:t>Na základe dohody zmluvných strán je zhotoviteľ oprávnený vykonávať činnosť podľa tejto zmluvy len prostredníctvom takého subdodávateľa podľa zákona o verejnom obstarávaní, ktorý spĺňa alebo najneskôr v čase začatia realizovania ním vykonávanej časti činnosti podľa tejto zmluvy bude spĺňať podmienky účasti týkajúce sa osobného postavenia a u ktor</w:t>
      </w:r>
      <w:r w:rsidR="4DA9A258">
        <w:t>ého</w:t>
      </w:r>
      <w:r>
        <w:t xml:space="preserve"> neexistovali a neexistujú dôvody na vylúčenie podľa ustanovenia § 40 ods. 6 písm. a) až g) a ods. 7 zákona o verejnom obstarávaní a podľa rozhodnutia objednávateľa ani dôvody na vylúčenie podľa </w:t>
      </w:r>
      <w:r w:rsidR="2400DFBB">
        <w:t xml:space="preserve">§ 10 ods. 4 ani </w:t>
      </w:r>
      <w:r>
        <w:t>§ 40 ods. 8 zákona o verejnom obstarávaní, ako aj všetky ostatné podmienky stanovené všeobecne záväznými právnymi predpismi pre týmto subdodávateľom vykonávanú časť diela alebo činnosti podľa tejto zmluvy. Ak subdodávateľ nespĺňa uvedené podmienky, zhotoviteľ mu nesmie umožniť vykonávanie žiadnej činnosti podľa tejto zmluvy. Zodpovednosť zhotoviteľa za riadne splnenie tejto časti činnosti podľa tejto zmluvy tým nie je dotknutá. Zhotoviteľ je povinný na písomnú žiadosť objednávateľa preukázať splnenie uvedených podmienok subdodávateľom a do času preukázania ich splnenia je objednávateľ ďalej oprávnený požadovať, aby príslušný subdodávateľ nevykonával žiadnu činnosť podľa tejto zmluvy. Ak zhotoviteľom navrhovaný subdodávateľ nespĺňa podmienky účasti týkajúce sa osobného postavenia alebo existovali alebo existujú u neho dôvody na vylúčenie podľa ustanovenia § 40 ods.</w:t>
      </w:r>
      <w:r w:rsidR="4DA9A258">
        <w:t> </w:t>
      </w:r>
      <w:r>
        <w:t xml:space="preserve">6 písm. a) až g) a ods. 7 zákona o verejnom obstarávaní alebo (podľa rozhodnutia objednávateľa) dôvody na vylúčenie podľa </w:t>
      </w:r>
      <w:r w:rsidR="1ACE03CD">
        <w:t xml:space="preserve">§ 10 ods. 4 ani </w:t>
      </w:r>
      <w:r>
        <w:t>§ 40 ods. 8 zákona o verejnom obstarávaní, je zhotoviteľ povinný nahradiť takéhoto objednávateľom namietaného subdodávateľa. Zhotoviteľ sa zaväzuje neumožniť namietanému zhotoviteľovi vykonávanie diela. Zhotoviteľ je povinný doručiť návrh nového subdodávateľa nahradzujúceho namietaného subdodávateľa do piatich (5) pracovných dní odo dňa doručenia žiadosti objednávateľa o nahradenie namietaného subdodávateľa.</w:t>
      </w:r>
    </w:p>
    <w:p w14:paraId="05D8DFA7" w14:textId="0B701DFE" w:rsidR="006508D9" w:rsidRPr="0087590D" w:rsidRDefault="10A43570" w:rsidP="005B6527">
      <w:pPr>
        <w:pStyle w:val="Odsekzoznamu"/>
      </w:pPr>
      <w:r>
        <w:t xml:space="preserve">Ak zhotoviteľ zoznam subdodávateľov podľa zákona o registri a subdodávateľov podľa zákona o verejnom obstarávaní objednávateľovi nepredložil, platí, že </w:t>
      </w:r>
      <w:r w:rsidR="4DA9A258">
        <w:t xml:space="preserve">prílohy </w:t>
      </w:r>
      <w:r w:rsidR="19203D83">
        <w:t>G</w:t>
      </w:r>
      <w:r w:rsidR="4DA9A258">
        <w:t xml:space="preserve"> a</w:t>
      </w:r>
      <w:r w:rsidR="19203D83">
        <w:t xml:space="preserve"> H</w:t>
      </w:r>
      <w:r w:rsidR="4DA9A258">
        <w:t xml:space="preserve"> k tejto zmluve sú prázdne, </w:t>
      </w:r>
      <w:r>
        <w:t xml:space="preserve">žiadny subdodávateľ podľa zákona o registri a subdodávateľ podľa zákona o verejnom obstarávaní </w:t>
      </w:r>
      <w:r>
        <w:lastRenderedPageBreak/>
        <w:t>pri plnení tejto zmluvy sa nepodieľa na plnení tejto zmluvy a zhotoviteľ ich nesmie využiť pri plnení tejto zmluvy priamo ani prostredníctvom ďalších osôb.</w:t>
      </w:r>
    </w:p>
    <w:p w14:paraId="6C08B880" w14:textId="4FBFE59D" w:rsidR="006508D9" w:rsidRPr="0087590D" w:rsidRDefault="10A43570" w:rsidP="005B6527">
      <w:pPr>
        <w:pStyle w:val="Odsekzoznamu"/>
      </w:pPr>
      <w:r>
        <w:t xml:space="preserve">Zhotoviteľ vyhlasuje, že sa objednávateľ môže spoľahnúť na to, že zoznam subdodávateľov podľa zákona o registri a zoznam subdodávateľov podľa zákona o verejnom obstarávaní je vždy úplný a že na plnení tejto zmluvy sa nebudú podieľať subdodávatelia podľa zákona o registri ani subdodávatelia podľa zákona o verejnom obstarávaní, ktorých postupom podľa odsekov </w:t>
      </w:r>
      <w:r w:rsidR="006508D9">
        <w:fldChar w:fldCharType="begin"/>
      </w:r>
      <w:r w:rsidR="006508D9">
        <w:instrText xml:space="preserve"> REF _Ref95749372 \r \h  \* MERGEFORMAT </w:instrText>
      </w:r>
      <w:r w:rsidR="006508D9">
        <w:fldChar w:fldCharType="separate"/>
      </w:r>
      <w:r w:rsidR="00D32B55">
        <w:t>17.22</w:t>
      </w:r>
      <w:r w:rsidR="006508D9">
        <w:fldChar w:fldCharType="end"/>
      </w:r>
      <w:r>
        <w:t xml:space="preserve">, </w:t>
      </w:r>
      <w:r w:rsidR="006508D9">
        <w:fldChar w:fldCharType="begin"/>
      </w:r>
      <w:r w:rsidR="006508D9">
        <w:instrText xml:space="preserve"> REF _Ref95749374 \r \h  \* MERGEFORMAT </w:instrText>
      </w:r>
      <w:r w:rsidR="006508D9">
        <w:fldChar w:fldCharType="separate"/>
      </w:r>
      <w:r w:rsidR="00D32B55">
        <w:t>17.23</w:t>
      </w:r>
      <w:r w:rsidR="006508D9">
        <w:fldChar w:fldCharType="end"/>
      </w:r>
      <w:r>
        <w:t xml:space="preserve"> a </w:t>
      </w:r>
      <w:r w:rsidR="006508D9">
        <w:fldChar w:fldCharType="begin"/>
      </w:r>
      <w:r w:rsidR="006508D9">
        <w:instrText xml:space="preserve"> REF _Ref490078916 \r \h  \* MERGEFORMAT </w:instrText>
      </w:r>
      <w:r w:rsidR="006508D9">
        <w:fldChar w:fldCharType="separate"/>
      </w:r>
      <w:r w:rsidR="00D32B55">
        <w:t>17.25</w:t>
      </w:r>
      <w:r w:rsidR="006508D9">
        <w:fldChar w:fldCharType="end"/>
      </w:r>
      <w:r>
        <w:t xml:space="preserve"> tohto článku objednávateľovi vopred neoznámil, resp. neoznámi.</w:t>
      </w:r>
    </w:p>
    <w:p w14:paraId="259AE521" w14:textId="0261100D" w:rsidR="006508D9" w:rsidRDefault="10A43570" w:rsidP="005B6527">
      <w:pPr>
        <w:pStyle w:val="Odsekzoznamu"/>
      </w:pPr>
      <w:r>
        <w:t>Zhotoviteľ sa zaväzuje nahradiť objednávateľovi škodu, ktorá by mohla vzniknúť objednávateľovi tým, že objednávateľ uzatvoril s</w:t>
      </w:r>
      <w:r w:rsidR="4DA9A258">
        <w:t>o</w:t>
      </w:r>
      <w:r>
        <w:t xml:space="preserve"> zhotoviteľom túto zmluvu alebo dodatok k tejto zmluve napriek tomu, že zhotoviteľ alebo niektorý subdodávateľ podľa zákona o registri alebo niektorý subdodávateľ podľa zákona o verejnom obstarávaní v čase uzatvorenia tejto zmluvy alebo dodatku k tejto zmluve nebol zapísaný do registra, kedy sa uplatňuje zákaz uzavrieť zmluvu. Za škodu sa na účely tohto ustanovenia považujú aj pokuty, ktoré bude musieť objednávateľ alebo členovia štatutárneho orgánu objednávateľa zaplatiť za porušenie zákazu uzavrieť zmluvu. Ustanovenie odseku </w:t>
      </w:r>
      <w:r w:rsidR="006508D9">
        <w:fldChar w:fldCharType="begin"/>
      </w:r>
      <w:r w:rsidR="006508D9">
        <w:instrText xml:space="preserve"> REF _Ref490057001 \r \h  \* MERGEFORMAT </w:instrText>
      </w:r>
      <w:r w:rsidR="006508D9">
        <w:fldChar w:fldCharType="separate"/>
      </w:r>
      <w:r w:rsidR="00D32B55">
        <w:t>17.16</w:t>
      </w:r>
      <w:r w:rsidR="006508D9">
        <w:fldChar w:fldCharType="end"/>
      </w:r>
      <w:r>
        <w:t xml:space="preserve"> tohto článku sa použije primerane.</w:t>
      </w:r>
    </w:p>
    <w:p w14:paraId="57704C1C" w14:textId="12FF14FB" w:rsidR="00997C2C" w:rsidRPr="002C0AAB" w:rsidRDefault="031F4A13" w:rsidP="00997C2C">
      <w:pPr>
        <w:pStyle w:val="Odsekzoznamu"/>
      </w:pPr>
      <w:r>
        <w:t>Zhotoviteľ sa zaväzuje zabezpečiť, aby ku dňu uzatvorenia tejto zmluvy a prípadných dodatkov k tejto zmluve koneční užívatelia výhod zhotoviteľa, prípadných subdodávateľov podľa zákona o registri a prípadných subdodávateľov podľa zákona o verejnom obstarávaní zapísaní v registri neboli osobami uvedenými v § 11 ods. 1 písm. c) zákona o verejnom obstarávaní. Zhotoviteľ vyhlasuje, že sa objednávateľ môže spoľahnúť na to, že koneční užívatelia výhod zhotoviteľa, prípadných subdodávateľov podľa zákona o registri a prípadných subdodávateľov poľa zákona o verejnom obstarávaní zapísaní v registri ku dňu uzatvorenia tejto zmluvy nie sú osobami uvedenými v § 11 ods.</w:t>
      </w:r>
      <w:r w:rsidR="1EFC950F">
        <w:t> </w:t>
      </w:r>
      <w:r>
        <w:t>1 písm. c) zákona o verejnom obstarávaní, a objednávateľ sa na toto vyhlásenie zhotoviteľa spolieha. Zhotoviteľ sa zaväzuje nahradiť objednávateľovi škodu, ktorá by mohla vzniknúť objednávateľovi tým, že uzavrel so zhotoviteľom zmluvu alebo uzavrie so zhotoviteľom prípadný dodatok k tejto zmluve v rozpore so zákazom podľa § 11 ods. 1 písm. c) a/alebo d) zákona o verejnom obstarávaní. Za škodu sa na účely tohto ustanovenia považujú aj pokuty, ktoré bude musieť objednávateľ zaplatiť za porušenie uvedeného zákazu.</w:t>
      </w:r>
      <w:r w:rsidR="1EFC950F">
        <w:t xml:space="preserve"> Ustanovenie odseku </w:t>
      </w:r>
      <w:r w:rsidR="00997C2C">
        <w:fldChar w:fldCharType="begin"/>
      </w:r>
      <w:r w:rsidR="00997C2C">
        <w:instrText xml:space="preserve"> REF _Ref490057001 \r \h  \* MERGEFORMAT </w:instrText>
      </w:r>
      <w:r w:rsidR="00997C2C">
        <w:fldChar w:fldCharType="separate"/>
      </w:r>
      <w:r w:rsidR="00D32B55">
        <w:t>17.16</w:t>
      </w:r>
      <w:r w:rsidR="00997C2C">
        <w:fldChar w:fldCharType="end"/>
      </w:r>
      <w:r w:rsidR="1EFC950F">
        <w:t xml:space="preserve"> tohto článku sa použije primerane.</w:t>
      </w:r>
    </w:p>
    <w:p w14:paraId="18A0B101" w14:textId="6929DFD2" w:rsidR="005E7A32" w:rsidRPr="0087590D" w:rsidRDefault="4DA9A258" w:rsidP="005B6527">
      <w:pPr>
        <w:pStyle w:val="Odsekzoznamu"/>
      </w:pPr>
      <w:bookmarkStart w:id="104" w:name="_Ref108985978"/>
      <w:r>
        <w:t xml:space="preserve">Pokiaľ zhotoviteľ na preukázanie podmienok účasti vo verejnom obstarávaní vyžil finančné zdroje inej osoby a/alebo technické a odborné kapacity inej osoby, je povinný pri plnení tejto zmluvy skutočne relevantne používať uvedené zdroje, resp. uvedené kapacity tejto inej osoby, táto iná osoba musí spĺňať podmienky účasti stanovené objednávateľom vo verejnej súťaži pre takúto inú osobu a nesmú u nej existovať dôvody na vylúčenie podľa § 40 ods. 6 písm. a) až g) a ods. 7 zákona o verejnom obstarávaní a podľa rozhodnutia objednávateľ ani </w:t>
      </w:r>
      <w:r w:rsidR="5F577764">
        <w:t xml:space="preserve">dôvody na vylúčenie podľa </w:t>
      </w:r>
      <w:r w:rsidR="5E3A009B">
        <w:t xml:space="preserve">§ 10 ods. 4 ani </w:t>
      </w:r>
      <w:r w:rsidR="5F577764">
        <w:t>§ 40 ods. 8 zákona o verejnom obstarávaní</w:t>
      </w:r>
      <w:r>
        <w:t>. V prípade, ak z akýchkoľvek dôvodov zhotoviteľ nebude môcť pri plnení tejto zmluvy používať zdroje, resp. kapacity tejto inej osoby, zhotoviteľ bude povinný ju bez zbytočného odkladu nahradiť novou osobou, ktorá spĺňa podmienky podľa prvej vety tohto ustanovenia, čo je zhotoviteľ zároveň povinný objednávateľovi preukázať. V opačnom prípade, ak zhotoviteľ ani na písomnú výzvu objednávateľa nezjedná nápravu, je objednávateľ oprávnený od tejto zmluvy odstúpiť. Pokiaľ má táto iná osoba a prípadne nová osoba, ktorá ju nahradí, zároveň postavenie subdodávateľa podľa zákona o verejnom obstarávaní alebo postavenie subdodávateľa podľa zákona o registri, uplatňujú sa aj ustanovenia tejto zmluvy týkajúce sa subdodávateľov.</w:t>
      </w:r>
      <w:bookmarkEnd w:id="104"/>
    </w:p>
    <w:p w14:paraId="4254D710" w14:textId="21BFD6FB" w:rsidR="006508D9" w:rsidRPr="0087590D" w:rsidRDefault="10A43570" w:rsidP="005B6527">
      <w:pPr>
        <w:pStyle w:val="Odsekzoznamu"/>
      </w:pPr>
      <w:r>
        <w:t>Ak na strane zhotoviteľa vystupuje skupina osôb (združenie) podľa príslušných ustanovení súkromného práva alebo iná zákonná forma spolupráce fyzických osôb alebo právnických osôb (ďalej len „</w:t>
      </w:r>
      <w:r w:rsidRPr="5BB98F0D">
        <w:rPr>
          <w:b/>
          <w:bCs/>
        </w:rPr>
        <w:t>združenie</w:t>
      </w:r>
      <w:r>
        <w:t xml:space="preserve">“), všetci členovia združenia ručia za záväzky združenia vyplývajúce z tejto zmluvy na </w:t>
      </w:r>
      <w:r>
        <w:lastRenderedPageBreak/>
        <w:t>strane zhotoviteľa spoločne a nerozdielne a zaväzujú sa zotrvať v združení počas celej doby trvania tejto zmluvy.</w:t>
      </w:r>
    </w:p>
    <w:p w14:paraId="4BCB63DE" w14:textId="217D4F13" w:rsidR="006508D9" w:rsidRDefault="10A43570" w:rsidP="005B6527">
      <w:pPr>
        <w:pStyle w:val="Odsekzoznamu"/>
      </w:pPr>
      <w:r>
        <w:t>Objednávateľ je oprávnený od tejto zmluvy odstúpiť v prípadoch, ak bol na majetok zhotoviteľa vyhlásený konkurz alebo iné konanie, ktorého cieľom je kolektívne uspokojenie veriteľov zhotoviteľa, bolo proti zhotoviteľovi zastavené konkurzné konanie pre nedostatok majetku alebo zrušený konkurz pre nedostatok majetku alebo je zhotoviteľ v likvidácii.</w:t>
      </w:r>
    </w:p>
    <w:p w14:paraId="34CA35A3" w14:textId="43D1699B" w:rsidR="0053546F" w:rsidRDefault="00795CC1" w:rsidP="0053546F">
      <w:pPr>
        <w:pStyle w:val="Odsekzoznamu"/>
      </w:pPr>
      <w:r>
        <w:t>Všetky osoby, pomocou ktorých zhotoviteľ vykonáva dielo, ktoré vykonávajú vybrané činnosti vymedzené všeobecne záväznými právnymi predpismi alebo technickými normami, napr. činnosti, výkon ktorých vyžaduje osobitné oprávnenia, musia mať platné oprávnenia k výkonu týchto vybraných činností, a to v súlade s príslušnými všeobecne záväznými právnymi predpismi a technickými normami; povaha alebo existencia právneho vzťahu medzi zhotoviteľom a príslušnou osobou nie je rozhodujúca. V prípade, ak je to podľa právnych predpisov SR potrebné, musia osoby, pomocou ktorých zhotoviteľ plní povinnosti podľa tejto zmluvy, ktoré disponujú príslušnými oprávneniami podľa práva iného štátu, spĺňať osobitné podmienky pre výkon príslušných činností na území SR. V prípade zistenia porušenia povinností podľa tohto ustanovenia je objednávateľ oprávnený prerušiť vykonávanie diela, a to až do dosiahnutia nápravy. Prerušenie vykonávania diela podľa tohto ustanovenia nemá vplyv na čas vykonávania a vykonania diela podľa tejto zmluvy ani na cenu za vykonanie diela.</w:t>
      </w:r>
    </w:p>
    <w:p w14:paraId="100C91C6" w14:textId="5FA1AD23" w:rsidR="0053546F" w:rsidRPr="0053546F" w:rsidRDefault="00795CC1" w:rsidP="0053546F">
      <w:pPr>
        <w:pStyle w:val="Odsekzoznamu"/>
      </w:pPr>
      <w:bookmarkStart w:id="105" w:name="_Hlk109217459"/>
      <w:r>
        <w:t xml:space="preserve">Zhotoviteľ je povinný ustanoviť pre realizáciu diela podľa tejto zmluvy stavbyvedúceho a poveriť výkonom jeho funkcie osobu, ktorá je držiteľom osvedčenia pre činnosť stavbyvedúceho s odborným zameraním na </w:t>
      </w:r>
      <w:r w:rsidR="6BC88AB0">
        <w:t xml:space="preserve">technické, technologické a energetické vybavenie stavieb </w:t>
      </w:r>
      <w:r>
        <w:t xml:space="preserve">a má odbornú prax s vedením uskutočňovania stavieb minimálne tri roky. Zhotoviteľ je zároveň povinný najneskôr pri odovzdaní a prevzatí staveniska, resp. pri zmene v osobe stavbyvedúceho oznámiť objednávateľovi meno a kontaktné údaje stavbyvedúceho a predložiť objednávateľovi doklady preukazujúce splnenie požiadaviek podľa predchádzajúcej vety (najmä osvedčenie vydané Slovenskou komorou stavebných inžinierov a podľa potreby aj podrobnejšie členenie odborného zamerania pre </w:t>
      </w:r>
      <w:r w:rsidR="6BC88AB0">
        <w:t>technické, technologické a energetické vybavenie stavieb</w:t>
      </w:r>
      <w:r>
        <w:t>, ak nevyplýva z osvedčenia, resp. rovnocenný doklad v prípade zahraničnej osoby, po splnení požiadaviek pre jeho uznanie na území Slovenskej republiky podľa všeobecne záväzných právnych predpisov, ak sa vyžaduje). Zhotoviteľ môže ustanoviť pre rôzne úseky diela rôznych stavbyvedúcich; v takom prípade objednávateľovi oznámi ku každému stavbyvedúcemu aj špecifikáciu príslušného úseku. Pokiaľ zhotoviteľ neustanoví stavbyvedúceho alebo táto funkcia nebude riadne vykonávaná, objednávateľ bude oprávnený prikázať prerušenie vykonávania diela v bezprostredne súvisiacom rozsahu, a to až do dosiahnutia nápravy; prerušenie vykonávania diela podľa tohto ustanovenia nemá vplyv na čas vykonávania a vykonania diela podľa tejto zmluvy ani na cenu za vykonanie diela.</w:t>
      </w:r>
    </w:p>
    <w:bookmarkEnd w:id="105"/>
    <w:p w14:paraId="54C31A6F" w14:textId="01C6A76B" w:rsidR="006508D9" w:rsidRPr="0087590D" w:rsidRDefault="10A43570" w:rsidP="005B6527">
      <w:pPr>
        <w:pStyle w:val="Odsekzoznamu"/>
      </w:pPr>
      <w:r>
        <w:t xml:space="preserve">Objednávateľ zodpovedá za to, že sa na pracovisku </w:t>
      </w:r>
      <w:r w:rsidR="4CDD25FB">
        <w:t xml:space="preserve">alebo </w:t>
      </w:r>
      <w:r>
        <w:t xml:space="preserve">na predmetoch a zariadeniach </w:t>
      </w:r>
      <w:r w:rsidR="71432F2F">
        <w:t xml:space="preserve">objednávateľa </w:t>
      </w:r>
      <w:r>
        <w:t xml:space="preserve">nachádzajúcich sa na </w:t>
      </w:r>
      <w:r w:rsidR="71432F2F">
        <w:t>p</w:t>
      </w:r>
      <w:r>
        <w:t>racovisku nevyskytuje koncentrácia azbestových vlákien v</w:t>
      </w:r>
      <w:r w:rsidR="02317BE4">
        <w:t> </w:t>
      </w:r>
      <w:r>
        <w:t xml:space="preserve">okolitom vzduchu </w:t>
      </w:r>
      <w:r w:rsidR="1D8F8565">
        <w:t xml:space="preserve">väčšia </w:t>
      </w:r>
      <w:r w:rsidR="42B24B9D">
        <w:t xml:space="preserve">alebo rovná </w:t>
      </w:r>
      <w:r>
        <w:t>1</w:t>
      </w:r>
      <w:r w:rsidR="71432F2F">
        <w:t> </w:t>
      </w:r>
      <w:r>
        <w:t>000 vlákien/m</w:t>
      </w:r>
      <w:r w:rsidRPr="5BB98F0D">
        <w:rPr>
          <w:vertAlign w:val="superscript"/>
        </w:rPr>
        <w:t>3</w:t>
      </w:r>
      <w:r>
        <w:t xml:space="preserve"> a</w:t>
      </w:r>
      <w:r w:rsidR="71432F2F">
        <w:t>ni</w:t>
      </w:r>
      <w:r>
        <w:t xml:space="preserve"> iné jedovaté látky, pri ktorých platí, že nejde pri vykonávaní </w:t>
      </w:r>
      <w:r w:rsidR="044360B0">
        <w:t xml:space="preserve">obdobných diel </w:t>
      </w:r>
      <w:r w:rsidR="71432F2F">
        <w:t>a </w:t>
      </w:r>
      <w:r>
        <w:t>s</w:t>
      </w:r>
      <w:r w:rsidR="71432F2F">
        <w:t> </w:t>
      </w:r>
      <w:r>
        <w:t>ohľadom na obvyklé prevádzkové podmienky objednávateľa</w:t>
      </w:r>
      <w:r w:rsidR="71432F2F">
        <w:t xml:space="preserve"> o b</w:t>
      </w:r>
      <w:r>
        <w:t xml:space="preserve">ežné nebezpečenstvo odvrátiteľné použitím zodpovedajúcich ochranných pomôcok v obvyklom rozsahu. Zhotoviteľ je oprávnený prerušiť zhotovovanie diela, ak sa preukáže, že na </w:t>
      </w:r>
      <w:r w:rsidR="71432F2F">
        <w:t>p</w:t>
      </w:r>
      <w:r>
        <w:t>racovisku existuje bezprostredne hroziace nebezpečenstvo vystavenia sa vplyvu jedovatých látok vrátane azbestu; vo vzťahu k iným jedovatým látkam</w:t>
      </w:r>
      <w:r w:rsidR="71432F2F">
        <w:t xml:space="preserve">, než </w:t>
      </w:r>
      <w:r>
        <w:t>je azbest</w:t>
      </w:r>
      <w:r w:rsidR="71432F2F">
        <w:t>,</w:t>
      </w:r>
      <w:r>
        <w:t xml:space="preserve"> sa časť vety pred bodkočiarkou aplikuje len za predpokladu, že nejde pri vykonávaní </w:t>
      </w:r>
      <w:r w:rsidR="70559172">
        <w:t xml:space="preserve">obdobných diel </w:t>
      </w:r>
      <w:r>
        <w:t>a</w:t>
      </w:r>
      <w:r w:rsidR="71432F2F">
        <w:t> </w:t>
      </w:r>
      <w:r>
        <w:t>s</w:t>
      </w:r>
      <w:r w:rsidR="71432F2F">
        <w:t> </w:t>
      </w:r>
      <w:r>
        <w:t>ohľadom na obvyklé prevádzkové podmienky objednávateľa</w:t>
      </w:r>
      <w:r w:rsidR="71432F2F">
        <w:t xml:space="preserve"> o </w:t>
      </w:r>
      <w:r>
        <w:t xml:space="preserve">bežné nebezpečenstvo odvrátiteľné použitím zodpovedajúcich ochranných pomôcok v obvyklom rozsahu. Objednávateľ je povinný prekážku podľa tohto </w:t>
      </w:r>
      <w:r w:rsidR="5CBC7D75">
        <w:t xml:space="preserve">ustanovenia </w:t>
      </w:r>
      <w:r>
        <w:t xml:space="preserve">bezodkladne odstrániť na vlastné náklady. </w:t>
      </w:r>
      <w:r w:rsidR="38842430">
        <w:t>Pokiaľ nedôjde k inej dohode zmluvných strán v písomnej forme, v</w:t>
      </w:r>
      <w:r>
        <w:t xml:space="preserve"> prípade prerušenia vykonávania diela podľa tohto </w:t>
      </w:r>
      <w:r w:rsidR="38842430">
        <w:t xml:space="preserve">ustanovenia </w:t>
      </w:r>
      <w:r>
        <w:t xml:space="preserve">sa čas </w:t>
      </w:r>
      <w:r w:rsidR="38842430">
        <w:t xml:space="preserve">určený na </w:t>
      </w:r>
      <w:r>
        <w:lastRenderedPageBreak/>
        <w:t>vykonanie diela predĺži o</w:t>
      </w:r>
      <w:r w:rsidR="38842430">
        <w:t> </w:t>
      </w:r>
      <w:r>
        <w:t xml:space="preserve">čas takéhoto prerušenia </w:t>
      </w:r>
      <w:r w:rsidR="0379B082">
        <w:t xml:space="preserve">vykonávania </w:t>
      </w:r>
      <w:r>
        <w:t>diela a</w:t>
      </w:r>
      <w:r w:rsidR="38842430">
        <w:t> </w:t>
      </w:r>
      <w:r>
        <w:t xml:space="preserve">objednávateľ </w:t>
      </w:r>
      <w:r w:rsidR="38842430">
        <w:t xml:space="preserve">bude </w:t>
      </w:r>
      <w:r>
        <w:t>povinný uhradiť zhotoviteľovi preukázateľné, primerané a účelne vynaložené dodatočné náklady vyvolané prerušením a následným obnovením vykonávania diela.</w:t>
      </w:r>
    </w:p>
    <w:p w14:paraId="5BD9E58C" w14:textId="3BD3B360" w:rsidR="006508D9" w:rsidRPr="0087590D" w:rsidRDefault="38842430" w:rsidP="005B6527">
      <w:pPr>
        <w:pStyle w:val="Odsekzoznamu"/>
      </w:pPr>
      <w:r>
        <w:t>Zmluvné strany sú zbavené zodpovednosti za čiastočné alebo úplné neplnenie zmluvných povinností podľa tejto zmluvy v prípade, ak toto neplnenie nastalo v dôsledku okolností vylučujúcich zodpovednosť. Za okolnosti vylučujúce zodpovednosť sa považuje prekážka, ktorá nastala nezávisle od vôle povinnej strany a bráni jej v splnení jej povinnosti, ak nemožno rozumne predpokladať, že by povinná strana túto prekážku alebo jej následky odvrátila alebo prekonala, a ďalej, že by v čase vzniku záväzku túto prekážku predvídala.</w:t>
      </w:r>
    </w:p>
    <w:p w14:paraId="514801CD" w14:textId="3FE65C58" w:rsidR="006508D9" w:rsidRPr="0087590D" w:rsidRDefault="38842430" w:rsidP="005B6527">
      <w:pPr>
        <w:pStyle w:val="Odsekzoznamu"/>
      </w:pPr>
      <w:r>
        <w:t>Tá zmluvná strana, ktorá sa odvoláva na okolnosti vylučujúce zodpovednosť, je povinná ich oznámiť druhej strane neodkladne, najneskôr však do piatich (5) dní po jej vzniku. Nedostatok pracovných síl a/alebo materiálu a surovín u zhotoviteľa a/alebo jeho subdodávateľov ani štrajk zamestnancov zhotoviteľa a/alebo jeho subdodávateľov, resp. objednávateľa sa nepovažujú za okolnosti vylučujúce zodpovednosť.</w:t>
      </w:r>
    </w:p>
    <w:p w14:paraId="5279FC6C" w14:textId="4884CE29" w:rsidR="007E5A81" w:rsidRPr="0087590D" w:rsidRDefault="38842430" w:rsidP="005B6527">
      <w:pPr>
        <w:pStyle w:val="Odsekzoznamu"/>
        <w:rPr>
          <w:bCs/>
        </w:rPr>
      </w:pPr>
      <w:r>
        <w:t>Lehoty na vykonanie diela sa v prípade výskytu okolností vylučujúcich zodpovednosť predlžujú o dobu trvania okolností vylučujúcich zodpovednosť. Ak okolnosti vylučujúce zodpovednosť trvajú dlhšie ako šesť (6) mesiacov, každá zo zmluvných strán oprávnená od zmluvy odstúpiť.</w:t>
      </w:r>
    </w:p>
    <w:p w14:paraId="259BAD17" w14:textId="77777777" w:rsidR="007E5A81" w:rsidRPr="0087590D" w:rsidRDefault="007E5A81" w:rsidP="0045495E">
      <w:pPr>
        <w:pStyle w:val="Nadpis1"/>
      </w:pPr>
      <w:r w:rsidRPr="0087590D">
        <w:t>MLČANLIVOSŤ</w:t>
      </w:r>
    </w:p>
    <w:p w14:paraId="604C0234" w14:textId="77777777" w:rsidR="00903375" w:rsidRPr="00CF0C47" w:rsidRDefault="00903375" w:rsidP="00CF0C47">
      <w:pPr>
        <w:pStyle w:val="Odsekzoznamu"/>
      </w:pPr>
      <w:r w:rsidRPr="00CF0C47">
        <w:t>Zmluvné strany budú mať pri plnení tejto zmluvy prístup k informáciám týkajúcim sa druhej zmluvnej strany (ďalej len „dotknutá zmluvná strana“) a jej podnikania, najmä k akýmkoľvek informáciám obchodnej, výrobnej, prevádzkovej, marketingovej, finančnej, majetkovej, organizačnej, personálnej, hospodárskej a/alebo technickej povahy. Tieto informácie alebo akékoľvek iné informácie verejne neprístupné a súvisiace s činnosťou dotknutej zmluvnej strany, ktoré druhá zmluvná strana získa ústne, písomne alebo v akejkoľvek inej forme pri plnení tejto zmluvy alebo v jej súvislosti, sú predmetom obchodného tajomstva dotknutej zmluvnej strany, alebo ich dotknutá zmluvná strana týmto označuje ako dôverné v zmysle ustanovenia § 271 Obchodného zákonníka (ďalej len „</w:t>
      </w:r>
      <w:r w:rsidRPr="00861041">
        <w:rPr>
          <w:b/>
          <w:bCs/>
        </w:rPr>
        <w:t>dôverné informácie</w:t>
      </w:r>
      <w:r w:rsidRPr="00CF0C47">
        <w:t>“).</w:t>
      </w:r>
    </w:p>
    <w:p w14:paraId="5EFD5D3B" w14:textId="77777777" w:rsidR="00903375" w:rsidRPr="00CF0C47" w:rsidRDefault="00903375" w:rsidP="00CF0C47">
      <w:pPr>
        <w:pStyle w:val="Odsekzoznamu"/>
      </w:pPr>
      <w:bookmarkStart w:id="106" w:name="_Ref155176193"/>
      <w:r w:rsidRPr="00CF0C47">
        <w:t>Zmluvné strany sa zaväzujú, že počas trvania tejto zmluvy, ako aj po jej skončení</w:t>
      </w:r>
      <w:bookmarkEnd w:id="106"/>
    </w:p>
    <w:p w14:paraId="38EE8031" w14:textId="77777777" w:rsidR="00AE7BCA" w:rsidRPr="005B6527" w:rsidRDefault="00903375" w:rsidP="0006773E">
      <w:pPr>
        <w:pStyle w:val="Psmeno"/>
        <w:numPr>
          <w:ilvl w:val="0"/>
          <w:numId w:val="29"/>
        </w:numPr>
        <w:ind w:left="1134" w:hanging="425"/>
      </w:pPr>
      <w:r w:rsidRPr="005B6527">
        <w:t>budú zachovávať mlčanlivosť o dôverných informáciách, najmä sa zaväzujú s dôvernými informáciami zaobchádzať ako s prísne tajnými, tieto dôverné informácie bez výslovného predchádzajúceho písomného súhlasu dotknutej zmluvnej strany priamo alebo nepriamo tretej osobe neoznámiť, nesprístupniť, nezverejniť alebo pre seba alebo iného nevyužiť,</w:t>
      </w:r>
    </w:p>
    <w:p w14:paraId="30B8B6E3" w14:textId="77777777" w:rsidR="00AE7BCA" w:rsidRPr="005B6527" w:rsidRDefault="00903375" w:rsidP="005B6527">
      <w:pPr>
        <w:pStyle w:val="Psmeno"/>
      </w:pPr>
      <w:r w:rsidRPr="005B6527">
        <w:t>písomne oznámia dotknutej zmluvnej strane akékoľvek okolnosti, ktoré by mohli viesť k vzniku konfliktu záujmov s dotknutou zmluvou stranou,</w:t>
      </w:r>
      <w:r w:rsidR="00AE7BCA" w:rsidRPr="005B6527">
        <w:t xml:space="preserve"> </w:t>
      </w:r>
    </w:p>
    <w:p w14:paraId="394CE933" w14:textId="77777777" w:rsidR="00AE7BCA" w:rsidRPr="005B6527" w:rsidRDefault="00903375" w:rsidP="005B6527">
      <w:pPr>
        <w:pStyle w:val="Psmeno"/>
      </w:pPr>
      <w:r w:rsidRPr="005B6527">
        <w:t>použijú dôverné informácie iba v súvislosti s plnením predmetu tejto zmluvy a na dosiahnutie účelu podľa tejto zmluvy,</w:t>
      </w:r>
      <w:r w:rsidR="00AE7BCA" w:rsidRPr="005B6527">
        <w:t xml:space="preserve"> </w:t>
      </w:r>
    </w:p>
    <w:p w14:paraId="569B0EFC" w14:textId="77777777" w:rsidR="00AE7BCA" w:rsidRPr="005B6527" w:rsidRDefault="00903375" w:rsidP="005B6527">
      <w:pPr>
        <w:pStyle w:val="Psmeno"/>
      </w:pPr>
      <w:r w:rsidRPr="005B6527">
        <w:t>obmedzia zverenie dôverných informácií iba tým svojim zamestnancom, ktorí sú určení na plnenie predmetu tejto zmluvy a u ktorých zabezpečujú dodržiavanie dôvernosti týchto informácií a povinností s tým súvisiacich,</w:t>
      </w:r>
      <w:r w:rsidR="00AE7BCA" w:rsidRPr="005B6527">
        <w:t xml:space="preserve"> </w:t>
      </w:r>
    </w:p>
    <w:p w14:paraId="159AC200" w14:textId="77777777" w:rsidR="00903375" w:rsidRPr="0087590D" w:rsidRDefault="00903375" w:rsidP="005B6527">
      <w:pPr>
        <w:pStyle w:val="Psmeno"/>
      </w:pPr>
      <w:r w:rsidRPr="005B6527">
        <w:t xml:space="preserve">každom sprístupnení dôverných informácií tretej strane v prípadoch stanovených všeobecne </w:t>
      </w:r>
      <w:r w:rsidRPr="0087590D">
        <w:t>záväznými právnymi predpismi budú informovať dotknutú zmluvnú stranu,</w:t>
      </w:r>
    </w:p>
    <w:p w14:paraId="6D11356A" w14:textId="77777777" w:rsidR="00903375" w:rsidRPr="0087590D" w:rsidRDefault="00903375" w:rsidP="005B6527">
      <w:pPr>
        <w:pStyle w:val="Odsekzoznamu"/>
        <w:numPr>
          <w:ilvl w:val="0"/>
          <w:numId w:val="0"/>
        </w:numPr>
        <w:ind w:left="709"/>
      </w:pPr>
      <w:r w:rsidRPr="0087590D">
        <w:t>pričom sa uvedené povinnosti zaväzujú vykonávať so všetkou potrebnou odbornou starostlivosťou.</w:t>
      </w:r>
    </w:p>
    <w:p w14:paraId="483B2549" w14:textId="1DADF9AE" w:rsidR="00903375" w:rsidRPr="00CF0C47" w:rsidRDefault="00903375" w:rsidP="00CF0C47">
      <w:pPr>
        <w:pStyle w:val="Odsekzoznamu"/>
      </w:pPr>
      <w:r w:rsidRPr="00CF0C47">
        <w:t xml:space="preserve">V prípade porušení ktorejkoľvek povinnosti podľa odseku </w:t>
      </w:r>
      <w:r w:rsidR="007447A0">
        <w:fldChar w:fldCharType="begin"/>
      </w:r>
      <w:r w:rsidR="007447A0">
        <w:instrText xml:space="preserve"> REF _Ref155176193 \r \h </w:instrText>
      </w:r>
      <w:r w:rsidR="007447A0">
        <w:fldChar w:fldCharType="separate"/>
      </w:r>
      <w:r w:rsidR="00D32B55">
        <w:t>18.2</w:t>
      </w:r>
      <w:r w:rsidR="007447A0">
        <w:fldChar w:fldCharType="end"/>
      </w:r>
      <w:r w:rsidRPr="00CF0C47">
        <w:t xml:space="preserve"> tohto článku zmluvnou stranou je dotknutá zmluvná strana oprávnená požadovať od druhej zmluvnej strany zaplatenie zmluvnej </w:t>
      </w:r>
      <w:r w:rsidRPr="00CF0C47">
        <w:lastRenderedPageBreak/>
        <w:t>pokuty vo výške 3 200 €, a to za každé jedno porušenie danej povinnosti s tým, že zaplatením zmluvnej pokuty nie je dotknutý nárok na náhradu škody spôsobenej prípadným porušením týchto povinností.</w:t>
      </w:r>
    </w:p>
    <w:p w14:paraId="20122C13" w14:textId="77777777" w:rsidR="007E5A81" w:rsidRPr="0087590D" w:rsidRDefault="007E5A81" w:rsidP="0045495E">
      <w:pPr>
        <w:pStyle w:val="Nadpis1"/>
      </w:pPr>
      <w:r w:rsidRPr="0087590D">
        <w:t>PROTIKORUPČNÉ OPATRENIA</w:t>
      </w:r>
    </w:p>
    <w:p w14:paraId="7431A479" w14:textId="4B7173F8" w:rsidR="007E5A81" w:rsidRPr="0087590D" w:rsidRDefault="007E5A81" w:rsidP="00CF0C47">
      <w:pPr>
        <w:pStyle w:val="Odsekzoznamu"/>
        <w:rPr>
          <w:bCs/>
        </w:rPr>
      </w:pPr>
      <w:r w:rsidRPr="0087590D">
        <w:rPr>
          <w:b/>
          <w:bCs/>
        </w:rPr>
        <w:t>Protikorupčný program.</w:t>
      </w:r>
      <w:r w:rsidRPr="0087590D">
        <w:t xml:space="preserve"> Objednávateľ sa snaží zabezpečiť, aby on a jeho dodávatelia tovaru a poskytovatelia služieb konali v súlade s literou a duchom zákona a s najprísnejšími etickými normami, rešpektujúc a ochraňujúc základné práva a slobody všetkých osôb, podporovali spravodlivé a rovné zaobchádzanie so všetkými osobami, poskytovali bezpečné a zdravé pracovné podmienky, rešpektovali a ochraňovali životné prostredie a prijímali vhodné systémy riadenia a podnikania etickým spôsobom. S cieľom zamedziť korupcii objednávateľ prijal protikorupčný program spoločnosti, ktorý vychádza z Protikorupčnej politiky Slovenskej republiky na roky 2019 – 2023 schválenej uznesením vlády Slovenskej republiky č. 585/2018 zo dňa 12. decembra 2018 a z normy ISO 37001:2016 Systém manažérstva proti korupcii. S víziou bojovať proti korupcii aj na úseku zmluvných vzťahov objednávateľ žiada od zhotoviteľa, aby v akejkoľvek súvislosti s touto zmluvou, čo pre účely tohto článku zahŕňa aj súvislosť s jej uzatváraním, plnením, skončením a prípadným vymáhaním, aktívne prispel k napĺňaniu tohto cieľa implementáciou protikorupčných opatrení v zmysle tohto článku.</w:t>
      </w:r>
    </w:p>
    <w:p w14:paraId="2F7FB26A" w14:textId="71629210" w:rsidR="007E5A81" w:rsidRPr="0031203D" w:rsidRDefault="007E5A81" w:rsidP="00CF0C47">
      <w:pPr>
        <w:pStyle w:val="Odsekzoznamu"/>
        <w:rPr>
          <w:bCs/>
        </w:rPr>
      </w:pPr>
      <w:bookmarkStart w:id="107" w:name="_Ref108987317"/>
      <w:r w:rsidRPr="0087590D">
        <w:rPr>
          <w:b/>
          <w:bCs/>
        </w:rPr>
        <w:t xml:space="preserve">Zákaz korupcie. </w:t>
      </w:r>
      <w:r w:rsidRPr="0087590D">
        <w:t xml:space="preserve">Zmluvné strany sa zaväzujú, že v akejkoľvek súvislosti s touto zmluvou oni, ich štatutárne orgány, členovia štatutárnych a iných orgánov, ich členovia, zamestnanci a spolupracujúce osoby, ich zástupcovia a ďalšie osoby konajúce v ich mene alebo za nich vrátane ich subdodávateľov nebudú konať tak, že by priamo alebo cez sprostredkovateľa pre seba alebo pre inú osobu prijali, žiadali alebo si dali sľúbiť úplatok na to, aby porušili svoje povinnosti vyplývajúce zo zamestnania, povolania, postavenia alebo funkcie alebo zneužili alebo umožnili zneužiť účasť na hospodárskej súťaži, alebo aby svojím vplyvom takto pôsobili na výkon zamestnania, povolania, postavenia alebo funkcie inej osoby, alebo za to, že už tak urobili, alebo že by priamo alebo cez sprostredkovateľa sľúbili, ponúkli alebo poskytli úplatok inému na to, aby porušil svoje povinnosti vyplývajúce zo zamestnania, povolania, postavenia alebo funkcie alebo zneužil alebo umožnil zneužiť účasť na hospodárskej súťaži, alebo za to, že bude svojím vplyvom takto pôsobiť na výkon zamestnania, povolania, postavenia alebo funkcie inej osoby, alebo za to, že už tak urobil, alebo z ktoréhokoľvek z týchto dôvodov priamo alebo cez sprostredkovateľa poskytli, ponúkli alebo sľúbili úplatok inej osobe, a to všetko aj v súvislosti s obstarávaním veci súkromného záujmu, a potvrdzujú, že nevedia o tom, že by došlo k porušeniu tohto ustanovenia. </w:t>
      </w:r>
      <w:r w:rsidRPr="0087590D">
        <w:rPr>
          <w:b/>
          <w:bCs/>
        </w:rPr>
        <w:t>Úplatkom</w:t>
      </w:r>
      <w:r w:rsidRPr="0087590D">
        <w:t xml:space="preserve"> sa na účely tohto článku rozumie vec alebo iné plnenie majetkovej či nemajetkovej povahy, na ktoré nie je právny nárok. Za úplatok sa nepovažuje dar, ktorý nepresahuje bežné chápanie čestnej obchodnej praxe, je v súlade s dobrými mravmi súťaže, nie je spôsobilý privodiť ujmu iným súťažiteľom alebo spotrebiteľom a je primeraný okolnostiam, kedy predstavuje bežný prejav zdvorilosti alebo pohostinnosti, pokiaľ nemôže za žiadnych okolností v obdarovanom vzbudiť pocit zaviazanosti a ani podozrenie, že darca očakáva určité správanie alebo sa snaží darom ovplyvniť rozhodnutie obdarovaného; v prípade pochybností, či sú splnené podmienky pre to, aby sa určité plnenie považovalo za takýto dar, platí, že tieto podmienky splnené nie sú a jedná sa o úplatok. </w:t>
      </w:r>
      <w:r w:rsidRPr="0087590D">
        <w:rPr>
          <w:b/>
          <w:bCs/>
        </w:rPr>
        <w:t>Konaním</w:t>
      </w:r>
      <w:r w:rsidRPr="0087590D">
        <w:t xml:space="preserve"> sa na účely tohto článku rozumie aj opomenutie takého konania, na ktoré je osoba podľa okolností a svojich pomerov povinná.</w:t>
      </w:r>
      <w:bookmarkEnd w:id="107"/>
    </w:p>
    <w:p w14:paraId="6D8A63F3" w14:textId="403C7308" w:rsidR="0031203D" w:rsidRPr="0087590D" w:rsidRDefault="0031203D" w:rsidP="00CF0C47">
      <w:pPr>
        <w:pStyle w:val="Odsekzoznamu"/>
        <w:rPr>
          <w:bCs/>
        </w:rPr>
      </w:pPr>
      <w:bookmarkStart w:id="108" w:name="_Ref31287999"/>
      <w:r w:rsidRPr="00912151">
        <w:rPr>
          <w:rFonts w:asciiTheme="minorHAnsi" w:hAnsiTheme="minorHAnsi" w:cstheme="minorHAnsi"/>
          <w:b/>
        </w:rPr>
        <w:t xml:space="preserve">Oznamovacia povinnosť. </w:t>
      </w:r>
      <w:r w:rsidRPr="00912151">
        <w:rPr>
          <w:rFonts w:asciiTheme="minorHAnsi" w:hAnsiTheme="minorHAnsi" w:cstheme="minorHAnsi"/>
        </w:rPr>
        <w:t xml:space="preserve">Zmluvné strany sa zaväzujú akékoľvek konanie zakázané podľa odseku </w:t>
      </w:r>
      <w:r>
        <w:rPr>
          <w:rFonts w:asciiTheme="minorHAnsi" w:hAnsiTheme="minorHAnsi" w:cstheme="minorHAnsi"/>
        </w:rPr>
        <w:fldChar w:fldCharType="begin"/>
      </w:r>
      <w:r>
        <w:rPr>
          <w:rFonts w:asciiTheme="minorHAnsi" w:hAnsiTheme="minorHAnsi" w:cstheme="minorHAnsi"/>
        </w:rPr>
        <w:instrText xml:space="preserve"> REF _Ref108987317 \r \h </w:instrText>
      </w:r>
      <w:r>
        <w:rPr>
          <w:rFonts w:asciiTheme="minorHAnsi" w:hAnsiTheme="minorHAnsi" w:cstheme="minorHAnsi"/>
        </w:rPr>
      </w:r>
      <w:r>
        <w:rPr>
          <w:rFonts w:asciiTheme="minorHAnsi" w:hAnsiTheme="minorHAnsi" w:cstheme="minorHAnsi"/>
        </w:rPr>
        <w:fldChar w:fldCharType="separate"/>
      </w:r>
      <w:r w:rsidR="00D32B55">
        <w:rPr>
          <w:rFonts w:asciiTheme="minorHAnsi" w:hAnsiTheme="minorHAnsi" w:cstheme="minorHAnsi"/>
        </w:rPr>
        <w:t>19.2</w:t>
      </w:r>
      <w:r>
        <w:rPr>
          <w:rFonts w:asciiTheme="minorHAnsi" w:hAnsiTheme="minorHAnsi" w:cstheme="minorHAnsi"/>
        </w:rPr>
        <w:fldChar w:fldCharType="end"/>
      </w:r>
      <w:r w:rsidRPr="00912151">
        <w:rPr>
          <w:rFonts w:asciiTheme="minorHAnsi" w:hAnsiTheme="minorHAnsi" w:cstheme="minorHAnsi"/>
        </w:rPr>
        <w:t xml:space="preserve"> tohto článku alebo prípravu naň bez zbytočného odkladu potom, čo sa o ňom dozvedia, oznámiť orgánu činnému v trestnom konaní alebo Policajnému zboru.</w:t>
      </w:r>
      <w:bookmarkEnd w:id="108"/>
      <w:r w:rsidRPr="00912151">
        <w:rPr>
          <w:rFonts w:asciiTheme="minorHAnsi" w:hAnsiTheme="minorHAnsi" w:cstheme="minorHAnsi"/>
        </w:rPr>
        <w:t xml:space="preserve"> Oznámenie je možné urobiť aj objednávateľovi.</w:t>
      </w:r>
    </w:p>
    <w:p w14:paraId="50EC5B1B" w14:textId="0AEA6C5D" w:rsidR="007E5A81" w:rsidRPr="0087590D" w:rsidRDefault="007E5A81" w:rsidP="00CF0C47">
      <w:pPr>
        <w:pStyle w:val="Odsekzoznamu"/>
        <w:rPr>
          <w:bCs/>
        </w:rPr>
      </w:pPr>
      <w:bookmarkStart w:id="109" w:name="_Ref108987367"/>
      <w:r w:rsidRPr="0087590D">
        <w:rPr>
          <w:b/>
          <w:bCs/>
        </w:rPr>
        <w:t>Účtovná evidencia.</w:t>
      </w:r>
      <w:r w:rsidRPr="0087590D">
        <w:t xml:space="preserve"> Zhotoviteľ sa zaväzuje, že všetky výnosy a príjmy získané v akejkoľvek súvislosti s touto zmluvou, všetky pohyby majetku v akejkoľvek súvislosti s touto zmluvou a všetky náklady </w:t>
      </w:r>
      <w:r w:rsidRPr="0087590D">
        <w:lastRenderedPageBreak/>
        <w:t>a výdavky vynaložené v akejkoľvek súvislosti s touto zmluvou bude účtovne evidovať správne a úplne, že všetky účtovné záznamy, faktúry a iné dokumenty týkajúce sa uvedených účtovných prípadov budú verne odzrkadľovať charakter a množstvo uvedených účtovných prípadov a že žiadne plnenia neevidované v účtovnej evidencii nebudú realizované.</w:t>
      </w:r>
      <w:bookmarkEnd w:id="109"/>
      <w:r w:rsidR="002171CB" w:rsidRPr="002171CB">
        <w:rPr>
          <w:rFonts w:asciiTheme="minorHAnsi" w:hAnsiTheme="minorHAnsi" w:cstheme="minorHAnsi"/>
        </w:rPr>
        <w:t xml:space="preserve"> </w:t>
      </w:r>
      <w:r w:rsidR="002171CB" w:rsidRPr="00912151">
        <w:rPr>
          <w:rFonts w:asciiTheme="minorHAnsi" w:hAnsiTheme="minorHAnsi" w:cstheme="minorHAnsi"/>
        </w:rPr>
        <w:t>Zhotoviteľ zároveň potvrdzuje, že nedošlo k porušeniu tohto ustanovenia.</w:t>
      </w:r>
    </w:p>
    <w:p w14:paraId="16700968" w14:textId="77777777" w:rsidR="007E5A81" w:rsidRPr="0087590D" w:rsidRDefault="007E5A81" w:rsidP="00CF0C47">
      <w:pPr>
        <w:pStyle w:val="Odsekzoznamu"/>
        <w:rPr>
          <w:bCs/>
        </w:rPr>
      </w:pPr>
      <w:bookmarkStart w:id="110" w:name="_Ref108987319"/>
      <w:r w:rsidRPr="0087590D">
        <w:rPr>
          <w:b/>
          <w:bCs/>
        </w:rPr>
        <w:t xml:space="preserve">Konflikt záujmov. </w:t>
      </w:r>
      <w:r w:rsidRPr="0087590D">
        <w:t xml:space="preserve">Zmluvné strany sa ďalej zaväzujú prijať opatrenia na systémové riešenie možného konfliktu záujmov, najmä transparentné a dokumentované oznamovanie možného konfliktu záujmov, vystúpenie dotknutej osoby z rozhodovacieho procesu a jej nahradenie osobou, u ktorej konflikt záujmov nie je prítomný. Podrobnosti o povinnostiach v súvislosti s riešením konfliktu záujmov vrátane povinnosti viesť písomné záznamy o uplatňovaní týchto opatrení si upraví každá zmluvná strana podľa svojich podmienok tak, aby bol naplnený cieľ tohto ustanovenia. </w:t>
      </w:r>
      <w:r w:rsidRPr="0087590D">
        <w:rPr>
          <w:b/>
          <w:bCs/>
        </w:rPr>
        <w:t>Konfliktom záujmu</w:t>
      </w:r>
      <w:r w:rsidRPr="0087590D">
        <w:t xml:space="preserve"> sa na účely tohto článku rozumie situácia, keď by obchodný, finančný, rodinný, politický alebo osobný záujem mohol zasahovať do úsudku osôb pri výkone ich zamestnania, povolania, postavenia alebo funkcie.</w:t>
      </w:r>
      <w:bookmarkEnd w:id="110"/>
    </w:p>
    <w:p w14:paraId="63259227" w14:textId="6CAE1774" w:rsidR="007E5A81" w:rsidRPr="0087590D" w:rsidRDefault="007E5A81" w:rsidP="00CF0C47">
      <w:pPr>
        <w:pStyle w:val="Odsekzoznamu"/>
        <w:rPr>
          <w:bCs/>
        </w:rPr>
      </w:pPr>
      <w:bookmarkStart w:id="111" w:name="_Ref108987444"/>
      <w:r w:rsidRPr="0087590D">
        <w:rPr>
          <w:b/>
          <w:bCs/>
        </w:rPr>
        <w:t>Dotknuté osoby.</w:t>
      </w:r>
      <w:r w:rsidRPr="0087590D">
        <w:t xml:space="preserve"> Zhotoviteľ sa zaväzuje, že povinnosti podľa odsekov </w:t>
      </w:r>
      <w:r w:rsidR="007447A0">
        <w:fldChar w:fldCharType="begin"/>
      </w:r>
      <w:r w:rsidR="007447A0">
        <w:instrText xml:space="preserve"> REF _Ref108987317 \r \h </w:instrText>
      </w:r>
      <w:r w:rsidR="007447A0">
        <w:fldChar w:fldCharType="separate"/>
      </w:r>
      <w:r w:rsidR="00D32B55">
        <w:t>19.2</w:t>
      </w:r>
      <w:r w:rsidR="007447A0">
        <w:fldChar w:fldCharType="end"/>
      </w:r>
      <w:r w:rsidR="007447A0">
        <w:t xml:space="preserve"> až </w:t>
      </w:r>
      <w:r w:rsidR="007447A0">
        <w:fldChar w:fldCharType="begin"/>
      </w:r>
      <w:r w:rsidR="007447A0">
        <w:instrText xml:space="preserve"> REF _Ref108987319 \r \h </w:instrText>
      </w:r>
      <w:r w:rsidR="007447A0">
        <w:fldChar w:fldCharType="separate"/>
      </w:r>
      <w:r w:rsidR="00D32B55">
        <w:t>19.5</w:t>
      </w:r>
      <w:r w:rsidR="007447A0">
        <w:fldChar w:fldCharType="end"/>
      </w:r>
      <w:r w:rsidRPr="0087590D">
        <w:t xml:space="preserve"> tohto článku uloží svojmu štatutárnemu orgánu, členom svojho štatutárneho a iných orgánov, svojim členom, zamestnancom a spolupracujúcim osobám, svojim zástupcom a ďalším osobám konajúcim v jeho mene alebo za neho vrátane svojich subdodávateľov, u ktorých identifikuje korupčné riziko alebo možnosť výskytu konfliktu záujmov postupom podľa odseku </w:t>
      </w:r>
      <w:r w:rsidR="007447A0">
        <w:fldChar w:fldCharType="begin"/>
      </w:r>
      <w:r w:rsidR="007447A0">
        <w:instrText xml:space="preserve"> REF _Ref108987347 \r \h </w:instrText>
      </w:r>
      <w:r w:rsidR="007447A0">
        <w:fldChar w:fldCharType="separate"/>
      </w:r>
      <w:r w:rsidR="00D32B55">
        <w:t>19.7</w:t>
      </w:r>
      <w:r w:rsidR="007447A0">
        <w:fldChar w:fldCharType="end"/>
      </w:r>
      <w:r w:rsidRPr="0087590D">
        <w:t xml:space="preserve"> tohto článku s prihliadnutím k úlohám, ktoré tá-ktorá osoba v danom prípade prevzala alebo prevezme, alebo ktoré sa podieľajú na plnení povinností podľa odseku </w:t>
      </w:r>
      <w:r w:rsidR="007447A0">
        <w:fldChar w:fldCharType="begin"/>
      </w:r>
      <w:r w:rsidR="007447A0">
        <w:instrText xml:space="preserve"> REF _Ref108987367 \r \h </w:instrText>
      </w:r>
      <w:r w:rsidR="007447A0">
        <w:fldChar w:fldCharType="separate"/>
      </w:r>
      <w:r w:rsidR="00D32B55">
        <w:t>19.4</w:t>
      </w:r>
      <w:r w:rsidR="007447A0">
        <w:fldChar w:fldCharType="end"/>
      </w:r>
      <w:r w:rsidRPr="0087590D">
        <w:t xml:space="preserve"> tohto článku. </w:t>
      </w:r>
      <w:r w:rsidRPr="0087590D">
        <w:rPr>
          <w:b/>
          <w:bCs/>
        </w:rPr>
        <w:t>Korupčným rizikom</w:t>
      </w:r>
      <w:r w:rsidRPr="0087590D">
        <w:t xml:space="preserve"> sa na účely tohto článku rozumie príležitosť, pravdepodobnosť alebo možnosť konania zakázaného podľa odseku </w:t>
      </w:r>
      <w:r w:rsidR="007447A0">
        <w:fldChar w:fldCharType="begin"/>
      </w:r>
      <w:r w:rsidR="007447A0">
        <w:instrText xml:space="preserve"> REF _Ref108987317 \r \h </w:instrText>
      </w:r>
      <w:r w:rsidR="007447A0">
        <w:fldChar w:fldCharType="separate"/>
      </w:r>
      <w:r w:rsidR="00D32B55">
        <w:t>19.2</w:t>
      </w:r>
      <w:r w:rsidR="007447A0">
        <w:fldChar w:fldCharType="end"/>
      </w:r>
      <w:r w:rsidRPr="0087590D">
        <w:t xml:space="preserve"> tohto článku alebo existencia príčin alebo podmienok uľahčujúcich vznik situácie priaznivej pre konanie zakázané podľa odseku </w:t>
      </w:r>
      <w:r w:rsidR="007447A0">
        <w:fldChar w:fldCharType="begin"/>
      </w:r>
      <w:r w:rsidR="007447A0">
        <w:instrText xml:space="preserve"> REF _Ref108987317 \r \h </w:instrText>
      </w:r>
      <w:r w:rsidR="007447A0">
        <w:fldChar w:fldCharType="separate"/>
      </w:r>
      <w:r w:rsidR="00D32B55">
        <w:t>19.2</w:t>
      </w:r>
      <w:r w:rsidR="007447A0">
        <w:fldChar w:fldCharType="end"/>
      </w:r>
      <w:r w:rsidRPr="0087590D">
        <w:t xml:space="preserve"> tohto článku.</w:t>
      </w:r>
      <w:bookmarkEnd w:id="111"/>
    </w:p>
    <w:p w14:paraId="3364C4ED" w14:textId="7786A253" w:rsidR="007E5A81" w:rsidRPr="0087590D" w:rsidRDefault="007E5A81" w:rsidP="00CF0C47">
      <w:pPr>
        <w:pStyle w:val="Odsekzoznamu"/>
        <w:rPr>
          <w:bCs/>
        </w:rPr>
      </w:pPr>
      <w:bookmarkStart w:id="112" w:name="_Ref108987347"/>
      <w:r w:rsidRPr="0087590D">
        <w:rPr>
          <w:b/>
          <w:bCs/>
        </w:rPr>
        <w:t>Implementácia protikorupčných opatrení.</w:t>
      </w:r>
      <w:r w:rsidRPr="0087590D">
        <w:t xml:space="preserve"> Zhotoviteľ bez zbytočného odkladu uskutoční individuálne vyhodnotenie korupčného rizika a možnosť výskytu konfliktu záujmov, identifikuje osoby, u ktorých je toto korupčné riziko prítomné alebo výskyt konfliktu záujmov možný, ako aj osoby, ktoré sa podieľajú na plnení povinností podľa odseku </w:t>
      </w:r>
      <w:r w:rsidR="007447A0">
        <w:fldChar w:fldCharType="begin"/>
      </w:r>
      <w:r w:rsidR="007447A0">
        <w:instrText xml:space="preserve"> REF _Ref108987367 \r \h </w:instrText>
      </w:r>
      <w:r w:rsidR="007447A0">
        <w:fldChar w:fldCharType="separate"/>
      </w:r>
      <w:r w:rsidR="00D32B55">
        <w:t>19.4</w:t>
      </w:r>
      <w:r w:rsidR="007447A0">
        <w:fldChar w:fldCharType="end"/>
      </w:r>
      <w:r w:rsidRPr="0087590D">
        <w:t xml:space="preserve"> tohto článku, overí bezúhonnosť takto identifikovaných osôb z hľadiska trestných činov proti poriadku vo verejných veciach s osobitným dôrazom na trestné činy korupcie a niektoré formy trestnej súčinnosti a z hľadiska trestného činu zneužitia účasti na hospodárskej súťaži podľa výpisu z registra trestov vedenom Generálnou prokuratúrou Slovenskej republiky a prípadne aj z registra trestov alebo obdobnej evidencie krajiny pobytu danej osoby a poučí danú osobu o povinnostiach vyplývajúcich z odsekov </w:t>
      </w:r>
      <w:r w:rsidR="00153F8C">
        <w:fldChar w:fldCharType="begin"/>
      </w:r>
      <w:r w:rsidR="00153F8C">
        <w:instrText xml:space="preserve"> REF _Ref108987317 \r \h </w:instrText>
      </w:r>
      <w:r w:rsidR="00153F8C">
        <w:fldChar w:fldCharType="separate"/>
      </w:r>
      <w:r w:rsidR="00D32B55">
        <w:t>19.2</w:t>
      </w:r>
      <w:r w:rsidR="00153F8C">
        <w:fldChar w:fldCharType="end"/>
      </w:r>
      <w:r w:rsidR="00153F8C">
        <w:t xml:space="preserve"> až </w:t>
      </w:r>
      <w:r w:rsidR="00153F8C">
        <w:fldChar w:fldCharType="begin"/>
      </w:r>
      <w:r w:rsidR="00153F8C">
        <w:instrText xml:space="preserve"> REF _Ref108987444 \r \h </w:instrText>
      </w:r>
      <w:r w:rsidR="00153F8C">
        <w:fldChar w:fldCharType="separate"/>
      </w:r>
      <w:r w:rsidR="00D32B55">
        <w:t>19.6</w:t>
      </w:r>
      <w:r w:rsidR="00153F8C">
        <w:fldChar w:fldCharType="end"/>
      </w:r>
      <w:r w:rsidRPr="0087590D">
        <w:t xml:space="preserve"> tohto článku s následným preskúšaním, sústavným vyžadovaním plnenia týchto povinností a</w:t>
      </w:r>
      <w:r w:rsidR="00AE7BCA" w:rsidRPr="0087590D">
        <w:t xml:space="preserve"> náhodnou </w:t>
      </w:r>
      <w:r w:rsidRPr="0087590D">
        <w:t>kontrolou ich plnenia. V prípade trvania tejto zmluvy po dobu dlhšiu ako jeden rok je zhotoviteľ povinný periodicky zopakovať činnosť podľa tohto ustanovenia. O tejto činnosti je zhotoviteľ povinný viesť primeranú písomnú dokumentáciu, aby sa preukázalo jej plnenie v celej šírke, že pri tejto činnosti bola dodržaná potrebná starostlivosť a že všetky identifikované riziká boli zmiernené.</w:t>
      </w:r>
      <w:bookmarkEnd w:id="112"/>
    </w:p>
    <w:p w14:paraId="3BE37B02" w14:textId="69C09D57" w:rsidR="007E5A81" w:rsidRPr="0087590D" w:rsidRDefault="007E5A81" w:rsidP="00CF0C47">
      <w:pPr>
        <w:pStyle w:val="Odsekzoznamu"/>
        <w:rPr>
          <w:bCs/>
        </w:rPr>
      </w:pPr>
      <w:bookmarkStart w:id="113" w:name="_Ref108987533"/>
      <w:r w:rsidRPr="0087590D">
        <w:rPr>
          <w:b/>
          <w:bCs/>
        </w:rPr>
        <w:t xml:space="preserve">Audit. </w:t>
      </w:r>
      <w:r w:rsidRPr="0087590D">
        <w:t xml:space="preserve">Počas trvania tejto zmluvy a tri (3) roky od jej ukončenia je zhotoviteľ povinný umožniť objednávateľovi alebo ním písomne poverenej tretej osobe, ktorá prevezme záväzok mlčanlivosti, nahliadať do dokumentácie, záznamov a účtovnej evidencie podľa odsekov </w:t>
      </w:r>
      <w:r w:rsidR="00153F8C">
        <w:fldChar w:fldCharType="begin"/>
      </w:r>
      <w:r w:rsidR="00153F8C">
        <w:instrText xml:space="preserve"> REF _Ref108987367 \r \h </w:instrText>
      </w:r>
      <w:r w:rsidR="00153F8C">
        <w:fldChar w:fldCharType="separate"/>
      </w:r>
      <w:r w:rsidR="00D32B55">
        <w:t>19.4</w:t>
      </w:r>
      <w:r w:rsidR="00153F8C">
        <w:fldChar w:fldCharType="end"/>
      </w:r>
      <w:r w:rsidR="00153F8C">
        <w:t xml:space="preserve">, </w:t>
      </w:r>
      <w:r w:rsidR="00153F8C">
        <w:fldChar w:fldCharType="begin"/>
      </w:r>
      <w:r w:rsidR="00153F8C">
        <w:instrText xml:space="preserve"> REF _Ref108987319 \r \h </w:instrText>
      </w:r>
      <w:r w:rsidR="00153F8C">
        <w:fldChar w:fldCharType="separate"/>
      </w:r>
      <w:r w:rsidR="00D32B55">
        <w:t>19.5</w:t>
      </w:r>
      <w:r w:rsidR="00153F8C">
        <w:fldChar w:fldCharType="end"/>
      </w:r>
      <w:r w:rsidR="00153F8C">
        <w:t xml:space="preserve"> a </w:t>
      </w:r>
      <w:r w:rsidR="00153F8C">
        <w:fldChar w:fldCharType="begin"/>
      </w:r>
      <w:r w:rsidR="00153F8C">
        <w:instrText xml:space="preserve"> REF _Ref108987347 \r \h </w:instrText>
      </w:r>
      <w:r w:rsidR="00153F8C">
        <w:fldChar w:fldCharType="separate"/>
      </w:r>
      <w:r w:rsidR="00D32B55">
        <w:t>19.7</w:t>
      </w:r>
      <w:r w:rsidR="00153F8C">
        <w:fldChar w:fldCharType="end"/>
      </w:r>
      <w:r w:rsidRPr="0087590D">
        <w:t xml:space="preserve"> tohto článku za účelom preukázania a overenia dodržiavania povinností zhotoviteľa podľa tohto článku a poskytnúť požadované vysvetlenia. Všetky osobné údaje zistené počas takého auditu sa budú považovať za dôverné. O výsledku auditu objednávateľ vypracuje primeraný písomný záznam, ktorý poskytne zhotoviteľovi.</w:t>
      </w:r>
      <w:bookmarkEnd w:id="113"/>
    </w:p>
    <w:p w14:paraId="20F2DD6F" w14:textId="08476358" w:rsidR="007E5A81" w:rsidRPr="0087590D" w:rsidRDefault="007E5A81" w:rsidP="00CF0C47">
      <w:pPr>
        <w:pStyle w:val="Odsekzoznamu"/>
        <w:rPr>
          <w:bCs/>
        </w:rPr>
      </w:pPr>
      <w:bookmarkStart w:id="114" w:name="_Ref108987640"/>
      <w:r w:rsidRPr="0087590D">
        <w:rPr>
          <w:b/>
          <w:bCs/>
        </w:rPr>
        <w:lastRenderedPageBreak/>
        <w:t xml:space="preserve">Zodpovednosť zhotoviteľa. </w:t>
      </w:r>
      <w:r w:rsidRPr="0087590D">
        <w:t xml:space="preserve">Žiadne zlyhanie alebo omeškanie objednávateľa pri uplatnení jeho práv uskutočniť audit podľa odseku </w:t>
      </w:r>
      <w:r w:rsidR="00153F8C">
        <w:fldChar w:fldCharType="begin"/>
      </w:r>
      <w:r w:rsidR="00153F8C">
        <w:instrText xml:space="preserve"> REF _Ref108987533 \r \h </w:instrText>
      </w:r>
      <w:r w:rsidR="00153F8C">
        <w:fldChar w:fldCharType="separate"/>
      </w:r>
      <w:r w:rsidR="00D32B55">
        <w:t>19.8</w:t>
      </w:r>
      <w:r w:rsidR="00153F8C">
        <w:fldChar w:fldCharType="end"/>
      </w:r>
      <w:r w:rsidRPr="0087590D">
        <w:t xml:space="preserve"> tohto článku alebo odhalení problémov, chýb alebo iných nezrovnalostí pri audite nezbavuje zhotoviteľa jeho zodpovednosti za porušenie ustanovení tohto článku, a to aj keby takýto audit mal alebo mohol odhaliť akékoľvek problémy, chyby alebo iné nezrovnalosti, ktoré vedú k zodpovednosti alebo porušeniu povinností zhotoviteľa podľa tohto článku.</w:t>
      </w:r>
      <w:bookmarkEnd w:id="114"/>
    </w:p>
    <w:p w14:paraId="2025BFC5" w14:textId="3BF7A253" w:rsidR="007E5A81" w:rsidRPr="0087590D" w:rsidRDefault="007E5A81" w:rsidP="00CF0C47">
      <w:pPr>
        <w:pStyle w:val="Odsekzoznamu"/>
        <w:rPr>
          <w:bCs/>
        </w:rPr>
      </w:pPr>
      <w:bookmarkStart w:id="115" w:name="_Ref108987682"/>
      <w:r w:rsidRPr="0087590D">
        <w:rPr>
          <w:b/>
          <w:bCs/>
        </w:rPr>
        <w:t xml:space="preserve">Nápravné opatrenia. </w:t>
      </w:r>
      <w:r w:rsidRPr="0087590D">
        <w:t xml:space="preserve">V prípade, že auditom uskutočneným podľa odseku </w:t>
      </w:r>
      <w:r w:rsidR="00153F8C">
        <w:fldChar w:fldCharType="begin"/>
      </w:r>
      <w:r w:rsidR="00153F8C">
        <w:instrText xml:space="preserve"> REF _Ref108987533 \r \h </w:instrText>
      </w:r>
      <w:r w:rsidR="00153F8C">
        <w:fldChar w:fldCharType="separate"/>
      </w:r>
      <w:r w:rsidR="00D32B55">
        <w:t>19.8</w:t>
      </w:r>
      <w:r w:rsidR="00153F8C">
        <w:fldChar w:fldCharType="end"/>
      </w:r>
      <w:r w:rsidRPr="0087590D">
        <w:t xml:space="preserve"> tohto článku </w:t>
      </w:r>
      <w:r w:rsidR="008E7043">
        <w:t xml:space="preserve">objednávateľ </w:t>
      </w:r>
      <w:r w:rsidRPr="0087590D">
        <w:t xml:space="preserve">zistí nesúlad na strane </w:t>
      </w:r>
      <w:r w:rsidR="008E7043">
        <w:t xml:space="preserve">zhotoviteľa </w:t>
      </w:r>
      <w:r w:rsidRPr="0087590D">
        <w:t>s povinnosťami vyplývajúcimi z tohto článku alebo nedostatočné implementovanie opatrení podľa tohto článku, zhotoviteľ bezodkladne prijme nápravné opatrenia, ktoré musia byť dostatočne účinné pre dosiahnutie súladu s povinnosťami vyplývajúcimi z tohto článku, predloží ich na pripomienkovanie objednávateľovi a nápravné opatrenia následne zrealizuje. Zmluvné strany budú spolupracovať za účelom nápravy nesúladu a pri implementácii nápravných opatrení.</w:t>
      </w:r>
      <w:bookmarkEnd w:id="115"/>
    </w:p>
    <w:p w14:paraId="633AB73D" w14:textId="55246DF1" w:rsidR="007E5A81" w:rsidRPr="0087590D" w:rsidRDefault="007E5A81" w:rsidP="00CF0C47">
      <w:pPr>
        <w:pStyle w:val="Odsekzoznamu"/>
        <w:rPr>
          <w:bCs/>
        </w:rPr>
      </w:pPr>
      <w:r w:rsidRPr="0087590D">
        <w:rPr>
          <w:b/>
          <w:bCs/>
        </w:rPr>
        <w:t>Spolupráca objednávateľa.</w:t>
      </w:r>
      <w:r w:rsidRPr="0087590D">
        <w:t xml:space="preserve"> Objednávateľ bude poskytovať zhotoviteľovi odborné poradenstvo a usmernenia pri plnení jeho povinností podľa tohto článku. Ustanovenie odseku </w:t>
      </w:r>
      <w:r w:rsidR="00153F8C">
        <w:fldChar w:fldCharType="begin"/>
      </w:r>
      <w:r w:rsidR="00153F8C">
        <w:instrText xml:space="preserve"> REF _Ref108987640 \r \h </w:instrText>
      </w:r>
      <w:r w:rsidR="00153F8C">
        <w:fldChar w:fldCharType="separate"/>
      </w:r>
      <w:r w:rsidR="00D32B55">
        <w:t>19.9</w:t>
      </w:r>
      <w:r w:rsidR="00153F8C">
        <w:fldChar w:fldCharType="end"/>
      </w:r>
      <w:r w:rsidRPr="0087590D">
        <w:t xml:space="preserve"> tým nie je dotknuté.</w:t>
      </w:r>
    </w:p>
    <w:p w14:paraId="5E9494B9" w14:textId="2ECFFFB1" w:rsidR="007E5A81" w:rsidRPr="0087590D" w:rsidRDefault="007E5A81" w:rsidP="00CF0C47">
      <w:pPr>
        <w:pStyle w:val="Odsekzoznamu"/>
        <w:rPr>
          <w:bCs/>
        </w:rPr>
      </w:pPr>
      <w:r w:rsidRPr="0087590D">
        <w:rPr>
          <w:b/>
          <w:bCs/>
        </w:rPr>
        <w:t xml:space="preserve">Následky neplnenia. </w:t>
      </w:r>
      <w:r w:rsidRPr="0087590D">
        <w:t xml:space="preserve">V prípade, ak zhotoviteľ neumožní objednávateľovi uskutočniť audit podľa odseku </w:t>
      </w:r>
      <w:r w:rsidR="00153F8C">
        <w:tab/>
      </w:r>
      <w:r w:rsidR="00153F8C">
        <w:fldChar w:fldCharType="begin"/>
      </w:r>
      <w:r w:rsidR="00153F8C">
        <w:instrText xml:space="preserve"> REF _Ref108987533 \r \h </w:instrText>
      </w:r>
      <w:r w:rsidR="00153F8C">
        <w:fldChar w:fldCharType="separate"/>
      </w:r>
      <w:r w:rsidR="00D32B55">
        <w:t>19.8</w:t>
      </w:r>
      <w:r w:rsidR="00153F8C">
        <w:fldChar w:fldCharType="end"/>
      </w:r>
      <w:r w:rsidRPr="0087590D">
        <w:t xml:space="preserve"> tohto článku alebo ak odmietne vypracovať, predložiť alebo realizovať nápravné opatrenia podľa odseku </w:t>
      </w:r>
      <w:r w:rsidR="00153F8C">
        <w:fldChar w:fldCharType="begin"/>
      </w:r>
      <w:r w:rsidR="00153F8C">
        <w:instrText xml:space="preserve"> REF _Ref108987682 \r \h </w:instrText>
      </w:r>
      <w:r w:rsidR="00153F8C">
        <w:fldChar w:fldCharType="separate"/>
      </w:r>
      <w:r w:rsidR="00D32B55">
        <w:t>19.10</w:t>
      </w:r>
      <w:r w:rsidR="00153F8C">
        <w:fldChar w:fldCharType="end"/>
      </w:r>
      <w:r w:rsidRPr="0087590D">
        <w:t xml:space="preserve"> tohto článku alebo zlyhá v ich implementácii podľa výsledkov následného auditu, potom je objednávateľ oprávnený od tejto zmluvy bez ďalšieho odstúpiť.</w:t>
      </w:r>
    </w:p>
    <w:p w14:paraId="051A56D3" w14:textId="77777777" w:rsidR="007E5A81" w:rsidRPr="0087590D" w:rsidRDefault="007E5A81" w:rsidP="0045495E">
      <w:pPr>
        <w:pStyle w:val="Nadpis1"/>
      </w:pPr>
      <w:r w:rsidRPr="0087590D">
        <w:t>OSOBNÉ ÚDAJE</w:t>
      </w:r>
    </w:p>
    <w:p w14:paraId="5E81996B" w14:textId="62438CF9" w:rsidR="007E5A81" w:rsidRPr="0087590D" w:rsidRDefault="007E5A81" w:rsidP="00CF0C47">
      <w:pPr>
        <w:pStyle w:val="Odsekzoznamu"/>
        <w:rPr>
          <w:bCs/>
        </w:rPr>
      </w:pPr>
      <w:r w:rsidRPr="0087590D">
        <w:t>Transparentné informácie o prípadnom spracúvaní osobných údajov objednávateľom v súvislosti s plnením tejto zmluvy sú k dispozícii na webovom sídle objednávateľ</w:t>
      </w:r>
      <w:r w:rsidR="0012635C">
        <w:t xml:space="preserve">a </w:t>
      </w:r>
      <w:hyperlink r:id="rId15" w:history="1">
        <w:r w:rsidR="0012635C" w:rsidRPr="00EE01ED">
          <w:rPr>
            <w:rStyle w:val="Hypertextovprepojenie"/>
          </w:rPr>
          <w:t>www.mhth.sk</w:t>
        </w:r>
      </w:hyperlink>
      <w:r w:rsidRPr="0087590D">
        <w:t>.</w:t>
      </w:r>
    </w:p>
    <w:p w14:paraId="2CE783A0" w14:textId="39C9FB21" w:rsidR="007E5A81" w:rsidRPr="0087590D" w:rsidRDefault="007E5A81" w:rsidP="00CF0C47">
      <w:pPr>
        <w:pStyle w:val="Odsekzoznamu"/>
        <w:rPr>
          <w:bCs/>
        </w:rPr>
      </w:pPr>
      <w:r w:rsidRPr="0087590D">
        <w:t>Každá zmluvná strana má postavenie samostatného prevádzkovateľa a je povinná samostatne plniť povinnosti podľa nariadenia Európskeho parlamentu a Rady (EÚ) 2016/679 z 27. apríla 2016 o</w:t>
      </w:r>
      <w:r w:rsidR="00375A2F">
        <w:t> </w:t>
      </w:r>
      <w:r w:rsidRPr="0087590D">
        <w:t>ochrane fyzických osôb pri spracúvaní osobných údajov a o voľnom pohybe týchto údajov, ktorým sa zrušuje smernica 95/46/ES (všeobecné nariadenie o ochrane údajov), zákona č. 18/2018 Z. z. o ochrane osobných údajov a o zmene a doplnení niektorých zákonov a ich vykonávacích a ďalších súvisiacich predpisov.</w:t>
      </w:r>
    </w:p>
    <w:p w14:paraId="48B15E3A" w14:textId="77777777" w:rsidR="004A2543" w:rsidRPr="0087590D" w:rsidRDefault="00903375" w:rsidP="0045495E">
      <w:pPr>
        <w:pStyle w:val="Nadpis1"/>
      </w:pPr>
      <w:r w:rsidRPr="0087590D">
        <w:t>KYBERNETICKÁ BEZPEČNOSŤ</w:t>
      </w:r>
    </w:p>
    <w:p w14:paraId="5778AD63" w14:textId="5B2EEBEA" w:rsidR="004A2543" w:rsidRPr="0087590D" w:rsidRDefault="004A2543" w:rsidP="00CF0C47">
      <w:pPr>
        <w:pStyle w:val="Odsekzoznamu"/>
        <w:rPr>
          <w:color w:val="000000"/>
        </w:rPr>
      </w:pPr>
      <w:r w:rsidRPr="0087590D">
        <w:rPr>
          <w:shd w:val="clear" w:color="auto" w:fill="FFFFFF"/>
        </w:rPr>
        <w:t>Vzhľadom k tomu, že predmet tejto zmluvy priamo súvisí s prevádzkou sietí a informačných systémov objednávateľa, zmluvné strany medzi sebou súčasne uzatvárajú zmluvu o zabezpečení plnenia bezpečnostných opatrení a notifikačných povinností podľa zákona č. 69/2018 Z. z. o kybernetickej bezpečnosti a o zmene a doplnení niektorých zákonov (ďalej len „</w:t>
      </w:r>
      <w:r w:rsidRPr="0087590D">
        <w:rPr>
          <w:b/>
          <w:bCs/>
          <w:shd w:val="clear" w:color="auto" w:fill="FFFFFF"/>
        </w:rPr>
        <w:t>zmluva o kybernetickej bezpečnosti</w:t>
      </w:r>
      <w:r w:rsidRPr="0087590D">
        <w:rPr>
          <w:shd w:val="clear" w:color="auto" w:fill="FFFFFF"/>
        </w:rPr>
        <w:t xml:space="preserve">“). Zhotoviteľ je povinný plniť povinnosti z nej vyplývajúce počas celej doby trvania tejto zmluvy o dielo. Uzatvorenie zmluvy o kybernetickej bezpečnosti je podmienkou účinnosti tejto zmluvy o dielo a táto zmluva o dielo automaticky zaniká ukončením zmluvy o kybernetickej bezpečnosti. Zmluva o kybernetickej bezpečnosti tvorí prílohu </w:t>
      </w:r>
      <w:r w:rsidR="008B47B6">
        <w:rPr>
          <w:shd w:val="clear" w:color="auto" w:fill="FFFFFF"/>
        </w:rPr>
        <w:t>I</w:t>
      </w:r>
      <w:r w:rsidR="00153F8C">
        <w:rPr>
          <w:shd w:val="clear" w:color="auto" w:fill="FFFFFF"/>
        </w:rPr>
        <w:t xml:space="preserve"> </w:t>
      </w:r>
      <w:r w:rsidRPr="0087590D">
        <w:rPr>
          <w:shd w:val="clear" w:color="auto" w:fill="FFFFFF"/>
        </w:rPr>
        <w:t>k tejto zmluve o</w:t>
      </w:r>
      <w:r w:rsidR="00766191">
        <w:rPr>
          <w:shd w:val="clear" w:color="auto" w:fill="FFFFFF"/>
        </w:rPr>
        <w:t> </w:t>
      </w:r>
      <w:r w:rsidRPr="0087590D">
        <w:rPr>
          <w:shd w:val="clear" w:color="auto" w:fill="FFFFFF"/>
        </w:rPr>
        <w:t>dielo.</w:t>
      </w:r>
    </w:p>
    <w:p w14:paraId="4BA09265" w14:textId="77777777" w:rsidR="00493F78" w:rsidRPr="0087590D" w:rsidRDefault="00493F78" w:rsidP="0045495E">
      <w:pPr>
        <w:pStyle w:val="Nadpis1"/>
      </w:pPr>
      <w:r w:rsidRPr="0087590D">
        <w:t xml:space="preserve">UKONČENIE ZMLUVY </w:t>
      </w:r>
    </w:p>
    <w:p w14:paraId="6A1D07F4" w14:textId="77777777" w:rsidR="00493F78" w:rsidRPr="00CF0C47" w:rsidRDefault="00493F78" w:rsidP="00CF0C47">
      <w:pPr>
        <w:pStyle w:val="Odsekzoznamu"/>
      </w:pPr>
      <w:r w:rsidRPr="00CF0C47">
        <w:t xml:space="preserve">Odstúpenie od zmluvy sa spravuje príslušnými ustanoveniami Obchodného zákonníka, pokiaľ táto zmluva nestanovuje niečo iné. </w:t>
      </w:r>
    </w:p>
    <w:p w14:paraId="76C6FE9E" w14:textId="66D77BFE" w:rsidR="00493F78" w:rsidRPr="00CF0C47" w:rsidRDefault="00493F78" w:rsidP="00CF0C47">
      <w:pPr>
        <w:pStyle w:val="Odsekzoznamu"/>
      </w:pPr>
      <w:r w:rsidRPr="00CF0C47">
        <w:lastRenderedPageBreak/>
        <w:t>Dôvody pre odstúpenie od zmluvy zo strany objednávateľa sú vždy uvedené v jednotlivých ustanoveniach tejto zmluvy. Pre vylúčenie pochybností platí, že ak je v zmluve uvedené, že určité porušenie zo zmluvy zhotoviteľa je podstatné, znamená to, že objednávateľ je oprávnený od tejto zmluvy odstúpiť okamžite, ak v danom ustanovení nie je stanovená iná podmienka.</w:t>
      </w:r>
    </w:p>
    <w:p w14:paraId="4B22F194" w14:textId="3CA60935" w:rsidR="00493F78" w:rsidRPr="00CF0C47" w:rsidRDefault="00493F78" w:rsidP="00CF0C47">
      <w:pPr>
        <w:pStyle w:val="Odsekzoznamu"/>
      </w:pPr>
      <w:r w:rsidRPr="00CF0C47">
        <w:t>Zhotoviteľ je oprávnený odstúpiť od zmluvy</w:t>
      </w:r>
      <w:r w:rsidR="000871A0">
        <w:t>,</w:t>
      </w:r>
      <w:r w:rsidRPr="00CF0C47">
        <w:t xml:space="preserve"> ak objednávateľ bude napriek písomnému upozorneniu zhotoviteľa doručeného objednávateľovi v omeškaní s úhradou ktorejkoľvek faktúry o</w:t>
      </w:r>
      <w:r w:rsidR="000871A0">
        <w:t> </w:t>
      </w:r>
      <w:r w:rsidRPr="00CF0C47">
        <w:t>viac ako 30 dní</w:t>
      </w:r>
      <w:r w:rsidR="000871A0" w:rsidRPr="000871A0">
        <w:t xml:space="preserve"> </w:t>
      </w:r>
      <w:r w:rsidR="000871A0">
        <w:t>po doručení uvedeného písomného upozornenia</w:t>
      </w:r>
      <w:r w:rsidRPr="00CF0C47">
        <w:t>.</w:t>
      </w:r>
    </w:p>
    <w:p w14:paraId="169A901D" w14:textId="0C98DF37" w:rsidR="00493F78" w:rsidRPr="00CF0C47" w:rsidRDefault="000871A0" w:rsidP="00CF0C47">
      <w:pPr>
        <w:pStyle w:val="Odsekzoznamu"/>
      </w:pPr>
      <w:r w:rsidRPr="002C0AAB">
        <w:t>Odstúpenie od zmluvy sa stáva účinným doručením písomného oznámenia o odstúpení druhej zmluvnej strane a nemá vplyv na ustanoveni</w:t>
      </w:r>
      <w:r>
        <w:t>a</w:t>
      </w:r>
      <w:r w:rsidRPr="002C0AAB">
        <w:t xml:space="preserve"> o dôvernosti, ktoré zostáva platné a účinné. Poskytnuté a objednávateľom riadne prevzaté plnenie si zmluvné strany nebudú vracať (účinky </w:t>
      </w:r>
      <w:r w:rsidRPr="0013643E">
        <w:rPr>
          <w:i/>
          <w:iCs/>
        </w:rPr>
        <w:t>ex nunc</w:t>
      </w:r>
      <w:r w:rsidRPr="002C0AAB">
        <w:t>).</w:t>
      </w:r>
    </w:p>
    <w:p w14:paraId="429757BD" w14:textId="10F5A078" w:rsidR="00493F78" w:rsidRDefault="000871A0" w:rsidP="00CF0C47">
      <w:pPr>
        <w:pStyle w:val="Odsekzoznamu"/>
      </w:pPr>
      <w:r w:rsidRPr="002C0AAB">
        <w:t>Pri predčasnom ukončení zmluvy z akéhokoľvek dôvodu bude rozsah dovtedy vykonaných prác stanovený v súlade s ustanoveniami platnými pre riadne odovzdanie a prevzatie diela, pričom sa tieto ustanovenia použijú</w:t>
      </w:r>
      <w:r>
        <w:t xml:space="preserve"> v plnom rozsahu</w:t>
      </w:r>
      <w:r w:rsidRPr="002C0AAB">
        <w:t xml:space="preserve">. </w:t>
      </w:r>
      <w:r w:rsidR="00842E7F">
        <w:t xml:space="preserve">Zhotoviteľ bude povinný </w:t>
      </w:r>
      <w:r w:rsidR="00842E7F" w:rsidRPr="00A261C2">
        <w:t xml:space="preserve">najneskôr do </w:t>
      </w:r>
      <w:r w:rsidR="005D3C97">
        <w:t xml:space="preserve">piatich </w:t>
      </w:r>
      <w:r w:rsidR="00842E7F" w:rsidRPr="00A261C2">
        <w:t xml:space="preserve">(5) </w:t>
      </w:r>
      <w:r w:rsidR="005D3C97">
        <w:t xml:space="preserve">pracovných </w:t>
      </w:r>
      <w:r w:rsidR="00842E7F" w:rsidRPr="00A261C2">
        <w:t xml:space="preserve">dní odo dňa účinnosti odstúpenia </w:t>
      </w:r>
      <w:r w:rsidR="00842E7F">
        <w:t xml:space="preserve">od zmluvy </w:t>
      </w:r>
      <w:r w:rsidR="00842E7F" w:rsidRPr="00A261C2">
        <w:t xml:space="preserve">vypratať </w:t>
      </w:r>
      <w:r w:rsidR="00842E7F">
        <w:t xml:space="preserve">stavenisko </w:t>
      </w:r>
      <w:r w:rsidR="00842E7F" w:rsidRPr="00A261C2">
        <w:t>a protokolárne odovzdať objednávateľovi všetky veci a doklady prevzaté od neho za účelom zhotovovania diela, ako aj atesty, revízie, potvrdenia a</w:t>
      </w:r>
      <w:r w:rsidR="00842E7F">
        <w:t> </w:t>
      </w:r>
      <w:r w:rsidR="00842E7F" w:rsidRPr="00A261C2">
        <w:t xml:space="preserve">doklady týkajúce sa dovtedy vykonaných častí diela. </w:t>
      </w:r>
      <w:r w:rsidR="005D3C97">
        <w:t>Termín p</w:t>
      </w:r>
      <w:r w:rsidR="00842E7F" w:rsidRPr="00A261C2">
        <w:t>revzati</w:t>
      </w:r>
      <w:r w:rsidR="005D3C97">
        <w:t>a</w:t>
      </w:r>
      <w:r w:rsidR="00842E7F" w:rsidRPr="00A261C2">
        <w:t xml:space="preserve"> a</w:t>
      </w:r>
      <w:r w:rsidR="005D3C97">
        <w:t> </w:t>
      </w:r>
      <w:r w:rsidR="00842E7F" w:rsidRPr="00A261C2">
        <w:t>odovzdani</w:t>
      </w:r>
      <w:r w:rsidR="005D3C97">
        <w:t>a</w:t>
      </w:r>
      <w:r w:rsidR="00842E7F" w:rsidRPr="00A261C2">
        <w:t xml:space="preserve"> dovtedy vykonaných častí </w:t>
      </w:r>
      <w:r w:rsidR="005D3C97">
        <w:t>d</w:t>
      </w:r>
      <w:r w:rsidR="00842E7F" w:rsidRPr="00A261C2">
        <w:t xml:space="preserve">iela určí objednávateľ </w:t>
      </w:r>
      <w:r w:rsidR="005D3C97">
        <w:t>a </w:t>
      </w:r>
      <w:r w:rsidR="00842E7F" w:rsidRPr="00A261C2">
        <w:t xml:space="preserve">vhodným spôsobom </w:t>
      </w:r>
      <w:r w:rsidR="005D3C97">
        <w:t xml:space="preserve">ho </w:t>
      </w:r>
      <w:r w:rsidR="00842E7F" w:rsidRPr="00A261C2">
        <w:t xml:space="preserve">oznámi zhotoviteľovi, pričom zhotoviteľ sa zaväzuje objednávateľom stanovený termín rešpektovať. </w:t>
      </w:r>
      <w:r w:rsidRPr="002C0AAB">
        <w:t>Zhotoviteľ bude pri predčasnom ukončení zmluvy oprávnený požadovať zaplatenie alikv</w:t>
      </w:r>
      <w:r>
        <w:t>o</w:t>
      </w:r>
      <w:r w:rsidRPr="002C0AAB">
        <w:t xml:space="preserve">tnej ceny </w:t>
      </w:r>
      <w:r>
        <w:t xml:space="preserve">za </w:t>
      </w:r>
      <w:r w:rsidRPr="002C0AAB">
        <w:t>diel</w:t>
      </w:r>
      <w:r>
        <w:t>o</w:t>
      </w:r>
      <w:r w:rsidRPr="002C0AAB">
        <w:t>, ktorá zodpovedá rozsahu skutočne vykonaných prác do času predčasného ukončenia zmluvy.</w:t>
      </w:r>
      <w:r w:rsidR="003B4B8E">
        <w:t xml:space="preserve"> </w:t>
      </w:r>
      <w:r w:rsidR="003B4B8E" w:rsidRPr="00A261C2">
        <w:t>V</w:t>
      </w:r>
      <w:r w:rsidR="003B4B8E">
        <w:t> </w:t>
      </w:r>
      <w:r w:rsidR="003B4B8E" w:rsidRPr="00A261C2">
        <w:t xml:space="preserve">prípade nesplnenia povinností </w:t>
      </w:r>
      <w:r w:rsidR="003B4B8E">
        <w:t xml:space="preserve">zhotoviteľa </w:t>
      </w:r>
      <w:r w:rsidR="003B4B8E" w:rsidRPr="00A261C2">
        <w:t xml:space="preserve">uvedených v tomto </w:t>
      </w:r>
      <w:r w:rsidR="003B4B8E">
        <w:t xml:space="preserve">ustanovení </w:t>
      </w:r>
      <w:r w:rsidR="003B4B8E" w:rsidRPr="00A261C2">
        <w:t>je objednávateľ oprávnený požadovať od zhotoviteľa zaplatenie zmluvnej pokuty vo výške 1</w:t>
      </w:r>
      <w:r w:rsidR="003B4B8E">
        <w:t> </w:t>
      </w:r>
      <w:r w:rsidR="003B4B8E" w:rsidRPr="00A261C2">
        <w:t xml:space="preserve">000 </w:t>
      </w:r>
      <w:r w:rsidR="003B4B8E">
        <w:t xml:space="preserve">€ za </w:t>
      </w:r>
      <w:r w:rsidR="003B4B8E" w:rsidRPr="00A261C2">
        <w:t xml:space="preserve">každý </w:t>
      </w:r>
      <w:r w:rsidR="003B4B8E">
        <w:t xml:space="preserve">aj začatý </w:t>
      </w:r>
      <w:r w:rsidR="003B4B8E" w:rsidRPr="00A261C2">
        <w:t>deň omeškania</w:t>
      </w:r>
      <w:r w:rsidR="003B4B8E">
        <w:t xml:space="preserve"> z</w:t>
      </w:r>
      <w:r w:rsidR="003B4B8E" w:rsidRPr="00A261C2">
        <w:t>hotoviteľa so splnením jeho povinnosti</w:t>
      </w:r>
      <w:r w:rsidR="00BF3302">
        <w:t>.</w:t>
      </w:r>
    </w:p>
    <w:p w14:paraId="3A19DC7B" w14:textId="039A5C34" w:rsidR="000114C1" w:rsidRDefault="000114C1" w:rsidP="00CF0C47">
      <w:pPr>
        <w:pStyle w:val="Odsekzoznamu"/>
      </w:pPr>
      <w:r w:rsidRPr="0017593D">
        <w:rPr>
          <w:rFonts w:asciiTheme="minorHAnsi" w:eastAsia="Arial" w:hAnsiTheme="minorHAnsi" w:cstheme="minorHAnsi"/>
        </w:rPr>
        <w:t>Predčasné ukončenie zmluvy bez ohľadu na zmluvnú stranu, ktorá túto zmluvu ukončila, sa nedotýka zodpovednosti zhotoviteľa za vady dovtedy vykonaného diela a</w:t>
      </w:r>
      <w:r w:rsidR="00D93999">
        <w:rPr>
          <w:rFonts w:asciiTheme="minorHAnsi" w:eastAsia="Arial" w:hAnsiTheme="minorHAnsi" w:cstheme="minorHAnsi"/>
        </w:rPr>
        <w:t xml:space="preserve">ni </w:t>
      </w:r>
      <w:r w:rsidRPr="0017593D">
        <w:rPr>
          <w:rFonts w:asciiTheme="minorHAnsi" w:eastAsia="Arial" w:hAnsiTheme="minorHAnsi" w:cstheme="minorHAnsi"/>
        </w:rPr>
        <w:t xml:space="preserve">plynutia záručných dôb podľa </w:t>
      </w:r>
      <w:r w:rsidR="00A30B15">
        <w:rPr>
          <w:rFonts w:asciiTheme="minorHAnsi" w:eastAsia="Arial" w:hAnsiTheme="minorHAnsi" w:cstheme="minorHAnsi"/>
        </w:rPr>
        <w:t xml:space="preserve">tejto </w:t>
      </w:r>
      <w:r>
        <w:rPr>
          <w:rFonts w:asciiTheme="minorHAnsi" w:eastAsia="Arial" w:hAnsiTheme="minorHAnsi" w:cstheme="minorHAnsi"/>
        </w:rPr>
        <w:t>z</w:t>
      </w:r>
      <w:r w:rsidRPr="0017593D">
        <w:rPr>
          <w:rFonts w:asciiTheme="minorHAnsi" w:eastAsia="Arial" w:hAnsiTheme="minorHAnsi" w:cstheme="minorHAnsi"/>
        </w:rPr>
        <w:t>mluvy.</w:t>
      </w:r>
    </w:p>
    <w:p w14:paraId="430DD822" w14:textId="77777777" w:rsidR="007E5A81" w:rsidRPr="0087590D" w:rsidRDefault="007E5A81" w:rsidP="0045495E">
      <w:pPr>
        <w:pStyle w:val="Nadpis1"/>
      </w:pPr>
      <w:r w:rsidRPr="0087590D">
        <w:t>DORUČOVANIE</w:t>
      </w:r>
    </w:p>
    <w:p w14:paraId="05296E77" w14:textId="69EC4C85" w:rsidR="00321C09" w:rsidRPr="0087590D" w:rsidRDefault="007E5A81" w:rsidP="00CF0C47">
      <w:pPr>
        <w:pStyle w:val="Odsekzoznamu"/>
        <w:rPr>
          <w:bCs/>
        </w:rPr>
      </w:pPr>
      <w:r w:rsidRPr="0087590D">
        <w:rPr>
          <w:bCs/>
        </w:rPr>
        <w:t>V</w:t>
      </w:r>
      <w:r w:rsidRPr="0087590D">
        <w:t>šetky listiny, objednávky, dokumenty, požiadavky a oznámenia (ďalej len „</w:t>
      </w:r>
      <w:r w:rsidRPr="0087590D">
        <w:rPr>
          <w:b/>
        </w:rPr>
        <w:t>oznámenia</w:t>
      </w:r>
      <w:r w:rsidRPr="0087590D">
        <w:t>“) budú medzi zmluvnými stranami zabezpečované listami doručenými poštou alebo osobne</w:t>
      </w:r>
      <w:r w:rsidR="005B6958" w:rsidRPr="0087590D">
        <w:t xml:space="preserve"> </w:t>
      </w:r>
      <w:r w:rsidRPr="0087590D">
        <w:t xml:space="preserve">alebo </w:t>
      </w:r>
      <w:r w:rsidR="000871A0">
        <w:br/>
      </w:r>
      <w:r w:rsidRPr="0087590D">
        <w:t xml:space="preserve">e-mailom, pokiaľ v tejto zmluve nie je pre určitú formu komunikácie vyhradený len určitý spôsob doručovania. Ak bolo oznámenie zasielané poštou, považuje sa za doručené dňom, v ktorom ho adresát prevzal alebo odmietol prevziať, alebo na tretí deň odo dňa podania zásielky na pošte, ak sa uložená zásielka zaslaná na adresu podľa odseku </w:t>
      </w:r>
      <w:r w:rsidR="000871A0">
        <w:fldChar w:fldCharType="begin"/>
      </w:r>
      <w:r w:rsidR="000871A0">
        <w:instrText xml:space="preserve"> REF _Ref108987866 \r \h </w:instrText>
      </w:r>
      <w:r w:rsidR="000871A0">
        <w:fldChar w:fldCharType="separate"/>
      </w:r>
      <w:r w:rsidR="00D32B55">
        <w:t>23.2</w:t>
      </w:r>
      <w:r w:rsidR="000871A0">
        <w:fldChar w:fldCharType="end"/>
      </w:r>
      <w:r w:rsidRPr="0087590D">
        <w:t xml:space="preserve"> tohto článku vrátila späť odosielateľovi. Ak bolo oznámenie zasielané e-mailom alebo doručované osobne v pracovný deň v čase hod do 1</w:t>
      </w:r>
      <w:r w:rsidR="000871A0">
        <w:t>4:</w:t>
      </w:r>
      <w:r w:rsidRPr="0087590D">
        <w:t>00 hod., považuje sa za doručené v momente prenosu</w:t>
      </w:r>
      <w:r w:rsidR="000871A0">
        <w:t>,</w:t>
      </w:r>
      <w:r w:rsidRPr="0087590D">
        <w:t xml:space="preserve"> resp. doručenia oznámenia, inak v nasledujúci pracovný deň. </w:t>
      </w:r>
    </w:p>
    <w:p w14:paraId="217F841A" w14:textId="321A177F" w:rsidR="005B6958" w:rsidRPr="00CF0C47" w:rsidRDefault="007E5A81" w:rsidP="00CF0C47">
      <w:pPr>
        <w:pStyle w:val="Odsekzoznamu"/>
        <w:rPr>
          <w:bCs/>
        </w:rPr>
      </w:pPr>
      <w:bookmarkStart w:id="116" w:name="_Ref108987866"/>
      <w:r w:rsidRPr="0087590D">
        <w:t xml:space="preserve">Pre </w:t>
      </w:r>
      <w:r w:rsidRPr="0087590D">
        <w:rPr>
          <w:b/>
        </w:rPr>
        <w:t xml:space="preserve">objednávateľa </w:t>
      </w:r>
      <w:r w:rsidRPr="0087590D">
        <w:t>budú všetky oznámenia doručované alebo oznamované na nižšie uveden</w:t>
      </w:r>
      <w:bookmarkEnd w:id="116"/>
      <w:r w:rsidR="000871A0">
        <w:t>é údaje:</w:t>
      </w:r>
    </w:p>
    <w:p w14:paraId="31842991" w14:textId="2BD42D13" w:rsidR="000871A0" w:rsidRPr="000871A0" w:rsidRDefault="000871A0" w:rsidP="000871A0">
      <w:pPr>
        <w:ind w:left="709"/>
        <w:rPr>
          <w:rFonts w:ascii="Calibri" w:hAnsi="Calibri" w:cs="Calibri"/>
          <w:sz w:val="22"/>
          <w:szCs w:val="22"/>
        </w:rPr>
      </w:pPr>
      <w:r w:rsidRPr="000871A0">
        <w:rPr>
          <w:rFonts w:ascii="Calibri" w:hAnsi="Calibri" w:cs="Calibri"/>
          <w:sz w:val="22"/>
          <w:szCs w:val="22"/>
        </w:rPr>
        <w:t>adresa:</w:t>
      </w:r>
      <w:r>
        <w:rPr>
          <w:rFonts w:ascii="Calibri" w:hAnsi="Calibri" w:cs="Calibri"/>
          <w:sz w:val="22"/>
          <w:szCs w:val="22"/>
        </w:rPr>
        <w:tab/>
      </w:r>
      <w:r w:rsidRPr="000871A0">
        <w:rPr>
          <w:rFonts w:ascii="Calibri" w:hAnsi="Calibri" w:cs="Calibri"/>
          <w:sz w:val="22"/>
          <w:szCs w:val="22"/>
        </w:rPr>
        <w:tab/>
      </w:r>
      <w:r w:rsidRPr="000871A0">
        <w:rPr>
          <w:rFonts w:ascii="Calibri" w:hAnsi="Calibri" w:cs="Calibri"/>
          <w:sz w:val="22"/>
          <w:szCs w:val="22"/>
        </w:rPr>
        <w:tab/>
        <w:t xml:space="preserve">MH Teplárenský holding, a.s., závod </w:t>
      </w:r>
      <w:r w:rsidR="007B23E6">
        <w:rPr>
          <w:rFonts w:ascii="Calibri" w:hAnsi="Calibri" w:cs="Calibri"/>
          <w:sz w:val="22"/>
          <w:szCs w:val="22"/>
        </w:rPr>
        <w:t>Žilina</w:t>
      </w:r>
      <w:r w:rsidRPr="000871A0">
        <w:rPr>
          <w:rFonts w:ascii="Calibri" w:hAnsi="Calibri" w:cs="Calibri"/>
          <w:sz w:val="22"/>
          <w:szCs w:val="22"/>
        </w:rPr>
        <w:t>,</w:t>
      </w:r>
    </w:p>
    <w:p w14:paraId="363B65E2" w14:textId="7F41AECB" w:rsidR="000871A0" w:rsidRPr="000871A0" w:rsidRDefault="007B23E6" w:rsidP="00CA4523">
      <w:pPr>
        <w:ind w:left="2127" w:firstLine="709"/>
        <w:rPr>
          <w:rFonts w:ascii="Calibri" w:hAnsi="Calibri" w:cs="Calibri"/>
          <w:sz w:val="22"/>
          <w:szCs w:val="22"/>
        </w:rPr>
      </w:pPr>
      <w:r>
        <w:rPr>
          <w:rFonts w:ascii="Calibri" w:hAnsi="Calibri" w:cs="Calibri"/>
          <w:sz w:val="22"/>
          <w:szCs w:val="22"/>
        </w:rPr>
        <w:t>Košická</w:t>
      </w:r>
      <w:r w:rsidR="00CB519F">
        <w:rPr>
          <w:rFonts w:ascii="Calibri" w:hAnsi="Calibri" w:cs="Calibri"/>
          <w:sz w:val="22"/>
          <w:szCs w:val="22"/>
        </w:rPr>
        <w:t xml:space="preserve"> 11</w:t>
      </w:r>
      <w:r>
        <w:rPr>
          <w:rFonts w:ascii="Calibri" w:hAnsi="Calibri" w:cs="Calibri"/>
          <w:sz w:val="22"/>
          <w:szCs w:val="22"/>
        </w:rPr>
        <w:t xml:space="preserve">, </w:t>
      </w:r>
      <w:r w:rsidR="00CB519F">
        <w:rPr>
          <w:rFonts w:ascii="Calibri" w:hAnsi="Calibri" w:cs="Calibri"/>
          <w:sz w:val="22"/>
          <w:szCs w:val="22"/>
        </w:rPr>
        <w:t>01</w:t>
      </w:r>
      <w:r w:rsidR="00D937D9">
        <w:rPr>
          <w:rFonts w:ascii="Calibri" w:hAnsi="Calibri" w:cs="Calibri"/>
          <w:sz w:val="22"/>
          <w:szCs w:val="22"/>
        </w:rPr>
        <w:t>1 87</w:t>
      </w:r>
      <w:r w:rsidR="00CB519F">
        <w:rPr>
          <w:rFonts w:ascii="Calibri" w:hAnsi="Calibri" w:cs="Calibri"/>
          <w:sz w:val="22"/>
          <w:szCs w:val="22"/>
        </w:rPr>
        <w:t xml:space="preserve"> </w:t>
      </w:r>
      <w:r>
        <w:rPr>
          <w:rFonts w:ascii="Calibri" w:hAnsi="Calibri" w:cs="Calibri"/>
          <w:sz w:val="22"/>
          <w:szCs w:val="22"/>
        </w:rPr>
        <w:t>Žilina,</w:t>
      </w:r>
    </w:p>
    <w:p w14:paraId="62B91FF6" w14:textId="72B3D48B" w:rsidR="00CA4523" w:rsidRDefault="007E5A81" w:rsidP="005471EF">
      <w:pPr>
        <w:pStyle w:val="Odsekzoznamu"/>
        <w:numPr>
          <w:ilvl w:val="0"/>
          <w:numId w:val="0"/>
        </w:numPr>
        <w:spacing w:after="0"/>
        <w:ind w:left="709"/>
      </w:pPr>
      <w:r w:rsidRPr="0087590D">
        <w:t>kontaktné osoby:</w:t>
      </w:r>
      <w:r w:rsidR="00B30B30">
        <w:tab/>
      </w:r>
      <w:r w:rsidR="002D026D">
        <w:t>Ing. Peter Barčík</w:t>
      </w:r>
      <w:r w:rsidR="00CA4523">
        <w:t xml:space="preserve">, </w:t>
      </w:r>
      <w:r w:rsidR="007D6AFE" w:rsidRPr="004758A3">
        <w:t xml:space="preserve">tel. </w:t>
      </w:r>
      <w:r w:rsidR="002D026D">
        <w:t>+421</w:t>
      </w:r>
      <w:r w:rsidR="00FD7F57">
        <w:t> 908</w:t>
      </w:r>
      <w:r w:rsidR="000A67D8">
        <w:t> 910</w:t>
      </w:r>
      <w:r w:rsidR="006B4A24">
        <w:t> 021</w:t>
      </w:r>
      <w:r w:rsidR="007D6AFE" w:rsidRPr="004758A3">
        <w:t xml:space="preserve">, e-mail </w:t>
      </w:r>
      <w:r w:rsidR="006B4A24">
        <w:t>peter.barcik@mhth.sk</w:t>
      </w:r>
    </w:p>
    <w:p w14:paraId="3E211761" w14:textId="4D878CD6" w:rsidR="007D6AFE" w:rsidRPr="0087590D" w:rsidRDefault="005471EF" w:rsidP="005471EF">
      <w:pPr>
        <w:pStyle w:val="Odsekzoznamu"/>
        <w:numPr>
          <w:ilvl w:val="0"/>
          <w:numId w:val="0"/>
        </w:numPr>
        <w:ind w:left="2835"/>
      </w:pPr>
      <w:r>
        <w:t>Ing. Andrej Mišutka</w:t>
      </w:r>
      <w:r w:rsidRPr="004758A3">
        <w:t>,</w:t>
      </w:r>
      <w:r>
        <w:t xml:space="preserve"> </w:t>
      </w:r>
      <w:r w:rsidR="007D6AFE" w:rsidRPr="004758A3">
        <w:t xml:space="preserve">tel. </w:t>
      </w:r>
      <w:r w:rsidR="00D06907">
        <w:t>+421</w:t>
      </w:r>
      <w:r w:rsidR="00550CBD">
        <w:t> 908</w:t>
      </w:r>
      <w:r w:rsidR="00944538">
        <w:t> 913</w:t>
      </w:r>
      <w:r w:rsidR="00CA4523">
        <w:t> 254</w:t>
      </w:r>
      <w:r w:rsidR="007D6AFE" w:rsidRPr="004758A3">
        <w:t xml:space="preserve">, e-mail </w:t>
      </w:r>
      <w:r w:rsidR="00CA4523">
        <w:t>andrej.misutka@mhth.sk</w:t>
      </w:r>
    </w:p>
    <w:p w14:paraId="7239FFE8" w14:textId="02061208" w:rsidR="007E5A81" w:rsidRPr="005B6527" w:rsidRDefault="007E5A81" w:rsidP="005B6527">
      <w:pPr>
        <w:pStyle w:val="Odsekzoznamu"/>
        <w:numPr>
          <w:ilvl w:val="0"/>
          <w:numId w:val="0"/>
        </w:numPr>
        <w:ind w:left="709"/>
      </w:pPr>
      <w:r w:rsidRPr="0087590D">
        <w:t xml:space="preserve">a pre </w:t>
      </w:r>
      <w:r w:rsidRPr="0087590D">
        <w:rPr>
          <w:b/>
        </w:rPr>
        <w:t xml:space="preserve">zhotoviteľa </w:t>
      </w:r>
      <w:r w:rsidRPr="0087590D">
        <w:t>budú všetky oznámenie doručované alebo oznamované na nižšie uveden</w:t>
      </w:r>
      <w:r w:rsidR="000871A0">
        <w:t>é údaje</w:t>
      </w:r>
      <w:r w:rsidRPr="0087590D">
        <w:t xml:space="preserve">: </w:t>
      </w:r>
    </w:p>
    <w:p w14:paraId="2BAF7621" w14:textId="77777777" w:rsidR="000871A0" w:rsidRPr="000871A0" w:rsidRDefault="000871A0" w:rsidP="005E64CD">
      <w:pPr>
        <w:keepNext/>
        <w:ind w:left="709"/>
        <w:rPr>
          <w:rFonts w:ascii="Calibri" w:hAnsi="Calibri" w:cs="Calibri"/>
          <w:sz w:val="22"/>
          <w:szCs w:val="22"/>
        </w:rPr>
      </w:pPr>
      <w:r w:rsidRPr="000871A0">
        <w:rPr>
          <w:rFonts w:ascii="Calibri" w:hAnsi="Calibri" w:cs="Calibri"/>
          <w:sz w:val="22"/>
          <w:szCs w:val="22"/>
        </w:rPr>
        <w:lastRenderedPageBreak/>
        <w:t xml:space="preserve">adresa: </w:t>
      </w:r>
      <w:r w:rsidRPr="000871A0">
        <w:rPr>
          <w:rFonts w:ascii="Calibri" w:hAnsi="Calibri" w:cs="Calibri"/>
          <w:sz w:val="22"/>
          <w:szCs w:val="22"/>
        </w:rPr>
        <w:tab/>
      </w:r>
      <w:r w:rsidRPr="000871A0">
        <w:rPr>
          <w:rFonts w:ascii="Calibri" w:hAnsi="Calibri" w:cs="Calibri"/>
          <w:sz w:val="22"/>
          <w:szCs w:val="22"/>
        </w:rPr>
        <w:tab/>
      </w:r>
      <w:r w:rsidRPr="000871A0">
        <w:rPr>
          <w:rFonts w:ascii="Calibri" w:hAnsi="Calibri" w:cs="Calibri"/>
          <w:sz w:val="22"/>
          <w:szCs w:val="22"/>
        </w:rPr>
        <w:tab/>
        <w:t>________________________________________________________</w:t>
      </w:r>
    </w:p>
    <w:p w14:paraId="05539886" w14:textId="77777777" w:rsidR="000871A0" w:rsidRPr="000871A0" w:rsidRDefault="000871A0" w:rsidP="000871A0">
      <w:pPr>
        <w:ind w:left="709"/>
        <w:rPr>
          <w:rFonts w:ascii="Calibri" w:hAnsi="Calibri" w:cs="Calibri"/>
          <w:sz w:val="22"/>
          <w:szCs w:val="22"/>
        </w:rPr>
      </w:pPr>
      <w:r w:rsidRPr="000871A0">
        <w:rPr>
          <w:rFonts w:ascii="Calibri" w:hAnsi="Calibri" w:cs="Calibri"/>
          <w:sz w:val="22"/>
          <w:szCs w:val="22"/>
        </w:rPr>
        <w:tab/>
      </w:r>
      <w:r w:rsidRPr="000871A0">
        <w:rPr>
          <w:rFonts w:ascii="Calibri" w:hAnsi="Calibri" w:cs="Calibri"/>
          <w:sz w:val="22"/>
          <w:szCs w:val="22"/>
        </w:rPr>
        <w:tab/>
      </w:r>
      <w:r w:rsidRPr="000871A0">
        <w:rPr>
          <w:rFonts w:ascii="Calibri" w:hAnsi="Calibri" w:cs="Calibri"/>
          <w:sz w:val="22"/>
          <w:szCs w:val="22"/>
        </w:rPr>
        <w:tab/>
        <w:t>________________________________________________________</w:t>
      </w:r>
    </w:p>
    <w:p w14:paraId="361B62EA" w14:textId="77777777" w:rsidR="007E5A81" w:rsidRPr="006720AE" w:rsidRDefault="007E5A81" w:rsidP="005B6527">
      <w:pPr>
        <w:pStyle w:val="Odsekzoznamu"/>
        <w:numPr>
          <w:ilvl w:val="0"/>
          <w:numId w:val="0"/>
        </w:numPr>
        <w:ind w:left="709"/>
        <w:rPr>
          <w:rStyle w:val="ra"/>
          <w:b/>
        </w:rPr>
      </w:pPr>
      <w:r w:rsidRPr="0087590D">
        <w:t>kontaktné osoby:</w:t>
      </w:r>
    </w:p>
    <w:p w14:paraId="53AE79C2" w14:textId="77777777" w:rsidR="00680EA0" w:rsidRPr="0087590D" w:rsidRDefault="007E5A81" w:rsidP="0006773E">
      <w:pPr>
        <w:pStyle w:val="Psmeno"/>
        <w:numPr>
          <w:ilvl w:val="0"/>
          <w:numId w:val="30"/>
        </w:numPr>
        <w:ind w:left="1134" w:hanging="425"/>
      </w:pPr>
      <w:r w:rsidRPr="0087590D">
        <w:t>vo veciach zmluvných:</w:t>
      </w:r>
      <w:r w:rsidRPr="0087590D">
        <w:tab/>
      </w:r>
      <w:r w:rsidRPr="0087590D">
        <w:tab/>
      </w:r>
    </w:p>
    <w:p w14:paraId="6781DDA4" w14:textId="77777777" w:rsidR="00680EA0" w:rsidRPr="0087590D" w:rsidRDefault="007E5A81" w:rsidP="0006773E">
      <w:pPr>
        <w:pStyle w:val="Psmeno"/>
        <w:numPr>
          <w:ilvl w:val="0"/>
          <w:numId w:val="30"/>
        </w:numPr>
        <w:ind w:left="1134" w:hanging="425"/>
      </w:pPr>
      <w:r w:rsidRPr="0087590D">
        <w:t>vo veciach technických:</w:t>
      </w:r>
    </w:p>
    <w:p w14:paraId="7C20D86E" w14:textId="77777777" w:rsidR="00486577" w:rsidRPr="0087590D" w:rsidRDefault="007E5A81" w:rsidP="0006773E">
      <w:pPr>
        <w:pStyle w:val="Psmeno"/>
        <w:numPr>
          <w:ilvl w:val="0"/>
          <w:numId w:val="30"/>
        </w:numPr>
        <w:ind w:left="1134" w:hanging="425"/>
      </w:pPr>
      <w:r w:rsidRPr="0087590D">
        <w:t>vo veciach BOZP:</w:t>
      </w:r>
      <w:r w:rsidRPr="0087590D">
        <w:tab/>
      </w:r>
      <w:r w:rsidRPr="0087590D">
        <w:tab/>
      </w:r>
    </w:p>
    <w:p w14:paraId="131BFDD5" w14:textId="77777777" w:rsidR="007E5A81" w:rsidRPr="0087590D" w:rsidRDefault="007E5A81" w:rsidP="005B6527">
      <w:pPr>
        <w:pStyle w:val="Odsekzoznamu"/>
        <w:numPr>
          <w:ilvl w:val="0"/>
          <w:numId w:val="0"/>
        </w:numPr>
        <w:ind w:left="709"/>
      </w:pPr>
      <w:r w:rsidRPr="0087590D">
        <w:t>alebo na akúkoľvek inú adresu</w:t>
      </w:r>
      <w:r w:rsidR="001D029D" w:rsidRPr="0087590D">
        <w:t xml:space="preserve"> </w:t>
      </w:r>
      <w:r w:rsidRPr="0087590D">
        <w:t>alebo e-mailovú adresu, ktoré budú druhej zmluvnej strane vopred písomne oznámené.</w:t>
      </w:r>
    </w:p>
    <w:p w14:paraId="33E5903F" w14:textId="2D041229" w:rsidR="007E5A81" w:rsidRDefault="007E5A81" w:rsidP="00CF0C47">
      <w:pPr>
        <w:pStyle w:val="Odsekzoznamu"/>
      </w:pPr>
      <w:r w:rsidRPr="0087590D">
        <w:t>Zmluvné strany sa zároveň zaväzujú oznamovať si navzájom akékoľvek zmeny údajov, ktoré sa ich týkajú a sú potrebné na prípadné uplatnenie oznámenia, najmä všetky zmeny týkajúce sa tejto zmluvy, zmenu, či zánik ich právnej subjektivity, adresu ich sídla, bydliska alebo miesta podnikania, bankového spojenia, vstup do konkurzného konania, reštrukturalizácie alebo likvidácie ktorejkoľvek zmluvnej strany. Ak niektorá zmluvná strana nesplní túto povinnosť, nebude oprávnená namietať, že neobdržala akékoľvek oznámenie, a zároveň zodpovedá za akúkoľvek takto spôsobenú škodu.</w:t>
      </w:r>
    </w:p>
    <w:p w14:paraId="08DB9FC0" w14:textId="77777777" w:rsidR="007E5A81" w:rsidRPr="0087590D" w:rsidRDefault="007E5A81" w:rsidP="0045495E">
      <w:pPr>
        <w:pStyle w:val="Nadpis1"/>
      </w:pPr>
      <w:r w:rsidRPr="0087590D">
        <w:t>ZÁVEREČNÉ USTANOVENIA</w:t>
      </w:r>
    </w:p>
    <w:p w14:paraId="6C8C3A93" w14:textId="77777777" w:rsidR="007E5A81" w:rsidRPr="0087590D" w:rsidRDefault="007E5A81" w:rsidP="00CF0C47">
      <w:pPr>
        <w:pStyle w:val="Odsekzoznamu"/>
        <w:rPr>
          <w:bCs/>
        </w:rPr>
      </w:pPr>
      <w:r w:rsidRPr="0087590D">
        <w:rPr>
          <w:lang w:eastAsia="en-GB"/>
        </w:rPr>
        <w:t>Táto zmluva sa spravuje zákonmi Slovenskej republiky bez prihliadnutia ku kolíznym normám. Súdy Slovenskej republiky majú výlučnú právomoc na rozhodovanie akýchkoľvek sporov týkajúcich sa tejto zmluvy.</w:t>
      </w:r>
    </w:p>
    <w:p w14:paraId="5AB01196" w14:textId="77777777" w:rsidR="007E5A81" w:rsidRPr="0087590D" w:rsidRDefault="007E5A81" w:rsidP="00CF0C47">
      <w:pPr>
        <w:pStyle w:val="Odsekzoznamu"/>
        <w:rPr>
          <w:bCs/>
        </w:rPr>
      </w:pPr>
      <w:r w:rsidRPr="0087590D">
        <w:t>Právne vzťahy neupravené touto zmluvou sa riadia ustanoveniami Obchodného zákonníka č. 513/1991 Zb. v znení neskorších predpisov a v jeho rámci ustanoveniami Občianskeho zákonníka č. 40/1964 Zb. v znení neskorších predpisov a súvisiacimi predpismi.</w:t>
      </w:r>
    </w:p>
    <w:p w14:paraId="2F9F8ED2" w14:textId="77777777" w:rsidR="007E5A81" w:rsidRPr="0087590D" w:rsidRDefault="007E5A81" w:rsidP="00CF0C47">
      <w:pPr>
        <w:pStyle w:val="Odsekzoznamu"/>
        <w:rPr>
          <w:bCs/>
        </w:rPr>
      </w:pPr>
      <w:r w:rsidRPr="0087590D">
        <w:t>Táto zmluva sa môže meniť alebo zrušiť dohodou zmluvných strán iba v písomnej forme.</w:t>
      </w:r>
    </w:p>
    <w:p w14:paraId="1736D446" w14:textId="77777777" w:rsidR="007E5A81" w:rsidRPr="0087590D" w:rsidRDefault="007E5A81" w:rsidP="00CF0C47">
      <w:pPr>
        <w:pStyle w:val="Odsekzoznamu"/>
        <w:rPr>
          <w:bCs/>
        </w:rPr>
      </w:pPr>
      <w:r w:rsidRPr="0087590D">
        <w:rPr>
          <w:spacing w:val="-2"/>
        </w:rPr>
        <w:t>Ak by sa dôvod neplatnosti vzťahoval len na časť tejto zmluvy, bude neplatnou len táto časť.</w:t>
      </w:r>
    </w:p>
    <w:p w14:paraId="2D7A4DEF" w14:textId="77777777" w:rsidR="007E5A81" w:rsidRPr="0087590D" w:rsidRDefault="007E5A81" w:rsidP="00CF0C47">
      <w:pPr>
        <w:pStyle w:val="Odsekzoznamu"/>
        <w:rPr>
          <w:bCs/>
        </w:rPr>
      </w:pPr>
      <w:r w:rsidRPr="0087590D">
        <w:t>Táto zmluva tvorí úplnú dohodu medzi zmluvnými stranami týkajúcu sa predmetnej záležitosti. Podpisom tejto zmluvy zanikajú všetky predchádzajúce písomné a ústne dohody súvisiace s predmetom tejto zmluvy a žiadna zo zmluvných strán sa nemôže dovolávať zvláštnych v tejto zmluve neuvedených ústnych dojednaní a dohôd.</w:t>
      </w:r>
    </w:p>
    <w:p w14:paraId="480C8EC2" w14:textId="77777777" w:rsidR="007E5A81" w:rsidRPr="0087590D" w:rsidRDefault="007E5A81" w:rsidP="00CF0C47">
      <w:pPr>
        <w:pStyle w:val="Odsekzoznamu"/>
        <w:rPr>
          <w:bCs/>
        </w:rPr>
      </w:pPr>
      <w:r w:rsidRPr="0087590D">
        <w:t>Táto zmluva bola vyhotovená v štyroch (4) rovnopisoch, po dvoch (2) pre každú zmluvnú stranu.</w:t>
      </w:r>
    </w:p>
    <w:p w14:paraId="620CA197" w14:textId="73D81EA3" w:rsidR="000C3070" w:rsidRPr="002C0AAB" w:rsidRDefault="000C3070">
      <w:pPr>
        <w:pStyle w:val="Odsekzoznamu"/>
      </w:pPr>
      <w:r w:rsidRPr="002C0AAB">
        <w:t>Zmluvné strany berú na vedomie, že objednávateľ je v zmysle § 2 ods. 3 zákona č. 211/2000 Z. z. o slobodnom prístupe k informáciám a o zmene a doplnení niektorých zákonov (zákon o slobode informácií) v znení neskorších predpisov povinnou osobou, a preto je táto zmluva v zmysle § 5a zákona o slobode informácií v spojení s § 47a Občianskeho zákonníka č. 40/1964 Zb. v znení neskorších predpisov povinne zverejňovanou zmluvou.</w:t>
      </w:r>
      <w:r>
        <w:t xml:space="preserve"> </w:t>
      </w:r>
      <w:r w:rsidRPr="002C0AAB">
        <w:t>Zmluvné strany berú na vedomie, že účinnosť tejto zmluvy je v zmysle § 47a Občianskeho zákonníka v nadväznosti na § 5a zákona o slobode informácií podmienená jej zverejnením v Centrálnom registri zmlúv vedenom Úradom vlády SR.</w:t>
      </w:r>
    </w:p>
    <w:p w14:paraId="24CD8683" w14:textId="5A92C325" w:rsidR="006720FC" w:rsidRPr="0087590D" w:rsidRDefault="00AA6A4F" w:rsidP="00CF0C47">
      <w:pPr>
        <w:pStyle w:val="Odsekzoznamu"/>
      </w:pPr>
      <w:r w:rsidRPr="0087590D">
        <w:t>Táto zmluva nadobúda platnosť dňom podpisu oboma zmluvnými stranami a účinnosť dňom nasledujúcim po dni zverejnenia v Centrálnom registri zmlúv.</w:t>
      </w:r>
      <w:r w:rsidRPr="00952FC9">
        <w:t xml:space="preserve"> </w:t>
      </w:r>
      <w:r w:rsidRPr="00C14E96">
        <w:t xml:space="preserve">Ak však bude táto zmluva </w:t>
      </w:r>
      <w:r>
        <w:t xml:space="preserve">alebo verejné obstarávanie </w:t>
      </w:r>
      <w:r w:rsidRPr="002C0AAB">
        <w:t xml:space="preserve">zákazky na vykonanie diela </w:t>
      </w:r>
      <w:r w:rsidRPr="00C14E96">
        <w:t>predmetom kontroly alebo preskúmania (ďalej len „</w:t>
      </w:r>
      <w:r w:rsidRPr="00C14E96">
        <w:rPr>
          <w:b/>
        </w:rPr>
        <w:t>kontrola</w:t>
      </w:r>
      <w:r w:rsidRPr="00C14E96">
        <w:t>“) zo strany Úradu pre verejné obstarávanie</w:t>
      </w:r>
      <w:r>
        <w:t xml:space="preserve">, </w:t>
      </w:r>
      <w:r w:rsidRPr="00C14E96">
        <w:t>poskytovateľa príspevku</w:t>
      </w:r>
      <w:r>
        <w:t xml:space="preserve"> a/alebo inej oprávnenej osoby</w:t>
      </w:r>
      <w:r w:rsidRPr="00C14E96">
        <w:t>, nenadobudne účinnosť skôr ako po ukončení kontroly, ak Úrad pre verejné obstarávanie</w:t>
      </w:r>
      <w:r>
        <w:t xml:space="preserve">, </w:t>
      </w:r>
      <w:r w:rsidRPr="00C14E96">
        <w:t xml:space="preserve">poskytovateľ príspevku </w:t>
      </w:r>
      <w:r>
        <w:t xml:space="preserve">alebo iná oprávnená osoba </w:t>
      </w:r>
      <w:r w:rsidRPr="00C14E96">
        <w:t>neidentifikoval</w:t>
      </w:r>
      <w:r>
        <w:t>i</w:t>
      </w:r>
      <w:r w:rsidRPr="00C14E96">
        <w:t xml:space="preserve"> nedostatky, ktoré </w:t>
      </w:r>
      <w:r w:rsidRPr="00C14E96">
        <w:lastRenderedPageBreak/>
        <w:t>by mali alebo mohli mať vplyv na výsledok verejného obstarávania, výsledkom ktorého je uzatvorenie tejto zmluvy, pričom rozhodujúci je dátum doručenia správy z</w:t>
      </w:r>
      <w:r>
        <w:t> </w:t>
      </w:r>
      <w:r w:rsidRPr="00C14E96">
        <w:t xml:space="preserve">kontroly objednávateľovi. Ak </w:t>
      </w:r>
      <w:r>
        <w:t xml:space="preserve">budú </w:t>
      </w:r>
      <w:r w:rsidRPr="00C14E96">
        <w:t>v</w:t>
      </w:r>
      <w:r>
        <w:t> </w:t>
      </w:r>
      <w:r w:rsidRPr="00C14E96">
        <w:t>rámci kontroly</w:t>
      </w:r>
      <w:r>
        <w:t xml:space="preserve"> </w:t>
      </w:r>
      <w:r w:rsidRPr="00C14E96">
        <w:t>identifikované nedostatky, ktoré mali alebo mohli mať vplyv na výsledok verejného obstarávania, táto zmluva nadobudne účinnosť až momentom súhlasu objednávateľa s</w:t>
      </w:r>
      <w:r>
        <w:t> </w:t>
      </w:r>
      <w:r w:rsidRPr="00C14E96">
        <w:t xml:space="preserve">výškou </w:t>
      </w:r>
      <w:r w:rsidRPr="00C14E96">
        <w:rPr>
          <w:i/>
          <w:iCs/>
        </w:rPr>
        <w:t>ex ante</w:t>
      </w:r>
      <w:r w:rsidRPr="00C14E96">
        <w:t xml:space="preserve"> finančnej opravy uvedenej v</w:t>
      </w:r>
      <w:r>
        <w:t> </w:t>
      </w:r>
      <w:r w:rsidRPr="00C14E96">
        <w:t>správe z kontroly a</w:t>
      </w:r>
      <w:r>
        <w:t> </w:t>
      </w:r>
      <w:r w:rsidRPr="00C14E96">
        <w:t xml:space="preserve">kumulatívneho splnenia podmienky na uplatnenie </w:t>
      </w:r>
      <w:r w:rsidRPr="00C14E96">
        <w:rPr>
          <w:i/>
          <w:iCs/>
        </w:rPr>
        <w:t>ex ante</w:t>
      </w:r>
      <w:r w:rsidRPr="00C14E96">
        <w:t xml:space="preserve"> finančnej opravy; inak táto zmluva účinnosť nenadobudne.</w:t>
      </w:r>
    </w:p>
    <w:p w14:paraId="7BAE27DA" w14:textId="0FAF3C21" w:rsidR="007E5A81" w:rsidRDefault="007E5A81" w:rsidP="00CF0C47">
      <w:pPr>
        <w:pStyle w:val="Odsekzoznamu"/>
      </w:pPr>
      <w:r w:rsidRPr="0087590D">
        <w:t>Prílohy k tejto zmluve sú:</w:t>
      </w:r>
    </w:p>
    <w:p w14:paraId="2CC11DCC" w14:textId="77777777" w:rsidR="000E3653" w:rsidRDefault="000C3070" w:rsidP="00AC5E18">
      <w:pPr>
        <w:pStyle w:val="aPsmenozoznamu"/>
        <w:numPr>
          <w:ilvl w:val="0"/>
          <w:numId w:val="47"/>
        </w:numPr>
        <w:ind w:left="1134" w:hanging="425"/>
      </w:pPr>
      <w:r w:rsidRPr="000C3070">
        <w:t xml:space="preserve">Príloha </w:t>
      </w:r>
      <w:r w:rsidR="00EB0631">
        <w:t>A</w:t>
      </w:r>
      <w:r w:rsidRPr="000C3070">
        <w:t xml:space="preserve"> – </w:t>
      </w:r>
      <w:r w:rsidR="000E3653">
        <w:t>Opis diela,</w:t>
      </w:r>
    </w:p>
    <w:p w14:paraId="794B0D1B" w14:textId="77777777" w:rsidR="000E3653" w:rsidRDefault="000E3653" w:rsidP="00AC5E18">
      <w:pPr>
        <w:pStyle w:val="aPsmenozoznamu"/>
        <w:numPr>
          <w:ilvl w:val="0"/>
          <w:numId w:val="47"/>
        </w:numPr>
        <w:ind w:left="1134" w:hanging="425"/>
      </w:pPr>
      <w:r>
        <w:t>Príloha B – Technická špecifikácia diela,</w:t>
      </w:r>
    </w:p>
    <w:p w14:paraId="3C534905" w14:textId="77777777" w:rsidR="000E3653" w:rsidRDefault="000E3653" w:rsidP="00AC5E18">
      <w:pPr>
        <w:pStyle w:val="aPsmenozoznamu"/>
        <w:numPr>
          <w:ilvl w:val="0"/>
          <w:numId w:val="47"/>
        </w:numPr>
        <w:ind w:left="1134" w:hanging="425"/>
      </w:pPr>
      <w:r>
        <w:t>Príloha C – Tabuľka garantovaných hodnôt,</w:t>
      </w:r>
    </w:p>
    <w:p w14:paraId="76A1FABC" w14:textId="77777777" w:rsidR="000E3653" w:rsidRDefault="000E3653" w:rsidP="00AC5E18">
      <w:pPr>
        <w:pStyle w:val="aPsmenozoznamu"/>
        <w:numPr>
          <w:ilvl w:val="0"/>
          <w:numId w:val="47"/>
        </w:numPr>
        <w:ind w:left="1134" w:hanging="425"/>
      </w:pPr>
      <w:r>
        <w:t>Príloha D – Pravidelná kontrola a údržba,</w:t>
      </w:r>
    </w:p>
    <w:p w14:paraId="26EE729B" w14:textId="6CE66625" w:rsidR="000C3070" w:rsidRDefault="000E3653" w:rsidP="00AC5E18">
      <w:pPr>
        <w:pStyle w:val="aPsmenozoznamu"/>
        <w:numPr>
          <w:ilvl w:val="0"/>
          <w:numId w:val="47"/>
        </w:numPr>
        <w:ind w:left="1134" w:hanging="425"/>
      </w:pPr>
      <w:r>
        <w:t>Príloha E – Rozpočet (v</w:t>
      </w:r>
      <w:r w:rsidR="000C3070">
        <w:t>ýkaz výmer</w:t>
      </w:r>
      <w:r>
        <w:t>)</w:t>
      </w:r>
      <w:r w:rsidR="000C3070">
        <w:t xml:space="preserve"> z ponuky,</w:t>
      </w:r>
    </w:p>
    <w:p w14:paraId="056BD824" w14:textId="5C9D7920" w:rsidR="00F325A5" w:rsidRDefault="00F325A5" w:rsidP="00460816">
      <w:pPr>
        <w:pStyle w:val="aPsmenozoznamu"/>
      </w:pPr>
      <w:r>
        <w:t>Príloha F – Podmienky bezpečného výkonu prác,</w:t>
      </w:r>
    </w:p>
    <w:p w14:paraId="0BED56DE" w14:textId="514EE9C5" w:rsidR="000C3070" w:rsidRPr="000C3070" w:rsidRDefault="000C3070" w:rsidP="00460816">
      <w:pPr>
        <w:pStyle w:val="aPsmenozoznamu"/>
      </w:pPr>
      <w:r>
        <w:t xml:space="preserve">Príloha </w:t>
      </w:r>
      <w:r w:rsidR="00F325A5">
        <w:t>G</w:t>
      </w:r>
      <w:r>
        <w:t xml:space="preserve"> – </w:t>
      </w:r>
      <w:r w:rsidRPr="000C3070">
        <w:t>Zoznam subdodávateľov podľa zákona o </w:t>
      </w:r>
      <w:r>
        <w:t>registri</w:t>
      </w:r>
      <w:r w:rsidRPr="000C3070">
        <w:t>,</w:t>
      </w:r>
    </w:p>
    <w:p w14:paraId="2B2A3933" w14:textId="35FEDFA6" w:rsidR="000C3070" w:rsidRPr="000C3070" w:rsidRDefault="000C3070" w:rsidP="00460816">
      <w:pPr>
        <w:pStyle w:val="aPsmenozoznamu"/>
      </w:pPr>
      <w:r w:rsidRPr="000C3070">
        <w:t xml:space="preserve">Príloha </w:t>
      </w:r>
      <w:r w:rsidR="00F325A5">
        <w:t>H</w:t>
      </w:r>
      <w:r w:rsidRPr="000C3070">
        <w:t xml:space="preserve"> – Zoznam subdodávateľov podľa zákona o</w:t>
      </w:r>
      <w:r>
        <w:t> verejnom obstarávaní</w:t>
      </w:r>
      <w:r w:rsidRPr="000C3070">
        <w:t>,</w:t>
      </w:r>
    </w:p>
    <w:p w14:paraId="0DE115FF" w14:textId="0184ED3B" w:rsidR="000C3070" w:rsidRPr="000C3070" w:rsidRDefault="000C3070" w:rsidP="00460816">
      <w:pPr>
        <w:pStyle w:val="aPsmenozoznamu"/>
      </w:pPr>
      <w:r w:rsidRPr="000C3070">
        <w:t xml:space="preserve">Príloha </w:t>
      </w:r>
      <w:r w:rsidR="00F325A5">
        <w:t>I</w:t>
      </w:r>
      <w:r w:rsidRPr="000C3070">
        <w:t xml:space="preserve"> – </w:t>
      </w:r>
      <w:r>
        <w:t>Zmluva o kybernetickej bezpečnosti</w:t>
      </w:r>
      <w:r w:rsidRPr="000C3070">
        <w:t>.</w:t>
      </w:r>
    </w:p>
    <w:p w14:paraId="633BD559" w14:textId="67223C3D" w:rsidR="007E5A81" w:rsidRPr="0087590D" w:rsidRDefault="007E5A81" w:rsidP="00CF0C47">
      <w:pPr>
        <w:pStyle w:val="Odsekzoznamu"/>
      </w:pPr>
      <w:r w:rsidRPr="0087590D">
        <w:t>Zmluvné strany vyhlasujú, že sú plne spôsobilé na právne úkony, že ich zmluvná voľnosť nie je ničím obmedzená, že zmluvu neuzavreli ani v tiesni, ani za nápadne nevýhodných podmienok, že si obsah zmluvy dôkladne prečítali a že tento im je jasný, zrozumiteľný a vyjadrujúci ich slobodnú, vážnu a</w:t>
      </w:r>
      <w:r w:rsidR="000C3070">
        <w:t> </w:t>
      </w:r>
      <w:r w:rsidRPr="0087590D">
        <w:t>spoločnú vôľu, a na znak súhlasu ju vlastnoručne podpisujú.</w:t>
      </w:r>
    </w:p>
    <w:p w14:paraId="09749A9E" w14:textId="77777777" w:rsidR="007E5A81" w:rsidRPr="006720AE" w:rsidRDefault="007E5A81" w:rsidP="0087590D">
      <w:pPr>
        <w:pStyle w:val="Pta"/>
        <w:tabs>
          <w:tab w:val="clear" w:pos="4536"/>
          <w:tab w:val="clear" w:pos="9072"/>
          <w:tab w:val="left" w:pos="5103"/>
        </w:tabs>
        <w:jc w:val="both"/>
        <w:rPr>
          <w:rFonts w:ascii="Calibri" w:hAnsi="Calibri" w:cs="Calibri"/>
          <w:sz w:val="22"/>
          <w:szCs w:val="22"/>
          <w:lang w:val="sk-SK"/>
        </w:rPr>
      </w:pPr>
    </w:p>
    <w:p w14:paraId="595C465C" w14:textId="77777777" w:rsidR="0045495E" w:rsidRPr="0045495E" w:rsidRDefault="0045495E" w:rsidP="0045495E">
      <w:pPr>
        <w:autoSpaceDE w:val="0"/>
        <w:autoSpaceDN w:val="0"/>
        <w:adjustRightInd w:val="0"/>
        <w:jc w:val="both"/>
        <w:rPr>
          <w:rFonts w:ascii="Calibri" w:hAnsi="Calibri" w:cs="Calibri"/>
          <w:b/>
          <w:sz w:val="22"/>
          <w:szCs w:val="22"/>
        </w:rPr>
      </w:pPr>
      <w:r w:rsidRPr="0045495E">
        <w:rPr>
          <w:rFonts w:ascii="Calibri" w:hAnsi="Calibri" w:cs="Calibri"/>
          <w:b/>
          <w:sz w:val="22"/>
          <w:szCs w:val="22"/>
        </w:rPr>
        <w:t>Za objednávateľa:</w:t>
      </w:r>
      <w:r w:rsidRPr="0045495E">
        <w:rPr>
          <w:rFonts w:ascii="Calibri" w:hAnsi="Calibri" w:cs="Calibri"/>
          <w:b/>
          <w:sz w:val="22"/>
          <w:szCs w:val="22"/>
        </w:rPr>
        <w:tab/>
      </w:r>
      <w:r w:rsidRPr="0045495E">
        <w:rPr>
          <w:rFonts w:ascii="Calibri" w:hAnsi="Calibri" w:cs="Calibri"/>
          <w:b/>
          <w:sz w:val="22"/>
          <w:szCs w:val="22"/>
        </w:rPr>
        <w:tab/>
      </w:r>
      <w:r w:rsidRPr="0045495E">
        <w:rPr>
          <w:rFonts w:ascii="Calibri" w:hAnsi="Calibri" w:cs="Calibri"/>
          <w:b/>
          <w:sz w:val="22"/>
          <w:szCs w:val="22"/>
        </w:rPr>
        <w:tab/>
      </w:r>
      <w:r w:rsidRPr="0045495E">
        <w:rPr>
          <w:rFonts w:ascii="Calibri" w:hAnsi="Calibri" w:cs="Calibri"/>
          <w:b/>
          <w:sz w:val="22"/>
          <w:szCs w:val="22"/>
        </w:rPr>
        <w:tab/>
        <w:t>Za zhotoviteľa:</w:t>
      </w:r>
    </w:p>
    <w:p w14:paraId="440422A5" w14:textId="77777777" w:rsidR="0045495E" w:rsidRPr="0045495E" w:rsidRDefault="0045495E" w:rsidP="0045495E">
      <w:pPr>
        <w:autoSpaceDE w:val="0"/>
        <w:autoSpaceDN w:val="0"/>
        <w:adjustRightInd w:val="0"/>
        <w:jc w:val="both"/>
        <w:rPr>
          <w:rFonts w:ascii="Calibri" w:hAnsi="Calibri" w:cs="Calibri"/>
          <w:sz w:val="22"/>
          <w:szCs w:val="22"/>
        </w:rPr>
      </w:pPr>
    </w:p>
    <w:p w14:paraId="6DB1EB01" w14:textId="77777777" w:rsidR="0045495E" w:rsidRPr="0045495E" w:rsidRDefault="0045495E" w:rsidP="0045495E">
      <w:pPr>
        <w:autoSpaceDE w:val="0"/>
        <w:autoSpaceDN w:val="0"/>
        <w:adjustRightInd w:val="0"/>
        <w:jc w:val="both"/>
        <w:rPr>
          <w:rFonts w:ascii="Calibri" w:hAnsi="Calibri" w:cs="Calibri"/>
          <w:sz w:val="22"/>
          <w:szCs w:val="22"/>
        </w:rPr>
      </w:pPr>
    </w:p>
    <w:p w14:paraId="5D91881D" w14:textId="77777777" w:rsidR="0045495E" w:rsidRPr="0045495E" w:rsidRDefault="0045495E" w:rsidP="0045495E">
      <w:pPr>
        <w:autoSpaceDE w:val="0"/>
        <w:autoSpaceDN w:val="0"/>
        <w:adjustRightInd w:val="0"/>
        <w:jc w:val="both"/>
        <w:rPr>
          <w:rFonts w:ascii="Calibri" w:hAnsi="Calibri" w:cs="Calibri"/>
          <w:sz w:val="22"/>
          <w:szCs w:val="22"/>
        </w:rPr>
      </w:pPr>
      <w:r w:rsidRPr="0045495E">
        <w:rPr>
          <w:rFonts w:ascii="Calibri" w:hAnsi="Calibri" w:cs="Calibri"/>
          <w:sz w:val="22"/>
          <w:szCs w:val="22"/>
        </w:rPr>
        <w:t>V Bratislave dňa _______________</w:t>
      </w:r>
      <w:r w:rsidRPr="0045495E">
        <w:rPr>
          <w:rFonts w:ascii="Calibri" w:hAnsi="Calibri" w:cs="Calibri"/>
          <w:sz w:val="22"/>
          <w:szCs w:val="22"/>
        </w:rPr>
        <w:tab/>
      </w:r>
      <w:r w:rsidRPr="0045495E">
        <w:rPr>
          <w:rFonts w:ascii="Calibri" w:hAnsi="Calibri" w:cs="Calibri"/>
          <w:sz w:val="22"/>
          <w:szCs w:val="22"/>
        </w:rPr>
        <w:tab/>
        <w:t>V _______________________ dňa _______________</w:t>
      </w:r>
    </w:p>
    <w:p w14:paraId="331F9907" w14:textId="77777777" w:rsidR="0045495E" w:rsidRPr="0045495E" w:rsidRDefault="0045495E" w:rsidP="0045495E">
      <w:pPr>
        <w:autoSpaceDE w:val="0"/>
        <w:autoSpaceDN w:val="0"/>
        <w:adjustRightInd w:val="0"/>
        <w:jc w:val="both"/>
        <w:rPr>
          <w:rFonts w:ascii="Calibri" w:hAnsi="Calibri" w:cs="Calibri"/>
          <w:sz w:val="22"/>
          <w:szCs w:val="22"/>
        </w:rPr>
      </w:pPr>
    </w:p>
    <w:p w14:paraId="5E3E68E0" w14:textId="77777777" w:rsidR="0045495E" w:rsidRPr="0045495E" w:rsidRDefault="0045495E" w:rsidP="0045495E">
      <w:pPr>
        <w:autoSpaceDE w:val="0"/>
        <w:autoSpaceDN w:val="0"/>
        <w:adjustRightInd w:val="0"/>
        <w:jc w:val="both"/>
        <w:rPr>
          <w:rFonts w:ascii="Calibri" w:hAnsi="Calibri" w:cs="Calibri"/>
          <w:sz w:val="22"/>
          <w:szCs w:val="22"/>
        </w:rPr>
      </w:pPr>
    </w:p>
    <w:p w14:paraId="1B4A3038" w14:textId="77777777" w:rsidR="0045495E" w:rsidRPr="0045495E" w:rsidRDefault="0045495E" w:rsidP="0045495E">
      <w:pPr>
        <w:autoSpaceDE w:val="0"/>
        <w:autoSpaceDN w:val="0"/>
        <w:adjustRightInd w:val="0"/>
        <w:jc w:val="both"/>
        <w:rPr>
          <w:rFonts w:ascii="Calibri" w:hAnsi="Calibri" w:cs="Calibri"/>
          <w:sz w:val="22"/>
          <w:szCs w:val="22"/>
        </w:rPr>
      </w:pPr>
    </w:p>
    <w:p w14:paraId="08289BD4" w14:textId="77777777" w:rsidR="0045495E" w:rsidRPr="0045495E" w:rsidRDefault="0045495E" w:rsidP="0045495E">
      <w:pPr>
        <w:autoSpaceDE w:val="0"/>
        <w:autoSpaceDN w:val="0"/>
        <w:adjustRightInd w:val="0"/>
        <w:jc w:val="both"/>
        <w:rPr>
          <w:rFonts w:ascii="Calibri" w:hAnsi="Calibri" w:cs="Calibri"/>
          <w:sz w:val="22"/>
          <w:szCs w:val="22"/>
        </w:rPr>
      </w:pPr>
    </w:p>
    <w:p w14:paraId="18EED26F" w14:textId="77777777" w:rsidR="0045495E" w:rsidRPr="0045495E" w:rsidRDefault="0045495E" w:rsidP="0045495E">
      <w:pPr>
        <w:autoSpaceDE w:val="0"/>
        <w:autoSpaceDN w:val="0"/>
        <w:adjustRightInd w:val="0"/>
        <w:jc w:val="both"/>
        <w:rPr>
          <w:rFonts w:ascii="Calibri" w:hAnsi="Calibri" w:cs="Calibri"/>
          <w:sz w:val="22"/>
          <w:szCs w:val="22"/>
        </w:rPr>
      </w:pPr>
      <w:r w:rsidRPr="0045495E">
        <w:rPr>
          <w:rFonts w:ascii="Calibri" w:hAnsi="Calibri" w:cs="Calibri"/>
          <w:sz w:val="22"/>
          <w:szCs w:val="22"/>
        </w:rPr>
        <w:t>Ing. Marcel Vrátný</w:t>
      </w:r>
      <w:r w:rsidRPr="0045495E">
        <w:rPr>
          <w:rFonts w:ascii="Calibri" w:hAnsi="Calibri" w:cs="Calibri"/>
          <w:sz w:val="22"/>
          <w:szCs w:val="22"/>
        </w:rPr>
        <w:tab/>
      </w:r>
      <w:r w:rsidRPr="0045495E">
        <w:rPr>
          <w:rFonts w:ascii="Calibri" w:hAnsi="Calibri" w:cs="Calibri"/>
          <w:sz w:val="22"/>
          <w:szCs w:val="22"/>
        </w:rPr>
        <w:tab/>
      </w:r>
      <w:r w:rsidRPr="0045495E">
        <w:rPr>
          <w:rFonts w:ascii="Calibri" w:hAnsi="Calibri" w:cs="Calibri"/>
          <w:sz w:val="22"/>
          <w:szCs w:val="22"/>
        </w:rPr>
        <w:tab/>
      </w:r>
      <w:r w:rsidRPr="0045495E">
        <w:rPr>
          <w:rFonts w:ascii="Calibri" w:hAnsi="Calibri" w:cs="Calibri"/>
          <w:sz w:val="22"/>
          <w:szCs w:val="22"/>
        </w:rPr>
        <w:tab/>
        <w:t>___________________________________________</w:t>
      </w:r>
    </w:p>
    <w:p w14:paraId="1D0BAB91" w14:textId="77777777" w:rsidR="0045495E" w:rsidRPr="0045495E" w:rsidRDefault="0045495E" w:rsidP="0045495E">
      <w:pPr>
        <w:autoSpaceDE w:val="0"/>
        <w:autoSpaceDN w:val="0"/>
        <w:adjustRightInd w:val="0"/>
        <w:jc w:val="both"/>
        <w:rPr>
          <w:rFonts w:ascii="Calibri" w:hAnsi="Calibri" w:cs="Calibri"/>
          <w:sz w:val="22"/>
          <w:szCs w:val="22"/>
        </w:rPr>
      </w:pPr>
      <w:r w:rsidRPr="0045495E">
        <w:rPr>
          <w:rFonts w:ascii="Calibri" w:hAnsi="Calibri" w:cs="Calibri"/>
          <w:sz w:val="22"/>
          <w:szCs w:val="22"/>
        </w:rPr>
        <w:t>predseda predstavenstva</w:t>
      </w:r>
      <w:r w:rsidRPr="0045495E">
        <w:rPr>
          <w:rFonts w:ascii="Calibri" w:hAnsi="Calibri" w:cs="Calibri"/>
          <w:sz w:val="22"/>
          <w:szCs w:val="22"/>
        </w:rPr>
        <w:tab/>
      </w:r>
      <w:r w:rsidRPr="0045495E">
        <w:rPr>
          <w:rFonts w:ascii="Calibri" w:hAnsi="Calibri" w:cs="Calibri"/>
          <w:sz w:val="22"/>
          <w:szCs w:val="22"/>
        </w:rPr>
        <w:tab/>
      </w:r>
      <w:r w:rsidRPr="0045495E">
        <w:rPr>
          <w:rFonts w:ascii="Calibri" w:hAnsi="Calibri" w:cs="Calibri"/>
          <w:sz w:val="22"/>
          <w:szCs w:val="22"/>
        </w:rPr>
        <w:tab/>
        <w:t>___________________________________________</w:t>
      </w:r>
    </w:p>
    <w:p w14:paraId="63C198D7" w14:textId="77777777" w:rsidR="0045495E" w:rsidRPr="0045495E" w:rsidRDefault="0045495E" w:rsidP="0045495E">
      <w:pPr>
        <w:autoSpaceDE w:val="0"/>
        <w:autoSpaceDN w:val="0"/>
        <w:adjustRightInd w:val="0"/>
        <w:jc w:val="both"/>
        <w:rPr>
          <w:rFonts w:ascii="Calibri" w:hAnsi="Calibri" w:cs="Calibri"/>
          <w:sz w:val="22"/>
          <w:szCs w:val="22"/>
        </w:rPr>
      </w:pPr>
    </w:p>
    <w:p w14:paraId="15114EAB" w14:textId="77777777" w:rsidR="0045495E" w:rsidRPr="0045495E" w:rsidRDefault="0045495E" w:rsidP="0045495E">
      <w:pPr>
        <w:autoSpaceDE w:val="0"/>
        <w:autoSpaceDN w:val="0"/>
        <w:adjustRightInd w:val="0"/>
        <w:jc w:val="both"/>
        <w:rPr>
          <w:rFonts w:ascii="Calibri" w:hAnsi="Calibri" w:cs="Calibri"/>
          <w:sz w:val="22"/>
          <w:szCs w:val="22"/>
        </w:rPr>
      </w:pPr>
    </w:p>
    <w:p w14:paraId="5403B270" w14:textId="77777777" w:rsidR="0045495E" w:rsidRPr="0045495E" w:rsidRDefault="0045495E" w:rsidP="0045495E">
      <w:pPr>
        <w:autoSpaceDE w:val="0"/>
        <w:autoSpaceDN w:val="0"/>
        <w:adjustRightInd w:val="0"/>
        <w:jc w:val="both"/>
        <w:rPr>
          <w:rFonts w:ascii="Calibri" w:hAnsi="Calibri" w:cs="Calibri"/>
          <w:sz w:val="22"/>
          <w:szCs w:val="22"/>
        </w:rPr>
      </w:pPr>
    </w:p>
    <w:p w14:paraId="2CE154FF" w14:textId="77777777" w:rsidR="0045495E" w:rsidRPr="0045495E" w:rsidRDefault="0045495E" w:rsidP="0045495E">
      <w:pPr>
        <w:autoSpaceDE w:val="0"/>
        <w:autoSpaceDN w:val="0"/>
        <w:adjustRightInd w:val="0"/>
        <w:jc w:val="both"/>
        <w:rPr>
          <w:rFonts w:ascii="Calibri" w:hAnsi="Calibri" w:cs="Calibri"/>
          <w:sz w:val="22"/>
          <w:szCs w:val="22"/>
        </w:rPr>
      </w:pPr>
    </w:p>
    <w:p w14:paraId="5B867A1A" w14:textId="77777777" w:rsidR="0045495E" w:rsidRPr="0045495E" w:rsidRDefault="0045495E" w:rsidP="0045495E">
      <w:pPr>
        <w:autoSpaceDE w:val="0"/>
        <w:autoSpaceDN w:val="0"/>
        <w:adjustRightInd w:val="0"/>
        <w:jc w:val="both"/>
        <w:rPr>
          <w:rFonts w:ascii="Calibri" w:hAnsi="Calibri" w:cs="Calibri"/>
          <w:sz w:val="22"/>
          <w:szCs w:val="22"/>
        </w:rPr>
      </w:pPr>
      <w:r w:rsidRPr="0045495E">
        <w:rPr>
          <w:rFonts w:ascii="Calibri" w:hAnsi="Calibri" w:cs="Calibri"/>
          <w:sz w:val="22"/>
          <w:szCs w:val="22"/>
        </w:rPr>
        <w:t>Ing. Lenka Smreková, FCCA</w:t>
      </w:r>
      <w:r w:rsidRPr="0045495E">
        <w:rPr>
          <w:rFonts w:ascii="Calibri" w:hAnsi="Calibri" w:cs="Calibri"/>
          <w:sz w:val="22"/>
          <w:szCs w:val="22"/>
        </w:rPr>
        <w:tab/>
      </w:r>
      <w:r w:rsidRPr="0045495E">
        <w:rPr>
          <w:rFonts w:ascii="Calibri" w:hAnsi="Calibri" w:cs="Calibri"/>
          <w:sz w:val="22"/>
          <w:szCs w:val="22"/>
        </w:rPr>
        <w:tab/>
      </w:r>
      <w:r w:rsidRPr="0045495E">
        <w:rPr>
          <w:rFonts w:ascii="Calibri" w:hAnsi="Calibri" w:cs="Calibri"/>
          <w:sz w:val="22"/>
          <w:szCs w:val="22"/>
        </w:rPr>
        <w:tab/>
        <w:t>___________________________________________</w:t>
      </w:r>
    </w:p>
    <w:p w14:paraId="5F821CFA" w14:textId="713AEA4E" w:rsidR="000F1C91" w:rsidRPr="006720AE" w:rsidRDefault="0045495E" w:rsidP="000C3070">
      <w:pPr>
        <w:autoSpaceDE w:val="0"/>
        <w:autoSpaceDN w:val="0"/>
        <w:adjustRightInd w:val="0"/>
        <w:jc w:val="both"/>
        <w:rPr>
          <w:rFonts w:ascii="Calibri" w:hAnsi="Calibri" w:cs="Calibri"/>
          <w:sz w:val="22"/>
          <w:szCs w:val="22"/>
        </w:rPr>
      </w:pPr>
      <w:r w:rsidRPr="0045495E">
        <w:rPr>
          <w:rFonts w:ascii="Calibri" w:hAnsi="Calibri" w:cs="Calibri"/>
          <w:sz w:val="22"/>
          <w:szCs w:val="22"/>
        </w:rPr>
        <w:t>členka predstavenstva</w:t>
      </w:r>
      <w:r w:rsidRPr="0045495E">
        <w:rPr>
          <w:rFonts w:ascii="Calibri" w:hAnsi="Calibri" w:cs="Calibri"/>
          <w:sz w:val="22"/>
          <w:szCs w:val="22"/>
        </w:rPr>
        <w:tab/>
      </w:r>
      <w:r w:rsidRPr="0045495E">
        <w:rPr>
          <w:rFonts w:ascii="Calibri" w:hAnsi="Calibri" w:cs="Calibri"/>
          <w:sz w:val="22"/>
          <w:szCs w:val="22"/>
        </w:rPr>
        <w:tab/>
      </w:r>
      <w:r w:rsidRPr="0045495E">
        <w:rPr>
          <w:rFonts w:ascii="Calibri" w:hAnsi="Calibri" w:cs="Calibri"/>
          <w:sz w:val="22"/>
          <w:szCs w:val="22"/>
        </w:rPr>
        <w:tab/>
      </w:r>
      <w:r w:rsidRPr="0045495E">
        <w:rPr>
          <w:rFonts w:ascii="Calibri" w:hAnsi="Calibri" w:cs="Calibri"/>
          <w:sz w:val="22"/>
          <w:szCs w:val="22"/>
        </w:rPr>
        <w:tab/>
        <w:t>___________________________________________</w:t>
      </w:r>
    </w:p>
    <w:p w14:paraId="19684804" w14:textId="5B6D185A" w:rsidR="000C3070" w:rsidRPr="000C3070" w:rsidRDefault="000C3070" w:rsidP="00FB5B0C">
      <w:pPr>
        <w:pStyle w:val="Nadpis1"/>
        <w:numPr>
          <w:ilvl w:val="0"/>
          <w:numId w:val="0"/>
        </w:numPr>
        <w:ind w:left="709" w:hanging="709"/>
        <w:jc w:val="center"/>
      </w:pPr>
      <w:r>
        <w:br w:type="page"/>
      </w:r>
    </w:p>
    <w:p w14:paraId="5A55B71C" w14:textId="77777777" w:rsidR="00994FF0" w:rsidRDefault="000C3070" w:rsidP="00994FF0">
      <w:pPr>
        <w:pStyle w:val="Nadpis1"/>
        <w:numPr>
          <w:ilvl w:val="0"/>
          <w:numId w:val="0"/>
        </w:numPr>
        <w:jc w:val="center"/>
        <w:rPr>
          <w:lang w:val="sk-SK"/>
        </w:rPr>
      </w:pPr>
      <w:r w:rsidRPr="000C3070">
        <w:lastRenderedPageBreak/>
        <w:t xml:space="preserve">Príloha </w:t>
      </w:r>
      <w:r w:rsidR="00283DD9">
        <w:rPr>
          <w:lang w:val="sk-SK"/>
        </w:rPr>
        <w:t>A</w:t>
      </w:r>
      <w:r w:rsidRPr="000C3070">
        <w:t xml:space="preserve"> – </w:t>
      </w:r>
      <w:r w:rsidR="00994FF0">
        <w:rPr>
          <w:lang w:val="sk-SK"/>
        </w:rPr>
        <w:t>Opis diela</w:t>
      </w:r>
    </w:p>
    <w:p w14:paraId="02805240" w14:textId="3047792F" w:rsidR="00994FF0" w:rsidRPr="00184C2F" w:rsidRDefault="00394A88" w:rsidP="005C07FA">
      <w:pPr>
        <w:pStyle w:val="Nadpis1"/>
        <w:numPr>
          <w:ilvl w:val="0"/>
          <w:numId w:val="0"/>
        </w:numPr>
        <w:ind w:left="567" w:hanging="567"/>
        <w:rPr>
          <w:rFonts w:eastAsiaTheme="minorHAnsi"/>
          <w:lang w:val="sk-SK"/>
        </w:rPr>
      </w:pPr>
      <w:r>
        <w:rPr>
          <w:rFonts w:eastAsiaTheme="minorHAnsi"/>
          <w:lang w:val="sk-SK"/>
        </w:rPr>
        <w:t>1.</w:t>
      </w:r>
      <w:r>
        <w:rPr>
          <w:rFonts w:eastAsiaTheme="minorHAnsi"/>
          <w:lang w:val="sk-SK"/>
        </w:rPr>
        <w:tab/>
      </w:r>
      <w:r w:rsidR="00994FF0" w:rsidRPr="005010ED">
        <w:rPr>
          <w:rFonts w:eastAsiaTheme="minorHAnsi"/>
        </w:rPr>
        <w:t>Základn</w:t>
      </w:r>
      <w:r w:rsidR="00184C2F">
        <w:rPr>
          <w:rFonts w:eastAsiaTheme="minorHAnsi"/>
          <w:lang w:val="sk-SK"/>
        </w:rPr>
        <w:t>ý rozsah diela a jeho členenie</w:t>
      </w:r>
    </w:p>
    <w:p w14:paraId="39D5D0B9" w14:textId="362E01C9" w:rsidR="00994FF0" w:rsidRPr="005010ED" w:rsidRDefault="00994FF0" w:rsidP="005C07FA">
      <w:pPr>
        <w:spacing w:after="24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Dodávka plynových motorov s generátormi a modulmi palivového systému, modulmi mazacieho oleja, modulmi ventilácie skrine motora, riadiaceho systému a ostatných častí týchto modulov </w:t>
      </w:r>
      <w:r w:rsidR="00510566">
        <w:rPr>
          <w:rFonts w:asciiTheme="minorHAnsi" w:eastAsiaTheme="minorHAnsi" w:hAnsiTheme="minorHAnsi" w:cstheme="minorHAnsi"/>
          <w:sz w:val="22"/>
          <w:szCs w:val="22"/>
          <w:lang w:eastAsia="en-US"/>
        </w:rPr>
        <w:t>(podľa nižšie uvedeného popisu)</w:t>
      </w:r>
      <w:r w:rsidRPr="005010ED">
        <w:rPr>
          <w:rFonts w:asciiTheme="minorHAnsi" w:eastAsiaTheme="minorHAnsi" w:hAnsiTheme="minorHAnsi" w:cstheme="minorHAnsi"/>
          <w:sz w:val="22"/>
          <w:szCs w:val="22"/>
          <w:lang w:eastAsia="en-US"/>
        </w:rPr>
        <w:t>, doprava z výrobného závodu do miesta stavby, osadenie a ustavenie motorov na základ, uvedenie do prevádzky, vykonanie servisu motorov</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 rozsahu údržby</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od uvedenia motorov do prevádzky po odprevádzkovanie</w:t>
      </w:r>
      <w:r w:rsidR="00207E79">
        <w:rPr>
          <w:rFonts w:asciiTheme="minorHAnsi" w:eastAsiaTheme="minorHAnsi" w:hAnsiTheme="minorHAnsi" w:cstheme="minorHAnsi"/>
          <w:sz w:val="22"/>
          <w:szCs w:val="22"/>
          <w:lang w:eastAsia="en-US"/>
        </w:rPr>
        <w:t xml:space="preserve"> </w:t>
      </w:r>
      <w:r w:rsidR="00C9787F" w:rsidRPr="005010ED">
        <w:rPr>
          <w:rFonts w:asciiTheme="minorHAnsi" w:eastAsiaTheme="minorHAnsi" w:hAnsiTheme="minorHAnsi" w:cstheme="minorHAnsi"/>
          <w:sz w:val="22"/>
          <w:szCs w:val="22"/>
          <w:lang w:eastAsia="en-US"/>
        </w:rPr>
        <w:t>1</w:t>
      </w:r>
      <w:r w:rsidR="00C9787F">
        <w:rPr>
          <w:rFonts w:asciiTheme="minorHAnsi" w:eastAsiaTheme="minorHAnsi" w:hAnsiTheme="minorHAnsi" w:cstheme="minorHAnsi"/>
          <w:sz w:val="22"/>
          <w:szCs w:val="22"/>
          <w:lang w:eastAsia="en-US"/>
        </w:rPr>
        <w:t>6</w:t>
      </w:r>
      <w:r w:rsidR="00C9787F" w:rsidRPr="005010ED">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000 prevádzkových hodín vrátane pre každý motor zvlášť a dodávka náhradných dielov pre výkon tohto servisu, </w:t>
      </w:r>
      <w:r w:rsidR="00991FC3" w:rsidRPr="00991FC3">
        <w:rPr>
          <w:rFonts w:asciiTheme="minorHAnsi" w:eastAsiaTheme="minorHAnsi" w:hAnsiTheme="minorHAnsi" w:cstheme="minorHAnsi"/>
          <w:sz w:val="22"/>
          <w:szCs w:val="22"/>
          <w:lang w:eastAsia="en-US"/>
        </w:rPr>
        <w:t>dielov prvotného vybavenia v rozsahu potrebnom pre vykonania prvých servisov KGJ (</w:t>
      </w:r>
      <w:r w:rsidR="007F6726">
        <w:rPr>
          <w:rFonts w:asciiTheme="minorHAnsi" w:eastAsiaTheme="minorHAnsi" w:hAnsiTheme="minorHAnsi" w:cstheme="minorHAnsi"/>
          <w:sz w:val="22"/>
          <w:szCs w:val="22"/>
          <w:lang w:eastAsia="en-US"/>
        </w:rPr>
        <w:t xml:space="preserve">každých odprevádzkovaných </w:t>
      </w:r>
      <w:r w:rsidR="00991FC3" w:rsidRPr="00991FC3">
        <w:rPr>
          <w:rFonts w:asciiTheme="minorHAnsi" w:eastAsiaTheme="minorHAnsi" w:hAnsiTheme="minorHAnsi" w:cstheme="minorHAnsi"/>
          <w:sz w:val="22"/>
          <w:szCs w:val="22"/>
          <w:lang w:eastAsia="en-US"/>
        </w:rPr>
        <w:t xml:space="preserve">1000, 2000 a 5000 </w:t>
      </w:r>
      <w:r w:rsidR="00C43BDE">
        <w:rPr>
          <w:rFonts w:asciiTheme="minorHAnsi" w:eastAsiaTheme="minorHAnsi" w:hAnsiTheme="minorHAnsi" w:cstheme="minorHAnsi"/>
          <w:sz w:val="22"/>
          <w:szCs w:val="22"/>
          <w:lang w:eastAsia="en-US"/>
        </w:rPr>
        <w:t>M</w:t>
      </w:r>
      <w:r w:rsidR="00991FC3" w:rsidRPr="00991FC3">
        <w:rPr>
          <w:rFonts w:asciiTheme="minorHAnsi" w:eastAsiaTheme="minorHAnsi" w:hAnsiTheme="minorHAnsi" w:cstheme="minorHAnsi"/>
          <w:sz w:val="22"/>
          <w:szCs w:val="22"/>
          <w:lang w:eastAsia="en-US"/>
        </w:rPr>
        <w:t xml:space="preserve">th) pre uvažovaný počet motorov, </w:t>
      </w:r>
      <w:r w:rsidRPr="005010ED">
        <w:rPr>
          <w:rFonts w:asciiTheme="minorHAnsi" w:eastAsiaTheme="minorHAnsi" w:hAnsiTheme="minorHAnsi" w:cstheme="minorHAnsi"/>
          <w:sz w:val="22"/>
          <w:szCs w:val="22"/>
          <w:lang w:eastAsia="en-US"/>
        </w:rPr>
        <w:t>stavebná časť, technológia strojovne plynových motorov, technológia strojovne spalinových výmenníkov</w:t>
      </w:r>
      <w:r w:rsidR="001522E2">
        <w:rPr>
          <w:rFonts w:asciiTheme="minorHAnsi" w:eastAsiaTheme="minorHAnsi" w:hAnsiTheme="minorHAnsi" w:cstheme="minorHAnsi"/>
          <w:sz w:val="22"/>
          <w:szCs w:val="22"/>
          <w:lang w:eastAsia="en-US"/>
        </w:rPr>
        <w:t xml:space="preserve">, úprava </w:t>
      </w:r>
      <w:r w:rsidR="001C6725">
        <w:rPr>
          <w:rFonts w:asciiTheme="minorHAnsi" w:eastAsiaTheme="minorHAnsi" w:hAnsiTheme="minorHAnsi" w:cstheme="minorHAnsi"/>
          <w:sz w:val="22"/>
          <w:szCs w:val="22"/>
          <w:lang w:eastAsia="en-US"/>
        </w:rPr>
        <w:t xml:space="preserve">stávajúcej </w:t>
      </w:r>
      <w:r w:rsidR="0086609F">
        <w:rPr>
          <w:rFonts w:asciiTheme="minorHAnsi" w:eastAsiaTheme="minorHAnsi" w:hAnsiTheme="minorHAnsi" w:cstheme="minorHAnsi"/>
          <w:sz w:val="22"/>
          <w:szCs w:val="22"/>
          <w:lang w:eastAsia="en-US"/>
        </w:rPr>
        <w:t>regulačnej stanice plynu</w:t>
      </w:r>
      <w:r w:rsidRPr="005010ED">
        <w:rPr>
          <w:rFonts w:asciiTheme="minorHAnsi" w:eastAsiaTheme="minorHAnsi" w:hAnsiTheme="minorHAnsi" w:cstheme="minorHAnsi"/>
          <w:sz w:val="22"/>
          <w:szCs w:val="22"/>
          <w:lang w:eastAsia="en-US"/>
        </w:rPr>
        <w:t xml:space="preserve"> a dodávk</w:t>
      </w:r>
      <w:r w:rsidR="000D37EA">
        <w:rPr>
          <w:rFonts w:asciiTheme="minorHAnsi" w:eastAsiaTheme="minorHAnsi" w:hAnsiTheme="minorHAnsi" w:cstheme="minorHAnsi"/>
          <w:sz w:val="22"/>
          <w:szCs w:val="22"/>
          <w:lang w:eastAsia="en-US"/>
        </w:rPr>
        <w:t>a</w:t>
      </w:r>
      <w:r w:rsidRPr="005010ED">
        <w:rPr>
          <w:rFonts w:asciiTheme="minorHAnsi" w:eastAsiaTheme="minorHAnsi" w:hAnsiTheme="minorHAnsi" w:cstheme="minorHAnsi"/>
          <w:sz w:val="22"/>
          <w:szCs w:val="22"/>
          <w:lang w:eastAsia="en-US"/>
        </w:rPr>
        <w:t xml:space="preserve"> nového transformátora T10 s príslušenstvom.</w:t>
      </w:r>
    </w:p>
    <w:p w14:paraId="5AB518C8" w14:textId="0059B9C1" w:rsidR="00994FF0" w:rsidRPr="005010ED" w:rsidRDefault="00C70511" w:rsidP="005C07FA">
      <w:pPr>
        <w:spacing w:after="240"/>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Dielo </w:t>
      </w:r>
      <w:r w:rsidR="00994FF0" w:rsidRPr="005010ED">
        <w:rPr>
          <w:rFonts w:asciiTheme="minorHAnsi" w:eastAsiaTheme="minorHAnsi" w:hAnsiTheme="minorHAnsi" w:cstheme="minorHAnsi"/>
          <w:sz w:val="22"/>
          <w:szCs w:val="22"/>
          <w:lang w:eastAsia="en-US"/>
        </w:rPr>
        <w:t>zahŕňa všetky</w:t>
      </w:r>
      <w:r w:rsidR="00207E79">
        <w:rPr>
          <w:rFonts w:asciiTheme="minorHAnsi" w:eastAsiaTheme="minorHAnsi" w:hAnsiTheme="minorHAnsi" w:cstheme="minorHAnsi"/>
          <w:sz w:val="22"/>
          <w:szCs w:val="22"/>
          <w:lang w:eastAsia="en-US"/>
        </w:rPr>
        <w:t xml:space="preserve"> </w:t>
      </w:r>
      <w:r w:rsidR="00994FF0" w:rsidRPr="005010ED">
        <w:rPr>
          <w:rFonts w:asciiTheme="minorHAnsi" w:eastAsiaTheme="minorHAnsi" w:hAnsiTheme="minorHAnsi" w:cstheme="minorHAnsi"/>
          <w:sz w:val="22"/>
          <w:szCs w:val="22"/>
          <w:lang w:eastAsia="en-US"/>
        </w:rPr>
        <w:t>dodávky, práce a služby potrebné k zhotoveniu diela ako</w:t>
      </w:r>
      <w:r w:rsidR="00207E79">
        <w:rPr>
          <w:rFonts w:asciiTheme="minorHAnsi" w:eastAsiaTheme="minorHAnsi" w:hAnsiTheme="minorHAnsi" w:cstheme="minorHAnsi"/>
          <w:sz w:val="22"/>
          <w:szCs w:val="22"/>
          <w:lang w:eastAsia="en-US"/>
        </w:rPr>
        <w:t xml:space="preserve"> </w:t>
      </w:r>
      <w:r w:rsidR="00994FF0" w:rsidRPr="005010ED">
        <w:rPr>
          <w:rFonts w:asciiTheme="minorHAnsi" w:eastAsiaTheme="minorHAnsi" w:hAnsiTheme="minorHAnsi" w:cstheme="minorHAnsi"/>
          <w:sz w:val="22"/>
          <w:szCs w:val="22"/>
          <w:lang w:eastAsia="en-US"/>
        </w:rPr>
        <w:t>funkčného celku</w:t>
      </w:r>
      <w:r w:rsidR="00207E79">
        <w:rPr>
          <w:rFonts w:asciiTheme="minorHAnsi" w:eastAsiaTheme="minorHAnsi" w:hAnsiTheme="minorHAnsi" w:cstheme="minorHAnsi"/>
          <w:sz w:val="22"/>
          <w:szCs w:val="22"/>
          <w:lang w:eastAsia="en-US"/>
        </w:rPr>
        <w:t xml:space="preserve"> </w:t>
      </w:r>
      <w:r w:rsidR="00994FF0" w:rsidRPr="005010ED">
        <w:rPr>
          <w:rFonts w:asciiTheme="minorHAnsi" w:eastAsiaTheme="minorHAnsi" w:hAnsiTheme="minorHAnsi" w:cstheme="minorHAnsi"/>
          <w:sz w:val="22"/>
          <w:szCs w:val="22"/>
          <w:lang w:eastAsia="en-US"/>
        </w:rPr>
        <w:t>zdroja</w:t>
      </w:r>
      <w:r w:rsidR="00207E79">
        <w:rPr>
          <w:rFonts w:asciiTheme="minorHAnsi" w:eastAsiaTheme="minorHAnsi" w:hAnsiTheme="minorHAnsi" w:cstheme="minorHAnsi"/>
          <w:sz w:val="22"/>
          <w:szCs w:val="22"/>
          <w:lang w:eastAsia="en-US"/>
        </w:rPr>
        <w:t xml:space="preserve"> </w:t>
      </w:r>
      <w:r w:rsidR="00994FF0" w:rsidRPr="005010ED">
        <w:rPr>
          <w:rFonts w:asciiTheme="minorHAnsi" w:eastAsiaTheme="minorHAnsi" w:hAnsiTheme="minorHAnsi" w:cstheme="minorHAnsi"/>
          <w:sz w:val="22"/>
          <w:szCs w:val="22"/>
          <w:lang w:eastAsia="en-US"/>
        </w:rPr>
        <w:t>tepla a</w:t>
      </w:r>
      <w:r>
        <w:rPr>
          <w:rFonts w:asciiTheme="minorHAnsi" w:eastAsiaTheme="minorHAnsi" w:hAnsiTheme="minorHAnsi" w:cstheme="minorHAnsi"/>
          <w:sz w:val="22"/>
          <w:szCs w:val="22"/>
          <w:lang w:eastAsia="en-US"/>
        </w:rPr>
        <w:t xml:space="preserve"> elektriny </w:t>
      </w:r>
      <w:r w:rsidR="00994FF0" w:rsidRPr="005010ED">
        <w:rPr>
          <w:rFonts w:asciiTheme="minorHAnsi" w:eastAsiaTheme="minorHAnsi" w:hAnsiTheme="minorHAnsi" w:cstheme="minorHAnsi"/>
          <w:sz w:val="22"/>
          <w:szCs w:val="22"/>
          <w:lang w:eastAsia="en-US"/>
        </w:rPr>
        <w:t>– plynové motory a transformátor T10 a súvisiac</w:t>
      </w:r>
      <w:r>
        <w:rPr>
          <w:rFonts w:asciiTheme="minorHAnsi" w:eastAsiaTheme="minorHAnsi" w:hAnsiTheme="minorHAnsi" w:cstheme="minorHAnsi"/>
          <w:sz w:val="22"/>
          <w:szCs w:val="22"/>
          <w:lang w:eastAsia="en-US"/>
        </w:rPr>
        <w:t>e</w:t>
      </w:r>
      <w:r w:rsidR="00994FF0" w:rsidRPr="005010ED">
        <w:rPr>
          <w:rFonts w:asciiTheme="minorHAnsi" w:eastAsiaTheme="minorHAnsi" w:hAnsiTheme="minorHAnsi" w:cstheme="minorHAnsi"/>
          <w:sz w:val="22"/>
          <w:szCs w:val="22"/>
          <w:lang w:eastAsia="en-US"/>
        </w:rPr>
        <w:t xml:space="preserve"> technológi</w:t>
      </w:r>
      <w:r>
        <w:rPr>
          <w:rFonts w:asciiTheme="minorHAnsi" w:eastAsiaTheme="minorHAnsi" w:hAnsiTheme="minorHAnsi" w:cstheme="minorHAnsi"/>
          <w:sz w:val="22"/>
          <w:szCs w:val="22"/>
          <w:lang w:eastAsia="en-US"/>
        </w:rPr>
        <w:t>e</w:t>
      </w:r>
      <w:r w:rsidR="00994FF0" w:rsidRPr="005010ED">
        <w:rPr>
          <w:rFonts w:asciiTheme="minorHAnsi" w:eastAsiaTheme="minorHAnsi" w:hAnsiTheme="minorHAnsi" w:cstheme="minorHAnsi"/>
          <w:sz w:val="22"/>
          <w:szCs w:val="22"/>
          <w:lang w:eastAsia="en-US"/>
        </w:rPr>
        <w:t xml:space="preserve"> potrebn</w:t>
      </w:r>
      <w:r>
        <w:rPr>
          <w:rFonts w:asciiTheme="minorHAnsi" w:eastAsiaTheme="minorHAnsi" w:hAnsiTheme="minorHAnsi" w:cstheme="minorHAnsi"/>
          <w:sz w:val="22"/>
          <w:szCs w:val="22"/>
          <w:lang w:eastAsia="en-US"/>
        </w:rPr>
        <w:t>é</w:t>
      </w:r>
      <w:r w:rsidR="0039767D">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na </w:t>
      </w:r>
      <w:r w:rsidR="00994FF0" w:rsidRPr="005010ED">
        <w:rPr>
          <w:rFonts w:asciiTheme="minorHAnsi" w:eastAsiaTheme="minorHAnsi" w:hAnsiTheme="minorHAnsi" w:cstheme="minorHAnsi"/>
          <w:sz w:val="22"/>
          <w:szCs w:val="22"/>
          <w:lang w:eastAsia="en-US"/>
        </w:rPr>
        <w:t xml:space="preserve">korektnú, spoľahlivú, bezpečnú a k životnému prostrediu šetrnú prevádzku novo inštalovaných zariadení, </w:t>
      </w:r>
      <w:r w:rsidR="0087484F">
        <w:rPr>
          <w:rFonts w:asciiTheme="minorHAnsi" w:eastAsiaTheme="minorHAnsi" w:hAnsiTheme="minorHAnsi" w:cstheme="minorHAnsi"/>
          <w:sz w:val="22"/>
          <w:szCs w:val="22"/>
          <w:lang w:eastAsia="en-US"/>
        </w:rPr>
        <w:t xml:space="preserve">ktorá bude v súlade s právnou úpravou, všetko </w:t>
      </w:r>
      <w:r w:rsidR="00994FF0" w:rsidRPr="005010ED">
        <w:rPr>
          <w:rFonts w:asciiTheme="minorHAnsi" w:eastAsiaTheme="minorHAnsi" w:hAnsiTheme="minorHAnsi" w:cstheme="minorHAnsi"/>
          <w:sz w:val="22"/>
          <w:szCs w:val="22"/>
          <w:lang w:eastAsia="en-US"/>
        </w:rPr>
        <w:t>v rozsahu:</w:t>
      </w:r>
    </w:p>
    <w:p w14:paraId="708486BF" w14:textId="77777777" w:rsidR="00994FF0" w:rsidRPr="005010ED" w:rsidRDefault="00994FF0" w:rsidP="00F03456">
      <w:pPr>
        <w:numPr>
          <w:ilvl w:val="0"/>
          <w:numId w:val="69"/>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Projektové a inžinierske práce,</w:t>
      </w:r>
    </w:p>
    <w:p w14:paraId="27324247" w14:textId="77777777" w:rsidR="00994FF0" w:rsidRPr="005010ED" w:rsidRDefault="00994FF0" w:rsidP="00F03456">
      <w:pPr>
        <w:numPr>
          <w:ilvl w:val="0"/>
          <w:numId w:val="69"/>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Technologické dodávky,</w:t>
      </w:r>
    </w:p>
    <w:p w14:paraId="4E255F0E" w14:textId="34EE9AC8" w:rsidR="00994FF0" w:rsidRPr="005010ED" w:rsidRDefault="00994FF0" w:rsidP="00F03456">
      <w:pPr>
        <w:numPr>
          <w:ilvl w:val="0"/>
          <w:numId w:val="69"/>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Doprava z výrobného závodu do miesta stavby v zmysle </w:t>
      </w:r>
      <w:r w:rsidR="0087484F">
        <w:rPr>
          <w:rFonts w:asciiTheme="minorHAnsi" w:eastAsiaTheme="minorHAnsi" w:hAnsiTheme="minorHAnsi" w:cstheme="minorHAnsi"/>
          <w:sz w:val="22"/>
          <w:szCs w:val="22"/>
          <w:lang w:eastAsia="en-US"/>
        </w:rPr>
        <w:t xml:space="preserve">INCOTERMS </w:t>
      </w:r>
      <w:r w:rsidRPr="005010ED">
        <w:rPr>
          <w:rFonts w:asciiTheme="minorHAnsi" w:eastAsiaTheme="minorHAnsi" w:hAnsiTheme="minorHAnsi" w:cstheme="minorHAnsi"/>
          <w:sz w:val="22"/>
          <w:szCs w:val="22"/>
          <w:lang w:eastAsia="en-US"/>
        </w:rPr>
        <w:t>202</w:t>
      </w:r>
      <w:r w:rsidR="0087484F">
        <w:rPr>
          <w:rFonts w:asciiTheme="minorHAnsi" w:eastAsiaTheme="minorHAnsi" w:hAnsiTheme="minorHAnsi" w:cstheme="minorHAnsi"/>
          <w:sz w:val="22"/>
          <w:szCs w:val="22"/>
          <w:lang w:eastAsia="en-US"/>
        </w:rPr>
        <w:t xml:space="preserve">0 – </w:t>
      </w:r>
      <w:r w:rsidRPr="005010ED">
        <w:rPr>
          <w:rFonts w:asciiTheme="minorHAnsi" w:eastAsiaTheme="minorHAnsi" w:hAnsiTheme="minorHAnsi" w:cstheme="minorHAnsi"/>
          <w:sz w:val="22"/>
          <w:szCs w:val="22"/>
          <w:lang w:eastAsia="en-US"/>
        </w:rPr>
        <w:t>DPU</w:t>
      </w:r>
      <w:r w:rsidR="0087484F">
        <w:rPr>
          <w:rFonts w:asciiTheme="minorHAnsi" w:eastAsiaTheme="minorHAnsi" w:hAnsiTheme="minorHAnsi" w:cstheme="minorHAnsi"/>
          <w:sz w:val="22"/>
          <w:szCs w:val="22"/>
          <w:lang w:eastAsia="en-US"/>
        </w:rPr>
        <w:t>,</w:t>
      </w:r>
    </w:p>
    <w:p w14:paraId="0ABC7DF2" w14:textId="77777777" w:rsidR="00994FF0" w:rsidRPr="005010ED" w:rsidRDefault="00994FF0" w:rsidP="00F03456">
      <w:pPr>
        <w:numPr>
          <w:ilvl w:val="0"/>
          <w:numId w:val="69"/>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Stavebné a búracie práce,</w:t>
      </w:r>
    </w:p>
    <w:p w14:paraId="7C3868EE" w14:textId="77777777" w:rsidR="00994FF0" w:rsidRPr="005010ED" w:rsidRDefault="00994FF0" w:rsidP="00F03456">
      <w:pPr>
        <w:numPr>
          <w:ilvl w:val="0"/>
          <w:numId w:val="69"/>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Dodávka a montáž technológie vrátane všetkých pripojení, demontáž,</w:t>
      </w:r>
    </w:p>
    <w:p w14:paraId="1B1E5F42" w14:textId="1985C626" w:rsidR="00994FF0" w:rsidRPr="005010ED" w:rsidRDefault="00994FF0" w:rsidP="00F03456">
      <w:pPr>
        <w:numPr>
          <w:ilvl w:val="0"/>
          <w:numId w:val="69"/>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Odskúšanie a uvedenie do prevádzky, certifikácia </w:t>
      </w:r>
      <w:r w:rsidR="008035AD">
        <w:rPr>
          <w:rFonts w:asciiTheme="minorHAnsi" w:eastAsiaTheme="minorHAnsi" w:hAnsiTheme="minorHAnsi" w:cstheme="minorHAnsi"/>
          <w:sz w:val="22"/>
          <w:szCs w:val="22"/>
          <w:lang w:eastAsia="en-US"/>
        </w:rPr>
        <w:t>kogeneračnej jednotky (</w:t>
      </w:r>
      <w:r w:rsidRPr="008035AD">
        <w:rPr>
          <w:rFonts w:asciiTheme="minorHAnsi" w:eastAsiaTheme="minorHAnsi" w:hAnsiTheme="minorHAnsi" w:cstheme="minorHAnsi"/>
          <w:b/>
          <w:bCs/>
          <w:sz w:val="22"/>
          <w:szCs w:val="22"/>
          <w:lang w:eastAsia="en-US"/>
        </w:rPr>
        <w:t>KGJ</w:t>
      </w:r>
      <w:r w:rsidR="008035A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1 </w:t>
      </w:r>
      <w:r w:rsidR="00E669A3">
        <w:rPr>
          <w:rFonts w:asciiTheme="minorHAnsi" w:eastAsiaTheme="minorHAnsi" w:hAnsiTheme="minorHAnsi" w:cstheme="minorHAnsi"/>
          <w:sz w:val="22"/>
          <w:szCs w:val="22"/>
          <w:lang w:eastAsia="en-US"/>
        </w:rPr>
        <w:t xml:space="preserve">a </w:t>
      </w:r>
      <w:r w:rsidRPr="005010ED">
        <w:rPr>
          <w:rFonts w:asciiTheme="minorHAnsi" w:eastAsiaTheme="minorHAnsi" w:hAnsiTheme="minorHAnsi" w:cstheme="minorHAnsi"/>
          <w:sz w:val="22"/>
          <w:szCs w:val="22"/>
          <w:lang w:eastAsia="en-US"/>
        </w:rPr>
        <w:t>KGJ 2 na podporné služby,</w:t>
      </w:r>
    </w:p>
    <w:p w14:paraId="773936EC" w14:textId="4E2CD4BB" w:rsidR="00994FF0" w:rsidRPr="005010ED" w:rsidRDefault="00994FF0" w:rsidP="00F03456">
      <w:pPr>
        <w:numPr>
          <w:ilvl w:val="0"/>
          <w:numId w:val="69"/>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Meranie garantovaných parametrov</w:t>
      </w:r>
      <w:r w:rsidR="00E669A3">
        <w:rPr>
          <w:rFonts w:asciiTheme="minorHAnsi" w:eastAsiaTheme="minorHAnsi" w:hAnsiTheme="minorHAnsi" w:cstheme="minorHAnsi"/>
          <w:sz w:val="22"/>
          <w:szCs w:val="22"/>
          <w:lang w:eastAsia="en-US"/>
        </w:rPr>
        <w:t>,</w:t>
      </w:r>
    </w:p>
    <w:p w14:paraId="4001ADBC" w14:textId="2ACBE2CE" w:rsidR="00E669A3" w:rsidRPr="00E669A3" w:rsidRDefault="00E669A3" w:rsidP="00F03456">
      <w:pPr>
        <w:numPr>
          <w:ilvl w:val="0"/>
          <w:numId w:val="69"/>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Zaškolenie </w:t>
      </w:r>
      <w:r>
        <w:rPr>
          <w:rFonts w:asciiTheme="minorHAnsi" w:eastAsiaTheme="minorHAnsi" w:hAnsiTheme="minorHAnsi" w:cstheme="minorHAnsi"/>
          <w:sz w:val="22"/>
          <w:szCs w:val="22"/>
          <w:lang w:eastAsia="en-US"/>
        </w:rPr>
        <w:t xml:space="preserve">zamestnancov </w:t>
      </w:r>
      <w:r w:rsidRPr="005010ED">
        <w:rPr>
          <w:rFonts w:asciiTheme="minorHAnsi" w:eastAsiaTheme="minorHAnsi" w:hAnsiTheme="minorHAnsi" w:cstheme="minorHAnsi"/>
          <w:sz w:val="22"/>
          <w:szCs w:val="22"/>
          <w:lang w:eastAsia="en-US"/>
        </w:rPr>
        <w:t>objednávateľa pre výkon údržby</w:t>
      </w:r>
      <w:r w:rsidR="005C0CEA">
        <w:rPr>
          <w:rFonts w:asciiTheme="minorHAnsi" w:eastAsiaTheme="minorHAnsi" w:hAnsiTheme="minorHAnsi" w:cstheme="minorHAnsi"/>
          <w:sz w:val="22"/>
          <w:szCs w:val="22"/>
          <w:lang w:eastAsia="en-US"/>
        </w:rPr>
        <w:t xml:space="preserve"> podľa </w:t>
      </w:r>
      <w:r w:rsidR="00313AE4">
        <w:rPr>
          <w:rFonts w:asciiTheme="minorHAnsi" w:eastAsiaTheme="minorHAnsi" w:hAnsiTheme="minorHAnsi" w:cstheme="minorHAnsi"/>
          <w:sz w:val="22"/>
          <w:szCs w:val="22"/>
          <w:lang w:eastAsia="en-US"/>
        </w:rPr>
        <w:t>p</w:t>
      </w:r>
      <w:r w:rsidR="005C0CEA">
        <w:rPr>
          <w:rFonts w:asciiTheme="minorHAnsi" w:eastAsiaTheme="minorHAnsi" w:hAnsiTheme="minorHAnsi" w:cstheme="minorHAnsi"/>
          <w:sz w:val="22"/>
          <w:szCs w:val="22"/>
          <w:lang w:eastAsia="en-US"/>
        </w:rPr>
        <w:t>rílohy D k zmluve</w:t>
      </w:r>
      <w:r>
        <w:rPr>
          <w:rFonts w:asciiTheme="minorHAnsi" w:eastAsiaTheme="minorHAnsi" w:hAnsiTheme="minorHAnsi" w:cstheme="minorHAnsi"/>
          <w:sz w:val="22"/>
          <w:szCs w:val="22"/>
          <w:lang w:eastAsia="en-US"/>
        </w:rPr>
        <w:t>,</w:t>
      </w:r>
    </w:p>
    <w:p w14:paraId="4B43248E" w14:textId="4FD04577" w:rsidR="00994FF0" w:rsidRPr="00E669A3" w:rsidRDefault="00994FF0" w:rsidP="00F03456">
      <w:pPr>
        <w:numPr>
          <w:ilvl w:val="0"/>
          <w:numId w:val="69"/>
        </w:numPr>
        <w:spacing w:after="240"/>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Výkon servisu motorov </w:t>
      </w:r>
      <w:r w:rsidR="001A3B47">
        <w:rPr>
          <w:rFonts w:asciiTheme="minorHAnsi" w:eastAsiaTheme="minorHAnsi" w:hAnsiTheme="minorHAnsi" w:cstheme="minorHAnsi"/>
          <w:sz w:val="22"/>
          <w:szCs w:val="22"/>
          <w:lang w:eastAsia="en-US"/>
        </w:rPr>
        <w:t xml:space="preserve">a dodanej technológie KGJ </w:t>
      </w:r>
      <w:r w:rsidRPr="005010ED">
        <w:rPr>
          <w:rFonts w:asciiTheme="minorHAnsi" w:eastAsiaTheme="minorHAnsi" w:hAnsiTheme="minorHAnsi" w:cstheme="minorHAnsi"/>
          <w:sz w:val="22"/>
          <w:szCs w:val="22"/>
          <w:lang w:eastAsia="en-US"/>
        </w:rPr>
        <w:t xml:space="preserve">v rozsahu údržby od uvedenia motorov do prevádzky </w:t>
      </w:r>
      <w:r w:rsidR="005C07FA">
        <w:rPr>
          <w:rFonts w:asciiTheme="minorHAnsi" w:eastAsiaTheme="minorHAnsi" w:hAnsiTheme="minorHAnsi" w:cstheme="minorHAnsi"/>
          <w:sz w:val="22"/>
          <w:szCs w:val="22"/>
          <w:lang w:eastAsia="en-US"/>
        </w:rPr>
        <w:t xml:space="preserve">do </w:t>
      </w:r>
      <w:r w:rsidRPr="005010ED">
        <w:rPr>
          <w:rFonts w:asciiTheme="minorHAnsi" w:eastAsiaTheme="minorHAnsi" w:hAnsiTheme="minorHAnsi" w:cstheme="minorHAnsi"/>
          <w:sz w:val="22"/>
          <w:szCs w:val="22"/>
          <w:lang w:eastAsia="en-US"/>
        </w:rPr>
        <w:t>odprevádzkovan</w:t>
      </w:r>
      <w:r w:rsidR="005C07FA">
        <w:rPr>
          <w:rFonts w:asciiTheme="minorHAnsi" w:eastAsiaTheme="minorHAnsi" w:hAnsiTheme="minorHAnsi" w:cstheme="minorHAnsi"/>
          <w:sz w:val="22"/>
          <w:szCs w:val="22"/>
          <w:lang w:eastAsia="en-US"/>
        </w:rPr>
        <w:t>ia</w:t>
      </w:r>
      <w:r w:rsidRPr="005010ED">
        <w:rPr>
          <w:rFonts w:asciiTheme="minorHAnsi" w:eastAsiaTheme="minorHAnsi" w:hAnsiTheme="minorHAnsi" w:cstheme="minorHAnsi"/>
          <w:sz w:val="22"/>
          <w:szCs w:val="22"/>
          <w:lang w:eastAsia="en-US"/>
        </w:rPr>
        <w:t xml:space="preserve"> </w:t>
      </w:r>
      <w:r w:rsidR="00AF3E17" w:rsidRPr="005010ED">
        <w:rPr>
          <w:rFonts w:asciiTheme="minorHAnsi" w:eastAsiaTheme="minorHAnsi" w:hAnsiTheme="minorHAnsi" w:cstheme="minorHAnsi"/>
          <w:sz w:val="22"/>
          <w:szCs w:val="22"/>
          <w:lang w:eastAsia="en-US"/>
        </w:rPr>
        <w:t>1</w:t>
      </w:r>
      <w:r w:rsidR="00AF3E17">
        <w:rPr>
          <w:rFonts w:asciiTheme="minorHAnsi" w:eastAsiaTheme="minorHAnsi" w:hAnsiTheme="minorHAnsi" w:cstheme="minorHAnsi"/>
          <w:sz w:val="22"/>
          <w:szCs w:val="22"/>
          <w:lang w:eastAsia="en-US"/>
        </w:rPr>
        <w:t>6 </w:t>
      </w:r>
      <w:r w:rsidRPr="005010ED">
        <w:rPr>
          <w:rFonts w:asciiTheme="minorHAnsi" w:eastAsiaTheme="minorHAnsi" w:hAnsiTheme="minorHAnsi" w:cstheme="minorHAnsi"/>
          <w:sz w:val="22"/>
          <w:szCs w:val="22"/>
          <w:lang w:eastAsia="en-US"/>
        </w:rPr>
        <w:t>000 prevádzkových hodín vrátane pre každý motor zvlášť</w:t>
      </w:r>
      <w:r w:rsidR="00E669A3">
        <w:rPr>
          <w:rFonts w:asciiTheme="minorHAnsi" w:eastAsiaTheme="minorHAnsi" w:hAnsiTheme="minorHAnsi" w:cstheme="minorHAnsi"/>
          <w:sz w:val="22"/>
          <w:szCs w:val="22"/>
          <w:lang w:eastAsia="en-US"/>
        </w:rPr>
        <w:t>.</w:t>
      </w:r>
    </w:p>
    <w:p w14:paraId="0B641767" w14:textId="7A8CD216" w:rsidR="00994FF0" w:rsidRPr="005010ED" w:rsidRDefault="00394A88" w:rsidP="00546303">
      <w:pPr>
        <w:pStyle w:val="Nadpis1"/>
        <w:numPr>
          <w:ilvl w:val="0"/>
          <w:numId w:val="0"/>
        </w:numPr>
        <w:ind w:left="567" w:hanging="567"/>
        <w:rPr>
          <w:rFonts w:eastAsiaTheme="minorHAnsi"/>
        </w:rPr>
      </w:pPr>
      <w:r>
        <w:rPr>
          <w:rFonts w:eastAsiaTheme="minorHAnsi"/>
          <w:lang w:val="sk-SK"/>
        </w:rPr>
        <w:t>2.</w:t>
      </w:r>
      <w:r>
        <w:rPr>
          <w:rFonts w:eastAsiaTheme="minorHAnsi"/>
          <w:lang w:val="sk-SK"/>
        </w:rPr>
        <w:tab/>
      </w:r>
      <w:r w:rsidR="00994FF0" w:rsidRPr="005010ED">
        <w:rPr>
          <w:rFonts w:eastAsiaTheme="minorHAnsi"/>
        </w:rPr>
        <w:t>Opis technického riešenia</w:t>
      </w:r>
    </w:p>
    <w:p w14:paraId="5930E74C" w14:textId="551D0986" w:rsidR="00E67D15" w:rsidRDefault="00E67D15" w:rsidP="00546303">
      <w:pPr>
        <w:spacing w:after="240"/>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Miesto </w:t>
      </w:r>
      <w:r w:rsidR="003961E0">
        <w:rPr>
          <w:rFonts w:asciiTheme="minorHAnsi" w:eastAsiaTheme="minorHAnsi" w:hAnsiTheme="minorHAnsi" w:cstheme="minorHAnsi"/>
          <w:sz w:val="22"/>
          <w:szCs w:val="22"/>
          <w:lang w:eastAsia="en-US"/>
        </w:rPr>
        <w:t>realizácie: Žilina</w:t>
      </w:r>
    </w:p>
    <w:p w14:paraId="56033338" w14:textId="380C7648" w:rsidR="003961E0" w:rsidRDefault="009366F5" w:rsidP="00546303">
      <w:pPr>
        <w:spacing w:after="240"/>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Nadmorská výška v mieste </w:t>
      </w:r>
      <w:r w:rsidR="00E55920">
        <w:rPr>
          <w:rFonts w:asciiTheme="minorHAnsi" w:eastAsiaTheme="minorHAnsi" w:hAnsiTheme="minorHAnsi" w:cstheme="minorHAnsi"/>
          <w:sz w:val="22"/>
          <w:szCs w:val="22"/>
          <w:lang w:eastAsia="en-US"/>
        </w:rPr>
        <w:t xml:space="preserve">realizácie: </w:t>
      </w:r>
      <w:r w:rsidR="00414A12">
        <w:rPr>
          <w:rFonts w:asciiTheme="minorHAnsi" w:eastAsiaTheme="minorHAnsi" w:hAnsiTheme="minorHAnsi" w:cstheme="minorHAnsi"/>
          <w:sz w:val="22"/>
          <w:szCs w:val="22"/>
          <w:lang w:eastAsia="en-US"/>
        </w:rPr>
        <w:t xml:space="preserve">336,8 </w:t>
      </w:r>
      <w:r w:rsidR="005158DA">
        <w:rPr>
          <w:rFonts w:asciiTheme="minorHAnsi" w:eastAsiaTheme="minorHAnsi" w:hAnsiTheme="minorHAnsi" w:cstheme="minorHAnsi"/>
          <w:sz w:val="22"/>
          <w:szCs w:val="22"/>
          <w:lang w:eastAsia="en-US"/>
        </w:rPr>
        <w:t>m n. m.</w:t>
      </w:r>
    </w:p>
    <w:p w14:paraId="19E29340" w14:textId="552A7755" w:rsidR="00994FF0" w:rsidRPr="005010ED" w:rsidRDefault="00994FF0" w:rsidP="00546303">
      <w:pPr>
        <w:spacing w:after="24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Nový zdroj:</w:t>
      </w:r>
    </w:p>
    <w:p w14:paraId="2437C702" w14:textId="273D1FA4" w:rsidR="00994FF0" w:rsidRPr="005010ED" w:rsidRDefault="00994FF0" w:rsidP="00546303">
      <w:pPr>
        <w:tabs>
          <w:tab w:val="left" w:pos="284"/>
        </w:tabs>
        <w:spacing w:after="24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8035A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na výrobu tepla a elektriny</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uvažuje s technológiou</w:t>
      </w:r>
      <w:r w:rsidR="00207E79">
        <w:rPr>
          <w:rFonts w:asciiTheme="minorHAnsi" w:eastAsiaTheme="minorHAnsi" w:hAnsiTheme="minorHAnsi" w:cstheme="minorHAnsi"/>
          <w:sz w:val="22"/>
          <w:szCs w:val="22"/>
          <w:lang w:eastAsia="en-US"/>
        </w:rPr>
        <w:t xml:space="preserve"> </w:t>
      </w:r>
      <w:r w:rsidR="008035AD">
        <w:rPr>
          <w:rFonts w:asciiTheme="minorHAnsi" w:eastAsiaTheme="minorHAnsi" w:hAnsiTheme="minorHAnsi" w:cstheme="minorHAnsi"/>
          <w:sz w:val="22"/>
          <w:szCs w:val="22"/>
          <w:lang w:eastAsia="en-US"/>
        </w:rPr>
        <w:t>dvoch</w:t>
      </w:r>
      <w:r w:rsidRPr="005010ED">
        <w:rPr>
          <w:rFonts w:asciiTheme="minorHAnsi" w:eastAsiaTheme="minorHAnsi" w:hAnsiTheme="minorHAnsi" w:cstheme="minorHAnsi"/>
          <w:sz w:val="22"/>
          <w:szCs w:val="22"/>
          <w:lang w:eastAsia="en-US"/>
        </w:rPr>
        <w:t xml:space="preserve"> plynových motorov (kogeneračných jednotiek, KGJ) s tepelným výkonom cca 2x 9 MW</w:t>
      </w:r>
      <w:r w:rsidRPr="00325F72">
        <w:rPr>
          <w:rFonts w:asciiTheme="minorHAnsi" w:eastAsiaTheme="minorHAnsi" w:hAnsiTheme="minorHAnsi" w:cstheme="minorHAnsi"/>
          <w:sz w:val="22"/>
          <w:szCs w:val="22"/>
          <w:vertAlign w:val="subscript"/>
          <w:lang w:eastAsia="en-US"/>
        </w:rPr>
        <w:t>t</w:t>
      </w:r>
      <w:r w:rsidRPr="005010ED">
        <w:rPr>
          <w:rFonts w:asciiTheme="minorHAnsi" w:eastAsiaTheme="minorHAnsi" w:hAnsiTheme="minorHAnsi" w:cstheme="minorHAnsi"/>
          <w:sz w:val="22"/>
          <w:szCs w:val="22"/>
          <w:lang w:eastAsia="en-US"/>
        </w:rPr>
        <w:t xml:space="preserve"> ±</w:t>
      </w:r>
      <w:r w:rsidR="00325F72">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5 % a elektrickým výkonom 2x 9</w:t>
      </w:r>
      <w:r w:rsidR="004C7608">
        <w:rPr>
          <w:rFonts w:asciiTheme="minorHAnsi" w:eastAsiaTheme="minorHAnsi" w:hAnsiTheme="minorHAnsi" w:cstheme="minorHAnsi"/>
          <w:sz w:val="22"/>
          <w:szCs w:val="22"/>
          <w:lang w:eastAsia="en-US"/>
        </w:rPr>
        <w:t>,0 až 9</w:t>
      </w:r>
      <w:r w:rsidRPr="005010ED">
        <w:rPr>
          <w:rFonts w:asciiTheme="minorHAnsi" w:eastAsiaTheme="minorHAnsi" w:hAnsiTheme="minorHAnsi" w:cstheme="minorHAnsi"/>
          <w:sz w:val="22"/>
          <w:szCs w:val="22"/>
          <w:lang w:eastAsia="en-US"/>
        </w:rPr>
        <w:t>,5 MW</w:t>
      </w:r>
      <w:r w:rsidRPr="00325F72">
        <w:rPr>
          <w:rFonts w:asciiTheme="minorHAnsi" w:eastAsiaTheme="minorHAnsi" w:hAnsiTheme="minorHAnsi" w:cstheme="minorHAnsi"/>
          <w:sz w:val="22"/>
          <w:szCs w:val="22"/>
          <w:vertAlign w:val="subscript"/>
          <w:lang w:eastAsia="en-US"/>
        </w:rPr>
        <w:t>e</w:t>
      </w:r>
      <w:r w:rsidRPr="005010ED">
        <w:rPr>
          <w:rFonts w:asciiTheme="minorHAnsi" w:eastAsiaTheme="minorHAnsi" w:hAnsiTheme="minorHAnsi" w:cstheme="minorHAnsi"/>
          <w:sz w:val="22"/>
          <w:szCs w:val="22"/>
          <w:lang w:eastAsia="en-US"/>
        </w:rPr>
        <w:t xml:space="preserve"> pri teplote výstupnej horúcej vody nominálne </w:t>
      </w:r>
      <w:r w:rsidR="00325F72">
        <w:rPr>
          <w:rFonts w:asciiTheme="minorHAnsi" w:eastAsiaTheme="minorHAnsi" w:hAnsiTheme="minorHAnsi" w:cstheme="minorHAnsi"/>
          <w:sz w:val="22"/>
          <w:szCs w:val="22"/>
          <w:lang w:eastAsia="en-US"/>
        </w:rPr>
        <w:t xml:space="preserve">80 °C </w:t>
      </w:r>
      <w:r w:rsidRPr="005010ED">
        <w:rPr>
          <w:rFonts w:asciiTheme="minorHAnsi" w:eastAsiaTheme="minorHAnsi" w:hAnsiTheme="minorHAnsi" w:cstheme="minorHAnsi"/>
          <w:sz w:val="22"/>
          <w:szCs w:val="22"/>
          <w:lang w:eastAsia="en-US"/>
        </w:rPr>
        <w:t>a teplote vratnej vody nominálne 55</w:t>
      </w:r>
      <w:r w:rsidR="00325F72">
        <w:rPr>
          <w:rFonts w:asciiTheme="minorHAnsi" w:eastAsiaTheme="minorHAnsi" w:hAnsiTheme="minorHAnsi" w:cstheme="minorHAnsi"/>
          <w:sz w:val="22"/>
          <w:szCs w:val="22"/>
          <w:lang w:eastAsia="en-US"/>
        </w:rPr>
        <w:t xml:space="preserve"> °C </w:t>
      </w:r>
      <w:r w:rsidRPr="005010ED">
        <w:rPr>
          <w:rFonts w:asciiTheme="minorHAnsi" w:eastAsiaTheme="minorHAnsi" w:hAnsiTheme="minorHAnsi" w:cstheme="minorHAnsi"/>
          <w:sz w:val="22"/>
          <w:szCs w:val="22"/>
          <w:lang w:eastAsia="en-US"/>
        </w:rPr>
        <w:t>(∆ t nominálne 25</w:t>
      </w:r>
      <w:r w:rsidR="00325F72">
        <w:rPr>
          <w:rFonts w:asciiTheme="minorHAnsi" w:eastAsiaTheme="minorHAnsi" w:hAnsiTheme="minorHAnsi" w:cstheme="minorHAnsi"/>
          <w:sz w:val="22"/>
          <w:szCs w:val="22"/>
          <w:lang w:eastAsia="en-US"/>
        </w:rPr>
        <w:t xml:space="preserve"> °C</w:t>
      </w:r>
      <w:r w:rsidRPr="005010ED">
        <w:rPr>
          <w:rFonts w:asciiTheme="minorHAnsi" w:eastAsiaTheme="minorHAnsi" w:hAnsiTheme="minorHAnsi" w:cstheme="minorHAnsi"/>
          <w:sz w:val="22"/>
          <w:szCs w:val="22"/>
          <w:lang w:eastAsia="en-US"/>
        </w:rPr>
        <w:t>). Maximálna teplota výstupnej horúcej vody z KGJ bude cca 100</w:t>
      </w:r>
      <w:r w:rsidR="00325F72">
        <w:rPr>
          <w:rFonts w:asciiTheme="minorHAnsi" w:eastAsiaTheme="minorHAnsi" w:hAnsiTheme="minorHAnsi" w:cstheme="minorHAnsi"/>
          <w:sz w:val="22"/>
          <w:szCs w:val="22"/>
          <w:lang w:eastAsia="en-US"/>
        </w:rPr>
        <w:t xml:space="preserve"> °C </w:t>
      </w:r>
      <w:r w:rsidRPr="005010ED">
        <w:rPr>
          <w:rFonts w:asciiTheme="minorHAnsi" w:eastAsiaTheme="minorHAnsi" w:hAnsiTheme="minorHAnsi" w:cstheme="minorHAnsi"/>
          <w:sz w:val="22"/>
          <w:szCs w:val="22"/>
          <w:lang w:eastAsia="en-US"/>
        </w:rPr>
        <w:t>(∆ t maximálne 45</w:t>
      </w:r>
      <w:r w:rsidR="00325F72">
        <w:rPr>
          <w:rFonts w:asciiTheme="minorHAnsi" w:eastAsiaTheme="minorHAnsi" w:hAnsiTheme="minorHAnsi" w:cstheme="minorHAnsi"/>
          <w:sz w:val="22"/>
          <w:szCs w:val="22"/>
          <w:lang w:eastAsia="en-US"/>
        </w:rPr>
        <w:t xml:space="preserve"> °C</w:t>
      </w:r>
      <w:r w:rsidRPr="005010ED">
        <w:rPr>
          <w:rFonts w:asciiTheme="minorHAnsi" w:eastAsiaTheme="minorHAnsi" w:hAnsiTheme="minorHAnsi" w:cstheme="minorHAnsi"/>
          <w:sz w:val="22"/>
          <w:szCs w:val="22"/>
          <w:lang w:eastAsia="en-US"/>
        </w:rPr>
        <w:t>, 100/55</w:t>
      </w:r>
      <w:r w:rsidR="00325F72">
        <w:rPr>
          <w:rFonts w:asciiTheme="minorHAnsi" w:eastAsiaTheme="minorHAnsi" w:hAnsiTheme="minorHAnsi" w:cstheme="minorHAnsi"/>
          <w:sz w:val="22"/>
          <w:szCs w:val="22"/>
          <w:lang w:eastAsia="en-US"/>
        </w:rPr>
        <w:t xml:space="preserve"> °C</w:t>
      </w:r>
      <w:r w:rsidRPr="005010ED">
        <w:rPr>
          <w:rFonts w:asciiTheme="minorHAnsi" w:eastAsiaTheme="minorHAnsi" w:hAnsiTheme="minorHAnsi" w:cstheme="minorHAnsi"/>
          <w:sz w:val="22"/>
          <w:szCs w:val="22"/>
          <w:lang w:eastAsia="en-US"/>
        </w:rPr>
        <w:t>),</w:t>
      </w:r>
    </w:p>
    <w:p w14:paraId="0ADA5984" w14:textId="7E467921" w:rsidR="00994FF0" w:rsidRPr="005010ED" w:rsidRDefault="00994FF0" w:rsidP="00546303">
      <w:pPr>
        <w:tabs>
          <w:tab w:val="left" w:pos="284"/>
        </w:tabs>
        <w:spacing w:after="24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8035A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na vyvedenie elektrického výkonu uvažuje s transformátorom T10 a príslušnou technológiou.</w:t>
      </w:r>
    </w:p>
    <w:p w14:paraId="75A8E2DC" w14:textId="5147B57B" w:rsidR="00994FF0" w:rsidRPr="005010ED" w:rsidRDefault="00994FF0" w:rsidP="00546303">
      <w:pPr>
        <w:spacing w:after="24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Technologické zariadenia vrátane príslušenstva budú splňovať požiadavky na bezpečnú prevádzku, musia byť</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 súlade s platnou legislatívou a byť šetrné k životnému prostrediu</w:t>
      </w:r>
      <w:r w:rsidR="006E5D70">
        <w:rPr>
          <w:rFonts w:asciiTheme="minorHAnsi" w:eastAsiaTheme="minorHAnsi" w:hAnsiTheme="minorHAnsi" w:cstheme="minorHAnsi"/>
          <w:sz w:val="22"/>
          <w:szCs w:val="22"/>
          <w:lang w:eastAsia="en-US"/>
        </w:rPr>
        <w:t>.</w:t>
      </w:r>
    </w:p>
    <w:p w14:paraId="6B13FDD1" w14:textId="78736E8D" w:rsidR="00994FF0" w:rsidRPr="005010ED" w:rsidRDefault="00994FF0" w:rsidP="00546303">
      <w:pPr>
        <w:spacing w:after="24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Podrobný opis technického riešenia viď </w:t>
      </w:r>
      <w:r w:rsidR="006E5D70">
        <w:rPr>
          <w:rFonts w:asciiTheme="minorHAnsi" w:eastAsiaTheme="minorHAnsi" w:hAnsiTheme="minorHAnsi" w:cstheme="minorHAnsi"/>
          <w:sz w:val="22"/>
          <w:szCs w:val="22"/>
          <w:lang w:eastAsia="en-US"/>
        </w:rPr>
        <w:t>podkladovú dokumentáciu (</w:t>
      </w:r>
      <w:r w:rsidRPr="005010ED">
        <w:rPr>
          <w:rFonts w:asciiTheme="minorHAnsi" w:eastAsiaTheme="minorHAnsi" w:hAnsiTheme="minorHAnsi" w:cstheme="minorHAnsi"/>
          <w:sz w:val="22"/>
          <w:szCs w:val="22"/>
          <w:lang w:eastAsia="en-US"/>
        </w:rPr>
        <w:t>Dokumentácia pre stavebné povolenie</w:t>
      </w:r>
      <w:r w:rsidR="004A10FC">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DSP). Plynové</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motory budú súčasťou nového zdroja tepla a elektriny </w:t>
      </w:r>
      <w:r w:rsidR="004A10FC">
        <w:rPr>
          <w:rFonts w:asciiTheme="minorHAnsi" w:eastAsiaTheme="minorHAnsi" w:hAnsiTheme="minorHAnsi" w:cstheme="minorHAnsi"/>
          <w:sz w:val="22"/>
          <w:szCs w:val="22"/>
          <w:lang w:eastAsia="en-US"/>
        </w:rPr>
        <w:t xml:space="preserve">u objednávateľa v závode </w:t>
      </w:r>
      <w:r w:rsidRPr="005010ED">
        <w:rPr>
          <w:rFonts w:asciiTheme="minorHAnsi" w:eastAsiaTheme="minorHAnsi" w:hAnsiTheme="minorHAnsi" w:cstheme="minorHAnsi"/>
          <w:sz w:val="22"/>
          <w:szCs w:val="22"/>
          <w:lang w:eastAsia="en-US"/>
        </w:rPr>
        <w:t>Žilina. Plynové motory s generátormi budú zabudované do kogeneračného celku na výrobu tepla a elektriny tak, ako je uvedené v</w:t>
      </w:r>
      <w:r w:rsidR="004A10FC">
        <w:rPr>
          <w:rFonts w:asciiTheme="minorHAnsi" w:eastAsiaTheme="minorHAnsi" w:hAnsiTheme="minorHAnsi" w:cstheme="minorHAnsi"/>
          <w:sz w:val="22"/>
          <w:szCs w:val="22"/>
          <w:lang w:eastAsia="en-US"/>
        </w:rPr>
        <w:t xml:space="preserve"> podkladovej </w:t>
      </w:r>
      <w:r w:rsidRPr="005010ED">
        <w:rPr>
          <w:rFonts w:asciiTheme="minorHAnsi" w:eastAsiaTheme="minorHAnsi" w:hAnsiTheme="minorHAnsi" w:cstheme="minorHAnsi"/>
          <w:sz w:val="22"/>
          <w:szCs w:val="22"/>
          <w:lang w:eastAsia="en-US"/>
        </w:rPr>
        <w:t xml:space="preserve">dokumentácii </w:t>
      </w:r>
      <w:r w:rsidR="004A10FC">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DSP</w:t>
      </w:r>
      <w:r w:rsidR="004A10FC">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w:t>
      </w:r>
    </w:p>
    <w:p w14:paraId="78FD2A57" w14:textId="77777777" w:rsidR="00994FF0" w:rsidRPr="005010ED" w:rsidRDefault="00994FF0" w:rsidP="00546303">
      <w:pPr>
        <w:spacing w:after="240"/>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lastRenderedPageBreak/>
        <w:t>Doba prevádzky:</w:t>
      </w:r>
    </w:p>
    <w:p w14:paraId="234E4FB5" w14:textId="73C8A3CC" w:rsidR="00994FF0" w:rsidRPr="005010ED" w:rsidRDefault="00994FF0" w:rsidP="00546303">
      <w:pPr>
        <w:spacing w:after="240"/>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 xml:space="preserve">Motory budú prevádzkované podľa záťažového odberového diagramu tepla </w:t>
      </w:r>
      <w:r w:rsidR="004A10FC">
        <w:rPr>
          <w:rFonts w:asciiTheme="minorHAnsi" w:hAnsiTheme="minorHAnsi" w:cstheme="minorHAnsi"/>
          <w:sz w:val="22"/>
          <w:szCs w:val="22"/>
          <w:lang w:eastAsia="en-US"/>
        </w:rPr>
        <w:t>závodu objednávateľa v Žiline (</w:t>
      </w:r>
      <w:r w:rsidRPr="004A10FC">
        <w:rPr>
          <w:rFonts w:asciiTheme="minorHAnsi" w:hAnsiTheme="minorHAnsi" w:cstheme="minorHAnsi"/>
          <w:b/>
          <w:bCs/>
          <w:sz w:val="22"/>
          <w:szCs w:val="22"/>
          <w:lang w:eastAsia="en-US"/>
        </w:rPr>
        <w:t>ZAT</w:t>
      </w:r>
      <w:r w:rsidR="004A10FC">
        <w:rPr>
          <w:rFonts w:asciiTheme="minorHAnsi" w:hAnsiTheme="minorHAnsi" w:cstheme="minorHAnsi"/>
          <w:sz w:val="22"/>
          <w:szCs w:val="22"/>
          <w:lang w:eastAsia="en-US"/>
        </w:rPr>
        <w:t>)</w:t>
      </w:r>
      <w:r w:rsidRPr="005010ED">
        <w:rPr>
          <w:rFonts w:asciiTheme="minorHAnsi" w:hAnsiTheme="minorHAnsi" w:cstheme="minorHAnsi"/>
          <w:sz w:val="22"/>
          <w:szCs w:val="22"/>
          <w:lang w:eastAsia="en-US"/>
        </w:rPr>
        <w:t xml:space="preserve">. Uvažovaná celoročná prevádzka motorov </w:t>
      </w:r>
      <w:r w:rsidR="00610A69">
        <w:rPr>
          <w:rFonts w:asciiTheme="minorHAnsi" w:hAnsiTheme="minorHAnsi" w:cstheme="minorHAnsi"/>
          <w:sz w:val="22"/>
          <w:szCs w:val="22"/>
          <w:lang w:eastAsia="en-US"/>
        </w:rPr>
        <w:t xml:space="preserve">bude </w:t>
      </w:r>
      <w:r w:rsidRPr="005010ED">
        <w:rPr>
          <w:rFonts w:asciiTheme="minorHAnsi" w:hAnsiTheme="minorHAnsi" w:cstheme="minorHAnsi"/>
          <w:sz w:val="22"/>
          <w:szCs w:val="22"/>
          <w:lang w:eastAsia="en-US"/>
        </w:rPr>
        <w:t>podľa tabuľky č.</w:t>
      </w:r>
      <w:r w:rsidR="004A10FC">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1</w:t>
      </w:r>
      <w:r w:rsidR="004A10FC">
        <w:rPr>
          <w:rFonts w:asciiTheme="minorHAnsi" w:hAnsiTheme="minorHAnsi" w:cstheme="minorHAnsi"/>
          <w:sz w:val="22"/>
          <w:szCs w:val="22"/>
          <w:lang w:eastAsia="en-US"/>
        </w:rPr>
        <w:t>,</w:t>
      </w:r>
      <w:r w:rsidRPr="005010ED">
        <w:rPr>
          <w:rFonts w:asciiTheme="minorHAnsi" w:hAnsiTheme="minorHAnsi" w:cstheme="minorHAnsi"/>
          <w:sz w:val="22"/>
          <w:szCs w:val="22"/>
          <w:lang w:eastAsia="en-US"/>
        </w:rPr>
        <w:t xml:space="preserve"> kde sú uvedené teoretické predpokladané prevádzkové hodiny podľa záťažového odberového diagramu</w:t>
      </w:r>
      <w:r w:rsidR="00207E79">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tepla. Disponibilná doba prevádzky zvlášť</w:t>
      </w:r>
      <w:r w:rsidR="00207E79">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pre motor 1 a pre</w:t>
      </w:r>
      <w:r w:rsidR="00207E79">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motor 2</w:t>
      </w:r>
      <w:r w:rsidR="00207E79">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je čistá doba prevádzky motora po vykonanej servisnej údržbe stanovenej výrobcom motora za rok.</w:t>
      </w:r>
      <w:r w:rsidR="00207E79">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Teoretická maximálna doba prevádzky je 8</w:t>
      </w:r>
      <w:r w:rsidR="00610A69">
        <w:rPr>
          <w:rFonts w:asciiTheme="minorHAnsi" w:hAnsiTheme="minorHAnsi" w:cstheme="minorHAnsi"/>
          <w:sz w:val="22"/>
          <w:szCs w:val="22"/>
          <w:lang w:eastAsia="en-US"/>
        </w:rPr>
        <w:t> </w:t>
      </w:r>
      <w:r w:rsidRPr="005010ED">
        <w:rPr>
          <w:rFonts w:asciiTheme="minorHAnsi" w:hAnsiTheme="minorHAnsi" w:cstheme="minorHAnsi"/>
          <w:sz w:val="22"/>
          <w:szCs w:val="22"/>
          <w:lang w:eastAsia="en-US"/>
        </w:rPr>
        <w:t>760</w:t>
      </w:r>
      <w:r w:rsidR="00207E79">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hodín/rok.</w:t>
      </w:r>
    </w:p>
    <w:p w14:paraId="0E548F39" w14:textId="7340B7C7" w:rsidR="00994FF0" w:rsidRPr="005010ED" w:rsidRDefault="00994FF0" w:rsidP="00546303">
      <w:pPr>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Tabuľka č.</w:t>
      </w:r>
      <w:r w:rsidR="00610A69">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 xml:space="preserve">1 </w:t>
      </w:r>
      <w:r w:rsidRPr="005010ED">
        <w:rPr>
          <w:rFonts w:asciiTheme="minorHAnsi" w:hAnsiTheme="minorHAnsi" w:cstheme="minorHAnsi"/>
          <w:color w:val="000000"/>
          <w:sz w:val="22"/>
          <w:szCs w:val="22"/>
        </w:rPr>
        <w:t>Predpokladaná doba prevádzky podľa záťažového diagramu ZAT</w:t>
      </w:r>
    </w:p>
    <w:tbl>
      <w:tblPr>
        <w:tblW w:w="9052" w:type="dxa"/>
        <w:tblCellMar>
          <w:left w:w="70" w:type="dxa"/>
          <w:right w:w="70" w:type="dxa"/>
        </w:tblCellMar>
        <w:tblLook w:val="04A0" w:firstRow="1" w:lastRow="0" w:firstColumn="1" w:lastColumn="0" w:noHBand="0" w:noVBand="1"/>
      </w:tblPr>
      <w:tblGrid>
        <w:gridCol w:w="726"/>
        <w:gridCol w:w="589"/>
        <w:gridCol w:w="589"/>
        <w:gridCol w:w="606"/>
        <w:gridCol w:w="589"/>
        <w:gridCol w:w="589"/>
        <w:gridCol w:w="589"/>
        <w:gridCol w:w="589"/>
        <w:gridCol w:w="589"/>
        <w:gridCol w:w="647"/>
        <w:gridCol w:w="589"/>
        <w:gridCol w:w="589"/>
        <w:gridCol w:w="589"/>
        <w:gridCol w:w="1174"/>
        <w:gridCol w:w="9"/>
      </w:tblGrid>
      <w:tr w:rsidR="00994FF0" w:rsidRPr="005010ED" w14:paraId="7B522313" w14:textId="77777777" w:rsidTr="005C2052">
        <w:trPr>
          <w:trHeight w:val="323"/>
        </w:trPr>
        <w:tc>
          <w:tcPr>
            <w:tcW w:w="9052" w:type="dxa"/>
            <w:gridSpan w:val="15"/>
            <w:tcBorders>
              <w:top w:val="single" w:sz="12" w:space="0" w:color="auto"/>
              <w:left w:val="single" w:sz="12" w:space="0" w:color="auto"/>
              <w:bottom w:val="single" w:sz="8" w:space="0" w:color="auto"/>
              <w:right w:val="single" w:sz="12" w:space="0" w:color="auto"/>
            </w:tcBorders>
            <w:shd w:val="clear" w:color="auto" w:fill="auto"/>
            <w:noWrap/>
            <w:vAlign w:val="bottom"/>
            <w:hideMark/>
          </w:tcPr>
          <w:p w14:paraId="5D074796" w14:textId="77777777" w:rsidR="00994FF0" w:rsidRPr="005010ED" w:rsidRDefault="00994FF0" w:rsidP="005010ED">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Teoretická max doba prevádzky podľa záťažového diagramu ZAT</w:t>
            </w:r>
          </w:p>
        </w:tc>
      </w:tr>
      <w:tr w:rsidR="00994FF0" w:rsidRPr="005010ED" w14:paraId="342C85A5" w14:textId="77777777" w:rsidTr="005C2052">
        <w:trPr>
          <w:gridAfter w:val="1"/>
          <w:wAfter w:w="9" w:type="dxa"/>
          <w:trHeight w:val="308"/>
        </w:trPr>
        <w:tc>
          <w:tcPr>
            <w:tcW w:w="726" w:type="dxa"/>
            <w:vMerge w:val="restart"/>
            <w:tcBorders>
              <w:top w:val="nil"/>
              <w:left w:val="single" w:sz="12" w:space="0" w:color="auto"/>
              <w:bottom w:val="single" w:sz="8" w:space="0" w:color="000000" w:themeColor="text1"/>
              <w:right w:val="single" w:sz="4" w:space="0" w:color="auto"/>
            </w:tcBorders>
            <w:shd w:val="clear" w:color="auto" w:fill="auto"/>
            <w:noWrap/>
            <w:vAlign w:val="bottom"/>
            <w:hideMark/>
          </w:tcPr>
          <w:p w14:paraId="19188B16" w14:textId="77777777" w:rsidR="00994FF0" w:rsidRPr="005010ED" w:rsidRDefault="00994FF0" w:rsidP="005010ED">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 </w:t>
            </w:r>
          </w:p>
        </w:tc>
        <w:tc>
          <w:tcPr>
            <w:tcW w:w="589" w:type="dxa"/>
            <w:tcBorders>
              <w:top w:val="nil"/>
              <w:left w:val="single" w:sz="8" w:space="0" w:color="auto"/>
              <w:bottom w:val="single" w:sz="4" w:space="0" w:color="auto"/>
              <w:right w:val="single" w:sz="8" w:space="0" w:color="auto"/>
            </w:tcBorders>
            <w:shd w:val="clear" w:color="auto" w:fill="auto"/>
            <w:noWrap/>
            <w:vAlign w:val="bottom"/>
            <w:hideMark/>
          </w:tcPr>
          <w:p w14:paraId="5D9C9625"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jan</w:t>
            </w:r>
          </w:p>
        </w:tc>
        <w:tc>
          <w:tcPr>
            <w:tcW w:w="589" w:type="dxa"/>
            <w:tcBorders>
              <w:top w:val="nil"/>
              <w:left w:val="nil"/>
              <w:bottom w:val="single" w:sz="4" w:space="0" w:color="auto"/>
              <w:right w:val="nil"/>
            </w:tcBorders>
            <w:shd w:val="clear" w:color="auto" w:fill="auto"/>
            <w:noWrap/>
            <w:vAlign w:val="bottom"/>
            <w:hideMark/>
          </w:tcPr>
          <w:p w14:paraId="5B38EA66"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feb</w:t>
            </w:r>
          </w:p>
        </w:tc>
        <w:tc>
          <w:tcPr>
            <w:tcW w:w="606" w:type="dxa"/>
            <w:tcBorders>
              <w:top w:val="nil"/>
              <w:left w:val="single" w:sz="8" w:space="0" w:color="auto"/>
              <w:bottom w:val="single" w:sz="4" w:space="0" w:color="auto"/>
              <w:right w:val="single" w:sz="8" w:space="0" w:color="auto"/>
            </w:tcBorders>
            <w:shd w:val="clear" w:color="auto" w:fill="auto"/>
            <w:noWrap/>
            <w:vAlign w:val="bottom"/>
            <w:hideMark/>
          </w:tcPr>
          <w:p w14:paraId="3185268B"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mar</w:t>
            </w:r>
          </w:p>
        </w:tc>
        <w:tc>
          <w:tcPr>
            <w:tcW w:w="589" w:type="dxa"/>
            <w:tcBorders>
              <w:top w:val="nil"/>
              <w:left w:val="nil"/>
              <w:bottom w:val="single" w:sz="4" w:space="0" w:color="auto"/>
              <w:right w:val="nil"/>
            </w:tcBorders>
            <w:shd w:val="clear" w:color="auto" w:fill="auto"/>
            <w:noWrap/>
            <w:vAlign w:val="bottom"/>
            <w:hideMark/>
          </w:tcPr>
          <w:p w14:paraId="5C247404"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apr</w:t>
            </w:r>
          </w:p>
        </w:tc>
        <w:tc>
          <w:tcPr>
            <w:tcW w:w="589" w:type="dxa"/>
            <w:tcBorders>
              <w:top w:val="nil"/>
              <w:left w:val="single" w:sz="8" w:space="0" w:color="auto"/>
              <w:bottom w:val="single" w:sz="4" w:space="0" w:color="auto"/>
              <w:right w:val="single" w:sz="8" w:space="0" w:color="auto"/>
            </w:tcBorders>
            <w:shd w:val="clear" w:color="auto" w:fill="auto"/>
            <w:noWrap/>
            <w:vAlign w:val="bottom"/>
            <w:hideMark/>
          </w:tcPr>
          <w:p w14:paraId="7D83AF44"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máj</w:t>
            </w:r>
          </w:p>
        </w:tc>
        <w:tc>
          <w:tcPr>
            <w:tcW w:w="589" w:type="dxa"/>
            <w:tcBorders>
              <w:top w:val="nil"/>
              <w:left w:val="nil"/>
              <w:bottom w:val="single" w:sz="4" w:space="0" w:color="auto"/>
              <w:right w:val="nil"/>
            </w:tcBorders>
            <w:shd w:val="clear" w:color="auto" w:fill="auto"/>
            <w:noWrap/>
            <w:vAlign w:val="bottom"/>
            <w:hideMark/>
          </w:tcPr>
          <w:p w14:paraId="3FE7C089"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jún</w:t>
            </w:r>
          </w:p>
        </w:tc>
        <w:tc>
          <w:tcPr>
            <w:tcW w:w="589" w:type="dxa"/>
            <w:tcBorders>
              <w:top w:val="nil"/>
              <w:left w:val="single" w:sz="8" w:space="0" w:color="auto"/>
              <w:bottom w:val="single" w:sz="4" w:space="0" w:color="auto"/>
              <w:right w:val="single" w:sz="8" w:space="0" w:color="auto"/>
            </w:tcBorders>
            <w:shd w:val="clear" w:color="auto" w:fill="auto"/>
            <w:noWrap/>
            <w:vAlign w:val="bottom"/>
            <w:hideMark/>
          </w:tcPr>
          <w:p w14:paraId="38D212EC"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júl</w:t>
            </w:r>
          </w:p>
        </w:tc>
        <w:tc>
          <w:tcPr>
            <w:tcW w:w="589" w:type="dxa"/>
            <w:tcBorders>
              <w:top w:val="nil"/>
              <w:left w:val="nil"/>
              <w:bottom w:val="single" w:sz="4" w:space="0" w:color="auto"/>
              <w:right w:val="nil"/>
            </w:tcBorders>
            <w:shd w:val="clear" w:color="auto" w:fill="auto"/>
            <w:noWrap/>
            <w:vAlign w:val="bottom"/>
            <w:hideMark/>
          </w:tcPr>
          <w:p w14:paraId="6E2CC8B0"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aug</w:t>
            </w:r>
          </w:p>
        </w:tc>
        <w:tc>
          <w:tcPr>
            <w:tcW w:w="647" w:type="dxa"/>
            <w:tcBorders>
              <w:top w:val="nil"/>
              <w:left w:val="single" w:sz="8" w:space="0" w:color="auto"/>
              <w:bottom w:val="single" w:sz="4" w:space="0" w:color="auto"/>
              <w:right w:val="single" w:sz="8" w:space="0" w:color="auto"/>
            </w:tcBorders>
            <w:shd w:val="clear" w:color="auto" w:fill="auto"/>
            <w:noWrap/>
            <w:vAlign w:val="bottom"/>
            <w:hideMark/>
          </w:tcPr>
          <w:p w14:paraId="471C09CA"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sept</w:t>
            </w:r>
          </w:p>
        </w:tc>
        <w:tc>
          <w:tcPr>
            <w:tcW w:w="589" w:type="dxa"/>
            <w:tcBorders>
              <w:top w:val="nil"/>
              <w:left w:val="nil"/>
              <w:bottom w:val="single" w:sz="4" w:space="0" w:color="auto"/>
              <w:right w:val="nil"/>
            </w:tcBorders>
            <w:shd w:val="clear" w:color="auto" w:fill="auto"/>
            <w:noWrap/>
            <w:vAlign w:val="bottom"/>
            <w:hideMark/>
          </w:tcPr>
          <w:p w14:paraId="19B05BFB"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okt</w:t>
            </w:r>
          </w:p>
        </w:tc>
        <w:tc>
          <w:tcPr>
            <w:tcW w:w="589" w:type="dxa"/>
            <w:tcBorders>
              <w:top w:val="nil"/>
              <w:left w:val="single" w:sz="8" w:space="0" w:color="auto"/>
              <w:bottom w:val="single" w:sz="4" w:space="0" w:color="auto"/>
              <w:right w:val="single" w:sz="8" w:space="0" w:color="auto"/>
            </w:tcBorders>
            <w:shd w:val="clear" w:color="auto" w:fill="auto"/>
            <w:noWrap/>
            <w:vAlign w:val="bottom"/>
            <w:hideMark/>
          </w:tcPr>
          <w:p w14:paraId="1DC57E9B"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nov</w:t>
            </w:r>
          </w:p>
        </w:tc>
        <w:tc>
          <w:tcPr>
            <w:tcW w:w="589" w:type="dxa"/>
            <w:tcBorders>
              <w:top w:val="nil"/>
              <w:left w:val="nil"/>
              <w:bottom w:val="single" w:sz="4" w:space="0" w:color="auto"/>
              <w:right w:val="nil"/>
            </w:tcBorders>
            <w:shd w:val="clear" w:color="auto" w:fill="auto"/>
            <w:noWrap/>
            <w:vAlign w:val="bottom"/>
            <w:hideMark/>
          </w:tcPr>
          <w:p w14:paraId="3C96D2A8"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dec</w:t>
            </w:r>
          </w:p>
        </w:tc>
        <w:tc>
          <w:tcPr>
            <w:tcW w:w="1174" w:type="dxa"/>
            <w:tcBorders>
              <w:top w:val="nil"/>
              <w:left w:val="single" w:sz="8" w:space="0" w:color="auto"/>
              <w:bottom w:val="single" w:sz="4" w:space="0" w:color="auto"/>
              <w:right w:val="single" w:sz="12" w:space="0" w:color="auto"/>
            </w:tcBorders>
            <w:shd w:val="clear" w:color="auto" w:fill="auto"/>
            <w:noWrap/>
            <w:vAlign w:val="bottom"/>
            <w:hideMark/>
          </w:tcPr>
          <w:p w14:paraId="011C426A"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w:t>
            </w:r>
          </w:p>
        </w:tc>
      </w:tr>
      <w:tr w:rsidR="00994FF0" w:rsidRPr="005010ED" w14:paraId="6E06B963" w14:textId="77777777" w:rsidTr="005C2052">
        <w:trPr>
          <w:gridAfter w:val="1"/>
          <w:wAfter w:w="9" w:type="dxa"/>
          <w:trHeight w:val="323"/>
        </w:trPr>
        <w:tc>
          <w:tcPr>
            <w:tcW w:w="726" w:type="dxa"/>
            <w:vMerge/>
            <w:tcBorders>
              <w:left w:val="single" w:sz="12" w:space="0" w:color="auto"/>
            </w:tcBorders>
            <w:vAlign w:val="center"/>
            <w:hideMark/>
          </w:tcPr>
          <w:p w14:paraId="2B0FDA12" w14:textId="77777777" w:rsidR="00994FF0" w:rsidRPr="005010ED" w:rsidRDefault="00994FF0" w:rsidP="005010ED">
            <w:pPr>
              <w:rPr>
                <w:rFonts w:asciiTheme="minorHAnsi" w:hAnsiTheme="minorHAnsi" w:cstheme="minorHAnsi"/>
                <w:color w:val="000000"/>
                <w:sz w:val="22"/>
                <w:szCs w:val="22"/>
              </w:rPr>
            </w:pPr>
          </w:p>
        </w:tc>
        <w:tc>
          <w:tcPr>
            <w:tcW w:w="589" w:type="dxa"/>
            <w:tcBorders>
              <w:top w:val="nil"/>
              <w:left w:val="single" w:sz="8" w:space="0" w:color="auto"/>
              <w:bottom w:val="single" w:sz="8" w:space="0" w:color="auto"/>
              <w:right w:val="single" w:sz="8" w:space="0" w:color="auto"/>
            </w:tcBorders>
            <w:shd w:val="clear" w:color="auto" w:fill="auto"/>
            <w:noWrap/>
            <w:vAlign w:val="bottom"/>
            <w:hideMark/>
          </w:tcPr>
          <w:p w14:paraId="1A2D9C53"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589" w:type="dxa"/>
            <w:tcBorders>
              <w:top w:val="nil"/>
              <w:left w:val="nil"/>
              <w:bottom w:val="single" w:sz="8" w:space="0" w:color="auto"/>
              <w:right w:val="nil"/>
            </w:tcBorders>
            <w:shd w:val="clear" w:color="auto" w:fill="auto"/>
            <w:noWrap/>
            <w:vAlign w:val="bottom"/>
            <w:hideMark/>
          </w:tcPr>
          <w:p w14:paraId="62D2EBB0"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606" w:type="dxa"/>
            <w:tcBorders>
              <w:top w:val="nil"/>
              <w:left w:val="single" w:sz="8" w:space="0" w:color="auto"/>
              <w:bottom w:val="single" w:sz="8" w:space="0" w:color="auto"/>
              <w:right w:val="single" w:sz="8" w:space="0" w:color="auto"/>
            </w:tcBorders>
            <w:shd w:val="clear" w:color="auto" w:fill="auto"/>
            <w:noWrap/>
            <w:vAlign w:val="bottom"/>
            <w:hideMark/>
          </w:tcPr>
          <w:p w14:paraId="50A8A4BA"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589" w:type="dxa"/>
            <w:tcBorders>
              <w:top w:val="nil"/>
              <w:left w:val="nil"/>
              <w:bottom w:val="single" w:sz="8" w:space="0" w:color="auto"/>
              <w:right w:val="nil"/>
            </w:tcBorders>
            <w:shd w:val="clear" w:color="auto" w:fill="auto"/>
            <w:noWrap/>
            <w:vAlign w:val="bottom"/>
            <w:hideMark/>
          </w:tcPr>
          <w:p w14:paraId="70C4575F"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589" w:type="dxa"/>
            <w:tcBorders>
              <w:top w:val="nil"/>
              <w:left w:val="single" w:sz="8" w:space="0" w:color="auto"/>
              <w:bottom w:val="single" w:sz="8" w:space="0" w:color="auto"/>
              <w:right w:val="single" w:sz="8" w:space="0" w:color="auto"/>
            </w:tcBorders>
            <w:shd w:val="clear" w:color="auto" w:fill="auto"/>
            <w:noWrap/>
            <w:vAlign w:val="bottom"/>
            <w:hideMark/>
          </w:tcPr>
          <w:p w14:paraId="3758D59E"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589" w:type="dxa"/>
            <w:tcBorders>
              <w:top w:val="nil"/>
              <w:left w:val="nil"/>
              <w:bottom w:val="single" w:sz="8" w:space="0" w:color="auto"/>
              <w:right w:val="nil"/>
            </w:tcBorders>
            <w:shd w:val="clear" w:color="auto" w:fill="auto"/>
            <w:noWrap/>
            <w:vAlign w:val="bottom"/>
            <w:hideMark/>
          </w:tcPr>
          <w:p w14:paraId="6607DCD9"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589" w:type="dxa"/>
            <w:tcBorders>
              <w:top w:val="nil"/>
              <w:left w:val="single" w:sz="8" w:space="0" w:color="auto"/>
              <w:bottom w:val="single" w:sz="8" w:space="0" w:color="auto"/>
              <w:right w:val="single" w:sz="8" w:space="0" w:color="auto"/>
            </w:tcBorders>
            <w:shd w:val="clear" w:color="auto" w:fill="auto"/>
            <w:noWrap/>
            <w:vAlign w:val="bottom"/>
            <w:hideMark/>
          </w:tcPr>
          <w:p w14:paraId="56B0517D"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589" w:type="dxa"/>
            <w:tcBorders>
              <w:top w:val="nil"/>
              <w:left w:val="nil"/>
              <w:bottom w:val="single" w:sz="8" w:space="0" w:color="auto"/>
              <w:right w:val="nil"/>
            </w:tcBorders>
            <w:shd w:val="clear" w:color="auto" w:fill="auto"/>
            <w:noWrap/>
            <w:vAlign w:val="bottom"/>
            <w:hideMark/>
          </w:tcPr>
          <w:p w14:paraId="45330E63"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647" w:type="dxa"/>
            <w:tcBorders>
              <w:top w:val="nil"/>
              <w:left w:val="single" w:sz="8" w:space="0" w:color="auto"/>
              <w:bottom w:val="single" w:sz="8" w:space="0" w:color="auto"/>
              <w:right w:val="single" w:sz="8" w:space="0" w:color="auto"/>
            </w:tcBorders>
            <w:shd w:val="clear" w:color="auto" w:fill="auto"/>
            <w:noWrap/>
            <w:vAlign w:val="bottom"/>
            <w:hideMark/>
          </w:tcPr>
          <w:p w14:paraId="52BBCDF8"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589" w:type="dxa"/>
            <w:tcBorders>
              <w:top w:val="nil"/>
              <w:left w:val="nil"/>
              <w:bottom w:val="single" w:sz="8" w:space="0" w:color="auto"/>
              <w:right w:val="nil"/>
            </w:tcBorders>
            <w:shd w:val="clear" w:color="auto" w:fill="auto"/>
            <w:noWrap/>
            <w:vAlign w:val="bottom"/>
            <w:hideMark/>
          </w:tcPr>
          <w:p w14:paraId="09D9936A"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589" w:type="dxa"/>
            <w:tcBorders>
              <w:top w:val="nil"/>
              <w:left w:val="single" w:sz="8" w:space="0" w:color="auto"/>
              <w:bottom w:val="single" w:sz="8" w:space="0" w:color="auto"/>
              <w:right w:val="single" w:sz="8" w:space="0" w:color="auto"/>
            </w:tcBorders>
            <w:shd w:val="clear" w:color="auto" w:fill="auto"/>
            <w:noWrap/>
            <w:vAlign w:val="bottom"/>
            <w:hideMark/>
          </w:tcPr>
          <w:p w14:paraId="7AF907B2"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589" w:type="dxa"/>
            <w:tcBorders>
              <w:top w:val="nil"/>
              <w:left w:val="nil"/>
              <w:bottom w:val="single" w:sz="8" w:space="0" w:color="auto"/>
              <w:right w:val="nil"/>
            </w:tcBorders>
            <w:shd w:val="clear" w:color="auto" w:fill="auto"/>
            <w:noWrap/>
            <w:vAlign w:val="bottom"/>
            <w:hideMark/>
          </w:tcPr>
          <w:p w14:paraId="3EA92EBA"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1174" w:type="dxa"/>
            <w:tcBorders>
              <w:top w:val="nil"/>
              <w:left w:val="single" w:sz="8" w:space="0" w:color="auto"/>
              <w:bottom w:val="single" w:sz="8" w:space="0" w:color="auto"/>
              <w:right w:val="single" w:sz="12" w:space="0" w:color="auto"/>
            </w:tcBorders>
            <w:shd w:val="clear" w:color="auto" w:fill="auto"/>
            <w:noWrap/>
            <w:vAlign w:val="bottom"/>
            <w:hideMark/>
          </w:tcPr>
          <w:p w14:paraId="7B72612B"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hod/rok</w:t>
            </w:r>
          </w:p>
        </w:tc>
      </w:tr>
      <w:tr w:rsidR="00994FF0" w:rsidRPr="005010ED" w14:paraId="7964DC86" w14:textId="77777777" w:rsidTr="005C2052">
        <w:trPr>
          <w:gridAfter w:val="1"/>
          <w:wAfter w:w="9" w:type="dxa"/>
          <w:trHeight w:val="308"/>
        </w:trPr>
        <w:tc>
          <w:tcPr>
            <w:tcW w:w="726" w:type="dxa"/>
            <w:tcBorders>
              <w:top w:val="nil"/>
              <w:left w:val="single" w:sz="12" w:space="0" w:color="auto"/>
              <w:bottom w:val="single" w:sz="4" w:space="0" w:color="auto"/>
              <w:right w:val="single" w:sz="4" w:space="0" w:color="auto"/>
            </w:tcBorders>
            <w:shd w:val="clear" w:color="auto" w:fill="auto"/>
            <w:noWrap/>
            <w:vAlign w:val="bottom"/>
            <w:hideMark/>
          </w:tcPr>
          <w:p w14:paraId="1302F418"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M 1</w:t>
            </w:r>
          </w:p>
        </w:tc>
        <w:tc>
          <w:tcPr>
            <w:tcW w:w="589" w:type="dxa"/>
            <w:tcBorders>
              <w:top w:val="nil"/>
              <w:left w:val="single" w:sz="8" w:space="0" w:color="auto"/>
              <w:bottom w:val="single" w:sz="4" w:space="0" w:color="auto"/>
              <w:right w:val="single" w:sz="8" w:space="0" w:color="auto"/>
            </w:tcBorders>
            <w:shd w:val="clear" w:color="auto" w:fill="auto"/>
            <w:noWrap/>
            <w:vAlign w:val="bottom"/>
            <w:hideMark/>
          </w:tcPr>
          <w:p w14:paraId="735AEA33"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589" w:type="dxa"/>
            <w:tcBorders>
              <w:top w:val="nil"/>
              <w:left w:val="nil"/>
              <w:bottom w:val="single" w:sz="4" w:space="0" w:color="auto"/>
              <w:right w:val="nil"/>
            </w:tcBorders>
            <w:shd w:val="clear" w:color="auto" w:fill="auto"/>
            <w:noWrap/>
            <w:vAlign w:val="bottom"/>
            <w:hideMark/>
          </w:tcPr>
          <w:p w14:paraId="01D78A30"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672</w:t>
            </w:r>
          </w:p>
        </w:tc>
        <w:tc>
          <w:tcPr>
            <w:tcW w:w="606" w:type="dxa"/>
            <w:tcBorders>
              <w:top w:val="nil"/>
              <w:left w:val="single" w:sz="8" w:space="0" w:color="auto"/>
              <w:bottom w:val="single" w:sz="4" w:space="0" w:color="auto"/>
              <w:right w:val="single" w:sz="8" w:space="0" w:color="auto"/>
            </w:tcBorders>
            <w:shd w:val="clear" w:color="auto" w:fill="auto"/>
            <w:noWrap/>
            <w:vAlign w:val="bottom"/>
            <w:hideMark/>
          </w:tcPr>
          <w:p w14:paraId="44DCF707"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589" w:type="dxa"/>
            <w:tcBorders>
              <w:top w:val="nil"/>
              <w:left w:val="nil"/>
              <w:bottom w:val="single" w:sz="4" w:space="0" w:color="auto"/>
              <w:right w:val="nil"/>
            </w:tcBorders>
            <w:shd w:val="clear" w:color="auto" w:fill="auto"/>
            <w:noWrap/>
            <w:vAlign w:val="bottom"/>
            <w:hideMark/>
          </w:tcPr>
          <w:p w14:paraId="6BFDAC19"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720</w:t>
            </w:r>
          </w:p>
        </w:tc>
        <w:tc>
          <w:tcPr>
            <w:tcW w:w="589" w:type="dxa"/>
            <w:tcBorders>
              <w:top w:val="nil"/>
              <w:left w:val="single" w:sz="8" w:space="0" w:color="auto"/>
              <w:bottom w:val="single" w:sz="4" w:space="0" w:color="auto"/>
              <w:right w:val="single" w:sz="8" w:space="0" w:color="auto"/>
            </w:tcBorders>
            <w:shd w:val="clear" w:color="auto" w:fill="auto"/>
            <w:noWrap/>
            <w:vAlign w:val="bottom"/>
            <w:hideMark/>
          </w:tcPr>
          <w:p w14:paraId="7DC022C8"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589" w:type="dxa"/>
            <w:tcBorders>
              <w:top w:val="nil"/>
              <w:left w:val="nil"/>
              <w:bottom w:val="single" w:sz="4" w:space="0" w:color="auto"/>
              <w:right w:val="nil"/>
            </w:tcBorders>
            <w:shd w:val="clear" w:color="auto" w:fill="auto"/>
            <w:noWrap/>
            <w:vAlign w:val="bottom"/>
            <w:hideMark/>
          </w:tcPr>
          <w:p w14:paraId="4F033B7B"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720</w:t>
            </w:r>
          </w:p>
        </w:tc>
        <w:tc>
          <w:tcPr>
            <w:tcW w:w="589" w:type="dxa"/>
            <w:tcBorders>
              <w:top w:val="nil"/>
              <w:left w:val="single" w:sz="8" w:space="0" w:color="auto"/>
              <w:bottom w:val="single" w:sz="4" w:space="0" w:color="auto"/>
              <w:right w:val="single" w:sz="8" w:space="0" w:color="auto"/>
            </w:tcBorders>
            <w:shd w:val="clear" w:color="auto" w:fill="auto"/>
            <w:noWrap/>
            <w:vAlign w:val="bottom"/>
            <w:hideMark/>
          </w:tcPr>
          <w:p w14:paraId="4A0DBC05"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589" w:type="dxa"/>
            <w:tcBorders>
              <w:top w:val="nil"/>
              <w:left w:val="nil"/>
              <w:bottom w:val="single" w:sz="4" w:space="0" w:color="auto"/>
              <w:right w:val="nil"/>
            </w:tcBorders>
            <w:shd w:val="clear" w:color="auto" w:fill="auto"/>
            <w:noWrap/>
            <w:vAlign w:val="bottom"/>
            <w:hideMark/>
          </w:tcPr>
          <w:p w14:paraId="0BF2D998"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0</w:t>
            </w:r>
          </w:p>
        </w:tc>
        <w:tc>
          <w:tcPr>
            <w:tcW w:w="647" w:type="dxa"/>
            <w:tcBorders>
              <w:top w:val="nil"/>
              <w:left w:val="single" w:sz="8" w:space="0" w:color="auto"/>
              <w:bottom w:val="single" w:sz="4" w:space="0" w:color="auto"/>
              <w:right w:val="single" w:sz="8" w:space="0" w:color="auto"/>
            </w:tcBorders>
            <w:shd w:val="clear" w:color="auto" w:fill="auto"/>
            <w:noWrap/>
            <w:vAlign w:val="bottom"/>
            <w:hideMark/>
          </w:tcPr>
          <w:p w14:paraId="7E926485"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0</w:t>
            </w:r>
          </w:p>
        </w:tc>
        <w:tc>
          <w:tcPr>
            <w:tcW w:w="589" w:type="dxa"/>
            <w:tcBorders>
              <w:top w:val="nil"/>
              <w:left w:val="nil"/>
              <w:bottom w:val="single" w:sz="4" w:space="0" w:color="auto"/>
              <w:right w:val="nil"/>
            </w:tcBorders>
            <w:shd w:val="clear" w:color="auto" w:fill="auto"/>
            <w:noWrap/>
            <w:vAlign w:val="bottom"/>
            <w:hideMark/>
          </w:tcPr>
          <w:p w14:paraId="51274D62"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589" w:type="dxa"/>
            <w:tcBorders>
              <w:top w:val="nil"/>
              <w:left w:val="single" w:sz="8" w:space="0" w:color="auto"/>
              <w:bottom w:val="single" w:sz="4" w:space="0" w:color="auto"/>
              <w:right w:val="single" w:sz="8" w:space="0" w:color="auto"/>
            </w:tcBorders>
            <w:shd w:val="clear" w:color="auto" w:fill="auto"/>
            <w:noWrap/>
            <w:vAlign w:val="bottom"/>
            <w:hideMark/>
          </w:tcPr>
          <w:p w14:paraId="6BD0873C"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720</w:t>
            </w:r>
          </w:p>
        </w:tc>
        <w:tc>
          <w:tcPr>
            <w:tcW w:w="589" w:type="dxa"/>
            <w:tcBorders>
              <w:top w:val="nil"/>
              <w:left w:val="nil"/>
              <w:bottom w:val="single" w:sz="4" w:space="0" w:color="auto"/>
              <w:right w:val="nil"/>
            </w:tcBorders>
            <w:shd w:val="clear" w:color="auto" w:fill="auto"/>
            <w:noWrap/>
            <w:vAlign w:val="bottom"/>
            <w:hideMark/>
          </w:tcPr>
          <w:p w14:paraId="39E0F272"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1174" w:type="dxa"/>
            <w:tcBorders>
              <w:top w:val="nil"/>
              <w:left w:val="single" w:sz="8" w:space="0" w:color="auto"/>
              <w:bottom w:val="single" w:sz="4" w:space="0" w:color="auto"/>
              <w:right w:val="single" w:sz="12" w:space="0" w:color="auto"/>
            </w:tcBorders>
            <w:shd w:val="clear" w:color="auto" w:fill="auto"/>
            <w:noWrap/>
            <w:vAlign w:val="bottom"/>
            <w:hideMark/>
          </w:tcPr>
          <w:p w14:paraId="05C1DDC1" w14:textId="7E24F923"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w:t>
            </w:r>
            <w:r w:rsidR="005C2052">
              <w:rPr>
                <w:rFonts w:asciiTheme="minorHAnsi" w:hAnsiTheme="minorHAnsi" w:cstheme="minorHAnsi"/>
                <w:color w:val="000000"/>
                <w:sz w:val="22"/>
                <w:szCs w:val="22"/>
              </w:rPr>
              <w:t> </w:t>
            </w:r>
            <w:r w:rsidRPr="005010ED">
              <w:rPr>
                <w:rFonts w:asciiTheme="minorHAnsi" w:hAnsiTheme="minorHAnsi" w:cstheme="minorHAnsi"/>
                <w:color w:val="000000"/>
                <w:sz w:val="22"/>
                <w:szCs w:val="22"/>
              </w:rPr>
              <w:t>296</w:t>
            </w:r>
          </w:p>
        </w:tc>
      </w:tr>
      <w:tr w:rsidR="00994FF0" w:rsidRPr="005010ED" w14:paraId="12AD2F35" w14:textId="77777777" w:rsidTr="005C2052">
        <w:trPr>
          <w:gridAfter w:val="1"/>
          <w:wAfter w:w="9" w:type="dxa"/>
          <w:trHeight w:val="323"/>
        </w:trPr>
        <w:tc>
          <w:tcPr>
            <w:tcW w:w="726" w:type="dxa"/>
            <w:tcBorders>
              <w:top w:val="nil"/>
              <w:left w:val="single" w:sz="12" w:space="0" w:color="auto"/>
              <w:bottom w:val="single" w:sz="12" w:space="0" w:color="auto"/>
              <w:right w:val="single" w:sz="4" w:space="0" w:color="auto"/>
            </w:tcBorders>
            <w:shd w:val="clear" w:color="auto" w:fill="auto"/>
            <w:noWrap/>
            <w:vAlign w:val="bottom"/>
            <w:hideMark/>
          </w:tcPr>
          <w:p w14:paraId="2D6CEF5A"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M 2</w:t>
            </w:r>
          </w:p>
        </w:tc>
        <w:tc>
          <w:tcPr>
            <w:tcW w:w="589" w:type="dxa"/>
            <w:tcBorders>
              <w:top w:val="nil"/>
              <w:left w:val="single" w:sz="8" w:space="0" w:color="auto"/>
              <w:bottom w:val="single" w:sz="12" w:space="0" w:color="auto"/>
              <w:right w:val="single" w:sz="8" w:space="0" w:color="auto"/>
            </w:tcBorders>
            <w:shd w:val="clear" w:color="auto" w:fill="auto"/>
            <w:noWrap/>
            <w:vAlign w:val="bottom"/>
            <w:hideMark/>
          </w:tcPr>
          <w:p w14:paraId="47270E1C"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589" w:type="dxa"/>
            <w:tcBorders>
              <w:top w:val="nil"/>
              <w:left w:val="nil"/>
              <w:bottom w:val="single" w:sz="12" w:space="0" w:color="auto"/>
              <w:right w:val="nil"/>
            </w:tcBorders>
            <w:shd w:val="clear" w:color="auto" w:fill="auto"/>
            <w:noWrap/>
            <w:vAlign w:val="bottom"/>
            <w:hideMark/>
          </w:tcPr>
          <w:p w14:paraId="40552DC6"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672</w:t>
            </w:r>
          </w:p>
        </w:tc>
        <w:tc>
          <w:tcPr>
            <w:tcW w:w="606" w:type="dxa"/>
            <w:tcBorders>
              <w:top w:val="nil"/>
              <w:left w:val="single" w:sz="8" w:space="0" w:color="auto"/>
              <w:bottom w:val="single" w:sz="12" w:space="0" w:color="auto"/>
              <w:right w:val="single" w:sz="8" w:space="0" w:color="auto"/>
            </w:tcBorders>
            <w:shd w:val="clear" w:color="auto" w:fill="auto"/>
            <w:noWrap/>
            <w:vAlign w:val="bottom"/>
            <w:hideMark/>
          </w:tcPr>
          <w:p w14:paraId="1EC9EA76"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589" w:type="dxa"/>
            <w:tcBorders>
              <w:top w:val="nil"/>
              <w:left w:val="nil"/>
              <w:bottom w:val="single" w:sz="12" w:space="0" w:color="auto"/>
              <w:right w:val="nil"/>
            </w:tcBorders>
            <w:shd w:val="clear" w:color="auto" w:fill="auto"/>
            <w:noWrap/>
            <w:vAlign w:val="bottom"/>
            <w:hideMark/>
          </w:tcPr>
          <w:p w14:paraId="43346910"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720</w:t>
            </w:r>
          </w:p>
        </w:tc>
        <w:tc>
          <w:tcPr>
            <w:tcW w:w="589" w:type="dxa"/>
            <w:tcBorders>
              <w:top w:val="nil"/>
              <w:left w:val="single" w:sz="8" w:space="0" w:color="auto"/>
              <w:bottom w:val="single" w:sz="12" w:space="0" w:color="auto"/>
              <w:right w:val="single" w:sz="8" w:space="0" w:color="auto"/>
            </w:tcBorders>
            <w:shd w:val="clear" w:color="auto" w:fill="auto"/>
            <w:noWrap/>
            <w:vAlign w:val="bottom"/>
            <w:hideMark/>
          </w:tcPr>
          <w:p w14:paraId="4CAF6D7E"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589" w:type="dxa"/>
            <w:tcBorders>
              <w:top w:val="nil"/>
              <w:left w:val="nil"/>
              <w:bottom w:val="single" w:sz="12" w:space="0" w:color="auto"/>
              <w:right w:val="nil"/>
            </w:tcBorders>
            <w:shd w:val="clear" w:color="auto" w:fill="auto"/>
            <w:noWrap/>
            <w:vAlign w:val="bottom"/>
            <w:hideMark/>
          </w:tcPr>
          <w:p w14:paraId="01085D15"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0</w:t>
            </w:r>
          </w:p>
        </w:tc>
        <w:tc>
          <w:tcPr>
            <w:tcW w:w="589" w:type="dxa"/>
            <w:tcBorders>
              <w:top w:val="nil"/>
              <w:left w:val="single" w:sz="8" w:space="0" w:color="auto"/>
              <w:bottom w:val="single" w:sz="12" w:space="0" w:color="auto"/>
              <w:right w:val="single" w:sz="8" w:space="0" w:color="auto"/>
            </w:tcBorders>
            <w:shd w:val="clear" w:color="auto" w:fill="auto"/>
            <w:noWrap/>
            <w:vAlign w:val="bottom"/>
            <w:hideMark/>
          </w:tcPr>
          <w:p w14:paraId="38E7AE18"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0</w:t>
            </w:r>
          </w:p>
        </w:tc>
        <w:tc>
          <w:tcPr>
            <w:tcW w:w="589" w:type="dxa"/>
            <w:tcBorders>
              <w:top w:val="nil"/>
              <w:left w:val="nil"/>
              <w:bottom w:val="single" w:sz="12" w:space="0" w:color="auto"/>
              <w:right w:val="nil"/>
            </w:tcBorders>
            <w:shd w:val="clear" w:color="auto" w:fill="auto"/>
            <w:noWrap/>
            <w:vAlign w:val="bottom"/>
            <w:hideMark/>
          </w:tcPr>
          <w:p w14:paraId="2B0EA2CB"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647" w:type="dxa"/>
            <w:tcBorders>
              <w:top w:val="nil"/>
              <w:left w:val="single" w:sz="8" w:space="0" w:color="auto"/>
              <w:bottom w:val="single" w:sz="12" w:space="0" w:color="auto"/>
              <w:right w:val="single" w:sz="8" w:space="0" w:color="auto"/>
            </w:tcBorders>
            <w:shd w:val="clear" w:color="auto" w:fill="auto"/>
            <w:noWrap/>
            <w:vAlign w:val="bottom"/>
            <w:hideMark/>
          </w:tcPr>
          <w:p w14:paraId="6B87FD0A"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720</w:t>
            </w:r>
          </w:p>
        </w:tc>
        <w:tc>
          <w:tcPr>
            <w:tcW w:w="589" w:type="dxa"/>
            <w:tcBorders>
              <w:top w:val="nil"/>
              <w:left w:val="nil"/>
              <w:bottom w:val="single" w:sz="12" w:space="0" w:color="auto"/>
              <w:right w:val="nil"/>
            </w:tcBorders>
            <w:shd w:val="clear" w:color="auto" w:fill="auto"/>
            <w:noWrap/>
            <w:vAlign w:val="bottom"/>
            <w:hideMark/>
          </w:tcPr>
          <w:p w14:paraId="5B036AC8"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589" w:type="dxa"/>
            <w:tcBorders>
              <w:top w:val="nil"/>
              <w:left w:val="single" w:sz="8" w:space="0" w:color="auto"/>
              <w:bottom w:val="single" w:sz="12" w:space="0" w:color="auto"/>
              <w:right w:val="single" w:sz="8" w:space="0" w:color="auto"/>
            </w:tcBorders>
            <w:shd w:val="clear" w:color="auto" w:fill="auto"/>
            <w:noWrap/>
            <w:vAlign w:val="bottom"/>
            <w:hideMark/>
          </w:tcPr>
          <w:p w14:paraId="2D246821"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720</w:t>
            </w:r>
          </w:p>
        </w:tc>
        <w:tc>
          <w:tcPr>
            <w:tcW w:w="589" w:type="dxa"/>
            <w:tcBorders>
              <w:top w:val="nil"/>
              <w:left w:val="nil"/>
              <w:bottom w:val="single" w:sz="12" w:space="0" w:color="auto"/>
              <w:right w:val="nil"/>
            </w:tcBorders>
            <w:shd w:val="clear" w:color="auto" w:fill="auto"/>
            <w:noWrap/>
            <w:vAlign w:val="bottom"/>
            <w:hideMark/>
          </w:tcPr>
          <w:p w14:paraId="68BB7BEC"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1174" w:type="dxa"/>
            <w:tcBorders>
              <w:top w:val="nil"/>
              <w:left w:val="single" w:sz="8" w:space="0" w:color="auto"/>
              <w:bottom w:val="single" w:sz="12" w:space="0" w:color="auto"/>
              <w:right w:val="single" w:sz="12" w:space="0" w:color="auto"/>
            </w:tcBorders>
            <w:shd w:val="clear" w:color="auto" w:fill="auto"/>
            <w:noWrap/>
            <w:vAlign w:val="bottom"/>
            <w:hideMark/>
          </w:tcPr>
          <w:p w14:paraId="7B8E06F0" w14:textId="6B76B5DD"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w:t>
            </w:r>
            <w:r w:rsidR="005C2052">
              <w:rPr>
                <w:rFonts w:asciiTheme="minorHAnsi" w:hAnsiTheme="minorHAnsi" w:cstheme="minorHAnsi"/>
                <w:color w:val="000000"/>
                <w:sz w:val="22"/>
                <w:szCs w:val="22"/>
              </w:rPr>
              <w:t> </w:t>
            </w:r>
            <w:r w:rsidRPr="005010ED">
              <w:rPr>
                <w:rFonts w:asciiTheme="minorHAnsi" w:hAnsiTheme="minorHAnsi" w:cstheme="minorHAnsi"/>
                <w:color w:val="000000"/>
                <w:sz w:val="22"/>
                <w:szCs w:val="22"/>
              </w:rPr>
              <w:t>296</w:t>
            </w:r>
          </w:p>
        </w:tc>
      </w:tr>
    </w:tbl>
    <w:p w14:paraId="1C0BABCF" w14:textId="77777777" w:rsidR="00994FF0" w:rsidRPr="005010ED" w:rsidRDefault="00994FF0" w:rsidP="005010ED">
      <w:pPr>
        <w:rPr>
          <w:rFonts w:asciiTheme="minorHAnsi" w:eastAsiaTheme="minorHAnsi" w:hAnsiTheme="minorHAnsi" w:cstheme="minorHAnsi"/>
          <w:sz w:val="22"/>
          <w:szCs w:val="22"/>
          <w:lang w:eastAsia="en-US"/>
        </w:rPr>
      </w:pPr>
    </w:p>
    <w:p w14:paraId="06CAF4E7" w14:textId="78FF71FF" w:rsidR="00994FF0" w:rsidRPr="005010ED" w:rsidRDefault="00394A88" w:rsidP="00546303">
      <w:pPr>
        <w:pStyle w:val="Nadpis1"/>
        <w:numPr>
          <w:ilvl w:val="0"/>
          <w:numId w:val="0"/>
        </w:numPr>
        <w:ind w:left="567" w:hanging="567"/>
        <w:rPr>
          <w:rFonts w:eastAsiaTheme="minorHAnsi"/>
        </w:rPr>
      </w:pPr>
      <w:r>
        <w:rPr>
          <w:rFonts w:eastAsiaTheme="minorHAnsi"/>
          <w:lang w:val="sk-SK"/>
        </w:rPr>
        <w:t>3.</w:t>
      </w:r>
      <w:r>
        <w:rPr>
          <w:rFonts w:eastAsiaTheme="minorHAnsi"/>
          <w:lang w:val="sk-SK"/>
        </w:rPr>
        <w:tab/>
      </w:r>
      <w:r w:rsidR="00994FF0" w:rsidRPr="005010ED">
        <w:rPr>
          <w:rFonts w:eastAsiaTheme="minorHAnsi"/>
        </w:rPr>
        <w:t>Technické parametre diela</w:t>
      </w:r>
    </w:p>
    <w:p w14:paraId="3321E715" w14:textId="15699DD3" w:rsidR="00994FF0" w:rsidRPr="005010ED" w:rsidRDefault="00994FF0" w:rsidP="00546303">
      <w:pPr>
        <w:spacing w:after="24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Dodané a inštalované hlavné zariadenia musia byť nové, vyrobené maximálne jeden (1) rok pred inštaláciou zariadenia na pozíciu okrem armatúr. Dodané zariadenia musia spĺňať požadované technické parametre a vlastnosti zadané </w:t>
      </w:r>
      <w:r w:rsidR="000D3A61">
        <w:rPr>
          <w:rFonts w:asciiTheme="minorHAnsi" w:eastAsiaTheme="minorHAnsi" w:hAnsiTheme="minorHAnsi" w:cstheme="minorHAnsi"/>
          <w:sz w:val="22"/>
          <w:szCs w:val="22"/>
          <w:lang w:eastAsia="en-US"/>
        </w:rPr>
        <w:t>objednávateľom</w:t>
      </w:r>
      <w:r w:rsidRPr="005010ED">
        <w:rPr>
          <w:rFonts w:asciiTheme="minorHAnsi" w:eastAsiaTheme="minorHAnsi" w:hAnsiTheme="minorHAnsi" w:cstheme="minorHAnsi"/>
          <w:sz w:val="22"/>
          <w:szCs w:val="22"/>
          <w:lang w:eastAsia="en-US"/>
        </w:rPr>
        <w:t xml:space="preserve">. Požadované parametre motorov budú navrhnuté z tepelnej bilancie (tepelná schéma výkres č. 22PP001.01.1-PP-01) v zmysle </w:t>
      </w:r>
      <w:r w:rsidR="000D3A61">
        <w:rPr>
          <w:rFonts w:asciiTheme="minorHAnsi" w:eastAsiaTheme="minorHAnsi" w:hAnsiTheme="minorHAnsi" w:cstheme="minorHAnsi"/>
          <w:sz w:val="22"/>
          <w:szCs w:val="22"/>
          <w:lang w:eastAsia="en-US"/>
        </w:rPr>
        <w:t xml:space="preserve">podkladovej dokumentácie </w:t>
      </w:r>
      <w:r w:rsidRPr="005010ED">
        <w:rPr>
          <w:rFonts w:asciiTheme="minorHAnsi" w:eastAsiaTheme="minorHAnsi" w:hAnsiTheme="minorHAnsi" w:cstheme="minorHAnsi"/>
          <w:sz w:val="22"/>
          <w:szCs w:val="22"/>
          <w:lang w:eastAsia="en-US"/>
        </w:rPr>
        <w:t xml:space="preserve">(DSP). Technické parametre a vlastnosti musia byť minimálne na úrovni zadanej </w:t>
      </w:r>
      <w:r w:rsidR="000D3A61">
        <w:rPr>
          <w:rFonts w:asciiTheme="minorHAnsi" w:eastAsiaTheme="minorHAnsi" w:hAnsiTheme="minorHAnsi" w:cstheme="minorHAnsi"/>
          <w:sz w:val="22"/>
          <w:szCs w:val="22"/>
          <w:lang w:eastAsia="en-US"/>
        </w:rPr>
        <w:t xml:space="preserve">objednávateľom </w:t>
      </w:r>
      <w:r w:rsidRPr="005010ED">
        <w:rPr>
          <w:rFonts w:asciiTheme="minorHAnsi" w:eastAsiaTheme="minorHAnsi" w:hAnsiTheme="minorHAnsi" w:cstheme="minorHAnsi"/>
          <w:sz w:val="22"/>
          <w:szCs w:val="22"/>
          <w:lang w:eastAsia="en-US"/>
        </w:rPr>
        <w:t>alebo lepšie.</w:t>
      </w:r>
    </w:p>
    <w:p w14:paraId="36AAEE11" w14:textId="5167EAA1" w:rsidR="00994FF0" w:rsidRPr="005010ED" w:rsidRDefault="00994FF0" w:rsidP="00546303">
      <w:pPr>
        <w:spacing w:after="240"/>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Všeobecné</w:t>
      </w:r>
      <w:r w:rsidR="00207E79">
        <w:rPr>
          <w:rFonts w:asciiTheme="minorHAnsi" w:eastAsiaTheme="minorHAnsi" w:hAnsiTheme="minorHAnsi" w:cstheme="minorHAnsi"/>
          <w:b/>
          <w:bCs/>
          <w:sz w:val="22"/>
          <w:szCs w:val="22"/>
          <w:lang w:eastAsia="en-US"/>
        </w:rPr>
        <w:t xml:space="preserve"> </w:t>
      </w:r>
      <w:r w:rsidRPr="005010ED">
        <w:rPr>
          <w:rFonts w:asciiTheme="minorHAnsi" w:eastAsiaTheme="minorHAnsi" w:hAnsiTheme="minorHAnsi" w:cstheme="minorHAnsi"/>
          <w:b/>
          <w:bCs/>
          <w:sz w:val="22"/>
          <w:szCs w:val="22"/>
          <w:lang w:eastAsia="en-US"/>
        </w:rPr>
        <w:t>záväzné technické parametre a minimálne technické požiadavky na hlavné zariadenia :</w:t>
      </w:r>
    </w:p>
    <w:p w14:paraId="567BC90F" w14:textId="0F6BFE24" w:rsidR="00994FF0" w:rsidRPr="005010ED" w:rsidRDefault="000D3A61" w:rsidP="00546303">
      <w:pPr>
        <w:tabs>
          <w:tab w:val="left" w:pos="1134"/>
        </w:tabs>
        <w:spacing w:after="240"/>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Objednávateľ </w:t>
      </w:r>
      <w:r w:rsidR="00994FF0" w:rsidRPr="005010ED">
        <w:rPr>
          <w:rFonts w:asciiTheme="minorHAnsi" w:eastAsiaTheme="minorHAnsi" w:hAnsiTheme="minorHAnsi" w:cstheme="minorHAnsi"/>
          <w:sz w:val="22"/>
          <w:szCs w:val="22"/>
          <w:lang w:eastAsia="en-US"/>
        </w:rPr>
        <w:t xml:space="preserve">uvádza minimálne technické požiadavky </w:t>
      </w:r>
      <w:r>
        <w:rPr>
          <w:rFonts w:asciiTheme="minorHAnsi" w:eastAsiaTheme="minorHAnsi" w:hAnsiTheme="minorHAnsi" w:cstheme="minorHAnsi"/>
          <w:sz w:val="22"/>
          <w:szCs w:val="22"/>
          <w:lang w:eastAsia="en-US"/>
        </w:rPr>
        <w:t>na dielo</w:t>
      </w:r>
      <w:r w:rsidR="00994FF0" w:rsidRPr="005010ED">
        <w:rPr>
          <w:rFonts w:asciiTheme="minorHAnsi" w:eastAsiaTheme="minorHAnsi" w:hAnsiTheme="minorHAnsi" w:cstheme="minorHAnsi"/>
          <w:sz w:val="22"/>
          <w:szCs w:val="22"/>
          <w:lang w:eastAsia="en-US"/>
        </w:rPr>
        <w:t>.</w:t>
      </w:r>
      <w:r w:rsidR="00207E79">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Zhotoviteľ </w:t>
      </w:r>
      <w:r w:rsidR="005F6109">
        <w:rPr>
          <w:rFonts w:asciiTheme="minorHAnsi" w:eastAsiaTheme="minorHAnsi" w:hAnsiTheme="minorHAnsi" w:cstheme="minorHAnsi"/>
          <w:sz w:val="22"/>
          <w:szCs w:val="22"/>
          <w:lang w:eastAsia="en-US"/>
        </w:rPr>
        <w:t xml:space="preserve">navrhol </w:t>
      </w:r>
      <w:r w:rsidR="00994FF0" w:rsidRPr="005010ED">
        <w:rPr>
          <w:rFonts w:asciiTheme="minorHAnsi" w:eastAsiaTheme="minorHAnsi" w:hAnsiTheme="minorHAnsi" w:cstheme="minorHAnsi"/>
          <w:sz w:val="22"/>
          <w:szCs w:val="22"/>
          <w:lang w:eastAsia="en-US"/>
        </w:rPr>
        <w:t xml:space="preserve">splnenie požiadaviek na technické parametre </w:t>
      </w:r>
      <w:r w:rsidR="005F6109">
        <w:rPr>
          <w:rFonts w:asciiTheme="minorHAnsi" w:eastAsiaTheme="minorHAnsi" w:hAnsiTheme="minorHAnsi" w:cstheme="minorHAnsi"/>
          <w:sz w:val="22"/>
          <w:szCs w:val="22"/>
          <w:lang w:eastAsia="en-US"/>
        </w:rPr>
        <w:t xml:space="preserve">diela </w:t>
      </w:r>
      <w:r w:rsidR="00994FF0" w:rsidRPr="005010ED">
        <w:rPr>
          <w:rFonts w:asciiTheme="minorHAnsi" w:eastAsiaTheme="minorHAnsi" w:hAnsiTheme="minorHAnsi" w:cstheme="minorHAnsi"/>
          <w:sz w:val="22"/>
          <w:szCs w:val="22"/>
          <w:lang w:eastAsia="en-US"/>
        </w:rPr>
        <w:t xml:space="preserve">v prílohe </w:t>
      </w:r>
      <w:r w:rsidR="005F6109">
        <w:rPr>
          <w:rFonts w:asciiTheme="minorHAnsi" w:eastAsiaTheme="minorHAnsi" w:hAnsiTheme="minorHAnsi" w:cstheme="minorHAnsi"/>
          <w:sz w:val="22"/>
          <w:szCs w:val="22"/>
          <w:lang w:eastAsia="en-US"/>
        </w:rPr>
        <w:t>B k zmluve Technická špecifikácia diela</w:t>
      </w:r>
      <w:r w:rsidR="00994FF0" w:rsidRPr="005010ED">
        <w:rPr>
          <w:rFonts w:asciiTheme="minorHAnsi" w:hAnsiTheme="minorHAnsi" w:cstheme="minorHAnsi"/>
          <w:color w:val="000000" w:themeColor="text1"/>
          <w:sz w:val="22"/>
          <w:szCs w:val="22"/>
          <w:lang w:eastAsia="en-US"/>
        </w:rPr>
        <w:t>.</w:t>
      </w:r>
    </w:p>
    <w:p w14:paraId="65DD17D8" w14:textId="2B7389E3"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Konštrukčné parametre stávajúcej centrálnej</w:t>
      </w:r>
      <w:r w:rsidR="00207E79">
        <w:rPr>
          <w:rFonts w:asciiTheme="minorHAnsi" w:eastAsiaTheme="minorHAnsi" w:hAnsiTheme="minorHAnsi" w:cstheme="minorHAnsi"/>
          <w:b/>
          <w:bCs/>
          <w:sz w:val="22"/>
          <w:szCs w:val="22"/>
          <w:lang w:eastAsia="en-US"/>
        </w:rPr>
        <w:t xml:space="preserve"> </w:t>
      </w:r>
      <w:r w:rsidRPr="005010ED">
        <w:rPr>
          <w:rFonts w:asciiTheme="minorHAnsi" w:eastAsiaTheme="minorHAnsi" w:hAnsiTheme="minorHAnsi" w:cstheme="minorHAnsi"/>
          <w:b/>
          <w:bCs/>
          <w:sz w:val="22"/>
          <w:szCs w:val="22"/>
          <w:lang w:eastAsia="en-US"/>
        </w:rPr>
        <w:t>výmenníkovej</w:t>
      </w:r>
      <w:r w:rsidR="00207E79">
        <w:rPr>
          <w:rFonts w:asciiTheme="minorHAnsi" w:eastAsiaTheme="minorHAnsi" w:hAnsiTheme="minorHAnsi" w:cstheme="minorHAnsi"/>
          <w:b/>
          <w:bCs/>
          <w:sz w:val="22"/>
          <w:szCs w:val="22"/>
          <w:lang w:eastAsia="en-US"/>
        </w:rPr>
        <w:t xml:space="preserve"> </w:t>
      </w:r>
      <w:r w:rsidRPr="005010ED">
        <w:rPr>
          <w:rFonts w:asciiTheme="minorHAnsi" w:eastAsiaTheme="minorHAnsi" w:hAnsiTheme="minorHAnsi" w:cstheme="minorHAnsi"/>
          <w:b/>
          <w:bCs/>
          <w:sz w:val="22"/>
          <w:szCs w:val="22"/>
          <w:lang w:eastAsia="en-US"/>
        </w:rPr>
        <w:t>stanice:</w:t>
      </w:r>
    </w:p>
    <w:p w14:paraId="01B9AB94" w14:textId="77777777" w:rsidR="000D0B7E" w:rsidRDefault="000D0B7E" w:rsidP="00546303">
      <w:pPr>
        <w:jc w:val="both"/>
        <w:rPr>
          <w:rFonts w:asciiTheme="minorHAnsi" w:eastAsiaTheme="minorHAnsi" w:hAnsiTheme="minorHAnsi" w:cstheme="minorHAnsi"/>
          <w:b/>
          <w:bCs/>
          <w:sz w:val="22"/>
          <w:szCs w:val="22"/>
          <w:lang w:eastAsia="en-US"/>
        </w:rPr>
      </w:pPr>
    </w:p>
    <w:p w14:paraId="6DE899AD" w14:textId="1CC9B88D"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Parametre horúcej vody:</w:t>
      </w:r>
    </w:p>
    <w:p w14:paraId="0F5C6462" w14:textId="77777777"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vnútorný okruh CVS: </w:t>
      </w:r>
    </w:p>
    <w:p w14:paraId="6683B1AE" w14:textId="509B6C71" w:rsidR="00994FF0" w:rsidRPr="005010ED" w:rsidRDefault="00994FF0" w:rsidP="00F03456">
      <w:pPr>
        <w:numPr>
          <w:ilvl w:val="0"/>
          <w:numId w:val="72"/>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 xml:space="preserve">tepelný spád max zima </w:t>
      </w:r>
      <w:r w:rsidR="000D0B7E">
        <w:rPr>
          <w:rFonts w:asciiTheme="minorHAnsi" w:hAnsiTheme="minorHAnsi" w:cstheme="minorHAnsi"/>
          <w:sz w:val="22"/>
          <w:szCs w:val="22"/>
        </w:rPr>
        <w:tab/>
      </w:r>
      <w:r w:rsidRPr="005010ED">
        <w:rPr>
          <w:rFonts w:asciiTheme="minorHAnsi" w:hAnsiTheme="minorHAnsi" w:cstheme="minorHAnsi"/>
          <w:sz w:val="22"/>
          <w:szCs w:val="22"/>
        </w:rPr>
        <w:tab/>
      </w:r>
      <w:r w:rsidR="000A6A5D">
        <w:rPr>
          <w:rFonts w:asciiTheme="minorHAnsi" w:hAnsiTheme="minorHAnsi" w:cstheme="minorHAnsi"/>
          <w:sz w:val="22"/>
          <w:szCs w:val="22"/>
        </w:rPr>
        <w:tab/>
      </w:r>
      <w:r w:rsidR="000D0B7E">
        <w:rPr>
          <w:rFonts w:asciiTheme="minorHAnsi" w:hAnsiTheme="minorHAnsi" w:cstheme="minorHAnsi"/>
          <w:sz w:val="22"/>
          <w:szCs w:val="22"/>
        </w:rPr>
        <w:tab/>
      </w:r>
      <w:r w:rsidRPr="005010ED">
        <w:rPr>
          <w:rFonts w:asciiTheme="minorHAnsi" w:hAnsiTheme="minorHAnsi" w:cstheme="minorHAnsi"/>
          <w:sz w:val="22"/>
          <w:szCs w:val="22"/>
        </w:rPr>
        <w:t>150/75</w:t>
      </w:r>
      <w:r w:rsidR="000D0B7E">
        <w:rPr>
          <w:rFonts w:asciiTheme="minorHAnsi" w:hAnsiTheme="minorHAnsi" w:cstheme="minorHAnsi"/>
          <w:sz w:val="22"/>
          <w:szCs w:val="22"/>
        </w:rPr>
        <w:t xml:space="preserve"> </w:t>
      </w:r>
      <w:r w:rsidRPr="005010ED">
        <w:rPr>
          <w:rFonts w:asciiTheme="minorHAnsi" w:hAnsiTheme="minorHAnsi" w:cstheme="minorHAnsi"/>
          <w:sz w:val="22"/>
          <w:szCs w:val="22"/>
        </w:rPr>
        <w:t>°C </w:t>
      </w:r>
    </w:p>
    <w:p w14:paraId="6544553F" w14:textId="759C16CB" w:rsidR="00994FF0" w:rsidRPr="005010ED" w:rsidRDefault="00994FF0" w:rsidP="00F03456">
      <w:pPr>
        <w:numPr>
          <w:ilvl w:val="0"/>
          <w:numId w:val="72"/>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 xml:space="preserve">tepelný spád leto </w:t>
      </w:r>
      <w:r w:rsidRPr="005010ED">
        <w:rPr>
          <w:rFonts w:asciiTheme="minorHAnsi" w:hAnsiTheme="minorHAnsi" w:cstheme="minorHAnsi"/>
          <w:sz w:val="22"/>
          <w:szCs w:val="22"/>
        </w:rPr>
        <w:tab/>
      </w:r>
      <w:r w:rsidR="000D0B7E">
        <w:rPr>
          <w:rFonts w:asciiTheme="minorHAnsi" w:hAnsiTheme="minorHAnsi" w:cstheme="minorHAnsi"/>
          <w:sz w:val="22"/>
          <w:szCs w:val="22"/>
        </w:rPr>
        <w:tab/>
      </w:r>
      <w:r w:rsidRPr="005010ED">
        <w:rPr>
          <w:rFonts w:asciiTheme="minorHAnsi" w:hAnsiTheme="minorHAnsi" w:cstheme="minorHAnsi"/>
          <w:sz w:val="22"/>
          <w:szCs w:val="22"/>
        </w:rPr>
        <w:tab/>
      </w:r>
      <w:r w:rsidR="000A6A5D">
        <w:rPr>
          <w:rFonts w:asciiTheme="minorHAnsi" w:hAnsiTheme="minorHAnsi" w:cstheme="minorHAnsi"/>
          <w:sz w:val="22"/>
          <w:szCs w:val="22"/>
        </w:rPr>
        <w:tab/>
      </w:r>
      <w:r w:rsidR="000D0B7E">
        <w:rPr>
          <w:rFonts w:asciiTheme="minorHAnsi" w:hAnsiTheme="minorHAnsi" w:cstheme="minorHAnsi"/>
          <w:sz w:val="22"/>
          <w:szCs w:val="22"/>
        </w:rPr>
        <w:tab/>
      </w:r>
      <w:r w:rsidRPr="005010ED">
        <w:rPr>
          <w:rFonts w:asciiTheme="minorHAnsi" w:hAnsiTheme="minorHAnsi" w:cstheme="minorHAnsi"/>
          <w:sz w:val="22"/>
          <w:szCs w:val="22"/>
        </w:rPr>
        <w:t>80/50</w:t>
      </w:r>
      <w:r w:rsidR="000D0B7E">
        <w:rPr>
          <w:rFonts w:asciiTheme="minorHAnsi" w:hAnsiTheme="minorHAnsi" w:cstheme="minorHAnsi"/>
          <w:sz w:val="22"/>
          <w:szCs w:val="22"/>
        </w:rPr>
        <w:t xml:space="preserve"> </w:t>
      </w:r>
      <w:r w:rsidRPr="005010ED">
        <w:rPr>
          <w:rFonts w:asciiTheme="minorHAnsi" w:hAnsiTheme="minorHAnsi" w:cstheme="minorHAnsi"/>
          <w:sz w:val="22"/>
          <w:szCs w:val="22"/>
        </w:rPr>
        <w:t>°C </w:t>
      </w:r>
    </w:p>
    <w:p w14:paraId="09874774" w14:textId="77777777"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vonkajší okruh : </w:t>
      </w:r>
    </w:p>
    <w:p w14:paraId="25CCE065" w14:textId="00237198" w:rsidR="00994FF0" w:rsidRPr="005010ED" w:rsidRDefault="00994FF0" w:rsidP="00F03456">
      <w:pPr>
        <w:numPr>
          <w:ilvl w:val="0"/>
          <w:numId w:val="73"/>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 xml:space="preserve">tepelný spád zima </w:t>
      </w:r>
      <w:r w:rsidRPr="005010ED">
        <w:rPr>
          <w:rFonts w:asciiTheme="minorHAnsi" w:hAnsiTheme="minorHAnsi" w:cstheme="minorHAnsi"/>
          <w:sz w:val="22"/>
          <w:szCs w:val="22"/>
        </w:rPr>
        <w:tab/>
      </w:r>
      <w:r w:rsidRPr="005010ED">
        <w:rPr>
          <w:rFonts w:asciiTheme="minorHAnsi" w:hAnsiTheme="minorHAnsi" w:cstheme="minorHAnsi"/>
          <w:sz w:val="22"/>
          <w:szCs w:val="22"/>
        </w:rPr>
        <w:tab/>
      </w:r>
      <w:r w:rsidR="000D0B7E">
        <w:rPr>
          <w:rFonts w:asciiTheme="minorHAnsi" w:hAnsiTheme="minorHAnsi" w:cstheme="minorHAnsi"/>
          <w:sz w:val="22"/>
          <w:szCs w:val="22"/>
        </w:rPr>
        <w:tab/>
      </w:r>
      <w:r w:rsidR="000A6A5D">
        <w:rPr>
          <w:rFonts w:asciiTheme="minorHAnsi" w:hAnsiTheme="minorHAnsi" w:cstheme="minorHAnsi"/>
          <w:sz w:val="22"/>
          <w:szCs w:val="22"/>
        </w:rPr>
        <w:tab/>
      </w:r>
      <w:r w:rsidR="000D0B7E">
        <w:rPr>
          <w:rFonts w:asciiTheme="minorHAnsi" w:hAnsiTheme="minorHAnsi" w:cstheme="minorHAnsi"/>
          <w:sz w:val="22"/>
          <w:szCs w:val="22"/>
        </w:rPr>
        <w:tab/>
      </w:r>
      <w:r w:rsidRPr="005010ED">
        <w:rPr>
          <w:rFonts w:asciiTheme="minorHAnsi" w:hAnsiTheme="minorHAnsi" w:cstheme="minorHAnsi"/>
          <w:sz w:val="22"/>
          <w:szCs w:val="22"/>
        </w:rPr>
        <w:t>120/55</w:t>
      </w:r>
      <w:r w:rsidR="000D0B7E">
        <w:rPr>
          <w:rFonts w:asciiTheme="minorHAnsi" w:hAnsiTheme="minorHAnsi" w:cstheme="minorHAnsi"/>
          <w:sz w:val="22"/>
          <w:szCs w:val="22"/>
        </w:rPr>
        <w:t xml:space="preserve"> </w:t>
      </w:r>
      <w:r w:rsidRPr="005010ED">
        <w:rPr>
          <w:rFonts w:asciiTheme="minorHAnsi" w:hAnsiTheme="minorHAnsi" w:cstheme="minorHAnsi"/>
          <w:sz w:val="22"/>
          <w:szCs w:val="22"/>
        </w:rPr>
        <w:t>°C </w:t>
      </w:r>
    </w:p>
    <w:p w14:paraId="3FC93F75" w14:textId="6AC993D5" w:rsidR="00994FF0" w:rsidRPr="005010ED" w:rsidRDefault="00994FF0" w:rsidP="00F03456">
      <w:pPr>
        <w:numPr>
          <w:ilvl w:val="0"/>
          <w:numId w:val="73"/>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tepelný spád leto</w:t>
      </w:r>
      <w:r w:rsidRPr="005010ED">
        <w:rPr>
          <w:rFonts w:asciiTheme="minorHAnsi" w:hAnsiTheme="minorHAnsi" w:cstheme="minorHAnsi"/>
          <w:sz w:val="22"/>
          <w:szCs w:val="22"/>
        </w:rPr>
        <w:tab/>
      </w:r>
      <w:r w:rsidRPr="005010ED">
        <w:rPr>
          <w:rFonts w:asciiTheme="minorHAnsi" w:hAnsiTheme="minorHAnsi" w:cstheme="minorHAnsi"/>
          <w:sz w:val="22"/>
          <w:szCs w:val="22"/>
        </w:rPr>
        <w:tab/>
      </w:r>
      <w:r w:rsidR="000D0B7E">
        <w:rPr>
          <w:rFonts w:asciiTheme="minorHAnsi" w:hAnsiTheme="minorHAnsi" w:cstheme="minorHAnsi"/>
          <w:sz w:val="22"/>
          <w:szCs w:val="22"/>
        </w:rPr>
        <w:tab/>
      </w:r>
      <w:r w:rsidR="000A6A5D">
        <w:rPr>
          <w:rFonts w:asciiTheme="minorHAnsi" w:hAnsiTheme="minorHAnsi" w:cstheme="minorHAnsi"/>
          <w:sz w:val="22"/>
          <w:szCs w:val="22"/>
        </w:rPr>
        <w:tab/>
      </w:r>
      <w:r w:rsidR="000D0B7E">
        <w:rPr>
          <w:rFonts w:asciiTheme="minorHAnsi" w:hAnsiTheme="minorHAnsi" w:cstheme="minorHAnsi"/>
          <w:sz w:val="22"/>
          <w:szCs w:val="22"/>
        </w:rPr>
        <w:tab/>
      </w:r>
      <w:r w:rsidRPr="005010ED">
        <w:rPr>
          <w:rFonts w:asciiTheme="minorHAnsi" w:hAnsiTheme="minorHAnsi" w:cstheme="minorHAnsi"/>
          <w:sz w:val="22"/>
          <w:szCs w:val="22"/>
        </w:rPr>
        <w:t>80/50</w:t>
      </w:r>
      <w:r w:rsidR="000D0B7E">
        <w:rPr>
          <w:rFonts w:asciiTheme="minorHAnsi" w:hAnsiTheme="minorHAnsi" w:cstheme="minorHAnsi"/>
          <w:sz w:val="22"/>
          <w:szCs w:val="22"/>
        </w:rPr>
        <w:t xml:space="preserve"> </w:t>
      </w:r>
      <w:r w:rsidRPr="005010ED">
        <w:rPr>
          <w:rFonts w:asciiTheme="minorHAnsi" w:hAnsiTheme="minorHAnsi" w:cstheme="minorHAnsi"/>
          <w:sz w:val="22"/>
          <w:szCs w:val="22"/>
        </w:rPr>
        <w:t>°C </w:t>
      </w:r>
    </w:p>
    <w:p w14:paraId="26945142" w14:textId="77777777" w:rsidR="00994FF0" w:rsidRPr="005010ED" w:rsidRDefault="00994FF0" w:rsidP="00546303">
      <w:pPr>
        <w:jc w:val="both"/>
        <w:textAlignment w:val="baseline"/>
        <w:rPr>
          <w:rFonts w:asciiTheme="minorHAnsi" w:hAnsiTheme="minorHAnsi" w:cstheme="minorHAnsi"/>
          <w:sz w:val="22"/>
          <w:szCs w:val="22"/>
        </w:rPr>
      </w:pPr>
    </w:p>
    <w:p w14:paraId="22FE1E14"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 Parametre HV rozvodu: </w:t>
      </w:r>
    </w:p>
    <w:p w14:paraId="09D4BB96" w14:textId="52393463" w:rsidR="00994FF0" w:rsidRPr="005010ED" w:rsidRDefault="00994FF0" w:rsidP="00F03456">
      <w:pPr>
        <w:numPr>
          <w:ilvl w:val="0"/>
          <w:numId w:val="74"/>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konštrukčný tlak</w:t>
      </w:r>
      <w:r w:rsidRPr="005010ED">
        <w:rPr>
          <w:rFonts w:asciiTheme="minorHAnsi" w:hAnsiTheme="minorHAnsi" w:cstheme="minorHAnsi"/>
          <w:sz w:val="22"/>
          <w:szCs w:val="22"/>
        </w:rPr>
        <w:tab/>
      </w:r>
      <w:r w:rsidRPr="005010ED">
        <w:rPr>
          <w:rFonts w:asciiTheme="minorHAnsi" w:hAnsiTheme="minorHAnsi" w:cstheme="minorHAnsi"/>
          <w:sz w:val="22"/>
          <w:szCs w:val="22"/>
        </w:rPr>
        <w:tab/>
      </w:r>
      <w:r w:rsidRPr="005010ED">
        <w:rPr>
          <w:rFonts w:asciiTheme="minorHAnsi" w:hAnsiTheme="minorHAnsi" w:cstheme="minorHAnsi"/>
          <w:sz w:val="22"/>
          <w:szCs w:val="22"/>
        </w:rPr>
        <w:tab/>
      </w:r>
      <w:r w:rsidR="000A6A5D">
        <w:rPr>
          <w:rFonts w:asciiTheme="minorHAnsi" w:hAnsiTheme="minorHAnsi" w:cstheme="minorHAnsi"/>
          <w:sz w:val="22"/>
          <w:szCs w:val="22"/>
        </w:rPr>
        <w:tab/>
      </w:r>
      <w:r w:rsidR="000D0B7E">
        <w:rPr>
          <w:rFonts w:asciiTheme="minorHAnsi" w:hAnsiTheme="minorHAnsi" w:cstheme="minorHAnsi"/>
          <w:sz w:val="22"/>
          <w:szCs w:val="22"/>
        </w:rPr>
        <w:tab/>
      </w:r>
      <w:r w:rsidRPr="005010ED">
        <w:rPr>
          <w:rFonts w:asciiTheme="minorHAnsi" w:hAnsiTheme="minorHAnsi" w:cstheme="minorHAnsi"/>
          <w:sz w:val="22"/>
          <w:szCs w:val="22"/>
        </w:rPr>
        <w:t>2,5 MPa </w:t>
      </w:r>
    </w:p>
    <w:p w14:paraId="412D268F" w14:textId="779B924D" w:rsidR="00994FF0" w:rsidRPr="005010ED" w:rsidRDefault="00994FF0" w:rsidP="00F03456">
      <w:pPr>
        <w:numPr>
          <w:ilvl w:val="0"/>
          <w:numId w:val="74"/>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prevádzkový</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tlak max</w:t>
      </w:r>
      <w:r w:rsidRPr="005010ED">
        <w:rPr>
          <w:rFonts w:asciiTheme="minorHAnsi" w:hAnsiTheme="minorHAnsi" w:cstheme="minorHAnsi"/>
          <w:sz w:val="22"/>
          <w:szCs w:val="22"/>
        </w:rPr>
        <w:tab/>
      </w:r>
      <w:r w:rsidRPr="005010ED">
        <w:rPr>
          <w:rFonts w:asciiTheme="minorHAnsi" w:hAnsiTheme="minorHAnsi" w:cstheme="minorHAnsi"/>
          <w:sz w:val="22"/>
          <w:szCs w:val="22"/>
        </w:rPr>
        <w:tab/>
      </w:r>
      <w:r w:rsidR="000A6A5D">
        <w:rPr>
          <w:rFonts w:asciiTheme="minorHAnsi" w:hAnsiTheme="minorHAnsi" w:cstheme="minorHAnsi"/>
          <w:sz w:val="22"/>
          <w:szCs w:val="22"/>
        </w:rPr>
        <w:tab/>
      </w:r>
      <w:r w:rsidR="000D0B7E">
        <w:rPr>
          <w:rFonts w:asciiTheme="minorHAnsi" w:hAnsiTheme="minorHAnsi" w:cstheme="minorHAnsi"/>
          <w:sz w:val="22"/>
          <w:szCs w:val="22"/>
        </w:rPr>
        <w:tab/>
      </w:r>
      <w:r w:rsidRPr="005010ED">
        <w:rPr>
          <w:rFonts w:asciiTheme="minorHAnsi" w:hAnsiTheme="minorHAnsi" w:cstheme="minorHAnsi"/>
          <w:sz w:val="22"/>
          <w:szCs w:val="22"/>
        </w:rPr>
        <w:t>1,8 MPa </w:t>
      </w:r>
    </w:p>
    <w:p w14:paraId="7C2D1735" w14:textId="26489A19" w:rsidR="00994FF0" w:rsidRPr="005010ED" w:rsidRDefault="00994FF0" w:rsidP="00F03456">
      <w:pPr>
        <w:numPr>
          <w:ilvl w:val="0"/>
          <w:numId w:val="74"/>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bežný prevádzkový tlakový spád</w:t>
      </w:r>
      <w:r w:rsidRPr="005010ED">
        <w:rPr>
          <w:rFonts w:asciiTheme="minorHAnsi" w:hAnsiTheme="minorHAnsi" w:cstheme="minorHAnsi"/>
          <w:sz w:val="22"/>
          <w:szCs w:val="22"/>
        </w:rPr>
        <w:tab/>
      </w:r>
      <w:r w:rsidR="000A6A5D">
        <w:rPr>
          <w:rFonts w:asciiTheme="minorHAnsi" w:hAnsiTheme="minorHAnsi" w:cstheme="minorHAnsi"/>
          <w:sz w:val="22"/>
          <w:szCs w:val="22"/>
        </w:rPr>
        <w:tab/>
      </w:r>
      <w:r w:rsidR="000D0B7E">
        <w:rPr>
          <w:rFonts w:asciiTheme="minorHAnsi" w:hAnsiTheme="minorHAnsi" w:cstheme="minorHAnsi"/>
          <w:sz w:val="22"/>
          <w:szCs w:val="22"/>
        </w:rPr>
        <w:tab/>
      </w:r>
      <w:r w:rsidRPr="005010ED">
        <w:rPr>
          <w:rFonts w:asciiTheme="minorHAnsi" w:hAnsiTheme="minorHAnsi" w:cstheme="minorHAnsi"/>
          <w:sz w:val="22"/>
          <w:szCs w:val="22"/>
        </w:rPr>
        <w:t>1,2/ 0,5 MPa </w:t>
      </w:r>
    </w:p>
    <w:p w14:paraId="68E05598" w14:textId="77777777" w:rsidR="00994FF0" w:rsidRPr="005010ED" w:rsidRDefault="00994FF0" w:rsidP="00546303">
      <w:pPr>
        <w:jc w:val="both"/>
        <w:rPr>
          <w:rFonts w:asciiTheme="minorHAnsi" w:eastAsiaTheme="minorEastAsia" w:hAnsiTheme="minorHAnsi" w:cstheme="minorHAnsi"/>
          <w:sz w:val="22"/>
          <w:szCs w:val="22"/>
          <w:lang w:eastAsia="en-US"/>
        </w:rPr>
      </w:pPr>
    </w:p>
    <w:p w14:paraId="3A06084D" w14:textId="03C2B0F0" w:rsidR="00F37BA3" w:rsidRDefault="00F37BA3" w:rsidP="00546303">
      <w:pPr>
        <w:jc w:val="both"/>
        <w:rPr>
          <w:rFonts w:asciiTheme="minorHAnsi" w:eastAsiaTheme="minorHAnsi" w:hAnsiTheme="minorHAnsi" w:cstheme="minorHAnsi"/>
          <w:b/>
          <w:bCs/>
          <w:sz w:val="22"/>
          <w:szCs w:val="22"/>
          <w:lang w:eastAsia="en-US"/>
        </w:rPr>
      </w:pPr>
      <w:r>
        <w:rPr>
          <w:rFonts w:asciiTheme="minorHAnsi" w:eastAsiaTheme="minorHAnsi" w:hAnsiTheme="minorHAnsi" w:cstheme="minorHAnsi"/>
          <w:b/>
          <w:bCs/>
          <w:sz w:val="22"/>
          <w:szCs w:val="22"/>
          <w:lang w:eastAsia="en-US"/>
        </w:rPr>
        <w:t>M</w:t>
      </w:r>
      <w:r w:rsidRPr="005010ED">
        <w:rPr>
          <w:rFonts w:asciiTheme="minorHAnsi" w:eastAsiaTheme="minorHAnsi" w:hAnsiTheme="minorHAnsi" w:cstheme="minorHAnsi"/>
          <w:b/>
          <w:bCs/>
          <w:sz w:val="22"/>
          <w:szCs w:val="22"/>
          <w:lang w:eastAsia="en-US"/>
        </w:rPr>
        <w:t>inimálne technické požiadavky</w:t>
      </w:r>
      <w:r>
        <w:rPr>
          <w:rFonts w:asciiTheme="minorHAnsi" w:eastAsiaTheme="minorHAnsi" w:hAnsiTheme="minorHAnsi" w:cstheme="minorHAnsi"/>
          <w:b/>
          <w:bCs/>
          <w:sz w:val="22"/>
          <w:szCs w:val="22"/>
          <w:lang w:eastAsia="en-US"/>
        </w:rPr>
        <w:t xml:space="preserve"> objednávateľa </w:t>
      </w:r>
      <w:r w:rsidRPr="005010ED">
        <w:rPr>
          <w:rFonts w:asciiTheme="minorHAnsi" w:eastAsiaTheme="minorHAnsi" w:hAnsiTheme="minorHAnsi" w:cstheme="minorHAnsi"/>
          <w:b/>
          <w:bCs/>
          <w:sz w:val="22"/>
          <w:szCs w:val="22"/>
          <w:lang w:eastAsia="en-US"/>
        </w:rPr>
        <w:t>na hlavné zariadenia</w:t>
      </w:r>
      <w:r>
        <w:rPr>
          <w:rFonts w:asciiTheme="minorHAnsi" w:eastAsiaTheme="minorHAnsi" w:hAnsiTheme="minorHAnsi" w:cstheme="minorHAnsi"/>
          <w:b/>
          <w:bCs/>
          <w:sz w:val="22"/>
          <w:szCs w:val="22"/>
          <w:lang w:eastAsia="en-US"/>
        </w:rPr>
        <w:t>:</w:t>
      </w:r>
    </w:p>
    <w:p w14:paraId="3E4BFA00" w14:textId="77777777" w:rsidR="00F37BA3" w:rsidRDefault="00F37BA3" w:rsidP="00546303">
      <w:pPr>
        <w:jc w:val="both"/>
        <w:rPr>
          <w:rFonts w:asciiTheme="minorHAnsi" w:hAnsiTheme="minorHAnsi" w:cstheme="minorHAnsi"/>
          <w:b/>
          <w:bCs/>
          <w:color w:val="000000"/>
          <w:sz w:val="22"/>
          <w:szCs w:val="22"/>
          <w:bdr w:val="none" w:sz="0" w:space="0" w:color="auto" w:frame="1"/>
          <w:lang w:eastAsia="en-US"/>
        </w:rPr>
      </w:pPr>
    </w:p>
    <w:p w14:paraId="0140A67A" w14:textId="362163FF" w:rsidR="00994FF0" w:rsidRPr="005010ED" w:rsidRDefault="00994FF0" w:rsidP="00546303">
      <w:pPr>
        <w:jc w:val="both"/>
        <w:rPr>
          <w:rFonts w:asciiTheme="minorHAnsi" w:hAnsiTheme="minorHAnsi" w:cstheme="minorHAnsi"/>
          <w:b/>
          <w:bCs/>
          <w:color w:val="000000"/>
          <w:sz w:val="22"/>
          <w:szCs w:val="22"/>
          <w:bdr w:val="none" w:sz="0" w:space="0" w:color="auto" w:frame="1"/>
          <w:lang w:eastAsia="en-US"/>
        </w:rPr>
      </w:pPr>
      <w:r w:rsidRPr="005010ED">
        <w:rPr>
          <w:rFonts w:asciiTheme="minorHAnsi" w:hAnsiTheme="minorHAnsi" w:cstheme="minorHAnsi"/>
          <w:b/>
          <w:bCs/>
          <w:color w:val="000000"/>
          <w:sz w:val="22"/>
          <w:szCs w:val="22"/>
          <w:bdr w:val="none" w:sz="0" w:space="0" w:color="auto" w:frame="1"/>
          <w:lang w:eastAsia="en-US"/>
        </w:rPr>
        <w:t>Motory:</w:t>
      </w:r>
    </w:p>
    <w:p w14:paraId="283F4C45" w14:textId="72406F2D" w:rsidR="00994FF0" w:rsidRPr="005010ED" w:rsidRDefault="00994FF0" w:rsidP="00546303">
      <w:pPr>
        <w:autoSpaceDE w:val="0"/>
        <w:autoSpaceDN w:val="0"/>
        <w:adjustRightInd w:val="0"/>
        <w:jc w:val="both"/>
        <w:rPr>
          <w:rFonts w:asciiTheme="minorHAnsi" w:hAnsiTheme="minorHAnsi" w:cstheme="minorHAnsi"/>
          <w:color w:val="000000"/>
          <w:sz w:val="22"/>
          <w:szCs w:val="22"/>
          <w:lang w:eastAsia="en-US"/>
        </w:rPr>
      </w:pPr>
      <w:r w:rsidRPr="005010ED">
        <w:rPr>
          <w:rFonts w:asciiTheme="minorHAnsi" w:hAnsiTheme="minorHAnsi" w:cstheme="minorHAnsi"/>
          <w:color w:val="000000"/>
          <w:sz w:val="22"/>
          <w:szCs w:val="22"/>
          <w:lang w:eastAsia="en-US"/>
        </w:rPr>
        <w:t xml:space="preserve">Počet plynových motorov (PM): </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000D0B7E">
        <w:rPr>
          <w:rFonts w:asciiTheme="minorHAnsi" w:eastAsiaTheme="minorHAnsi" w:hAnsiTheme="minorHAnsi" w:cstheme="minorHAnsi"/>
          <w:color w:val="000000"/>
          <w:sz w:val="22"/>
          <w:szCs w:val="22"/>
          <w:lang w:eastAsia="en-US"/>
        </w:rPr>
        <w:tab/>
      </w:r>
      <w:r w:rsidRPr="005010ED">
        <w:rPr>
          <w:rFonts w:asciiTheme="minorHAnsi" w:hAnsiTheme="minorHAnsi" w:cstheme="minorHAnsi"/>
          <w:color w:val="000000"/>
          <w:sz w:val="22"/>
          <w:szCs w:val="22"/>
          <w:lang w:eastAsia="en-US"/>
        </w:rPr>
        <w:t xml:space="preserve">dva (2) </w:t>
      </w:r>
    </w:p>
    <w:p w14:paraId="1F5DC484" w14:textId="4278C30C" w:rsidR="00994FF0" w:rsidRPr="005010ED" w:rsidRDefault="00994FF0" w:rsidP="00546303">
      <w:pPr>
        <w:autoSpaceDE w:val="0"/>
        <w:autoSpaceDN w:val="0"/>
        <w:adjustRightInd w:val="0"/>
        <w:jc w:val="both"/>
        <w:rPr>
          <w:rFonts w:asciiTheme="minorHAnsi" w:hAnsiTheme="minorHAnsi" w:cstheme="minorHAnsi"/>
          <w:color w:val="000000"/>
          <w:sz w:val="22"/>
          <w:szCs w:val="22"/>
          <w:lang w:eastAsia="en-US"/>
        </w:rPr>
      </w:pPr>
      <w:r w:rsidRPr="005010ED">
        <w:rPr>
          <w:rFonts w:asciiTheme="minorHAnsi" w:hAnsiTheme="minorHAnsi" w:cstheme="minorHAnsi"/>
          <w:color w:val="000000"/>
          <w:sz w:val="22"/>
          <w:szCs w:val="22"/>
          <w:lang w:eastAsia="en-US"/>
        </w:rPr>
        <w:t>Počet valcov:</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000D0B7E">
        <w:rPr>
          <w:rFonts w:asciiTheme="minorHAnsi" w:eastAsiaTheme="minorHAnsi" w:hAnsiTheme="minorHAnsi" w:cstheme="minorHAnsi"/>
          <w:color w:val="000000"/>
          <w:sz w:val="22"/>
          <w:szCs w:val="22"/>
          <w:lang w:eastAsia="en-US"/>
        </w:rPr>
        <w:tab/>
      </w:r>
      <w:r w:rsidRPr="005010ED">
        <w:rPr>
          <w:rFonts w:asciiTheme="minorHAnsi" w:hAnsiTheme="minorHAnsi" w:cstheme="minorHAnsi"/>
          <w:color w:val="000000"/>
          <w:sz w:val="22"/>
          <w:szCs w:val="22"/>
          <w:lang w:eastAsia="en-US"/>
        </w:rPr>
        <w:t>16</w:t>
      </w:r>
      <w:r w:rsidR="005768AE">
        <w:rPr>
          <w:rFonts w:asciiTheme="minorHAnsi" w:hAnsiTheme="minorHAnsi" w:cstheme="minorHAnsi"/>
          <w:color w:val="000000"/>
          <w:sz w:val="22"/>
          <w:szCs w:val="22"/>
          <w:lang w:eastAsia="en-US"/>
        </w:rPr>
        <w:t xml:space="preserve"> – </w:t>
      </w:r>
      <w:r w:rsidRPr="005010ED">
        <w:rPr>
          <w:rFonts w:asciiTheme="minorHAnsi" w:hAnsiTheme="minorHAnsi" w:cstheme="minorHAnsi"/>
          <w:color w:val="000000"/>
          <w:sz w:val="22"/>
          <w:szCs w:val="22"/>
          <w:lang w:eastAsia="en-US"/>
        </w:rPr>
        <w:t xml:space="preserve">20 </w:t>
      </w:r>
    </w:p>
    <w:p w14:paraId="6B48CBF0" w14:textId="70320568" w:rsidR="00994FF0" w:rsidRPr="005010ED" w:rsidRDefault="00994FF0" w:rsidP="00546303">
      <w:pPr>
        <w:autoSpaceDE w:val="0"/>
        <w:autoSpaceDN w:val="0"/>
        <w:adjustRightInd w:val="0"/>
        <w:jc w:val="both"/>
        <w:rPr>
          <w:rFonts w:asciiTheme="minorHAnsi" w:hAnsiTheme="minorHAnsi" w:cstheme="minorHAnsi"/>
          <w:color w:val="000000"/>
          <w:sz w:val="22"/>
          <w:szCs w:val="22"/>
          <w:lang w:eastAsia="en-US"/>
        </w:rPr>
      </w:pPr>
      <w:r w:rsidRPr="005010ED">
        <w:rPr>
          <w:rFonts w:asciiTheme="minorHAnsi" w:hAnsiTheme="minorHAnsi" w:cstheme="minorHAnsi"/>
          <w:color w:val="000000" w:themeColor="text1"/>
          <w:sz w:val="22"/>
          <w:szCs w:val="22"/>
          <w:lang w:eastAsia="en-US"/>
        </w:rPr>
        <w:t>Otáčky motora:</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0D0B7E">
        <w:rPr>
          <w:rFonts w:asciiTheme="minorHAnsi" w:eastAsiaTheme="minorHAnsi" w:hAnsiTheme="minorHAnsi" w:cstheme="minorHAnsi"/>
          <w:sz w:val="22"/>
          <w:szCs w:val="22"/>
          <w:lang w:eastAsia="en-US"/>
        </w:rPr>
        <w:tab/>
      </w:r>
      <w:r w:rsidR="00F560CE">
        <w:rPr>
          <w:rFonts w:asciiTheme="minorHAnsi" w:eastAsiaTheme="minorHAnsi" w:hAnsiTheme="minorHAnsi" w:cstheme="minorHAnsi"/>
          <w:sz w:val="22"/>
          <w:szCs w:val="22"/>
          <w:lang w:eastAsia="en-US"/>
        </w:rPr>
        <w:t xml:space="preserve">pomalobežné, max. </w:t>
      </w:r>
      <w:r w:rsidR="00356BB4">
        <w:rPr>
          <w:rFonts w:asciiTheme="minorHAnsi" w:eastAsiaTheme="minorHAnsi" w:hAnsiTheme="minorHAnsi" w:cstheme="minorHAnsi"/>
          <w:sz w:val="22"/>
          <w:szCs w:val="22"/>
          <w:lang w:eastAsia="en-US"/>
        </w:rPr>
        <w:t xml:space="preserve">1 000 </w:t>
      </w:r>
      <w:r w:rsidRPr="005010ED">
        <w:rPr>
          <w:rFonts w:asciiTheme="minorHAnsi" w:hAnsiTheme="minorHAnsi" w:cstheme="minorHAnsi"/>
          <w:color w:val="000000" w:themeColor="text1"/>
          <w:sz w:val="22"/>
          <w:szCs w:val="22"/>
          <w:lang w:eastAsia="en-US"/>
        </w:rPr>
        <w:t>ot./min</w:t>
      </w:r>
      <w:r w:rsidR="005768AE">
        <w:rPr>
          <w:rFonts w:asciiTheme="minorHAnsi" w:hAnsiTheme="minorHAnsi" w:cstheme="minorHAnsi"/>
          <w:color w:val="000000" w:themeColor="text1"/>
          <w:sz w:val="22"/>
          <w:szCs w:val="22"/>
          <w:lang w:eastAsia="en-US"/>
        </w:rPr>
        <w:t>.</w:t>
      </w:r>
    </w:p>
    <w:p w14:paraId="62C49F6C" w14:textId="0DDF8755" w:rsidR="00994FF0" w:rsidRPr="005010ED" w:rsidRDefault="00994FF0" w:rsidP="00546303">
      <w:pPr>
        <w:autoSpaceDE w:val="0"/>
        <w:autoSpaceDN w:val="0"/>
        <w:adjustRightInd w:val="0"/>
        <w:jc w:val="both"/>
        <w:rPr>
          <w:rFonts w:asciiTheme="minorHAnsi" w:hAnsiTheme="minorHAnsi" w:cstheme="minorHAnsi"/>
          <w:color w:val="000000"/>
          <w:sz w:val="22"/>
          <w:szCs w:val="22"/>
          <w:lang w:eastAsia="en-US"/>
        </w:rPr>
      </w:pPr>
      <w:r w:rsidRPr="005010ED">
        <w:rPr>
          <w:rFonts w:asciiTheme="minorHAnsi" w:hAnsiTheme="minorHAnsi" w:cstheme="minorHAnsi"/>
          <w:color w:val="000000"/>
          <w:sz w:val="22"/>
          <w:szCs w:val="22"/>
          <w:lang w:eastAsia="en-US"/>
        </w:rPr>
        <w:t>Menovitý tepelný výkon:</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000D0B7E">
        <w:rPr>
          <w:rFonts w:asciiTheme="minorHAnsi" w:eastAsiaTheme="minorHAnsi" w:hAnsiTheme="minorHAnsi" w:cstheme="minorHAnsi"/>
          <w:color w:val="000000"/>
          <w:sz w:val="22"/>
          <w:szCs w:val="22"/>
          <w:lang w:eastAsia="en-US"/>
        </w:rPr>
        <w:tab/>
      </w:r>
      <w:r w:rsidRPr="005010ED">
        <w:rPr>
          <w:rFonts w:asciiTheme="minorHAnsi" w:hAnsiTheme="minorHAnsi" w:cstheme="minorHAnsi"/>
          <w:color w:val="000000"/>
          <w:sz w:val="22"/>
          <w:szCs w:val="22"/>
          <w:lang w:eastAsia="en-US"/>
        </w:rPr>
        <w:t>9 MW</w:t>
      </w:r>
      <w:r w:rsidRPr="005768AE">
        <w:rPr>
          <w:rFonts w:asciiTheme="minorHAnsi" w:hAnsiTheme="minorHAnsi" w:cstheme="minorHAnsi"/>
          <w:color w:val="000000"/>
          <w:sz w:val="22"/>
          <w:szCs w:val="22"/>
          <w:vertAlign w:val="subscript"/>
          <w:lang w:eastAsia="en-US"/>
        </w:rPr>
        <w:t>t</w:t>
      </w:r>
      <w:r w:rsidRPr="005010ED">
        <w:rPr>
          <w:rFonts w:asciiTheme="minorHAnsi" w:hAnsiTheme="minorHAnsi" w:cstheme="minorHAnsi"/>
          <w:color w:val="000000"/>
          <w:sz w:val="22"/>
          <w:szCs w:val="22"/>
          <w:lang w:eastAsia="en-US"/>
        </w:rPr>
        <w:t xml:space="preserve"> ±</w:t>
      </w:r>
      <w:r w:rsidR="005768AE">
        <w:rPr>
          <w:rFonts w:asciiTheme="minorHAnsi" w:hAnsiTheme="minorHAnsi" w:cstheme="minorHAnsi"/>
          <w:color w:val="000000"/>
          <w:sz w:val="22"/>
          <w:szCs w:val="22"/>
          <w:lang w:eastAsia="en-US"/>
        </w:rPr>
        <w:t xml:space="preserve"> </w:t>
      </w:r>
      <w:r w:rsidRPr="005010ED">
        <w:rPr>
          <w:rFonts w:asciiTheme="minorHAnsi" w:hAnsiTheme="minorHAnsi" w:cstheme="minorHAnsi"/>
          <w:color w:val="000000"/>
          <w:sz w:val="22"/>
          <w:szCs w:val="22"/>
          <w:lang w:eastAsia="en-US"/>
        </w:rPr>
        <w:t xml:space="preserve">5 % </w:t>
      </w:r>
    </w:p>
    <w:p w14:paraId="2C24E3C1" w14:textId="44B93D78" w:rsidR="00994FF0" w:rsidRDefault="00994FF0" w:rsidP="00546303">
      <w:pPr>
        <w:autoSpaceDE w:val="0"/>
        <w:autoSpaceDN w:val="0"/>
        <w:adjustRightInd w:val="0"/>
        <w:jc w:val="both"/>
        <w:rPr>
          <w:rFonts w:asciiTheme="minorHAnsi" w:hAnsiTheme="minorHAnsi" w:cstheme="minorHAnsi"/>
          <w:color w:val="000000"/>
          <w:sz w:val="22"/>
          <w:szCs w:val="22"/>
          <w:vertAlign w:val="subscript"/>
          <w:lang w:eastAsia="en-US"/>
        </w:rPr>
      </w:pPr>
      <w:r w:rsidRPr="005010ED">
        <w:rPr>
          <w:rFonts w:asciiTheme="minorHAnsi" w:hAnsiTheme="minorHAnsi" w:cstheme="minorHAnsi"/>
          <w:color w:val="000000"/>
          <w:sz w:val="22"/>
          <w:szCs w:val="22"/>
          <w:lang w:eastAsia="en-US"/>
        </w:rPr>
        <w:t>Menovitý elektrický výkon:</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000D0B7E">
        <w:rPr>
          <w:rFonts w:asciiTheme="minorHAnsi" w:eastAsiaTheme="minorHAnsi" w:hAnsiTheme="minorHAnsi" w:cstheme="minorHAnsi"/>
          <w:color w:val="000000"/>
          <w:sz w:val="22"/>
          <w:szCs w:val="22"/>
          <w:lang w:eastAsia="en-US"/>
        </w:rPr>
        <w:tab/>
      </w:r>
      <w:r w:rsidRPr="005010ED">
        <w:rPr>
          <w:rFonts w:asciiTheme="minorHAnsi" w:hAnsiTheme="minorHAnsi" w:cstheme="minorHAnsi"/>
          <w:color w:val="000000"/>
          <w:sz w:val="22"/>
          <w:szCs w:val="22"/>
          <w:lang w:eastAsia="en-US"/>
        </w:rPr>
        <w:t>9,</w:t>
      </w:r>
      <w:r w:rsidR="004C7608">
        <w:rPr>
          <w:rFonts w:asciiTheme="minorHAnsi" w:hAnsiTheme="minorHAnsi" w:cstheme="minorHAnsi"/>
          <w:color w:val="000000"/>
          <w:sz w:val="22"/>
          <w:szCs w:val="22"/>
          <w:lang w:eastAsia="en-US"/>
        </w:rPr>
        <w:t>0 – 9,</w:t>
      </w:r>
      <w:r w:rsidRPr="005010ED">
        <w:rPr>
          <w:rFonts w:asciiTheme="minorHAnsi" w:hAnsiTheme="minorHAnsi" w:cstheme="minorHAnsi"/>
          <w:color w:val="000000"/>
          <w:sz w:val="22"/>
          <w:szCs w:val="22"/>
          <w:lang w:eastAsia="en-US"/>
        </w:rPr>
        <w:t>5 MW</w:t>
      </w:r>
      <w:r w:rsidRPr="005768AE">
        <w:rPr>
          <w:rFonts w:asciiTheme="minorHAnsi" w:hAnsiTheme="minorHAnsi" w:cstheme="minorHAnsi"/>
          <w:color w:val="000000"/>
          <w:sz w:val="22"/>
          <w:szCs w:val="22"/>
          <w:vertAlign w:val="subscript"/>
          <w:lang w:eastAsia="en-US"/>
        </w:rPr>
        <w:t>e</w:t>
      </w:r>
    </w:p>
    <w:p w14:paraId="4B952A62" w14:textId="72C5860E" w:rsidR="001303CE" w:rsidRPr="001303CE" w:rsidRDefault="00595B40" w:rsidP="00546303">
      <w:pPr>
        <w:autoSpaceDE w:val="0"/>
        <w:autoSpaceDN w:val="0"/>
        <w:adjustRightInd w:val="0"/>
        <w:jc w:val="both"/>
        <w:rPr>
          <w:rFonts w:asciiTheme="minorHAnsi" w:hAnsiTheme="minorHAnsi" w:cstheme="minorHAnsi"/>
          <w:color w:val="000000"/>
          <w:sz w:val="22"/>
          <w:szCs w:val="22"/>
          <w:lang w:eastAsia="en-US"/>
        </w:rPr>
      </w:pPr>
      <w:r>
        <w:rPr>
          <w:rFonts w:asciiTheme="minorHAnsi" w:hAnsiTheme="minorHAnsi" w:cstheme="minorHAnsi"/>
          <w:color w:val="000000"/>
          <w:sz w:val="22"/>
          <w:szCs w:val="22"/>
          <w:lang w:eastAsia="en-US"/>
        </w:rPr>
        <w:lastRenderedPageBreak/>
        <w:t>Elektrická účinnosť:</w:t>
      </w:r>
      <w:r>
        <w:rPr>
          <w:rFonts w:asciiTheme="minorHAnsi" w:hAnsiTheme="minorHAnsi" w:cstheme="minorHAnsi"/>
          <w:color w:val="000000"/>
          <w:sz w:val="22"/>
          <w:szCs w:val="22"/>
          <w:lang w:eastAsia="en-US"/>
        </w:rPr>
        <w:tab/>
      </w:r>
      <w:r>
        <w:rPr>
          <w:rFonts w:asciiTheme="minorHAnsi" w:hAnsiTheme="minorHAnsi" w:cstheme="minorHAnsi"/>
          <w:color w:val="000000"/>
          <w:sz w:val="22"/>
          <w:szCs w:val="22"/>
          <w:lang w:eastAsia="en-US"/>
        </w:rPr>
        <w:tab/>
      </w:r>
      <w:r>
        <w:rPr>
          <w:rFonts w:asciiTheme="minorHAnsi" w:hAnsiTheme="minorHAnsi" w:cstheme="minorHAnsi"/>
          <w:color w:val="000000"/>
          <w:sz w:val="22"/>
          <w:szCs w:val="22"/>
          <w:lang w:eastAsia="en-US"/>
        </w:rPr>
        <w:tab/>
      </w:r>
      <w:r>
        <w:rPr>
          <w:rFonts w:asciiTheme="minorHAnsi" w:hAnsiTheme="minorHAnsi" w:cstheme="minorHAnsi"/>
          <w:color w:val="000000"/>
          <w:sz w:val="22"/>
          <w:szCs w:val="22"/>
          <w:lang w:eastAsia="en-US"/>
        </w:rPr>
        <w:tab/>
      </w:r>
      <w:r>
        <w:rPr>
          <w:rFonts w:asciiTheme="minorHAnsi" w:hAnsiTheme="minorHAnsi" w:cstheme="minorHAnsi"/>
          <w:color w:val="000000"/>
          <w:sz w:val="22"/>
          <w:szCs w:val="22"/>
          <w:lang w:eastAsia="en-US"/>
        </w:rPr>
        <w:tab/>
      </w:r>
      <w:r w:rsidR="00957B7E">
        <w:rPr>
          <w:rFonts w:asciiTheme="minorHAnsi" w:hAnsiTheme="minorHAnsi" w:cstheme="minorHAnsi"/>
          <w:color w:val="000000"/>
          <w:sz w:val="22"/>
          <w:szCs w:val="22"/>
          <w:lang w:eastAsia="en-US"/>
        </w:rPr>
        <w:t>46 – 48 %</w:t>
      </w:r>
    </w:p>
    <w:p w14:paraId="25DE7BE6" w14:textId="5B189400" w:rsidR="00994FF0" w:rsidRPr="005010ED" w:rsidRDefault="00994FF0" w:rsidP="07D0FCBB">
      <w:pPr>
        <w:autoSpaceDE w:val="0"/>
        <w:autoSpaceDN w:val="0"/>
        <w:adjustRightInd w:val="0"/>
        <w:ind w:left="4963" w:hanging="4963"/>
        <w:jc w:val="both"/>
        <w:rPr>
          <w:rFonts w:ascii="Calibri" w:eastAsia="Calibri" w:hAnsi="Calibri" w:cs="Calibri"/>
          <w:color w:val="000000" w:themeColor="text1"/>
          <w:sz w:val="22"/>
          <w:szCs w:val="22"/>
        </w:rPr>
      </w:pPr>
      <w:r w:rsidRPr="07D0FCBB">
        <w:rPr>
          <w:rFonts w:asciiTheme="minorHAnsi" w:hAnsiTheme="minorHAnsi" w:cstheme="minorBidi"/>
          <w:color w:val="000000" w:themeColor="text1"/>
          <w:sz w:val="22"/>
          <w:szCs w:val="22"/>
          <w:lang w:eastAsia="en-US"/>
        </w:rPr>
        <w:t>Palivo:</w:t>
      </w:r>
      <w:r>
        <w:tab/>
      </w:r>
      <w:r w:rsidRPr="07D0FCBB">
        <w:rPr>
          <w:rFonts w:asciiTheme="minorHAnsi" w:hAnsiTheme="minorHAnsi" w:cstheme="minorBidi"/>
          <w:color w:val="000000" w:themeColor="text1"/>
          <w:sz w:val="22"/>
          <w:szCs w:val="22"/>
          <w:lang w:eastAsia="en-US"/>
        </w:rPr>
        <w:t xml:space="preserve">zemný plyn naftový, kvalitatívne parametre </w:t>
      </w:r>
      <w:r w:rsidR="005768AE" w:rsidRPr="07D0FCBB">
        <w:rPr>
          <w:rFonts w:asciiTheme="minorHAnsi" w:hAnsiTheme="minorHAnsi" w:cstheme="minorBidi"/>
          <w:color w:val="000000" w:themeColor="text1"/>
          <w:sz w:val="22"/>
          <w:szCs w:val="22"/>
          <w:lang w:eastAsia="en-US"/>
        </w:rPr>
        <w:t xml:space="preserve">podľa </w:t>
      </w:r>
      <w:r w:rsidRPr="07D0FCBB">
        <w:rPr>
          <w:rFonts w:asciiTheme="minorHAnsi" w:hAnsiTheme="minorHAnsi" w:cstheme="minorBidi"/>
          <w:color w:val="000000" w:themeColor="text1"/>
          <w:sz w:val="22"/>
          <w:szCs w:val="22"/>
          <w:lang w:eastAsia="en-US"/>
        </w:rPr>
        <w:t>SPP</w:t>
      </w:r>
      <w:r w:rsidR="001B6E4F" w:rsidRPr="07D0FCBB">
        <w:rPr>
          <w:rFonts w:asciiTheme="minorHAnsi" w:hAnsiTheme="minorHAnsi" w:cstheme="minorBidi"/>
          <w:color w:val="000000" w:themeColor="text1"/>
          <w:sz w:val="22"/>
          <w:szCs w:val="22"/>
          <w:lang w:eastAsia="en-US"/>
        </w:rPr>
        <w:t xml:space="preserve"> – </w:t>
      </w:r>
      <w:r w:rsidRPr="07D0FCBB">
        <w:rPr>
          <w:rFonts w:asciiTheme="minorHAnsi" w:hAnsiTheme="minorHAnsi" w:cstheme="minorBidi"/>
          <w:color w:val="000000" w:themeColor="text1"/>
          <w:sz w:val="22"/>
          <w:szCs w:val="22"/>
          <w:lang w:eastAsia="en-US"/>
        </w:rPr>
        <w:t>distribúcia</w:t>
      </w:r>
      <w:r w:rsidR="001B6E4F" w:rsidRPr="07D0FCBB">
        <w:rPr>
          <w:rFonts w:asciiTheme="minorHAnsi" w:hAnsiTheme="minorHAnsi" w:cstheme="minorBidi"/>
          <w:color w:val="000000" w:themeColor="text1"/>
          <w:sz w:val="22"/>
          <w:szCs w:val="22"/>
          <w:lang w:eastAsia="en-US"/>
        </w:rPr>
        <w:t>, a.s.</w:t>
      </w:r>
      <w:r w:rsidR="3C642B1D" w:rsidRPr="07D0FCBB">
        <w:rPr>
          <w:rFonts w:asciiTheme="minorHAnsi" w:hAnsiTheme="minorHAnsi" w:cstheme="minorBidi"/>
          <w:color w:val="000000" w:themeColor="text1"/>
          <w:sz w:val="22"/>
          <w:szCs w:val="22"/>
          <w:lang w:eastAsia="en-US"/>
        </w:rPr>
        <w:t>, musí umožňovať</w:t>
      </w:r>
      <w:r w:rsidR="3C642B1D" w:rsidRPr="07D0FCBB">
        <w:rPr>
          <w:rFonts w:ascii="Calibri" w:eastAsia="Calibri" w:hAnsi="Calibri" w:cs="Calibri"/>
          <w:color w:val="000000" w:themeColor="text1"/>
          <w:sz w:val="22"/>
          <w:szCs w:val="22"/>
        </w:rPr>
        <w:t xml:space="preserve"> spaľovať zmes zemného plynu s prímesou vodíka H </w:t>
      </w:r>
      <w:r w:rsidR="3BDFF8FB" w:rsidRPr="07D0FCBB">
        <w:rPr>
          <w:rFonts w:ascii="Calibri" w:eastAsia="Calibri" w:hAnsi="Calibri" w:cs="Calibri"/>
          <w:color w:val="000000" w:themeColor="text1"/>
          <w:sz w:val="22"/>
          <w:szCs w:val="22"/>
        </w:rPr>
        <w:t>do</w:t>
      </w:r>
      <w:r w:rsidR="3C642B1D" w:rsidRPr="07D0FCBB">
        <w:rPr>
          <w:rFonts w:ascii="Calibri" w:eastAsia="Calibri" w:hAnsi="Calibri" w:cs="Calibri"/>
          <w:color w:val="000000" w:themeColor="text1"/>
          <w:sz w:val="22"/>
          <w:szCs w:val="22"/>
        </w:rPr>
        <w:t xml:space="preserve"> 15</w:t>
      </w:r>
      <w:r w:rsidR="00E3631E">
        <w:rPr>
          <w:rFonts w:ascii="Calibri" w:eastAsia="Calibri" w:hAnsi="Calibri" w:cs="Calibri"/>
          <w:color w:val="000000" w:themeColor="text1"/>
          <w:sz w:val="22"/>
          <w:szCs w:val="22"/>
        </w:rPr>
        <w:t xml:space="preserve"> </w:t>
      </w:r>
      <w:r w:rsidR="3C642B1D" w:rsidRPr="07D0FCBB">
        <w:rPr>
          <w:rFonts w:ascii="Calibri" w:eastAsia="Calibri" w:hAnsi="Calibri" w:cs="Calibri"/>
          <w:color w:val="000000" w:themeColor="text1"/>
          <w:sz w:val="22"/>
          <w:szCs w:val="22"/>
        </w:rPr>
        <w:t>%</w:t>
      </w:r>
      <w:r w:rsidR="1E6CD353" w:rsidRPr="07D0FCBB">
        <w:rPr>
          <w:rFonts w:ascii="Calibri" w:eastAsia="Calibri" w:hAnsi="Calibri" w:cs="Calibri"/>
          <w:color w:val="000000" w:themeColor="text1"/>
          <w:sz w:val="22"/>
          <w:szCs w:val="22"/>
        </w:rPr>
        <w:t xml:space="preserve"> a</w:t>
      </w:r>
      <w:r w:rsidR="00E3631E">
        <w:rPr>
          <w:rFonts w:ascii="Calibri" w:eastAsia="Calibri" w:hAnsi="Calibri" w:cs="Calibri"/>
          <w:color w:val="000000" w:themeColor="text1"/>
          <w:sz w:val="22"/>
          <w:szCs w:val="22"/>
        </w:rPr>
        <w:t> </w:t>
      </w:r>
      <w:r w:rsidR="1E6CD353" w:rsidRPr="07D0FCBB">
        <w:rPr>
          <w:rFonts w:ascii="Calibri" w:eastAsia="Calibri" w:hAnsi="Calibri" w:cs="Calibri"/>
          <w:color w:val="000000" w:themeColor="text1"/>
          <w:sz w:val="22"/>
          <w:szCs w:val="22"/>
        </w:rPr>
        <w:t>viac</w:t>
      </w:r>
    </w:p>
    <w:p w14:paraId="1E421DB6" w14:textId="5652AB65" w:rsidR="00994FF0" w:rsidRPr="005010ED" w:rsidRDefault="00994FF0" w:rsidP="07D0FCBB">
      <w:pPr>
        <w:autoSpaceDE w:val="0"/>
        <w:autoSpaceDN w:val="0"/>
        <w:adjustRightInd w:val="0"/>
        <w:ind w:left="4963" w:hanging="4963"/>
        <w:jc w:val="both"/>
        <w:rPr>
          <w:rFonts w:asciiTheme="minorHAnsi" w:hAnsiTheme="minorHAnsi" w:cstheme="minorBidi"/>
          <w:color w:val="000000"/>
          <w:sz w:val="22"/>
          <w:szCs w:val="22"/>
          <w:lang w:eastAsia="en-US"/>
        </w:rPr>
      </w:pPr>
    </w:p>
    <w:p w14:paraId="7AE467CF" w14:textId="20AB8CFF" w:rsidR="00994FF0" w:rsidRPr="005010ED" w:rsidRDefault="00994FF0" w:rsidP="07D0FCBB">
      <w:pPr>
        <w:autoSpaceDE w:val="0"/>
        <w:autoSpaceDN w:val="0"/>
        <w:adjustRightInd w:val="0"/>
        <w:jc w:val="both"/>
        <w:rPr>
          <w:rFonts w:asciiTheme="minorHAnsi" w:hAnsiTheme="minorHAnsi" w:cstheme="minorBidi"/>
          <w:color w:val="000000"/>
          <w:sz w:val="22"/>
          <w:szCs w:val="22"/>
          <w:lang w:eastAsia="en-US"/>
        </w:rPr>
      </w:pPr>
      <w:r w:rsidRPr="07D0FCBB">
        <w:rPr>
          <w:rFonts w:asciiTheme="minorHAnsi" w:hAnsiTheme="minorHAnsi" w:cstheme="minorBidi"/>
          <w:color w:val="000000" w:themeColor="text1"/>
          <w:sz w:val="22"/>
          <w:szCs w:val="22"/>
          <w:lang w:eastAsia="en-US"/>
        </w:rPr>
        <w:t>Pracovný tlak</w:t>
      </w:r>
      <w:r w:rsidR="00796A02">
        <w:rPr>
          <w:rFonts w:asciiTheme="minorHAnsi" w:hAnsiTheme="minorHAnsi" w:cstheme="minorBidi"/>
          <w:color w:val="000000" w:themeColor="text1"/>
          <w:sz w:val="22"/>
          <w:szCs w:val="22"/>
          <w:lang w:eastAsia="en-US"/>
        </w:rPr>
        <w:t xml:space="preserve"> (pretlak)</w:t>
      </w:r>
      <w:r w:rsidRPr="07D0FCBB">
        <w:rPr>
          <w:rFonts w:asciiTheme="minorHAnsi" w:hAnsiTheme="minorHAnsi" w:cstheme="minorBidi"/>
          <w:color w:val="000000" w:themeColor="text1"/>
          <w:sz w:val="22"/>
          <w:szCs w:val="22"/>
          <w:lang w:eastAsia="en-US"/>
        </w:rPr>
        <w:t xml:space="preserve"> ZP:</w:t>
      </w:r>
      <w:r>
        <w:tab/>
      </w:r>
      <w:r>
        <w:tab/>
      </w:r>
      <w:r>
        <w:tab/>
      </w:r>
      <w:r>
        <w:tab/>
      </w:r>
      <w:r w:rsidRPr="07D0FCBB">
        <w:rPr>
          <w:rFonts w:asciiTheme="minorHAnsi" w:hAnsiTheme="minorHAnsi" w:cstheme="minorBidi"/>
          <w:color w:val="000000" w:themeColor="text1"/>
          <w:sz w:val="22"/>
          <w:szCs w:val="22"/>
          <w:lang w:eastAsia="en-US"/>
        </w:rPr>
        <w:t>0,45</w:t>
      </w:r>
      <w:r w:rsidR="001B6E4F" w:rsidRPr="07D0FCBB">
        <w:rPr>
          <w:rFonts w:asciiTheme="minorHAnsi" w:hAnsiTheme="minorHAnsi" w:cstheme="minorBidi"/>
          <w:color w:val="000000" w:themeColor="text1"/>
          <w:sz w:val="22"/>
          <w:szCs w:val="22"/>
          <w:lang w:eastAsia="en-US"/>
        </w:rPr>
        <w:t xml:space="preserve"> – </w:t>
      </w:r>
      <w:r w:rsidRPr="07D0FCBB">
        <w:rPr>
          <w:rFonts w:asciiTheme="minorHAnsi" w:hAnsiTheme="minorHAnsi" w:cstheme="minorBidi"/>
          <w:color w:val="000000" w:themeColor="text1"/>
          <w:sz w:val="22"/>
          <w:szCs w:val="22"/>
          <w:lang w:eastAsia="en-US"/>
        </w:rPr>
        <w:t xml:space="preserve">0,55 MPa </w:t>
      </w:r>
      <w:r w:rsidR="2DC562C8" w:rsidRPr="07D0FCBB">
        <w:rPr>
          <w:rFonts w:asciiTheme="minorHAnsi" w:hAnsiTheme="minorHAnsi" w:cstheme="minorBidi"/>
          <w:color w:val="000000" w:themeColor="text1"/>
          <w:sz w:val="22"/>
          <w:szCs w:val="22"/>
          <w:lang w:eastAsia="en-US"/>
        </w:rPr>
        <w:t>(g)</w:t>
      </w:r>
    </w:p>
    <w:p w14:paraId="276F6D08" w14:textId="450C77A0" w:rsidR="00994FF0" w:rsidRPr="005010ED" w:rsidRDefault="00994FF0" w:rsidP="00546303">
      <w:pPr>
        <w:autoSpaceDE w:val="0"/>
        <w:autoSpaceDN w:val="0"/>
        <w:adjustRightInd w:val="0"/>
        <w:jc w:val="both"/>
        <w:rPr>
          <w:rFonts w:asciiTheme="minorHAnsi" w:hAnsiTheme="minorHAnsi" w:cstheme="minorHAnsi"/>
          <w:color w:val="000000"/>
          <w:sz w:val="22"/>
          <w:szCs w:val="22"/>
          <w:lang w:eastAsia="en-US"/>
        </w:rPr>
      </w:pPr>
      <w:r w:rsidRPr="005010ED">
        <w:rPr>
          <w:rFonts w:asciiTheme="minorHAnsi" w:hAnsiTheme="minorHAnsi" w:cstheme="minorHAnsi"/>
          <w:color w:val="000000"/>
          <w:sz w:val="22"/>
          <w:szCs w:val="22"/>
          <w:lang w:eastAsia="en-US"/>
        </w:rPr>
        <w:t>Tlak štartovacieho vzduchu:</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000D0B7E">
        <w:rPr>
          <w:rFonts w:asciiTheme="minorHAnsi" w:eastAsiaTheme="minorHAnsi" w:hAnsiTheme="minorHAnsi" w:cstheme="minorHAnsi"/>
          <w:color w:val="000000"/>
          <w:sz w:val="22"/>
          <w:szCs w:val="22"/>
          <w:lang w:eastAsia="en-US"/>
        </w:rPr>
        <w:tab/>
      </w:r>
      <w:r w:rsidR="00020F3F">
        <w:rPr>
          <w:rFonts w:asciiTheme="minorHAnsi" w:eastAsiaTheme="minorHAnsi" w:hAnsiTheme="minorHAnsi" w:cstheme="minorHAnsi"/>
          <w:color w:val="000000"/>
          <w:sz w:val="22"/>
          <w:szCs w:val="22"/>
          <w:lang w:eastAsia="en-US"/>
        </w:rPr>
        <w:t xml:space="preserve">podľa </w:t>
      </w:r>
      <w:r w:rsidR="00B76BC4">
        <w:rPr>
          <w:rFonts w:asciiTheme="minorHAnsi" w:eastAsiaTheme="minorHAnsi" w:hAnsiTheme="minorHAnsi" w:cstheme="minorHAnsi"/>
          <w:color w:val="000000"/>
          <w:sz w:val="22"/>
          <w:szCs w:val="22"/>
          <w:lang w:eastAsia="en-US"/>
        </w:rPr>
        <w:t>výrobcu motora</w:t>
      </w:r>
    </w:p>
    <w:p w14:paraId="78B6970E" w14:textId="5A5CB117" w:rsidR="00994FF0" w:rsidRPr="005010ED" w:rsidRDefault="00994FF0" w:rsidP="00546303">
      <w:pPr>
        <w:autoSpaceDE w:val="0"/>
        <w:autoSpaceDN w:val="0"/>
        <w:adjustRightInd w:val="0"/>
        <w:jc w:val="both"/>
        <w:rPr>
          <w:rFonts w:asciiTheme="minorHAnsi" w:hAnsiTheme="minorHAnsi" w:cstheme="minorHAnsi"/>
          <w:color w:val="000000"/>
          <w:sz w:val="22"/>
          <w:szCs w:val="22"/>
          <w:lang w:eastAsia="en-US"/>
        </w:rPr>
      </w:pPr>
      <w:r w:rsidRPr="005010ED">
        <w:rPr>
          <w:rFonts w:asciiTheme="minorHAnsi" w:hAnsiTheme="minorHAnsi" w:cstheme="minorHAnsi"/>
          <w:color w:val="000000" w:themeColor="text1"/>
          <w:sz w:val="22"/>
          <w:szCs w:val="22"/>
          <w:lang w:eastAsia="en-US"/>
        </w:rPr>
        <w:t>Motorový olej:</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0D0B7E">
        <w:rPr>
          <w:rFonts w:asciiTheme="minorHAnsi" w:eastAsiaTheme="minorHAnsi" w:hAnsiTheme="minorHAnsi" w:cstheme="minorHAnsi"/>
          <w:sz w:val="22"/>
          <w:szCs w:val="22"/>
          <w:lang w:eastAsia="en-US"/>
        </w:rPr>
        <w:tab/>
      </w:r>
      <w:r w:rsidR="00C63621">
        <w:rPr>
          <w:rFonts w:asciiTheme="minorHAnsi" w:eastAsiaTheme="minorEastAsia" w:hAnsiTheme="minorHAnsi" w:cstheme="minorHAnsi"/>
          <w:color w:val="000000" w:themeColor="text1"/>
          <w:sz w:val="22"/>
          <w:szCs w:val="22"/>
          <w:lang w:eastAsia="en-US"/>
        </w:rPr>
        <w:t>podľa výrobcu motora</w:t>
      </w:r>
    </w:p>
    <w:p w14:paraId="0FCDFB69" w14:textId="788044F2" w:rsidR="00994FF0" w:rsidRPr="005010ED" w:rsidRDefault="00994FF0" w:rsidP="00546303">
      <w:pPr>
        <w:autoSpaceDE w:val="0"/>
        <w:autoSpaceDN w:val="0"/>
        <w:adjustRightInd w:val="0"/>
        <w:jc w:val="both"/>
        <w:rPr>
          <w:rFonts w:asciiTheme="minorHAnsi" w:eastAsiaTheme="minorEastAsia" w:hAnsiTheme="minorHAnsi" w:cstheme="minorHAnsi"/>
          <w:color w:val="000000" w:themeColor="text1"/>
          <w:sz w:val="22"/>
          <w:szCs w:val="22"/>
          <w:lang w:eastAsia="en-US"/>
        </w:rPr>
      </w:pPr>
      <w:r w:rsidRPr="005010ED">
        <w:rPr>
          <w:rFonts w:asciiTheme="minorHAnsi" w:eastAsiaTheme="minorEastAsia" w:hAnsiTheme="minorHAnsi" w:cstheme="minorHAnsi"/>
          <w:color w:val="000000" w:themeColor="text1"/>
          <w:sz w:val="22"/>
          <w:szCs w:val="22"/>
          <w:lang w:eastAsia="en-US"/>
        </w:rPr>
        <w:t>Spotreba mazacieho oleja:</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000D0B7E">
        <w:rPr>
          <w:rFonts w:asciiTheme="minorHAnsi" w:eastAsiaTheme="minorHAnsi" w:hAnsiTheme="minorHAnsi" w:cstheme="minorHAnsi"/>
          <w:color w:val="000000"/>
          <w:sz w:val="22"/>
          <w:szCs w:val="22"/>
          <w:lang w:eastAsia="en-US"/>
        </w:rPr>
        <w:tab/>
      </w:r>
      <w:r w:rsidRPr="005010ED">
        <w:rPr>
          <w:rFonts w:asciiTheme="minorHAnsi" w:eastAsiaTheme="minorEastAsia" w:hAnsiTheme="minorHAnsi" w:cstheme="minorHAnsi"/>
          <w:color w:val="000000" w:themeColor="text1"/>
          <w:sz w:val="22"/>
          <w:szCs w:val="22"/>
          <w:lang w:eastAsia="en-US"/>
        </w:rPr>
        <w:t xml:space="preserve">max. </w:t>
      </w:r>
      <w:r w:rsidR="00642305">
        <w:rPr>
          <w:rFonts w:asciiTheme="minorHAnsi" w:eastAsiaTheme="minorEastAsia" w:hAnsiTheme="minorHAnsi" w:cstheme="minorHAnsi"/>
          <w:color w:val="000000" w:themeColor="text1"/>
          <w:sz w:val="22"/>
          <w:szCs w:val="22"/>
          <w:lang w:eastAsia="en-US"/>
        </w:rPr>
        <w:t>hodnota podľa výrobcu motora</w:t>
      </w:r>
    </w:p>
    <w:p w14:paraId="6C32A06B" w14:textId="289A746F" w:rsidR="00994FF0" w:rsidRPr="005010ED" w:rsidRDefault="00994FF0" w:rsidP="00546303">
      <w:pPr>
        <w:autoSpaceDE w:val="0"/>
        <w:autoSpaceDN w:val="0"/>
        <w:adjustRightInd w:val="0"/>
        <w:jc w:val="both"/>
        <w:rPr>
          <w:rFonts w:asciiTheme="minorHAnsi" w:hAnsiTheme="minorHAnsi" w:cstheme="minorHAnsi"/>
          <w:color w:val="000000"/>
          <w:sz w:val="22"/>
          <w:szCs w:val="22"/>
          <w:lang w:eastAsia="en-US"/>
        </w:rPr>
      </w:pPr>
      <w:r w:rsidRPr="005010ED">
        <w:rPr>
          <w:rFonts w:asciiTheme="minorHAnsi" w:eastAsiaTheme="minorEastAsia" w:hAnsiTheme="minorHAnsi" w:cstheme="minorHAnsi"/>
          <w:color w:val="000000" w:themeColor="text1"/>
          <w:sz w:val="22"/>
          <w:szCs w:val="22"/>
          <w:lang w:eastAsia="en-US"/>
        </w:rPr>
        <w:t>Množstvo spaľovacieho vzduchu:</w:t>
      </w:r>
      <w:r w:rsidRPr="005010ED">
        <w:rPr>
          <w:rFonts w:asciiTheme="minorHAnsi" w:eastAsiaTheme="minorHAnsi" w:hAnsiTheme="minorHAnsi" w:cstheme="minorHAnsi"/>
          <w:color w:val="000000"/>
          <w:sz w:val="22"/>
          <w:szCs w:val="22"/>
          <w:lang w:eastAsia="en-US"/>
        </w:rPr>
        <w:tab/>
      </w:r>
      <w:r w:rsidR="000D0B7E">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EastAsia" w:hAnsiTheme="minorHAnsi" w:cstheme="minorHAnsi"/>
          <w:color w:val="000000" w:themeColor="text1"/>
          <w:sz w:val="22"/>
          <w:szCs w:val="22"/>
          <w:lang w:eastAsia="en-US"/>
        </w:rPr>
        <w:t>~39 500 Nm</w:t>
      </w:r>
      <w:r w:rsidRPr="001B6E4F">
        <w:rPr>
          <w:rFonts w:asciiTheme="minorHAnsi" w:eastAsiaTheme="minorEastAsia" w:hAnsiTheme="minorHAnsi" w:cstheme="minorHAnsi"/>
          <w:color w:val="000000" w:themeColor="text1"/>
          <w:sz w:val="22"/>
          <w:szCs w:val="22"/>
          <w:vertAlign w:val="superscript"/>
          <w:lang w:eastAsia="en-US"/>
        </w:rPr>
        <w:t>3</w:t>
      </w:r>
      <w:r w:rsidRPr="005010ED">
        <w:rPr>
          <w:rFonts w:asciiTheme="minorHAnsi" w:eastAsiaTheme="minorEastAsia" w:hAnsiTheme="minorHAnsi" w:cstheme="minorHAnsi"/>
          <w:color w:val="000000" w:themeColor="text1"/>
          <w:sz w:val="22"/>
          <w:szCs w:val="22"/>
          <w:lang w:eastAsia="en-US"/>
        </w:rPr>
        <w:t xml:space="preserve">/h </w:t>
      </w:r>
    </w:p>
    <w:p w14:paraId="6D410854" w14:textId="48719DD7" w:rsidR="00994FF0" w:rsidRPr="005010ED" w:rsidRDefault="00994FF0" w:rsidP="00546303">
      <w:pPr>
        <w:autoSpaceDE w:val="0"/>
        <w:autoSpaceDN w:val="0"/>
        <w:adjustRightInd w:val="0"/>
        <w:jc w:val="both"/>
        <w:rPr>
          <w:rFonts w:asciiTheme="minorHAnsi" w:hAnsiTheme="minorHAnsi" w:cstheme="minorHAnsi"/>
          <w:color w:val="000000"/>
          <w:sz w:val="22"/>
          <w:szCs w:val="22"/>
          <w:lang w:eastAsia="en-US"/>
        </w:rPr>
      </w:pPr>
      <w:r w:rsidRPr="005010ED">
        <w:rPr>
          <w:rFonts w:asciiTheme="minorHAnsi" w:hAnsiTheme="minorHAnsi" w:cstheme="minorHAnsi"/>
          <w:color w:val="000000"/>
          <w:sz w:val="22"/>
          <w:szCs w:val="22"/>
          <w:lang w:eastAsia="en-US"/>
        </w:rPr>
        <w:t>Množstvo spalín:</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000D0B7E">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hAnsiTheme="minorHAnsi" w:cstheme="minorHAnsi"/>
          <w:color w:val="000000"/>
          <w:sz w:val="22"/>
          <w:szCs w:val="22"/>
          <w:lang w:eastAsia="en-US"/>
        </w:rPr>
        <w:t xml:space="preserve">~52 750 kg/h </w:t>
      </w:r>
    </w:p>
    <w:p w14:paraId="72E9683D" w14:textId="77777777" w:rsidR="00994FF0" w:rsidRPr="005010ED" w:rsidRDefault="00994FF0" w:rsidP="00546303">
      <w:pPr>
        <w:autoSpaceDE w:val="0"/>
        <w:autoSpaceDN w:val="0"/>
        <w:adjustRightInd w:val="0"/>
        <w:jc w:val="both"/>
        <w:rPr>
          <w:rFonts w:asciiTheme="minorHAnsi" w:hAnsiTheme="minorHAnsi" w:cstheme="minorHAnsi"/>
          <w:color w:val="000000"/>
          <w:sz w:val="22"/>
          <w:szCs w:val="22"/>
          <w:lang w:eastAsia="en-US"/>
        </w:rPr>
      </w:pPr>
      <w:r w:rsidRPr="005010ED">
        <w:rPr>
          <w:rFonts w:asciiTheme="minorHAnsi" w:hAnsiTheme="minorHAnsi" w:cstheme="minorHAnsi"/>
          <w:color w:val="000000"/>
          <w:sz w:val="22"/>
          <w:szCs w:val="22"/>
          <w:lang w:eastAsia="en-US"/>
        </w:rPr>
        <w:t>Teplota spalín na výstupe motora:</w:t>
      </w:r>
    </w:p>
    <w:p w14:paraId="7F50D162" w14:textId="3E9E1225" w:rsidR="00994FF0" w:rsidRPr="005010ED" w:rsidRDefault="00994FF0" w:rsidP="00F03456">
      <w:pPr>
        <w:numPr>
          <w:ilvl w:val="0"/>
          <w:numId w:val="77"/>
        </w:numPr>
        <w:autoSpaceDE w:val="0"/>
        <w:autoSpaceDN w:val="0"/>
        <w:adjustRightInd w:val="0"/>
        <w:ind w:left="284" w:hanging="284"/>
        <w:jc w:val="both"/>
        <w:rPr>
          <w:rFonts w:asciiTheme="minorHAnsi" w:eastAsiaTheme="minorEastAsia" w:hAnsiTheme="minorHAnsi" w:cstheme="minorHAnsi"/>
          <w:color w:val="000000" w:themeColor="text1"/>
          <w:sz w:val="22"/>
          <w:szCs w:val="22"/>
          <w:lang w:eastAsia="en-US"/>
        </w:rPr>
      </w:pPr>
      <w:r w:rsidRPr="005010ED">
        <w:rPr>
          <w:rFonts w:asciiTheme="minorHAnsi" w:hAnsiTheme="minorHAnsi" w:cstheme="minorHAnsi"/>
          <w:color w:val="000000" w:themeColor="text1"/>
          <w:sz w:val="22"/>
          <w:szCs w:val="22"/>
          <w:lang w:eastAsia="en-US"/>
        </w:rPr>
        <w:t>pri menovitom výkone:</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0D0B7E">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lang w:eastAsia="en-US"/>
        </w:rPr>
        <w:t>~385</w:t>
      </w:r>
      <w:r w:rsidR="001B6E4F">
        <w:rPr>
          <w:rFonts w:asciiTheme="minorHAnsi" w:hAnsiTheme="minorHAnsi" w:cstheme="minorHAnsi"/>
          <w:color w:val="000000" w:themeColor="text1"/>
          <w:sz w:val="22"/>
          <w:szCs w:val="22"/>
          <w:lang w:eastAsia="en-US"/>
        </w:rPr>
        <w:t xml:space="preserve"> </w:t>
      </w:r>
      <w:r w:rsidRPr="005010ED">
        <w:rPr>
          <w:rFonts w:asciiTheme="minorHAnsi" w:hAnsiTheme="minorHAnsi" w:cstheme="minorHAnsi"/>
          <w:color w:val="000000" w:themeColor="text1"/>
          <w:sz w:val="22"/>
          <w:szCs w:val="22"/>
          <w:lang w:eastAsia="en-US"/>
        </w:rPr>
        <w:t>°C</w:t>
      </w:r>
    </w:p>
    <w:p w14:paraId="5A7DAC17" w14:textId="70467B1F" w:rsidR="00994FF0" w:rsidRPr="005010ED" w:rsidRDefault="00994FF0" w:rsidP="00F03456">
      <w:pPr>
        <w:numPr>
          <w:ilvl w:val="0"/>
          <w:numId w:val="77"/>
        </w:numPr>
        <w:autoSpaceDE w:val="0"/>
        <w:autoSpaceDN w:val="0"/>
        <w:adjustRightInd w:val="0"/>
        <w:ind w:left="284" w:hanging="284"/>
        <w:jc w:val="both"/>
        <w:rPr>
          <w:rFonts w:asciiTheme="minorHAnsi" w:eastAsiaTheme="minorHAnsi" w:hAnsiTheme="minorHAnsi" w:cstheme="minorHAnsi"/>
          <w:color w:val="000000" w:themeColor="text1"/>
          <w:sz w:val="22"/>
          <w:szCs w:val="22"/>
          <w:lang w:eastAsia="en-US"/>
        </w:rPr>
      </w:pPr>
      <w:r w:rsidRPr="005010ED">
        <w:rPr>
          <w:rFonts w:asciiTheme="minorHAnsi" w:hAnsiTheme="minorHAnsi" w:cstheme="minorHAnsi"/>
          <w:color w:val="000000"/>
          <w:sz w:val="22"/>
          <w:szCs w:val="22"/>
          <w:lang w:eastAsia="en-US"/>
        </w:rPr>
        <w:t>Max teplota spalín pri 25</w:t>
      </w:r>
      <w:r w:rsidR="001B6E4F">
        <w:rPr>
          <w:rFonts w:asciiTheme="minorHAnsi" w:hAnsiTheme="minorHAnsi" w:cstheme="minorHAnsi"/>
          <w:color w:val="000000"/>
          <w:sz w:val="22"/>
          <w:szCs w:val="22"/>
          <w:lang w:eastAsia="en-US"/>
        </w:rPr>
        <w:t xml:space="preserve"> </w:t>
      </w:r>
      <w:r w:rsidRPr="005010ED">
        <w:rPr>
          <w:rFonts w:asciiTheme="minorHAnsi" w:hAnsiTheme="minorHAnsi" w:cstheme="minorHAnsi"/>
          <w:color w:val="000000"/>
          <w:sz w:val="22"/>
          <w:szCs w:val="22"/>
          <w:lang w:eastAsia="en-US"/>
        </w:rPr>
        <w:t>% výkone:</w:t>
      </w:r>
      <w:r w:rsidR="000D0B7E">
        <w:rPr>
          <w:rFonts w:ascii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00E31318">
        <w:rPr>
          <w:rFonts w:asciiTheme="minorHAnsi" w:eastAsiaTheme="minorHAnsi" w:hAnsiTheme="minorHAnsi" w:cstheme="minorHAnsi"/>
          <w:color w:val="000000"/>
          <w:sz w:val="22"/>
          <w:szCs w:val="22"/>
          <w:lang w:eastAsia="en-US"/>
        </w:rPr>
        <w:tab/>
      </w:r>
      <w:r w:rsidRPr="005010ED">
        <w:rPr>
          <w:rFonts w:asciiTheme="minorHAnsi" w:hAnsiTheme="minorHAnsi" w:cstheme="minorHAnsi"/>
          <w:color w:val="000000"/>
          <w:sz w:val="22"/>
          <w:szCs w:val="22"/>
          <w:lang w:eastAsia="en-US"/>
        </w:rPr>
        <w:t>~480</w:t>
      </w:r>
      <w:r w:rsidR="001B6E4F">
        <w:rPr>
          <w:rFonts w:asciiTheme="minorHAnsi" w:hAnsiTheme="minorHAnsi" w:cstheme="minorHAnsi"/>
          <w:color w:val="000000"/>
          <w:sz w:val="22"/>
          <w:szCs w:val="22"/>
          <w:lang w:eastAsia="en-US"/>
        </w:rPr>
        <w:t xml:space="preserve"> </w:t>
      </w:r>
      <w:r w:rsidRPr="005010ED">
        <w:rPr>
          <w:rFonts w:asciiTheme="minorHAnsi" w:hAnsiTheme="minorHAnsi" w:cstheme="minorHAnsi"/>
          <w:color w:val="000000"/>
          <w:sz w:val="22"/>
          <w:szCs w:val="22"/>
          <w:lang w:eastAsia="en-US"/>
        </w:rPr>
        <w:t>°C</w:t>
      </w:r>
    </w:p>
    <w:p w14:paraId="223FC234" w14:textId="74E31599" w:rsidR="00994FF0" w:rsidRPr="005010ED" w:rsidRDefault="00994FF0" w:rsidP="00546303">
      <w:pPr>
        <w:autoSpaceDE w:val="0"/>
        <w:autoSpaceDN w:val="0"/>
        <w:adjustRightInd w:val="0"/>
        <w:jc w:val="both"/>
        <w:rPr>
          <w:rFonts w:asciiTheme="minorHAnsi" w:eastAsia="Calibri" w:hAnsiTheme="minorHAnsi" w:cstheme="minorHAnsi"/>
          <w:color w:val="000000" w:themeColor="text1"/>
          <w:sz w:val="22"/>
          <w:szCs w:val="22"/>
          <w:lang w:eastAsia="en-US"/>
        </w:rPr>
      </w:pPr>
      <w:r w:rsidRPr="005010ED">
        <w:rPr>
          <w:rFonts w:asciiTheme="minorHAnsi" w:hAnsiTheme="minorHAnsi" w:cstheme="minorHAnsi"/>
          <w:color w:val="000000"/>
          <w:sz w:val="22"/>
          <w:szCs w:val="22"/>
          <w:lang w:eastAsia="en-US"/>
        </w:rPr>
        <w:t>Účinnosť tepelná:</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000D0B7E">
        <w:rPr>
          <w:rFonts w:asciiTheme="minorHAnsi" w:eastAsiaTheme="minorHAnsi" w:hAnsiTheme="minorHAnsi" w:cstheme="minorHAnsi"/>
          <w:color w:val="000000"/>
          <w:sz w:val="22"/>
          <w:szCs w:val="22"/>
          <w:lang w:eastAsia="en-US"/>
        </w:rPr>
        <w:tab/>
      </w:r>
      <w:r w:rsidRPr="005010ED">
        <w:rPr>
          <w:rFonts w:asciiTheme="minorHAnsi" w:hAnsiTheme="minorHAnsi" w:cstheme="minorHAnsi"/>
          <w:color w:val="000000"/>
          <w:sz w:val="22"/>
          <w:szCs w:val="22"/>
          <w:lang w:eastAsia="en-US"/>
        </w:rPr>
        <w:t>39</w:t>
      </w:r>
      <w:r w:rsidR="001B6E4F">
        <w:rPr>
          <w:rFonts w:asciiTheme="minorHAnsi" w:hAnsiTheme="minorHAnsi" w:cstheme="minorHAnsi"/>
          <w:color w:val="000000"/>
          <w:sz w:val="22"/>
          <w:szCs w:val="22"/>
          <w:lang w:eastAsia="en-US"/>
        </w:rPr>
        <w:t xml:space="preserve"> – </w:t>
      </w:r>
      <w:r w:rsidRPr="005010ED">
        <w:rPr>
          <w:rFonts w:asciiTheme="minorHAnsi" w:hAnsiTheme="minorHAnsi" w:cstheme="minorHAnsi"/>
          <w:color w:val="000000"/>
          <w:sz w:val="22"/>
          <w:szCs w:val="22"/>
          <w:lang w:eastAsia="en-US"/>
        </w:rPr>
        <w:t>43</w:t>
      </w:r>
      <w:r w:rsidR="001B6E4F">
        <w:rPr>
          <w:rFonts w:asciiTheme="minorHAnsi" w:hAnsiTheme="minorHAnsi" w:cstheme="minorHAnsi"/>
          <w:color w:val="000000"/>
          <w:sz w:val="22"/>
          <w:szCs w:val="22"/>
          <w:lang w:eastAsia="en-US"/>
        </w:rPr>
        <w:t xml:space="preserve"> </w:t>
      </w:r>
      <w:r w:rsidRPr="005010ED">
        <w:rPr>
          <w:rFonts w:asciiTheme="minorHAnsi" w:hAnsiTheme="minorHAnsi" w:cstheme="minorHAnsi"/>
          <w:color w:val="000000"/>
          <w:sz w:val="22"/>
          <w:szCs w:val="22"/>
          <w:lang w:eastAsia="en-US"/>
        </w:rPr>
        <w:t>%</w:t>
      </w:r>
    </w:p>
    <w:p w14:paraId="030A0230" w14:textId="77777777" w:rsidR="00994FF0" w:rsidRPr="005010ED" w:rsidRDefault="00994FF0" w:rsidP="00546303">
      <w:pPr>
        <w:autoSpaceDE w:val="0"/>
        <w:autoSpaceDN w:val="0"/>
        <w:adjustRightInd w:val="0"/>
        <w:jc w:val="both"/>
        <w:rPr>
          <w:rFonts w:asciiTheme="minorHAnsi" w:eastAsia="Calibri" w:hAnsiTheme="minorHAnsi" w:cstheme="minorHAnsi"/>
          <w:color w:val="000000" w:themeColor="text1"/>
          <w:sz w:val="22"/>
          <w:szCs w:val="22"/>
          <w:lang w:eastAsia="en-US"/>
        </w:rPr>
      </w:pPr>
    </w:p>
    <w:p w14:paraId="32028EE1" w14:textId="77777777" w:rsidR="00994FF0" w:rsidRPr="005010ED" w:rsidRDefault="00994FF0" w:rsidP="00546303">
      <w:pPr>
        <w:jc w:val="both"/>
        <w:rPr>
          <w:rFonts w:asciiTheme="minorHAnsi" w:hAnsiTheme="minorHAnsi" w:cstheme="minorHAnsi"/>
          <w:b/>
          <w:bCs/>
          <w:sz w:val="22"/>
          <w:szCs w:val="22"/>
          <w:lang w:eastAsia="en-US"/>
        </w:rPr>
      </w:pPr>
      <w:r w:rsidRPr="005010ED">
        <w:rPr>
          <w:rFonts w:asciiTheme="minorHAnsi" w:hAnsiTheme="minorHAnsi" w:cstheme="minorHAnsi"/>
          <w:b/>
          <w:bCs/>
          <w:sz w:val="22"/>
          <w:szCs w:val="22"/>
          <w:lang w:eastAsia="en-US"/>
        </w:rPr>
        <w:t>Generátor motora:</w:t>
      </w:r>
    </w:p>
    <w:p w14:paraId="2730245C" w14:textId="394EE28C" w:rsidR="00994FF0" w:rsidRPr="005010ED" w:rsidRDefault="00994FF0" w:rsidP="00546303">
      <w:pPr>
        <w:autoSpaceDE w:val="0"/>
        <w:autoSpaceDN w:val="0"/>
        <w:adjustRightInd w:val="0"/>
        <w:jc w:val="both"/>
        <w:rPr>
          <w:rFonts w:asciiTheme="minorHAnsi" w:eastAsiaTheme="minorEastAsia" w:hAnsiTheme="minorHAnsi" w:cstheme="minorHAnsi"/>
          <w:color w:val="000000" w:themeColor="text1"/>
          <w:sz w:val="22"/>
          <w:szCs w:val="22"/>
          <w:lang w:eastAsia="en-US"/>
        </w:rPr>
      </w:pPr>
      <w:r w:rsidRPr="005010ED">
        <w:rPr>
          <w:rFonts w:asciiTheme="minorHAnsi" w:hAnsiTheme="minorHAnsi" w:cstheme="minorHAnsi"/>
          <w:color w:val="000000"/>
          <w:sz w:val="22"/>
          <w:szCs w:val="22"/>
          <w:lang w:eastAsia="en-US"/>
        </w:rPr>
        <w:t>Počet – každý motor má vlastný generátor:</w:t>
      </w:r>
      <w:r w:rsidR="000D0B7E">
        <w:rPr>
          <w:rFonts w:ascii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EastAsia" w:hAnsiTheme="minorHAnsi" w:cstheme="minorHAnsi"/>
          <w:color w:val="000000" w:themeColor="text1"/>
          <w:sz w:val="22"/>
          <w:szCs w:val="22"/>
          <w:lang w:eastAsia="en-US"/>
        </w:rPr>
        <w:t>dva (2)</w:t>
      </w:r>
    </w:p>
    <w:p w14:paraId="7CEFA700" w14:textId="23264DDD" w:rsidR="00994FF0" w:rsidRPr="005010ED" w:rsidRDefault="00994FF0" w:rsidP="00546303">
      <w:pPr>
        <w:autoSpaceDE w:val="0"/>
        <w:autoSpaceDN w:val="0"/>
        <w:adjustRightInd w:val="0"/>
        <w:jc w:val="both"/>
        <w:rPr>
          <w:rFonts w:asciiTheme="minorHAnsi" w:eastAsiaTheme="minorEastAsia" w:hAnsiTheme="minorHAnsi" w:cstheme="minorHAnsi"/>
          <w:color w:val="000000" w:themeColor="text1"/>
          <w:sz w:val="22"/>
          <w:szCs w:val="22"/>
          <w:lang w:eastAsia="en-US"/>
        </w:rPr>
      </w:pPr>
      <w:r w:rsidRPr="005010ED">
        <w:rPr>
          <w:rFonts w:asciiTheme="minorHAnsi" w:eastAsiaTheme="minorEastAsia" w:hAnsiTheme="minorHAnsi" w:cstheme="minorHAnsi"/>
          <w:color w:val="000000" w:themeColor="text1"/>
          <w:sz w:val="22"/>
          <w:szCs w:val="22"/>
          <w:lang w:eastAsia="en-US"/>
        </w:rPr>
        <w:t>Menovitý činný výkon:</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0D0B7E">
        <w:rPr>
          <w:rFonts w:asciiTheme="minorHAnsi" w:eastAsiaTheme="minorHAnsi" w:hAnsiTheme="minorHAnsi" w:cstheme="minorHAnsi"/>
          <w:sz w:val="22"/>
          <w:szCs w:val="22"/>
          <w:lang w:eastAsia="en-US"/>
        </w:rPr>
        <w:tab/>
      </w:r>
      <w:r w:rsidRPr="005010ED">
        <w:rPr>
          <w:rFonts w:asciiTheme="minorHAnsi" w:eastAsiaTheme="minorEastAsia" w:hAnsiTheme="minorHAnsi" w:cstheme="minorHAnsi"/>
          <w:color w:val="000000" w:themeColor="text1"/>
          <w:sz w:val="22"/>
          <w:szCs w:val="22"/>
          <w:lang w:eastAsia="en-US"/>
        </w:rPr>
        <w:t>9</w:t>
      </w:r>
      <w:r w:rsidR="004C7608">
        <w:rPr>
          <w:rFonts w:asciiTheme="minorHAnsi" w:eastAsiaTheme="minorEastAsia" w:hAnsiTheme="minorHAnsi" w:cstheme="minorHAnsi"/>
          <w:color w:val="000000" w:themeColor="text1"/>
          <w:sz w:val="22"/>
          <w:szCs w:val="22"/>
          <w:lang w:eastAsia="en-US"/>
        </w:rPr>
        <w:t>,0 – 9</w:t>
      </w:r>
      <w:r w:rsidRPr="005010ED">
        <w:rPr>
          <w:rFonts w:asciiTheme="minorHAnsi" w:eastAsiaTheme="minorEastAsia" w:hAnsiTheme="minorHAnsi" w:cstheme="minorHAnsi"/>
          <w:color w:val="000000" w:themeColor="text1"/>
          <w:sz w:val="22"/>
          <w:szCs w:val="22"/>
          <w:lang w:eastAsia="en-US"/>
        </w:rPr>
        <w:t>,5 MW</w:t>
      </w:r>
      <w:r w:rsidRPr="001A2107">
        <w:rPr>
          <w:rFonts w:asciiTheme="minorHAnsi" w:eastAsiaTheme="minorEastAsia" w:hAnsiTheme="minorHAnsi" w:cstheme="minorHAnsi"/>
          <w:color w:val="000000" w:themeColor="text1"/>
          <w:sz w:val="22"/>
          <w:szCs w:val="22"/>
          <w:vertAlign w:val="subscript"/>
          <w:lang w:eastAsia="en-US"/>
        </w:rPr>
        <w:t>e</w:t>
      </w:r>
    </w:p>
    <w:p w14:paraId="10E69314" w14:textId="7E4EE63E" w:rsidR="00994FF0" w:rsidRPr="005010ED" w:rsidRDefault="00994FF0" w:rsidP="00546303">
      <w:pPr>
        <w:autoSpaceDE w:val="0"/>
        <w:autoSpaceDN w:val="0"/>
        <w:adjustRightInd w:val="0"/>
        <w:jc w:val="both"/>
        <w:rPr>
          <w:rFonts w:asciiTheme="minorHAnsi" w:eastAsiaTheme="minorEastAsia" w:hAnsiTheme="minorHAnsi" w:cstheme="minorHAnsi"/>
          <w:color w:val="000000" w:themeColor="text1"/>
          <w:sz w:val="22"/>
          <w:szCs w:val="22"/>
          <w:lang w:eastAsia="en-US"/>
        </w:rPr>
      </w:pPr>
      <w:r w:rsidRPr="005010ED">
        <w:rPr>
          <w:rFonts w:asciiTheme="minorHAnsi" w:eastAsiaTheme="minorEastAsia" w:hAnsiTheme="minorHAnsi" w:cstheme="minorHAnsi"/>
          <w:color w:val="000000" w:themeColor="text1"/>
          <w:sz w:val="22"/>
          <w:szCs w:val="22"/>
          <w:lang w:eastAsia="en-US"/>
        </w:rPr>
        <w:t>Nominálne napätie:</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000D0B7E">
        <w:rPr>
          <w:rFonts w:asciiTheme="minorHAnsi" w:eastAsiaTheme="minorHAnsi" w:hAnsiTheme="minorHAnsi" w:cstheme="minorHAnsi"/>
          <w:color w:val="000000"/>
          <w:sz w:val="22"/>
          <w:szCs w:val="22"/>
          <w:lang w:eastAsia="en-US"/>
        </w:rPr>
        <w:tab/>
      </w:r>
      <w:r w:rsidRPr="005010ED">
        <w:rPr>
          <w:rFonts w:asciiTheme="minorHAnsi" w:eastAsiaTheme="minorEastAsia" w:hAnsiTheme="minorHAnsi" w:cstheme="minorHAnsi"/>
          <w:color w:val="000000" w:themeColor="text1"/>
          <w:sz w:val="22"/>
          <w:szCs w:val="22"/>
          <w:lang w:eastAsia="en-US"/>
        </w:rPr>
        <w:t>11 kV ±</w:t>
      </w:r>
      <w:r w:rsidR="001A2107">
        <w:rPr>
          <w:rFonts w:asciiTheme="minorHAnsi" w:eastAsiaTheme="minorEastAsia" w:hAnsiTheme="minorHAnsi" w:cstheme="minorHAnsi"/>
          <w:color w:val="000000" w:themeColor="text1"/>
          <w:sz w:val="22"/>
          <w:szCs w:val="22"/>
          <w:lang w:eastAsia="en-US"/>
        </w:rPr>
        <w:t xml:space="preserve"> </w:t>
      </w:r>
      <w:r w:rsidRPr="005010ED">
        <w:rPr>
          <w:rFonts w:asciiTheme="minorHAnsi" w:eastAsiaTheme="minorEastAsia" w:hAnsiTheme="minorHAnsi" w:cstheme="minorHAnsi"/>
          <w:color w:val="000000" w:themeColor="text1"/>
          <w:sz w:val="22"/>
          <w:szCs w:val="22"/>
          <w:lang w:eastAsia="en-US"/>
        </w:rPr>
        <w:t>5 %</w:t>
      </w:r>
    </w:p>
    <w:p w14:paraId="78A52547" w14:textId="33E3D9DA" w:rsidR="00994FF0" w:rsidRPr="005010ED" w:rsidRDefault="00994FF0" w:rsidP="00546303">
      <w:pPr>
        <w:autoSpaceDE w:val="0"/>
        <w:autoSpaceDN w:val="0"/>
        <w:adjustRightInd w:val="0"/>
        <w:jc w:val="both"/>
        <w:rPr>
          <w:rFonts w:asciiTheme="minorHAnsi" w:eastAsiaTheme="minorEastAsia" w:hAnsiTheme="minorHAnsi" w:cstheme="minorHAnsi"/>
          <w:color w:val="000000" w:themeColor="text1"/>
          <w:sz w:val="22"/>
          <w:szCs w:val="22"/>
          <w:lang w:eastAsia="en-US"/>
        </w:rPr>
      </w:pPr>
      <w:r w:rsidRPr="005010ED">
        <w:rPr>
          <w:rFonts w:asciiTheme="minorHAnsi" w:eastAsiaTheme="minorEastAsia" w:hAnsiTheme="minorHAnsi" w:cstheme="minorHAnsi"/>
          <w:color w:val="000000" w:themeColor="text1"/>
          <w:sz w:val="22"/>
          <w:szCs w:val="22"/>
          <w:lang w:eastAsia="en-US"/>
        </w:rPr>
        <w:t>Frekvencia:</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EastAsia" w:hAnsiTheme="minorHAnsi" w:cstheme="minorHAnsi"/>
          <w:color w:val="000000" w:themeColor="text1"/>
          <w:sz w:val="22"/>
          <w:szCs w:val="22"/>
          <w:lang w:eastAsia="en-US"/>
        </w:rPr>
        <w:t>50 Hz</w:t>
      </w:r>
    </w:p>
    <w:p w14:paraId="72940BC7" w14:textId="47294774" w:rsidR="00994FF0" w:rsidRPr="005010ED" w:rsidRDefault="00994FF0" w:rsidP="00546303">
      <w:pPr>
        <w:autoSpaceDE w:val="0"/>
        <w:autoSpaceDN w:val="0"/>
        <w:adjustRightInd w:val="0"/>
        <w:jc w:val="both"/>
        <w:rPr>
          <w:rFonts w:asciiTheme="minorHAnsi" w:eastAsiaTheme="minorEastAsia" w:hAnsiTheme="minorHAnsi" w:cstheme="minorHAnsi"/>
          <w:color w:val="000000" w:themeColor="text1"/>
          <w:sz w:val="22"/>
          <w:szCs w:val="22"/>
          <w:lang w:eastAsia="en-US"/>
        </w:rPr>
      </w:pPr>
      <w:r w:rsidRPr="005010ED">
        <w:rPr>
          <w:rFonts w:asciiTheme="minorHAnsi" w:eastAsiaTheme="minorEastAsia" w:hAnsiTheme="minorHAnsi" w:cstheme="minorHAnsi"/>
          <w:color w:val="000000" w:themeColor="text1"/>
          <w:sz w:val="22"/>
          <w:szCs w:val="22"/>
          <w:lang w:eastAsia="en-US"/>
        </w:rPr>
        <w:t>Počet fáz:</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EastAsia" w:hAnsiTheme="minorHAnsi" w:cstheme="minorHAnsi"/>
          <w:color w:val="000000" w:themeColor="text1"/>
          <w:sz w:val="22"/>
          <w:szCs w:val="22"/>
          <w:lang w:eastAsia="en-US"/>
        </w:rPr>
        <w:t>3</w:t>
      </w:r>
    </w:p>
    <w:p w14:paraId="3494BC37" w14:textId="15A6FD04" w:rsidR="00994FF0" w:rsidRPr="005010ED" w:rsidRDefault="00994FF0" w:rsidP="00546303">
      <w:pPr>
        <w:autoSpaceDE w:val="0"/>
        <w:autoSpaceDN w:val="0"/>
        <w:adjustRightInd w:val="0"/>
        <w:jc w:val="both"/>
        <w:rPr>
          <w:rFonts w:asciiTheme="minorHAnsi" w:eastAsiaTheme="minorEastAsia" w:hAnsiTheme="minorHAnsi" w:cstheme="minorHAnsi"/>
          <w:color w:val="000000" w:themeColor="text1"/>
          <w:sz w:val="22"/>
          <w:szCs w:val="22"/>
          <w:lang w:eastAsia="en-US"/>
        </w:rPr>
      </w:pPr>
      <w:r w:rsidRPr="005010ED">
        <w:rPr>
          <w:rFonts w:asciiTheme="minorHAnsi" w:eastAsiaTheme="minorEastAsia" w:hAnsiTheme="minorHAnsi" w:cstheme="minorHAnsi"/>
          <w:color w:val="000000" w:themeColor="text1"/>
          <w:sz w:val="22"/>
          <w:szCs w:val="22"/>
          <w:lang w:eastAsia="en-US"/>
        </w:rPr>
        <w:t>Účinník:</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EastAsia" w:hAnsiTheme="minorHAnsi" w:cstheme="minorHAnsi"/>
          <w:color w:val="000000" w:themeColor="text1"/>
          <w:sz w:val="22"/>
          <w:szCs w:val="22"/>
          <w:lang w:eastAsia="en-US"/>
        </w:rPr>
        <w:t>0,8</w:t>
      </w:r>
    </w:p>
    <w:p w14:paraId="49056B9D" w14:textId="60786E3E" w:rsidR="00994FF0" w:rsidRPr="005010ED" w:rsidRDefault="00994FF0" w:rsidP="00546303">
      <w:pPr>
        <w:autoSpaceDE w:val="0"/>
        <w:autoSpaceDN w:val="0"/>
        <w:adjustRightInd w:val="0"/>
        <w:jc w:val="both"/>
        <w:rPr>
          <w:rFonts w:asciiTheme="minorHAnsi" w:eastAsiaTheme="minorEastAsia" w:hAnsiTheme="minorHAnsi" w:cstheme="minorHAnsi"/>
          <w:color w:val="000000" w:themeColor="text1"/>
          <w:sz w:val="22"/>
          <w:szCs w:val="22"/>
          <w:lang w:eastAsia="en-US"/>
        </w:rPr>
      </w:pPr>
      <w:r w:rsidRPr="005010ED">
        <w:rPr>
          <w:rFonts w:asciiTheme="minorHAnsi" w:eastAsiaTheme="minorEastAsia" w:hAnsiTheme="minorHAnsi" w:cstheme="minorHAnsi"/>
          <w:color w:val="000000" w:themeColor="text1"/>
          <w:sz w:val="22"/>
          <w:szCs w:val="22"/>
          <w:lang w:eastAsia="en-US"/>
        </w:rPr>
        <w:t>Účinnosť generátora pri 100</w:t>
      </w:r>
      <w:r w:rsidR="001A2107">
        <w:rPr>
          <w:rFonts w:asciiTheme="minorHAnsi" w:eastAsiaTheme="minorEastAsia" w:hAnsiTheme="minorHAnsi" w:cstheme="minorHAnsi"/>
          <w:color w:val="000000" w:themeColor="text1"/>
          <w:sz w:val="22"/>
          <w:szCs w:val="22"/>
          <w:lang w:eastAsia="en-US"/>
        </w:rPr>
        <w:t xml:space="preserve"> </w:t>
      </w:r>
      <w:r w:rsidRPr="005010ED">
        <w:rPr>
          <w:rFonts w:asciiTheme="minorHAnsi" w:eastAsiaTheme="minorEastAsia" w:hAnsiTheme="minorHAnsi" w:cstheme="minorHAnsi"/>
          <w:color w:val="000000" w:themeColor="text1"/>
          <w:sz w:val="22"/>
          <w:szCs w:val="22"/>
          <w:lang w:eastAsia="en-US"/>
        </w:rPr>
        <w:t>% výkon. min.:</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EastAsia" w:hAnsiTheme="minorHAnsi" w:cstheme="minorHAnsi"/>
          <w:color w:val="000000" w:themeColor="text1"/>
          <w:sz w:val="22"/>
          <w:szCs w:val="22"/>
          <w:lang w:eastAsia="en-US"/>
        </w:rPr>
        <w:t>98 %</w:t>
      </w:r>
    </w:p>
    <w:p w14:paraId="6FFE3382" w14:textId="1FB43C42" w:rsidR="00994FF0" w:rsidRPr="005010ED" w:rsidRDefault="00994FF0" w:rsidP="00546303">
      <w:pPr>
        <w:jc w:val="both"/>
        <w:rPr>
          <w:rFonts w:asciiTheme="minorHAnsi" w:eastAsiaTheme="minorEastAsia" w:hAnsiTheme="minorHAnsi" w:cstheme="minorHAnsi"/>
          <w:color w:val="000000" w:themeColor="text1"/>
          <w:sz w:val="22"/>
          <w:szCs w:val="22"/>
          <w:lang w:eastAsia="en-US"/>
        </w:rPr>
      </w:pPr>
      <w:r w:rsidRPr="005010ED">
        <w:rPr>
          <w:rFonts w:asciiTheme="minorHAnsi" w:eastAsiaTheme="minorEastAsia" w:hAnsiTheme="minorHAnsi" w:cstheme="minorHAnsi"/>
          <w:color w:val="000000" w:themeColor="text1"/>
          <w:sz w:val="22"/>
          <w:szCs w:val="22"/>
          <w:lang w:eastAsia="en-US"/>
        </w:rPr>
        <w:t>Účinnosť na svorkách generátora el. (100</w:t>
      </w:r>
      <w:r w:rsidR="001A2107">
        <w:rPr>
          <w:rFonts w:asciiTheme="minorHAnsi" w:eastAsiaTheme="minorEastAsia" w:hAnsiTheme="minorHAnsi" w:cstheme="minorHAnsi"/>
          <w:color w:val="000000" w:themeColor="text1"/>
          <w:sz w:val="22"/>
          <w:szCs w:val="22"/>
          <w:lang w:eastAsia="en-US"/>
        </w:rPr>
        <w:t xml:space="preserve"> </w:t>
      </w:r>
      <w:r w:rsidRPr="005010ED">
        <w:rPr>
          <w:rFonts w:asciiTheme="minorHAnsi" w:eastAsiaTheme="minorEastAsia" w:hAnsiTheme="minorHAnsi" w:cstheme="minorHAnsi"/>
          <w:color w:val="000000" w:themeColor="text1"/>
          <w:sz w:val="22"/>
          <w:szCs w:val="22"/>
          <w:lang w:eastAsia="en-US"/>
        </w:rPr>
        <w:t>% výkon):</w:t>
      </w:r>
      <w:r w:rsidRPr="005010ED">
        <w:rPr>
          <w:rFonts w:asciiTheme="minorHAnsi" w:eastAsiaTheme="minorHAnsi" w:hAnsiTheme="minorHAnsi" w:cstheme="minorHAnsi"/>
          <w:sz w:val="22"/>
          <w:szCs w:val="22"/>
          <w:lang w:eastAsia="en-US"/>
        </w:rPr>
        <w:tab/>
      </w:r>
      <w:r w:rsidRPr="005010ED">
        <w:rPr>
          <w:rFonts w:asciiTheme="minorHAnsi" w:eastAsiaTheme="minorEastAsia" w:hAnsiTheme="minorHAnsi" w:cstheme="minorHAnsi"/>
          <w:color w:val="000000" w:themeColor="text1"/>
          <w:sz w:val="22"/>
          <w:szCs w:val="22"/>
          <w:lang w:eastAsia="en-US"/>
        </w:rPr>
        <w:t xml:space="preserve">min 46 </w:t>
      </w:r>
      <w:r w:rsidR="001A2107">
        <w:rPr>
          <w:rFonts w:asciiTheme="minorHAnsi" w:eastAsiaTheme="minorEastAsia" w:hAnsiTheme="minorHAnsi" w:cstheme="minorHAnsi"/>
          <w:color w:val="000000" w:themeColor="text1"/>
          <w:sz w:val="22"/>
          <w:szCs w:val="22"/>
          <w:lang w:eastAsia="en-US"/>
        </w:rPr>
        <w:t>–</w:t>
      </w:r>
      <w:r w:rsidRPr="005010ED">
        <w:rPr>
          <w:rFonts w:asciiTheme="minorHAnsi" w:eastAsiaTheme="minorEastAsia" w:hAnsiTheme="minorHAnsi" w:cstheme="minorHAnsi"/>
          <w:color w:val="000000" w:themeColor="text1"/>
          <w:sz w:val="22"/>
          <w:szCs w:val="22"/>
          <w:lang w:eastAsia="en-US"/>
        </w:rPr>
        <w:t xml:space="preserve"> 48 %</w:t>
      </w:r>
    </w:p>
    <w:p w14:paraId="060AFB64" w14:textId="77777777" w:rsidR="00994FF0" w:rsidRPr="005010ED" w:rsidRDefault="00994FF0" w:rsidP="00546303">
      <w:pPr>
        <w:jc w:val="both"/>
        <w:rPr>
          <w:rFonts w:asciiTheme="minorHAnsi" w:hAnsiTheme="minorHAnsi" w:cstheme="minorHAnsi"/>
          <w:b/>
          <w:bCs/>
          <w:sz w:val="22"/>
          <w:szCs w:val="22"/>
          <w:lang w:eastAsia="en-US"/>
        </w:rPr>
      </w:pPr>
    </w:p>
    <w:p w14:paraId="2D7EA964" w14:textId="77777777" w:rsidR="00994FF0" w:rsidRPr="005010ED" w:rsidRDefault="00994FF0" w:rsidP="00546303">
      <w:pPr>
        <w:jc w:val="both"/>
        <w:rPr>
          <w:rFonts w:asciiTheme="minorHAnsi" w:hAnsiTheme="minorHAnsi" w:cstheme="minorHAnsi"/>
          <w:b/>
          <w:bCs/>
          <w:sz w:val="22"/>
          <w:szCs w:val="22"/>
          <w:lang w:eastAsia="en-US"/>
        </w:rPr>
      </w:pPr>
      <w:r w:rsidRPr="005010ED">
        <w:rPr>
          <w:rFonts w:asciiTheme="minorHAnsi" w:hAnsiTheme="minorHAnsi" w:cstheme="minorHAnsi"/>
          <w:b/>
          <w:bCs/>
          <w:sz w:val="22"/>
          <w:szCs w:val="22"/>
          <w:lang w:eastAsia="en-US"/>
        </w:rPr>
        <w:t>Kogeneračná jednotka:</w:t>
      </w:r>
    </w:p>
    <w:p w14:paraId="6F352E94" w14:textId="7B3B2192" w:rsidR="00994FF0" w:rsidRPr="005010ED" w:rsidRDefault="00994FF0" w:rsidP="00546303">
      <w:pPr>
        <w:autoSpaceDE w:val="0"/>
        <w:autoSpaceDN w:val="0"/>
        <w:adjustRightInd w:val="0"/>
        <w:jc w:val="both"/>
        <w:rPr>
          <w:rFonts w:asciiTheme="minorHAnsi" w:hAnsiTheme="minorHAnsi" w:cstheme="minorHAnsi"/>
          <w:color w:val="000000"/>
          <w:sz w:val="22"/>
          <w:szCs w:val="22"/>
          <w:lang w:eastAsia="en-US"/>
        </w:rPr>
      </w:pPr>
      <w:r w:rsidRPr="005010ED">
        <w:rPr>
          <w:rFonts w:asciiTheme="minorHAnsi" w:hAnsiTheme="minorHAnsi" w:cstheme="minorHAnsi"/>
          <w:color w:val="000000" w:themeColor="text1"/>
          <w:sz w:val="22"/>
          <w:szCs w:val="22"/>
          <w:lang w:eastAsia="en-US"/>
        </w:rPr>
        <w:t>Teplota spalín na vstupe do komína:</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lang w:eastAsia="en-US"/>
        </w:rPr>
        <w:t>68</w:t>
      </w:r>
      <w:r w:rsidR="009F2413">
        <w:rPr>
          <w:rFonts w:asciiTheme="minorHAnsi" w:hAnsiTheme="minorHAnsi" w:cstheme="minorHAnsi"/>
          <w:color w:val="000000" w:themeColor="text1"/>
          <w:sz w:val="22"/>
          <w:szCs w:val="22"/>
          <w:lang w:eastAsia="en-US"/>
        </w:rPr>
        <w:t xml:space="preserve"> </w:t>
      </w:r>
      <w:r w:rsidRPr="005010ED">
        <w:rPr>
          <w:rFonts w:asciiTheme="minorHAnsi" w:hAnsiTheme="minorHAnsi" w:cstheme="minorHAnsi"/>
          <w:color w:val="000000" w:themeColor="text1"/>
          <w:sz w:val="22"/>
          <w:szCs w:val="22"/>
          <w:lang w:eastAsia="en-US"/>
        </w:rPr>
        <w:t>°C</w:t>
      </w:r>
      <w:r w:rsidR="00207E79">
        <w:rPr>
          <w:rFonts w:asciiTheme="minorHAnsi" w:hAnsiTheme="minorHAnsi" w:cstheme="minorHAnsi"/>
          <w:color w:val="000000" w:themeColor="text1"/>
          <w:sz w:val="22"/>
          <w:szCs w:val="22"/>
          <w:lang w:eastAsia="en-US"/>
        </w:rPr>
        <w:t xml:space="preserve"> </w:t>
      </w:r>
      <w:r w:rsidRPr="005010ED">
        <w:rPr>
          <w:rFonts w:asciiTheme="minorHAnsi" w:hAnsiTheme="minorHAnsi" w:cstheme="minorHAnsi"/>
          <w:color w:val="000000" w:themeColor="text1"/>
          <w:sz w:val="22"/>
          <w:szCs w:val="22"/>
          <w:lang w:eastAsia="en-US"/>
        </w:rPr>
        <w:t>÷ 75</w:t>
      </w:r>
      <w:r w:rsidR="009F2413">
        <w:rPr>
          <w:rFonts w:asciiTheme="minorHAnsi" w:hAnsiTheme="minorHAnsi" w:cstheme="minorHAnsi"/>
          <w:color w:val="000000" w:themeColor="text1"/>
          <w:sz w:val="22"/>
          <w:szCs w:val="22"/>
          <w:lang w:eastAsia="en-US"/>
        </w:rPr>
        <w:t xml:space="preserve"> </w:t>
      </w:r>
      <w:r w:rsidRPr="005010ED">
        <w:rPr>
          <w:rFonts w:asciiTheme="minorHAnsi" w:hAnsiTheme="minorHAnsi" w:cstheme="minorHAnsi"/>
          <w:color w:val="000000" w:themeColor="text1"/>
          <w:sz w:val="22"/>
          <w:szCs w:val="22"/>
          <w:lang w:eastAsia="en-US"/>
        </w:rPr>
        <w:t>°C</w:t>
      </w:r>
    </w:p>
    <w:p w14:paraId="6648C805" w14:textId="2CB259AF" w:rsidR="00994FF0" w:rsidRPr="005010ED" w:rsidRDefault="00994FF0" w:rsidP="00546303">
      <w:pPr>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Celková účinnosť KGJ:</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lang w:eastAsia="en-US"/>
        </w:rPr>
        <w:t>85</w:t>
      </w:r>
      <w:r w:rsidR="009F2413">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 ÷ 91</w:t>
      </w:r>
      <w:r w:rsidR="009F2413">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w:t>
      </w:r>
    </w:p>
    <w:p w14:paraId="112E4328" w14:textId="512747F8" w:rsidR="00994FF0" w:rsidRDefault="00994FF0" w:rsidP="00546303">
      <w:pPr>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Dielo musí spĺňať VÚ KVET nasledovne:</w:t>
      </w:r>
    </w:p>
    <w:p w14:paraId="6B00D42D" w14:textId="77777777" w:rsidR="009F2413" w:rsidRPr="005010ED" w:rsidRDefault="009F2413" w:rsidP="00546303">
      <w:pPr>
        <w:jc w:val="both"/>
        <w:rPr>
          <w:rFonts w:asciiTheme="minorHAnsi" w:hAnsiTheme="minorHAnsi" w:cstheme="minorHAnsi"/>
          <w:sz w:val="22"/>
          <w:szCs w:val="22"/>
          <w:lang w:eastAsia="en-US"/>
        </w:rPr>
      </w:pPr>
    </w:p>
    <w:p w14:paraId="36D3191E" w14:textId="681F34F5"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sz w:val="22"/>
          <w:szCs w:val="22"/>
          <w:lang w:eastAsia="en-US"/>
        </w:rPr>
        <w:t>Tabuľka č.</w:t>
      </w:r>
      <w:r w:rsidR="001F3A33">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2 Požadované hodnoty KVET</w:t>
      </w:r>
    </w:p>
    <w:tbl>
      <w:tblPr>
        <w:tblW w:w="0" w:type="auto"/>
        <w:jc w:val="center"/>
        <w:tblLook w:val="04A0" w:firstRow="1" w:lastRow="0" w:firstColumn="1" w:lastColumn="0" w:noHBand="0" w:noVBand="1"/>
      </w:tblPr>
      <w:tblGrid>
        <w:gridCol w:w="1562"/>
        <w:gridCol w:w="1193"/>
        <w:gridCol w:w="2182"/>
        <w:gridCol w:w="2364"/>
      </w:tblGrid>
      <w:tr w:rsidR="00994FF0" w:rsidRPr="005010ED" w14:paraId="0896F4BF" w14:textId="77777777" w:rsidTr="001F3A33">
        <w:trPr>
          <w:trHeight w:val="201"/>
          <w:jc w:val="center"/>
        </w:trPr>
        <w:tc>
          <w:tcPr>
            <w:tcW w:w="0" w:type="auto"/>
            <w:tcBorders>
              <w:top w:val="single" w:sz="12" w:space="0" w:color="auto"/>
              <w:left w:val="single" w:sz="12" w:space="0" w:color="auto"/>
              <w:bottom w:val="single" w:sz="8" w:space="0" w:color="auto"/>
              <w:right w:val="single" w:sz="4" w:space="0" w:color="auto"/>
            </w:tcBorders>
            <w:shd w:val="clear" w:color="auto" w:fill="auto"/>
            <w:vAlign w:val="bottom"/>
          </w:tcPr>
          <w:p w14:paraId="5B776798" w14:textId="77777777"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 xml:space="preserve">El. výkon KGJ </w:t>
            </w:r>
          </w:p>
        </w:tc>
        <w:tc>
          <w:tcPr>
            <w:tcW w:w="0" w:type="auto"/>
            <w:tcBorders>
              <w:top w:val="single" w:sz="12" w:space="0" w:color="auto"/>
              <w:left w:val="nil"/>
              <w:bottom w:val="single" w:sz="8" w:space="0" w:color="auto"/>
              <w:right w:val="single" w:sz="4" w:space="0" w:color="auto"/>
            </w:tcBorders>
            <w:shd w:val="clear" w:color="auto" w:fill="auto"/>
            <w:vAlign w:val="bottom"/>
          </w:tcPr>
          <w:p w14:paraId="0ECE07F1" w14:textId="4E1966C0"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VÚ KVET</w:t>
            </w:r>
            <w:r w:rsidR="00207E79">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w:t>
            </w:r>
          </w:p>
        </w:tc>
        <w:tc>
          <w:tcPr>
            <w:tcW w:w="0" w:type="auto"/>
            <w:tcBorders>
              <w:top w:val="single" w:sz="12" w:space="0" w:color="auto"/>
              <w:left w:val="nil"/>
              <w:bottom w:val="single" w:sz="8" w:space="0" w:color="auto"/>
              <w:right w:val="single" w:sz="4" w:space="0" w:color="auto"/>
            </w:tcBorders>
            <w:shd w:val="clear" w:color="auto" w:fill="auto"/>
            <w:vAlign w:val="bottom"/>
          </w:tcPr>
          <w:p w14:paraId="1113543D" w14:textId="16411E28"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pri T</w:t>
            </w:r>
            <w:r w:rsidR="00207E79">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HV</w:t>
            </w:r>
            <w:r w:rsidR="00207E79">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výstup KGJ</w:t>
            </w:r>
            <w:r w:rsidR="00207E79">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°C</w:t>
            </w:r>
          </w:p>
        </w:tc>
        <w:tc>
          <w:tcPr>
            <w:tcW w:w="0" w:type="auto"/>
            <w:tcBorders>
              <w:top w:val="single" w:sz="12" w:space="0" w:color="auto"/>
              <w:left w:val="nil"/>
              <w:bottom w:val="single" w:sz="8" w:space="0" w:color="auto"/>
              <w:right w:val="single" w:sz="12" w:space="0" w:color="auto"/>
            </w:tcBorders>
            <w:shd w:val="clear" w:color="auto" w:fill="auto"/>
            <w:vAlign w:val="bottom"/>
          </w:tcPr>
          <w:p w14:paraId="2D9357AB" w14:textId="77777777"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pri T HV vstup do KGJ °C</w:t>
            </w:r>
          </w:p>
        </w:tc>
      </w:tr>
      <w:tr w:rsidR="00994FF0" w:rsidRPr="005010ED" w14:paraId="5E0EA2FA" w14:textId="77777777" w:rsidTr="001F3A33">
        <w:trPr>
          <w:trHeight w:val="191"/>
          <w:jc w:val="center"/>
        </w:trPr>
        <w:tc>
          <w:tcPr>
            <w:tcW w:w="0" w:type="auto"/>
            <w:tcBorders>
              <w:top w:val="nil"/>
              <w:left w:val="single" w:sz="12" w:space="0" w:color="auto"/>
              <w:bottom w:val="single" w:sz="4" w:space="0" w:color="auto"/>
              <w:right w:val="single" w:sz="4" w:space="0" w:color="auto"/>
            </w:tcBorders>
            <w:shd w:val="clear" w:color="auto" w:fill="auto"/>
            <w:vAlign w:val="bottom"/>
          </w:tcPr>
          <w:p w14:paraId="2237EAA7" w14:textId="77777777"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Nominál</w:t>
            </w:r>
          </w:p>
        </w:tc>
        <w:tc>
          <w:tcPr>
            <w:tcW w:w="0" w:type="auto"/>
            <w:tcBorders>
              <w:top w:val="nil"/>
              <w:left w:val="nil"/>
              <w:bottom w:val="single" w:sz="4" w:space="0" w:color="auto"/>
              <w:right w:val="single" w:sz="4" w:space="0" w:color="auto"/>
            </w:tcBorders>
            <w:shd w:val="clear" w:color="auto" w:fill="auto"/>
            <w:vAlign w:val="bottom"/>
          </w:tcPr>
          <w:p w14:paraId="5631C309" w14:textId="77777777"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 85</w:t>
            </w:r>
          </w:p>
        </w:tc>
        <w:tc>
          <w:tcPr>
            <w:tcW w:w="0" w:type="auto"/>
            <w:tcBorders>
              <w:top w:val="nil"/>
              <w:left w:val="nil"/>
              <w:bottom w:val="single" w:sz="4" w:space="0" w:color="auto"/>
              <w:right w:val="single" w:sz="4" w:space="0" w:color="auto"/>
            </w:tcBorders>
            <w:shd w:val="clear" w:color="auto" w:fill="auto"/>
            <w:vAlign w:val="bottom"/>
          </w:tcPr>
          <w:p w14:paraId="4E141D37" w14:textId="77777777"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 80</w:t>
            </w:r>
          </w:p>
        </w:tc>
        <w:tc>
          <w:tcPr>
            <w:tcW w:w="0" w:type="auto"/>
            <w:tcBorders>
              <w:top w:val="nil"/>
              <w:left w:val="nil"/>
              <w:bottom w:val="single" w:sz="4" w:space="0" w:color="auto"/>
              <w:right w:val="single" w:sz="12" w:space="0" w:color="auto"/>
            </w:tcBorders>
            <w:shd w:val="clear" w:color="auto" w:fill="auto"/>
            <w:vAlign w:val="bottom"/>
          </w:tcPr>
          <w:p w14:paraId="74B1A4DD" w14:textId="77777777"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≤60</w:t>
            </w:r>
          </w:p>
        </w:tc>
      </w:tr>
      <w:tr w:rsidR="00994FF0" w:rsidRPr="005010ED" w14:paraId="1BE098D3" w14:textId="77777777" w:rsidTr="001F3A33">
        <w:trPr>
          <w:trHeight w:val="63"/>
          <w:jc w:val="center"/>
        </w:trPr>
        <w:tc>
          <w:tcPr>
            <w:tcW w:w="0" w:type="auto"/>
            <w:tcBorders>
              <w:top w:val="nil"/>
              <w:left w:val="single" w:sz="12" w:space="0" w:color="auto"/>
              <w:bottom w:val="single" w:sz="12" w:space="0" w:color="auto"/>
              <w:right w:val="single" w:sz="4" w:space="0" w:color="auto"/>
            </w:tcBorders>
            <w:shd w:val="clear" w:color="auto" w:fill="auto"/>
            <w:vAlign w:val="bottom"/>
          </w:tcPr>
          <w:p w14:paraId="728F31DA" w14:textId="690E6400"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70</w:t>
            </w:r>
            <w:r w:rsidR="001F3A33">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 z nominál</w:t>
            </w:r>
          </w:p>
        </w:tc>
        <w:tc>
          <w:tcPr>
            <w:tcW w:w="0" w:type="auto"/>
            <w:tcBorders>
              <w:top w:val="nil"/>
              <w:left w:val="nil"/>
              <w:bottom w:val="single" w:sz="12" w:space="0" w:color="auto"/>
              <w:right w:val="single" w:sz="4" w:space="0" w:color="auto"/>
            </w:tcBorders>
            <w:shd w:val="clear" w:color="auto" w:fill="auto"/>
            <w:vAlign w:val="bottom"/>
          </w:tcPr>
          <w:p w14:paraId="7A785AA6" w14:textId="77777777"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 84</w:t>
            </w:r>
          </w:p>
        </w:tc>
        <w:tc>
          <w:tcPr>
            <w:tcW w:w="0" w:type="auto"/>
            <w:tcBorders>
              <w:top w:val="nil"/>
              <w:left w:val="nil"/>
              <w:bottom w:val="single" w:sz="12" w:space="0" w:color="auto"/>
              <w:right w:val="single" w:sz="4" w:space="0" w:color="auto"/>
            </w:tcBorders>
            <w:shd w:val="clear" w:color="auto" w:fill="auto"/>
            <w:vAlign w:val="bottom"/>
          </w:tcPr>
          <w:p w14:paraId="763A8637" w14:textId="77777777"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 80</w:t>
            </w:r>
          </w:p>
        </w:tc>
        <w:tc>
          <w:tcPr>
            <w:tcW w:w="0" w:type="auto"/>
            <w:tcBorders>
              <w:top w:val="nil"/>
              <w:left w:val="nil"/>
              <w:bottom w:val="single" w:sz="12" w:space="0" w:color="auto"/>
              <w:right w:val="single" w:sz="12" w:space="0" w:color="auto"/>
            </w:tcBorders>
            <w:shd w:val="clear" w:color="auto" w:fill="auto"/>
            <w:vAlign w:val="bottom"/>
          </w:tcPr>
          <w:p w14:paraId="3E3BEC2F" w14:textId="77777777"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≤60</w:t>
            </w:r>
          </w:p>
        </w:tc>
      </w:tr>
    </w:tbl>
    <w:p w14:paraId="125390A6" w14:textId="77777777" w:rsidR="00994FF0" w:rsidRPr="005010ED" w:rsidRDefault="00994FF0" w:rsidP="005010ED">
      <w:pPr>
        <w:rPr>
          <w:rFonts w:asciiTheme="minorHAnsi" w:hAnsiTheme="minorHAnsi" w:cstheme="minorHAnsi"/>
          <w:b/>
          <w:bCs/>
          <w:color w:val="000000" w:themeColor="text1"/>
          <w:sz w:val="22"/>
          <w:szCs w:val="22"/>
          <w:lang w:eastAsia="en-US"/>
        </w:rPr>
      </w:pPr>
    </w:p>
    <w:p w14:paraId="2AE0FA69" w14:textId="77777777" w:rsidR="00994FF0" w:rsidRPr="005010ED" w:rsidRDefault="00994FF0" w:rsidP="00546303">
      <w:pPr>
        <w:jc w:val="both"/>
        <w:rPr>
          <w:rFonts w:asciiTheme="minorHAnsi" w:hAnsiTheme="minorHAnsi" w:cstheme="minorHAnsi"/>
          <w:b/>
          <w:bCs/>
          <w:color w:val="000000"/>
          <w:sz w:val="22"/>
          <w:szCs w:val="22"/>
          <w:bdr w:val="none" w:sz="0" w:space="0" w:color="auto" w:frame="1"/>
          <w:lang w:eastAsia="en-US"/>
        </w:rPr>
      </w:pPr>
      <w:r w:rsidRPr="005010ED">
        <w:rPr>
          <w:rFonts w:asciiTheme="minorHAnsi" w:hAnsiTheme="minorHAnsi" w:cstheme="minorHAnsi"/>
          <w:b/>
          <w:bCs/>
          <w:color w:val="000000"/>
          <w:sz w:val="22"/>
          <w:szCs w:val="22"/>
          <w:bdr w:val="none" w:sz="0" w:space="0" w:color="auto" w:frame="1"/>
          <w:lang w:eastAsia="en-US"/>
        </w:rPr>
        <w:t>Emisie:</w:t>
      </w:r>
    </w:p>
    <w:p w14:paraId="13F35A46" w14:textId="3F75C1B9" w:rsidR="00994FF0" w:rsidRPr="005010ED" w:rsidRDefault="00994FF0" w:rsidP="536574D6">
      <w:pPr>
        <w:autoSpaceDE w:val="0"/>
        <w:autoSpaceDN w:val="0"/>
        <w:adjustRightInd w:val="0"/>
        <w:jc w:val="both"/>
        <w:rPr>
          <w:rFonts w:asciiTheme="minorHAnsi" w:hAnsiTheme="minorHAnsi" w:cstheme="minorBidi"/>
          <w:color w:val="000000"/>
          <w:sz w:val="22"/>
          <w:szCs w:val="22"/>
          <w:lang w:eastAsia="en-US"/>
        </w:rPr>
      </w:pPr>
      <w:r w:rsidRPr="633F2C02">
        <w:rPr>
          <w:rFonts w:asciiTheme="minorHAnsi" w:hAnsiTheme="minorHAnsi" w:cstheme="minorBidi"/>
          <w:color w:val="000000" w:themeColor="text1"/>
          <w:sz w:val="22"/>
          <w:szCs w:val="22"/>
          <w:lang w:eastAsia="en-US"/>
        </w:rPr>
        <w:t>Na výstupe z motorov M1 a M2 je požadovaná taká hodnota emisií, aby</w:t>
      </w:r>
      <w:r w:rsidR="64973464" w:rsidRPr="633F2C02">
        <w:rPr>
          <w:rFonts w:asciiTheme="minorHAnsi" w:hAnsiTheme="minorHAnsi" w:cstheme="minorBidi"/>
          <w:color w:val="000000" w:themeColor="text1"/>
          <w:sz w:val="22"/>
          <w:szCs w:val="22"/>
          <w:lang w:eastAsia="en-US"/>
        </w:rPr>
        <w:t xml:space="preserve"> každé</w:t>
      </w:r>
      <w:r w:rsidR="003423C2">
        <w:rPr>
          <w:rFonts w:asciiTheme="minorHAnsi" w:hAnsiTheme="minorHAnsi" w:cstheme="minorBidi"/>
          <w:color w:val="000000" w:themeColor="text1"/>
          <w:sz w:val="22"/>
          <w:szCs w:val="22"/>
          <w:lang w:eastAsia="en-US"/>
        </w:rPr>
        <w:t xml:space="preserve"> </w:t>
      </w:r>
      <w:r w:rsidRPr="633F2C02">
        <w:rPr>
          <w:rFonts w:asciiTheme="minorHAnsi" w:hAnsiTheme="minorHAnsi" w:cstheme="minorBidi"/>
          <w:color w:val="000000" w:themeColor="text1"/>
          <w:sz w:val="22"/>
          <w:szCs w:val="22"/>
          <w:lang w:eastAsia="en-US"/>
        </w:rPr>
        <w:t>kogeneračné zariadenie</w:t>
      </w:r>
      <w:r w:rsidR="6632637F" w:rsidRPr="633F2C02">
        <w:rPr>
          <w:rFonts w:asciiTheme="minorHAnsi" w:hAnsiTheme="minorHAnsi" w:cstheme="minorBidi"/>
          <w:color w:val="000000" w:themeColor="text1"/>
          <w:sz w:val="22"/>
          <w:szCs w:val="22"/>
          <w:lang w:eastAsia="en-US"/>
        </w:rPr>
        <w:t xml:space="preserve"> zvlášť teda</w:t>
      </w:r>
      <w:r w:rsidR="003423C2">
        <w:rPr>
          <w:rFonts w:asciiTheme="minorHAnsi" w:hAnsiTheme="minorHAnsi" w:cstheme="minorBidi"/>
          <w:color w:val="000000" w:themeColor="text1"/>
          <w:sz w:val="22"/>
          <w:szCs w:val="22"/>
          <w:lang w:eastAsia="en-US"/>
        </w:rPr>
        <w:t xml:space="preserve"> </w:t>
      </w:r>
      <w:r w:rsidRPr="633F2C02">
        <w:rPr>
          <w:rFonts w:asciiTheme="minorHAnsi" w:hAnsiTheme="minorHAnsi" w:cstheme="minorBidi"/>
          <w:color w:val="000000" w:themeColor="text1"/>
          <w:sz w:val="22"/>
          <w:szCs w:val="22"/>
          <w:lang w:eastAsia="en-US"/>
        </w:rPr>
        <w:t>KGJ 1 a</w:t>
      </w:r>
      <w:r w:rsidR="001F3A33" w:rsidRPr="633F2C02">
        <w:rPr>
          <w:rFonts w:asciiTheme="minorHAnsi" w:hAnsiTheme="minorHAnsi" w:cstheme="minorBidi"/>
          <w:color w:val="000000" w:themeColor="text1"/>
          <w:sz w:val="22"/>
          <w:szCs w:val="22"/>
          <w:lang w:eastAsia="en-US"/>
        </w:rPr>
        <w:t> </w:t>
      </w:r>
      <w:r w:rsidRPr="633F2C02">
        <w:rPr>
          <w:rFonts w:asciiTheme="minorHAnsi" w:hAnsiTheme="minorHAnsi" w:cstheme="minorBidi"/>
          <w:color w:val="000000" w:themeColor="text1"/>
          <w:sz w:val="22"/>
          <w:szCs w:val="22"/>
          <w:lang w:eastAsia="en-US"/>
        </w:rPr>
        <w:t>KGJ</w:t>
      </w:r>
      <w:r w:rsidR="001F3A33" w:rsidRPr="633F2C02">
        <w:rPr>
          <w:rFonts w:asciiTheme="minorHAnsi" w:hAnsiTheme="minorHAnsi" w:cstheme="minorBidi"/>
          <w:color w:val="000000" w:themeColor="text1"/>
          <w:sz w:val="22"/>
          <w:szCs w:val="22"/>
          <w:lang w:eastAsia="en-US"/>
        </w:rPr>
        <w:t> </w:t>
      </w:r>
      <w:r w:rsidRPr="633F2C02">
        <w:rPr>
          <w:rFonts w:asciiTheme="minorHAnsi" w:hAnsiTheme="minorHAnsi" w:cstheme="minorBidi"/>
          <w:color w:val="000000" w:themeColor="text1"/>
          <w:sz w:val="22"/>
          <w:szCs w:val="22"/>
          <w:lang w:eastAsia="en-US"/>
        </w:rPr>
        <w:t>2</w:t>
      </w:r>
      <w:r w:rsidR="003423C2">
        <w:rPr>
          <w:rFonts w:asciiTheme="minorHAnsi" w:hAnsiTheme="minorHAnsi" w:cstheme="minorBidi"/>
          <w:color w:val="000000" w:themeColor="text1"/>
          <w:sz w:val="22"/>
          <w:szCs w:val="22"/>
          <w:lang w:eastAsia="en-US"/>
        </w:rPr>
        <w:t xml:space="preserve"> </w:t>
      </w:r>
      <w:r w:rsidR="7E9FEFF9" w:rsidRPr="633F2C02">
        <w:rPr>
          <w:rFonts w:asciiTheme="minorHAnsi" w:hAnsiTheme="minorHAnsi" w:cstheme="minorBidi"/>
          <w:color w:val="000000" w:themeColor="text1"/>
          <w:sz w:val="22"/>
          <w:szCs w:val="22"/>
          <w:lang w:eastAsia="en-US"/>
        </w:rPr>
        <w:t xml:space="preserve">s </w:t>
      </w:r>
      <w:r w:rsidRPr="633F2C02">
        <w:rPr>
          <w:rFonts w:asciiTheme="minorHAnsi" w:hAnsiTheme="minorHAnsi" w:cstheme="minorBidi"/>
          <w:color w:val="000000" w:themeColor="text1"/>
          <w:sz w:val="22"/>
          <w:szCs w:val="22"/>
          <w:lang w:eastAsia="en-US"/>
        </w:rPr>
        <w:t xml:space="preserve">technológiou </w:t>
      </w:r>
      <w:r w:rsidRPr="633F2C02">
        <w:rPr>
          <w:rFonts w:asciiTheme="minorHAnsi" w:eastAsiaTheme="minorEastAsia" w:hAnsiTheme="minorHAnsi" w:cstheme="minorBidi"/>
          <w:color w:val="000000" w:themeColor="text1"/>
          <w:sz w:val="22"/>
          <w:szCs w:val="22"/>
          <w:lang w:eastAsia="en-US"/>
        </w:rPr>
        <w:t>spalinových výmenníkov spĺňalo</w:t>
      </w:r>
      <w:r w:rsidR="1B1ABA1A" w:rsidRPr="633F2C02">
        <w:rPr>
          <w:rFonts w:asciiTheme="minorHAnsi" w:eastAsiaTheme="minorEastAsia" w:hAnsiTheme="minorHAnsi" w:cstheme="minorBidi"/>
          <w:color w:val="000000" w:themeColor="text1"/>
          <w:sz w:val="22"/>
          <w:szCs w:val="22"/>
          <w:lang w:eastAsia="en-US"/>
        </w:rPr>
        <w:t xml:space="preserve"> hodnotu emisii</w:t>
      </w:r>
      <w:r w:rsidR="003423C2">
        <w:rPr>
          <w:rFonts w:asciiTheme="minorHAnsi" w:eastAsiaTheme="minorEastAsia" w:hAnsiTheme="minorHAnsi" w:cstheme="minorBidi"/>
          <w:color w:val="000000" w:themeColor="text1"/>
          <w:sz w:val="22"/>
          <w:szCs w:val="22"/>
          <w:lang w:eastAsia="en-US"/>
        </w:rPr>
        <w:t xml:space="preserve"> </w:t>
      </w:r>
      <w:r w:rsidRPr="633F2C02">
        <w:rPr>
          <w:rFonts w:asciiTheme="minorHAnsi" w:eastAsiaTheme="minorEastAsia" w:hAnsiTheme="minorHAnsi" w:cstheme="minorBidi"/>
          <w:color w:val="000000" w:themeColor="text1"/>
          <w:sz w:val="22"/>
          <w:szCs w:val="22"/>
          <w:lang w:eastAsia="en-US"/>
        </w:rPr>
        <w:t>z</w:t>
      </w:r>
      <w:r w:rsidR="003423C2">
        <w:rPr>
          <w:rFonts w:asciiTheme="minorHAnsi" w:eastAsiaTheme="minorEastAsia" w:hAnsiTheme="minorHAnsi" w:cstheme="minorBidi"/>
          <w:color w:val="000000" w:themeColor="text1"/>
          <w:sz w:val="22"/>
          <w:szCs w:val="22"/>
          <w:lang w:eastAsia="en-US"/>
        </w:rPr>
        <w:t xml:space="preserve"> </w:t>
      </w:r>
      <w:r w:rsidR="47F4C88E" w:rsidRPr="633F2C02">
        <w:rPr>
          <w:rFonts w:asciiTheme="minorHAnsi" w:eastAsiaTheme="minorEastAsia" w:hAnsiTheme="minorHAnsi" w:cstheme="minorBidi"/>
          <w:color w:val="000000" w:themeColor="text1"/>
          <w:sz w:val="22"/>
          <w:szCs w:val="22"/>
          <w:lang w:eastAsia="en-US"/>
        </w:rPr>
        <w:t>urč</w:t>
      </w:r>
      <w:r w:rsidR="6B47760D" w:rsidRPr="633F2C02">
        <w:rPr>
          <w:rFonts w:asciiTheme="minorHAnsi" w:eastAsiaTheme="minorEastAsia" w:hAnsiTheme="minorHAnsi" w:cstheme="minorBidi"/>
          <w:color w:val="000000" w:themeColor="text1"/>
          <w:sz w:val="22"/>
          <w:szCs w:val="22"/>
          <w:lang w:eastAsia="en-US"/>
        </w:rPr>
        <w:t>e</w:t>
      </w:r>
      <w:r w:rsidR="47F4C88E" w:rsidRPr="633F2C02">
        <w:rPr>
          <w:rFonts w:asciiTheme="minorHAnsi" w:eastAsiaTheme="minorEastAsia" w:hAnsiTheme="minorHAnsi" w:cstheme="minorBidi"/>
          <w:color w:val="000000" w:themeColor="text1"/>
          <w:sz w:val="22"/>
          <w:szCs w:val="22"/>
          <w:lang w:eastAsia="en-US"/>
        </w:rPr>
        <w:t xml:space="preserve">nou </w:t>
      </w:r>
      <w:r w:rsidR="77304F3D" w:rsidRPr="633F2C02">
        <w:rPr>
          <w:rFonts w:asciiTheme="minorHAnsi" w:eastAsiaTheme="minorEastAsia" w:hAnsiTheme="minorHAnsi" w:cstheme="minorBidi"/>
          <w:color w:val="000000" w:themeColor="text1"/>
          <w:sz w:val="22"/>
          <w:szCs w:val="22"/>
          <w:lang w:eastAsia="en-US"/>
        </w:rPr>
        <w:t>schvaľujúcim</w:t>
      </w:r>
      <w:r w:rsidR="47F4C88E" w:rsidRPr="633F2C02">
        <w:rPr>
          <w:rFonts w:asciiTheme="minorHAnsi" w:eastAsiaTheme="minorEastAsia" w:hAnsiTheme="minorHAnsi" w:cstheme="minorBidi"/>
          <w:color w:val="000000" w:themeColor="text1"/>
          <w:sz w:val="22"/>
          <w:szCs w:val="22"/>
          <w:lang w:eastAsia="en-US"/>
        </w:rPr>
        <w:t xml:space="preserve"> orgánom resp. stavebným povolením</w:t>
      </w:r>
      <w:r w:rsidR="56191C07" w:rsidRPr="633F2C02">
        <w:rPr>
          <w:rFonts w:asciiTheme="minorHAnsi" w:eastAsiaTheme="minorEastAsia" w:hAnsiTheme="minorHAnsi" w:cstheme="minorBidi"/>
          <w:color w:val="000000" w:themeColor="text1"/>
          <w:sz w:val="22"/>
          <w:szCs w:val="22"/>
          <w:lang w:eastAsia="en-US"/>
        </w:rPr>
        <w:t xml:space="preserve"> zníženú o 15%</w:t>
      </w:r>
      <w:r w:rsidRPr="633F2C02">
        <w:rPr>
          <w:rFonts w:asciiTheme="minorHAnsi" w:eastAsiaTheme="minorEastAsia" w:hAnsiTheme="minorHAnsi" w:cstheme="minorBidi"/>
          <w:color w:val="000000" w:themeColor="text1"/>
          <w:sz w:val="22"/>
          <w:szCs w:val="22"/>
          <w:lang w:eastAsia="en-US"/>
        </w:rPr>
        <w:t xml:space="preserve">. Požadovaná hodnota emisie </w:t>
      </w:r>
      <w:r w:rsidRPr="633F2C02">
        <w:rPr>
          <w:rFonts w:asciiTheme="minorHAnsi" w:hAnsiTheme="minorHAnsi" w:cstheme="minorBidi"/>
          <w:color w:val="000000" w:themeColor="text1"/>
          <w:sz w:val="22"/>
          <w:szCs w:val="22"/>
          <w:lang w:eastAsia="en-US"/>
        </w:rPr>
        <w:t>NO</w:t>
      </w:r>
      <w:r w:rsidRPr="633F2C02">
        <w:rPr>
          <w:rFonts w:asciiTheme="minorHAnsi" w:hAnsiTheme="minorHAnsi" w:cstheme="minorBidi"/>
          <w:color w:val="000000" w:themeColor="text1"/>
          <w:sz w:val="22"/>
          <w:szCs w:val="22"/>
          <w:vertAlign w:val="subscript"/>
          <w:lang w:eastAsia="en-US"/>
        </w:rPr>
        <w:t>x</w:t>
      </w:r>
      <w:r w:rsidRPr="633F2C02">
        <w:rPr>
          <w:rFonts w:asciiTheme="minorHAnsi" w:hAnsiTheme="minorHAnsi" w:cstheme="minorBidi"/>
          <w:color w:val="000000" w:themeColor="text1"/>
          <w:sz w:val="22"/>
          <w:szCs w:val="22"/>
          <w:lang w:eastAsia="en-US"/>
        </w:rPr>
        <w:t xml:space="preserve"> </w:t>
      </w:r>
      <w:r w:rsidR="6F31D99D" w:rsidRPr="633F2C02">
        <w:rPr>
          <w:rFonts w:asciiTheme="minorHAnsi" w:hAnsiTheme="minorHAnsi" w:cstheme="minorBidi"/>
          <w:color w:val="000000" w:themeColor="text1"/>
          <w:sz w:val="22"/>
          <w:szCs w:val="22"/>
          <w:lang w:eastAsia="en-US"/>
        </w:rPr>
        <w:t xml:space="preserve">každého kogeneračného zariadenia zvlášť </w:t>
      </w:r>
      <w:r w:rsidRPr="633F2C02">
        <w:rPr>
          <w:rFonts w:asciiTheme="minorHAnsi" w:hAnsiTheme="minorHAnsi" w:cstheme="minorBidi"/>
          <w:color w:val="000000" w:themeColor="text1"/>
          <w:sz w:val="22"/>
          <w:szCs w:val="22"/>
          <w:lang w:eastAsia="en-US"/>
        </w:rPr>
        <w:t xml:space="preserve">musí byť dosiahnutá pri garantovanej dennej spotrebe </w:t>
      </w:r>
      <w:r w:rsidR="004A4E51" w:rsidRPr="633F2C02">
        <w:rPr>
          <w:rFonts w:asciiTheme="minorHAnsi" w:hAnsiTheme="minorHAnsi" w:cstheme="minorBidi"/>
          <w:color w:val="000000" w:themeColor="text1"/>
          <w:sz w:val="22"/>
          <w:szCs w:val="22"/>
          <w:lang w:eastAsia="en-US"/>
        </w:rPr>
        <w:t>40</w:t>
      </w:r>
      <w:r w:rsidR="004A4AC2" w:rsidRPr="633F2C02">
        <w:rPr>
          <w:rFonts w:asciiTheme="minorHAnsi" w:hAnsiTheme="minorHAnsi" w:cstheme="minorBidi"/>
          <w:color w:val="000000" w:themeColor="text1"/>
          <w:sz w:val="22"/>
          <w:szCs w:val="22"/>
          <w:lang w:eastAsia="en-US"/>
        </w:rPr>
        <w:t> </w:t>
      </w:r>
      <w:r w:rsidRPr="633F2C02">
        <w:rPr>
          <w:rFonts w:asciiTheme="minorHAnsi" w:hAnsiTheme="minorHAnsi" w:cstheme="minorBidi"/>
          <w:color w:val="000000" w:themeColor="text1"/>
          <w:sz w:val="22"/>
          <w:szCs w:val="22"/>
          <w:lang w:eastAsia="en-US"/>
        </w:rPr>
        <w:t>% roztoku močoviny:</w:t>
      </w:r>
    </w:p>
    <w:p w14:paraId="0FE929D5" w14:textId="6D9B05DD" w:rsidR="00994FF0" w:rsidRDefault="00994FF0" w:rsidP="00F03456">
      <w:pPr>
        <w:numPr>
          <w:ilvl w:val="0"/>
          <w:numId w:val="76"/>
        </w:numPr>
        <w:ind w:left="284" w:hanging="284"/>
        <w:jc w:val="both"/>
        <w:rPr>
          <w:rFonts w:asciiTheme="minorHAnsi" w:eastAsiaTheme="minorEastAsia" w:hAnsiTheme="minorHAnsi" w:cstheme="minorBidi"/>
          <w:color w:val="000000" w:themeColor="text1"/>
          <w:sz w:val="22"/>
          <w:szCs w:val="22"/>
          <w:lang w:eastAsia="en-US"/>
        </w:rPr>
      </w:pPr>
      <w:r w:rsidRPr="633F2C02">
        <w:rPr>
          <w:rFonts w:asciiTheme="minorHAnsi" w:hAnsiTheme="minorHAnsi" w:cstheme="minorBidi"/>
          <w:color w:val="000000" w:themeColor="text1"/>
          <w:sz w:val="22"/>
          <w:szCs w:val="22"/>
          <w:lang w:eastAsia="en-US"/>
        </w:rPr>
        <w:t>Emisie NO</w:t>
      </w:r>
      <w:r w:rsidRPr="633F2C02">
        <w:rPr>
          <w:rFonts w:asciiTheme="minorHAnsi" w:hAnsiTheme="minorHAnsi" w:cstheme="minorBidi"/>
          <w:color w:val="000000" w:themeColor="text1"/>
          <w:sz w:val="22"/>
          <w:szCs w:val="22"/>
          <w:vertAlign w:val="subscript"/>
          <w:lang w:eastAsia="en-US"/>
        </w:rPr>
        <w:t>x</w:t>
      </w:r>
      <w:r w:rsidRPr="633F2C02">
        <w:rPr>
          <w:rFonts w:asciiTheme="minorHAnsi" w:hAnsiTheme="minorHAnsi" w:cstheme="minorBidi"/>
          <w:color w:val="000000" w:themeColor="text1"/>
          <w:sz w:val="22"/>
          <w:szCs w:val="22"/>
          <w:lang w:eastAsia="en-US"/>
        </w:rPr>
        <w:t xml:space="preserve"> pri 5</w:t>
      </w:r>
      <w:r w:rsidR="004A4AC2" w:rsidRPr="633F2C02">
        <w:rPr>
          <w:rFonts w:asciiTheme="minorHAnsi" w:hAnsiTheme="minorHAnsi" w:cstheme="minorBidi"/>
          <w:color w:val="000000" w:themeColor="text1"/>
          <w:sz w:val="22"/>
          <w:szCs w:val="22"/>
          <w:lang w:eastAsia="en-US"/>
        </w:rPr>
        <w:t> </w:t>
      </w:r>
      <w:r w:rsidRPr="633F2C02">
        <w:rPr>
          <w:rFonts w:asciiTheme="minorHAnsi" w:hAnsiTheme="minorHAnsi" w:cstheme="minorBidi"/>
          <w:color w:val="000000" w:themeColor="text1"/>
          <w:sz w:val="22"/>
          <w:szCs w:val="22"/>
          <w:lang w:eastAsia="en-US"/>
        </w:rPr>
        <w:t>% O</w:t>
      </w:r>
      <w:r w:rsidRPr="633F2C02">
        <w:rPr>
          <w:rFonts w:asciiTheme="minorHAnsi" w:hAnsiTheme="minorHAnsi" w:cstheme="minorBidi"/>
          <w:color w:val="000000" w:themeColor="text1"/>
          <w:sz w:val="22"/>
          <w:szCs w:val="22"/>
          <w:vertAlign w:val="subscript"/>
          <w:lang w:eastAsia="en-US"/>
        </w:rPr>
        <w:t>2</w:t>
      </w:r>
      <w:r w:rsidRPr="633F2C02">
        <w:rPr>
          <w:rFonts w:asciiTheme="minorHAnsi" w:hAnsiTheme="minorHAnsi" w:cstheme="minorBidi"/>
          <w:color w:val="000000" w:themeColor="text1"/>
          <w:sz w:val="22"/>
          <w:szCs w:val="22"/>
          <w:lang w:eastAsia="en-US"/>
        </w:rPr>
        <w:t>: z 500 mg/Nm</w:t>
      </w:r>
      <w:r w:rsidRPr="633F2C02">
        <w:rPr>
          <w:rFonts w:asciiTheme="minorHAnsi" w:hAnsiTheme="minorHAnsi" w:cstheme="minorBidi"/>
          <w:color w:val="000000" w:themeColor="text1"/>
          <w:sz w:val="22"/>
          <w:szCs w:val="22"/>
          <w:vertAlign w:val="superscript"/>
          <w:lang w:eastAsia="en-US"/>
        </w:rPr>
        <w:t>3</w:t>
      </w:r>
      <w:r w:rsidRPr="633F2C02">
        <w:rPr>
          <w:rFonts w:asciiTheme="minorHAnsi" w:hAnsiTheme="minorHAnsi" w:cstheme="minorBidi"/>
          <w:color w:val="000000" w:themeColor="text1"/>
          <w:sz w:val="22"/>
          <w:szCs w:val="22"/>
          <w:lang w:eastAsia="en-US"/>
        </w:rPr>
        <w:t xml:space="preserve"> na ≤ </w:t>
      </w:r>
      <w:r w:rsidR="3BB85207" w:rsidRPr="633F2C02">
        <w:rPr>
          <w:rFonts w:asciiTheme="minorHAnsi" w:hAnsiTheme="minorHAnsi" w:cstheme="minorBidi"/>
          <w:color w:val="000000" w:themeColor="text1"/>
          <w:sz w:val="22"/>
          <w:szCs w:val="22"/>
          <w:lang w:eastAsia="en-US"/>
        </w:rPr>
        <w:t>80</w:t>
      </w:r>
      <w:r w:rsidR="003423C2">
        <w:rPr>
          <w:rFonts w:asciiTheme="minorHAnsi" w:hAnsiTheme="minorHAnsi" w:cstheme="minorBidi"/>
          <w:color w:val="000000" w:themeColor="text1"/>
          <w:sz w:val="22"/>
          <w:szCs w:val="22"/>
          <w:lang w:eastAsia="en-US"/>
        </w:rPr>
        <w:t xml:space="preserve"> </w:t>
      </w:r>
      <w:r w:rsidRPr="633F2C02">
        <w:rPr>
          <w:rFonts w:asciiTheme="minorHAnsi" w:hAnsiTheme="minorHAnsi" w:cstheme="minorBidi"/>
          <w:color w:val="000000" w:themeColor="text1"/>
          <w:sz w:val="22"/>
          <w:szCs w:val="22"/>
          <w:lang w:eastAsia="en-US"/>
        </w:rPr>
        <w:t>mg/Nm</w:t>
      </w:r>
      <w:r w:rsidRPr="633F2C02">
        <w:rPr>
          <w:rFonts w:asciiTheme="minorHAnsi" w:hAnsiTheme="minorHAnsi" w:cstheme="minorBidi"/>
          <w:color w:val="000000" w:themeColor="text1"/>
          <w:sz w:val="22"/>
          <w:szCs w:val="22"/>
          <w:vertAlign w:val="superscript"/>
          <w:lang w:eastAsia="en-US"/>
        </w:rPr>
        <w:t>3</w:t>
      </w:r>
      <w:r w:rsidRPr="633F2C02">
        <w:rPr>
          <w:rFonts w:asciiTheme="minorHAnsi" w:hAnsiTheme="minorHAnsi" w:cstheme="minorBidi"/>
          <w:color w:val="000000" w:themeColor="text1"/>
          <w:sz w:val="22"/>
          <w:szCs w:val="22"/>
          <w:lang w:eastAsia="en-US"/>
        </w:rPr>
        <w:t xml:space="preserve"> pri 15</w:t>
      </w:r>
      <w:r w:rsidR="004A4AC2" w:rsidRPr="633F2C02">
        <w:rPr>
          <w:rFonts w:asciiTheme="minorHAnsi" w:hAnsiTheme="minorHAnsi" w:cstheme="minorBidi"/>
          <w:color w:val="000000" w:themeColor="text1"/>
          <w:sz w:val="22"/>
          <w:szCs w:val="22"/>
          <w:lang w:eastAsia="en-US"/>
        </w:rPr>
        <w:t xml:space="preserve"> </w:t>
      </w:r>
      <w:r w:rsidRPr="633F2C02">
        <w:rPr>
          <w:rFonts w:asciiTheme="minorHAnsi" w:hAnsiTheme="minorHAnsi" w:cstheme="minorBidi"/>
          <w:color w:val="000000" w:themeColor="text1"/>
          <w:sz w:val="22"/>
          <w:szCs w:val="22"/>
          <w:lang w:eastAsia="en-US"/>
        </w:rPr>
        <w:t>%</w:t>
      </w:r>
      <w:r w:rsidR="004A4AC2" w:rsidRPr="633F2C02">
        <w:rPr>
          <w:rFonts w:asciiTheme="minorHAnsi" w:hAnsiTheme="minorHAnsi" w:cstheme="minorBidi"/>
          <w:color w:val="000000" w:themeColor="text1"/>
          <w:sz w:val="22"/>
          <w:szCs w:val="22"/>
          <w:lang w:eastAsia="en-US"/>
        </w:rPr>
        <w:t xml:space="preserve"> </w:t>
      </w:r>
      <w:r w:rsidRPr="633F2C02">
        <w:rPr>
          <w:rFonts w:asciiTheme="minorHAnsi" w:hAnsiTheme="minorHAnsi" w:cstheme="minorBidi"/>
          <w:color w:val="000000" w:themeColor="text1"/>
          <w:sz w:val="22"/>
          <w:szCs w:val="22"/>
          <w:lang w:eastAsia="en-US"/>
        </w:rPr>
        <w:t>O</w:t>
      </w:r>
      <w:r w:rsidRPr="633F2C02">
        <w:rPr>
          <w:rFonts w:asciiTheme="minorHAnsi" w:hAnsiTheme="minorHAnsi" w:cstheme="minorBidi"/>
          <w:color w:val="000000" w:themeColor="text1"/>
          <w:sz w:val="22"/>
          <w:szCs w:val="22"/>
          <w:vertAlign w:val="subscript"/>
          <w:lang w:eastAsia="en-US"/>
        </w:rPr>
        <w:t>2</w:t>
      </w:r>
    </w:p>
    <w:p w14:paraId="1C8FE16C" w14:textId="655E4312" w:rsidR="5A666A9D" w:rsidRDefault="5A666A9D" w:rsidP="00F03456">
      <w:pPr>
        <w:numPr>
          <w:ilvl w:val="0"/>
          <w:numId w:val="75"/>
        </w:numPr>
        <w:ind w:left="284" w:hanging="284"/>
        <w:jc w:val="both"/>
        <w:rPr>
          <w:rFonts w:asciiTheme="minorHAnsi" w:hAnsiTheme="minorHAnsi" w:cstheme="minorBidi"/>
          <w:color w:val="000000" w:themeColor="text1"/>
          <w:sz w:val="22"/>
          <w:szCs w:val="22"/>
          <w:lang w:eastAsia="en-US"/>
        </w:rPr>
      </w:pPr>
      <w:r w:rsidRPr="07D0FCBB">
        <w:rPr>
          <w:rFonts w:asciiTheme="minorHAnsi" w:eastAsiaTheme="minorEastAsia" w:hAnsiTheme="minorHAnsi" w:cstheme="minorBidi"/>
          <w:color w:val="000000" w:themeColor="text1"/>
          <w:sz w:val="22"/>
          <w:szCs w:val="22"/>
          <w:lang w:eastAsia="en-US"/>
        </w:rPr>
        <w:t>Požadovaná hodnota emisie CO</w:t>
      </w:r>
      <w:r w:rsidRPr="07D0FCBB">
        <w:rPr>
          <w:rFonts w:asciiTheme="minorHAnsi" w:hAnsiTheme="minorHAnsi" w:cstheme="minorBidi"/>
          <w:color w:val="000000" w:themeColor="text1"/>
          <w:sz w:val="22"/>
          <w:szCs w:val="22"/>
          <w:lang w:eastAsia="en-US"/>
        </w:rPr>
        <w:t xml:space="preserve"> každého kogeneračného zariadenia zvlášť:</w:t>
      </w:r>
    </w:p>
    <w:p w14:paraId="60648BBD" w14:textId="67A06233" w:rsidR="00994FF0" w:rsidRPr="0059505D" w:rsidRDefault="00994FF0" w:rsidP="00F03456">
      <w:pPr>
        <w:numPr>
          <w:ilvl w:val="0"/>
          <w:numId w:val="75"/>
        </w:numPr>
        <w:autoSpaceDE w:val="0"/>
        <w:autoSpaceDN w:val="0"/>
        <w:adjustRightInd w:val="0"/>
        <w:ind w:left="284" w:hanging="284"/>
        <w:jc w:val="both"/>
        <w:rPr>
          <w:rFonts w:asciiTheme="minorHAnsi" w:eastAsiaTheme="minorEastAsia" w:hAnsiTheme="minorHAnsi" w:cstheme="minorBidi"/>
          <w:color w:val="000000" w:themeColor="text1"/>
          <w:sz w:val="22"/>
          <w:szCs w:val="22"/>
          <w:lang w:eastAsia="en-US"/>
        </w:rPr>
      </w:pPr>
      <w:r w:rsidRPr="07D0FCBB">
        <w:rPr>
          <w:rFonts w:asciiTheme="minorHAnsi" w:hAnsiTheme="minorHAnsi" w:cstheme="minorBidi"/>
          <w:color w:val="000000" w:themeColor="text1"/>
          <w:sz w:val="22"/>
          <w:szCs w:val="22"/>
          <w:lang w:eastAsia="en-US"/>
        </w:rPr>
        <w:t>Emisie CO pri 5</w:t>
      </w:r>
      <w:r w:rsidR="004A4AC2" w:rsidRPr="07D0FCBB">
        <w:rPr>
          <w:rFonts w:asciiTheme="minorHAnsi" w:hAnsiTheme="minorHAnsi" w:cstheme="minorBidi"/>
          <w:color w:val="000000" w:themeColor="text1"/>
          <w:sz w:val="22"/>
          <w:szCs w:val="22"/>
          <w:lang w:eastAsia="en-US"/>
        </w:rPr>
        <w:t xml:space="preserve"> </w:t>
      </w:r>
      <w:r w:rsidRPr="07D0FCBB">
        <w:rPr>
          <w:rFonts w:asciiTheme="minorHAnsi" w:hAnsiTheme="minorHAnsi" w:cstheme="minorBidi"/>
          <w:color w:val="000000" w:themeColor="text1"/>
          <w:sz w:val="22"/>
          <w:szCs w:val="22"/>
          <w:lang w:eastAsia="en-US"/>
        </w:rPr>
        <w:t>% O</w:t>
      </w:r>
      <w:r w:rsidRPr="07D0FCBB">
        <w:rPr>
          <w:rFonts w:asciiTheme="minorHAnsi" w:hAnsiTheme="minorHAnsi" w:cstheme="minorBidi"/>
          <w:color w:val="000000" w:themeColor="text1"/>
          <w:sz w:val="22"/>
          <w:szCs w:val="22"/>
          <w:vertAlign w:val="subscript"/>
          <w:lang w:eastAsia="en-US"/>
        </w:rPr>
        <w:t>2</w:t>
      </w:r>
      <w:r w:rsidRPr="07D0FCBB">
        <w:rPr>
          <w:rFonts w:asciiTheme="minorHAnsi" w:hAnsiTheme="minorHAnsi" w:cstheme="minorBidi"/>
          <w:color w:val="000000" w:themeColor="text1"/>
          <w:sz w:val="22"/>
          <w:szCs w:val="22"/>
          <w:lang w:eastAsia="en-US"/>
        </w:rPr>
        <w:t>: 750 mg/Nm</w:t>
      </w:r>
      <w:r w:rsidRPr="07D0FCBB">
        <w:rPr>
          <w:rFonts w:asciiTheme="minorHAnsi" w:hAnsiTheme="minorHAnsi" w:cstheme="minorBidi"/>
          <w:color w:val="000000" w:themeColor="text1"/>
          <w:sz w:val="22"/>
          <w:szCs w:val="22"/>
          <w:vertAlign w:val="superscript"/>
          <w:lang w:eastAsia="en-US"/>
        </w:rPr>
        <w:t>3</w:t>
      </w:r>
      <w:r w:rsidRPr="07D0FCBB">
        <w:rPr>
          <w:rFonts w:asciiTheme="minorHAnsi" w:hAnsiTheme="minorHAnsi" w:cstheme="minorBidi"/>
          <w:color w:val="000000" w:themeColor="text1"/>
          <w:sz w:val="22"/>
          <w:szCs w:val="22"/>
          <w:lang w:eastAsia="en-US"/>
        </w:rPr>
        <w:t xml:space="preserve"> na ≤ 2</w:t>
      </w:r>
      <w:r w:rsidR="2B1D285D" w:rsidRPr="07D0FCBB">
        <w:rPr>
          <w:rFonts w:asciiTheme="minorHAnsi" w:hAnsiTheme="minorHAnsi" w:cstheme="minorBidi"/>
          <w:color w:val="000000" w:themeColor="text1"/>
          <w:sz w:val="22"/>
          <w:szCs w:val="22"/>
          <w:lang w:eastAsia="en-US"/>
        </w:rPr>
        <w:t>13</w:t>
      </w:r>
      <w:r w:rsidR="00207E79" w:rsidRPr="07D0FCBB">
        <w:rPr>
          <w:rFonts w:asciiTheme="minorHAnsi" w:hAnsiTheme="minorHAnsi" w:cstheme="minorBidi"/>
          <w:color w:val="000000" w:themeColor="text1"/>
          <w:sz w:val="22"/>
          <w:szCs w:val="22"/>
          <w:lang w:eastAsia="en-US"/>
        </w:rPr>
        <w:t xml:space="preserve"> </w:t>
      </w:r>
      <w:r w:rsidRPr="07D0FCBB">
        <w:rPr>
          <w:rFonts w:asciiTheme="minorHAnsi" w:hAnsiTheme="minorHAnsi" w:cstheme="minorBidi"/>
          <w:color w:val="000000" w:themeColor="text1"/>
          <w:sz w:val="22"/>
          <w:szCs w:val="22"/>
          <w:lang w:eastAsia="en-US"/>
        </w:rPr>
        <w:t>mg/Nm</w:t>
      </w:r>
      <w:r w:rsidRPr="07D0FCBB">
        <w:rPr>
          <w:rFonts w:asciiTheme="minorHAnsi" w:hAnsiTheme="minorHAnsi" w:cstheme="minorBidi"/>
          <w:color w:val="000000" w:themeColor="text1"/>
          <w:sz w:val="22"/>
          <w:szCs w:val="22"/>
          <w:vertAlign w:val="superscript"/>
          <w:lang w:eastAsia="en-US"/>
        </w:rPr>
        <w:t>3</w:t>
      </w:r>
      <w:r w:rsidRPr="07D0FCBB">
        <w:rPr>
          <w:rFonts w:asciiTheme="minorHAnsi" w:hAnsiTheme="minorHAnsi" w:cstheme="minorBidi"/>
          <w:color w:val="000000" w:themeColor="text1"/>
          <w:sz w:val="22"/>
          <w:szCs w:val="22"/>
          <w:lang w:eastAsia="en-US"/>
        </w:rPr>
        <w:t xml:space="preserve"> pri 15</w:t>
      </w:r>
      <w:r w:rsidR="004A4AC2" w:rsidRPr="07D0FCBB">
        <w:rPr>
          <w:rFonts w:asciiTheme="minorHAnsi" w:hAnsiTheme="minorHAnsi" w:cstheme="minorBidi"/>
          <w:color w:val="000000" w:themeColor="text1"/>
          <w:sz w:val="22"/>
          <w:szCs w:val="22"/>
          <w:lang w:eastAsia="en-US"/>
        </w:rPr>
        <w:t xml:space="preserve"> </w:t>
      </w:r>
      <w:r w:rsidRPr="07D0FCBB">
        <w:rPr>
          <w:rFonts w:asciiTheme="minorHAnsi" w:hAnsiTheme="minorHAnsi" w:cstheme="minorBidi"/>
          <w:color w:val="000000" w:themeColor="text1"/>
          <w:sz w:val="22"/>
          <w:szCs w:val="22"/>
          <w:lang w:eastAsia="en-US"/>
        </w:rPr>
        <w:t>%</w:t>
      </w:r>
      <w:r w:rsidR="004A4AC2" w:rsidRPr="07D0FCBB">
        <w:rPr>
          <w:rFonts w:asciiTheme="minorHAnsi" w:hAnsiTheme="minorHAnsi" w:cstheme="minorBidi"/>
          <w:color w:val="000000" w:themeColor="text1"/>
          <w:sz w:val="22"/>
          <w:szCs w:val="22"/>
          <w:lang w:eastAsia="en-US"/>
        </w:rPr>
        <w:t xml:space="preserve"> </w:t>
      </w:r>
      <w:r w:rsidRPr="07D0FCBB">
        <w:rPr>
          <w:rFonts w:asciiTheme="minorHAnsi" w:hAnsiTheme="minorHAnsi" w:cstheme="minorBidi"/>
          <w:color w:val="000000" w:themeColor="text1"/>
          <w:sz w:val="22"/>
          <w:szCs w:val="22"/>
          <w:lang w:eastAsia="en-US"/>
        </w:rPr>
        <w:t>O</w:t>
      </w:r>
      <w:r w:rsidRPr="07D0FCBB">
        <w:rPr>
          <w:rFonts w:asciiTheme="minorHAnsi" w:hAnsiTheme="minorHAnsi" w:cstheme="minorBidi"/>
          <w:color w:val="000000" w:themeColor="text1"/>
          <w:sz w:val="22"/>
          <w:szCs w:val="22"/>
          <w:vertAlign w:val="subscript"/>
          <w:lang w:eastAsia="en-US"/>
        </w:rPr>
        <w:t>2</w:t>
      </w:r>
      <w:r w:rsidR="0059505D">
        <w:rPr>
          <w:rFonts w:asciiTheme="minorHAnsi" w:hAnsiTheme="minorHAnsi" w:cstheme="minorBidi"/>
          <w:color w:val="000000" w:themeColor="text1"/>
          <w:sz w:val="22"/>
          <w:szCs w:val="22"/>
          <w:lang w:eastAsia="en-US"/>
        </w:rPr>
        <w:t>;</w:t>
      </w:r>
    </w:p>
    <w:p w14:paraId="088D797E" w14:textId="48F61DA5" w:rsidR="0059505D" w:rsidRDefault="0059505D" w:rsidP="0059505D">
      <w:pPr>
        <w:numPr>
          <w:ilvl w:val="0"/>
          <w:numId w:val="75"/>
        </w:numPr>
        <w:autoSpaceDE w:val="0"/>
        <w:autoSpaceDN w:val="0"/>
        <w:adjustRightInd w:val="0"/>
        <w:ind w:left="284" w:hanging="284"/>
        <w:jc w:val="both"/>
        <w:rPr>
          <w:rFonts w:asciiTheme="minorHAnsi" w:eastAsiaTheme="minorEastAsia" w:hAnsiTheme="minorHAnsi" w:cstheme="minorBidi"/>
          <w:color w:val="000000" w:themeColor="text1"/>
          <w:sz w:val="22"/>
          <w:szCs w:val="22"/>
          <w:lang w:eastAsia="en-US"/>
        </w:rPr>
      </w:pPr>
      <w:r w:rsidRPr="0059505D">
        <w:rPr>
          <w:rFonts w:asciiTheme="minorHAnsi" w:eastAsiaTheme="minorEastAsia" w:hAnsiTheme="minorHAnsi" w:cstheme="minorBidi"/>
          <w:color w:val="000000" w:themeColor="text1"/>
          <w:sz w:val="22"/>
          <w:szCs w:val="22"/>
          <w:lang w:eastAsia="en-US"/>
        </w:rPr>
        <w:t>Emisie amoniaku NH</w:t>
      </w:r>
      <w:r w:rsidRPr="00286A54">
        <w:rPr>
          <w:rFonts w:asciiTheme="minorHAnsi" w:eastAsiaTheme="minorEastAsia" w:hAnsiTheme="minorHAnsi" w:cstheme="minorBidi"/>
          <w:color w:val="000000" w:themeColor="text1"/>
          <w:sz w:val="22"/>
          <w:szCs w:val="22"/>
          <w:vertAlign w:val="subscript"/>
          <w:lang w:eastAsia="en-US"/>
        </w:rPr>
        <w:t>3</w:t>
      </w:r>
      <w:r>
        <w:rPr>
          <w:rFonts w:asciiTheme="minorHAnsi" w:eastAsiaTheme="minorEastAsia" w:hAnsiTheme="minorHAnsi" w:cstheme="minorBidi"/>
          <w:color w:val="000000" w:themeColor="text1"/>
          <w:sz w:val="22"/>
          <w:szCs w:val="22"/>
          <w:lang w:eastAsia="en-US"/>
        </w:rPr>
        <w:t xml:space="preserve"> </w:t>
      </w:r>
      <w:r w:rsidRPr="0059505D">
        <w:rPr>
          <w:rFonts w:asciiTheme="minorHAnsi" w:eastAsiaTheme="minorEastAsia" w:hAnsiTheme="minorHAnsi" w:cstheme="minorBidi"/>
          <w:color w:val="000000" w:themeColor="text1"/>
          <w:sz w:val="22"/>
          <w:szCs w:val="22"/>
          <w:lang w:eastAsia="en-US"/>
        </w:rPr>
        <w:t>≤ 10 mg.m</w:t>
      </w:r>
      <w:r w:rsidRPr="0059505D">
        <w:rPr>
          <w:rFonts w:asciiTheme="minorHAnsi" w:eastAsiaTheme="minorEastAsia" w:hAnsiTheme="minorHAnsi" w:cstheme="minorBidi"/>
          <w:color w:val="000000" w:themeColor="text1"/>
          <w:sz w:val="22"/>
          <w:szCs w:val="22"/>
          <w:vertAlign w:val="superscript"/>
          <w:lang w:eastAsia="en-US"/>
        </w:rPr>
        <w:t>-3</w:t>
      </w:r>
      <w:r w:rsidRPr="0059505D">
        <w:rPr>
          <w:rFonts w:asciiTheme="minorHAnsi" w:eastAsiaTheme="minorEastAsia" w:hAnsiTheme="minorHAnsi" w:cstheme="minorBidi"/>
          <w:color w:val="000000" w:themeColor="text1"/>
          <w:sz w:val="22"/>
          <w:szCs w:val="22"/>
          <w:lang w:eastAsia="en-US"/>
        </w:rPr>
        <w:t xml:space="preserve"> pri 15</w:t>
      </w:r>
      <w:r>
        <w:rPr>
          <w:rFonts w:asciiTheme="minorHAnsi" w:eastAsiaTheme="minorEastAsia" w:hAnsiTheme="minorHAnsi" w:cstheme="minorBidi"/>
          <w:color w:val="000000" w:themeColor="text1"/>
          <w:sz w:val="22"/>
          <w:szCs w:val="22"/>
          <w:lang w:eastAsia="en-US"/>
        </w:rPr>
        <w:t> </w:t>
      </w:r>
      <w:r w:rsidRPr="0059505D">
        <w:rPr>
          <w:rFonts w:asciiTheme="minorHAnsi" w:eastAsiaTheme="minorEastAsia" w:hAnsiTheme="minorHAnsi" w:cstheme="minorBidi"/>
          <w:color w:val="000000" w:themeColor="text1"/>
          <w:sz w:val="22"/>
          <w:szCs w:val="22"/>
          <w:lang w:eastAsia="en-US"/>
        </w:rPr>
        <w:t>% O</w:t>
      </w:r>
      <w:r w:rsidRPr="00286A54">
        <w:rPr>
          <w:rFonts w:asciiTheme="minorHAnsi" w:eastAsiaTheme="minorEastAsia" w:hAnsiTheme="minorHAnsi" w:cstheme="minorBidi"/>
          <w:color w:val="000000" w:themeColor="text1"/>
          <w:sz w:val="22"/>
          <w:szCs w:val="22"/>
          <w:vertAlign w:val="subscript"/>
          <w:lang w:eastAsia="en-US"/>
        </w:rPr>
        <w:t>2</w:t>
      </w:r>
      <w:r w:rsidR="00286A54">
        <w:rPr>
          <w:rFonts w:asciiTheme="minorHAnsi" w:eastAsiaTheme="minorEastAsia" w:hAnsiTheme="minorHAnsi" w:cstheme="minorBidi"/>
          <w:color w:val="000000" w:themeColor="text1"/>
          <w:sz w:val="22"/>
          <w:szCs w:val="22"/>
          <w:lang w:eastAsia="en-US"/>
        </w:rPr>
        <w:t>;</w:t>
      </w:r>
    </w:p>
    <w:p w14:paraId="48062F80" w14:textId="63C5BDEF" w:rsidR="00286A54" w:rsidRDefault="0059505D" w:rsidP="00286A54">
      <w:pPr>
        <w:numPr>
          <w:ilvl w:val="0"/>
          <w:numId w:val="75"/>
        </w:numPr>
        <w:autoSpaceDE w:val="0"/>
        <w:autoSpaceDN w:val="0"/>
        <w:adjustRightInd w:val="0"/>
        <w:ind w:left="284" w:hanging="284"/>
        <w:jc w:val="both"/>
        <w:rPr>
          <w:rFonts w:asciiTheme="minorHAnsi" w:eastAsiaTheme="minorEastAsia" w:hAnsiTheme="minorHAnsi" w:cstheme="minorBidi"/>
          <w:color w:val="000000" w:themeColor="text1"/>
          <w:sz w:val="22"/>
          <w:szCs w:val="22"/>
          <w:lang w:eastAsia="en-US"/>
        </w:rPr>
      </w:pPr>
      <w:r w:rsidRPr="00286A54">
        <w:rPr>
          <w:rFonts w:asciiTheme="minorHAnsi" w:eastAsiaTheme="minorEastAsia" w:hAnsiTheme="minorHAnsi" w:cstheme="minorBidi"/>
          <w:color w:val="000000" w:themeColor="text1"/>
          <w:sz w:val="22"/>
          <w:szCs w:val="22"/>
          <w:lang w:eastAsia="en-US"/>
        </w:rPr>
        <w:t>Emisie formaldehydu ≤ 15 mg.m</w:t>
      </w:r>
      <w:r w:rsidRPr="00286A54">
        <w:rPr>
          <w:rFonts w:asciiTheme="minorHAnsi" w:eastAsiaTheme="minorEastAsia" w:hAnsiTheme="minorHAnsi" w:cstheme="minorBidi"/>
          <w:color w:val="000000" w:themeColor="text1"/>
          <w:sz w:val="22"/>
          <w:szCs w:val="22"/>
          <w:vertAlign w:val="superscript"/>
          <w:lang w:eastAsia="en-US"/>
        </w:rPr>
        <w:t>-3</w:t>
      </w:r>
      <w:r w:rsidRPr="00286A54">
        <w:rPr>
          <w:rFonts w:asciiTheme="minorHAnsi" w:eastAsiaTheme="minorEastAsia" w:hAnsiTheme="minorHAnsi" w:cstheme="minorBidi"/>
          <w:color w:val="000000" w:themeColor="text1"/>
          <w:sz w:val="22"/>
          <w:szCs w:val="22"/>
          <w:lang w:eastAsia="en-US"/>
        </w:rPr>
        <w:t xml:space="preserve"> pri 15</w:t>
      </w:r>
      <w:r w:rsidR="00286A54">
        <w:rPr>
          <w:rFonts w:asciiTheme="minorHAnsi" w:eastAsiaTheme="minorEastAsia" w:hAnsiTheme="minorHAnsi" w:cstheme="minorBidi"/>
          <w:color w:val="000000" w:themeColor="text1"/>
          <w:sz w:val="22"/>
          <w:szCs w:val="22"/>
          <w:lang w:eastAsia="en-US"/>
        </w:rPr>
        <w:t> </w:t>
      </w:r>
      <w:r w:rsidRPr="00286A54">
        <w:rPr>
          <w:rFonts w:asciiTheme="minorHAnsi" w:eastAsiaTheme="minorEastAsia" w:hAnsiTheme="minorHAnsi" w:cstheme="minorBidi"/>
          <w:color w:val="000000" w:themeColor="text1"/>
          <w:sz w:val="22"/>
          <w:szCs w:val="22"/>
          <w:lang w:eastAsia="en-US"/>
        </w:rPr>
        <w:t>% O</w:t>
      </w:r>
      <w:r w:rsidRPr="00286A54">
        <w:rPr>
          <w:rFonts w:asciiTheme="minorHAnsi" w:eastAsiaTheme="minorEastAsia" w:hAnsiTheme="minorHAnsi" w:cstheme="minorBidi"/>
          <w:color w:val="000000" w:themeColor="text1"/>
          <w:sz w:val="22"/>
          <w:szCs w:val="22"/>
          <w:vertAlign w:val="subscript"/>
          <w:lang w:eastAsia="en-US"/>
        </w:rPr>
        <w:t>2</w:t>
      </w:r>
      <w:r w:rsidR="00286A54">
        <w:rPr>
          <w:rFonts w:asciiTheme="minorHAnsi" w:eastAsiaTheme="minorEastAsia" w:hAnsiTheme="minorHAnsi" w:cstheme="minorBidi"/>
          <w:color w:val="000000" w:themeColor="text1"/>
          <w:sz w:val="22"/>
          <w:szCs w:val="22"/>
          <w:lang w:eastAsia="en-US"/>
        </w:rPr>
        <w:t>;</w:t>
      </w:r>
    </w:p>
    <w:p w14:paraId="3FD23E8C" w14:textId="1CA01868" w:rsidR="0059505D" w:rsidRPr="00286A54" w:rsidRDefault="0059505D" w:rsidP="00286A54">
      <w:pPr>
        <w:numPr>
          <w:ilvl w:val="0"/>
          <w:numId w:val="75"/>
        </w:numPr>
        <w:autoSpaceDE w:val="0"/>
        <w:autoSpaceDN w:val="0"/>
        <w:adjustRightInd w:val="0"/>
        <w:ind w:left="284" w:hanging="284"/>
        <w:jc w:val="both"/>
        <w:rPr>
          <w:rFonts w:asciiTheme="minorHAnsi" w:eastAsiaTheme="minorEastAsia" w:hAnsiTheme="minorHAnsi" w:cstheme="minorBidi"/>
          <w:color w:val="000000" w:themeColor="text1"/>
          <w:sz w:val="22"/>
          <w:szCs w:val="22"/>
          <w:lang w:eastAsia="en-US"/>
        </w:rPr>
      </w:pPr>
      <w:r w:rsidRPr="00286A54">
        <w:rPr>
          <w:rFonts w:asciiTheme="minorHAnsi" w:eastAsiaTheme="minorEastAsia" w:hAnsiTheme="minorHAnsi" w:cstheme="minorBidi"/>
          <w:color w:val="000000" w:themeColor="text1"/>
          <w:sz w:val="22"/>
          <w:szCs w:val="22"/>
          <w:lang w:eastAsia="en-US"/>
        </w:rPr>
        <w:t>Emisie metánu CH</w:t>
      </w:r>
      <w:r w:rsidRPr="00286A54">
        <w:rPr>
          <w:rFonts w:asciiTheme="minorHAnsi" w:eastAsiaTheme="minorEastAsia" w:hAnsiTheme="minorHAnsi" w:cstheme="minorBidi"/>
          <w:color w:val="000000" w:themeColor="text1"/>
          <w:sz w:val="22"/>
          <w:szCs w:val="22"/>
          <w:vertAlign w:val="subscript"/>
          <w:lang w:eastAsia="en-US"/>
        </w:rPr>
        <w:t>4</w:t>
      </w:r>
      <w:r w:rsidRPr="00286A54">
        <w:rPr>
          <w:rFonts w:asciiTheme="minorHAnsi" w:eastAsiaTheme="minorEastAsia" w:hAnsiTheme="minorHAnsi" w:cstheme="minorBidi"/>
          <w:color w:val="000000" w:themeColor="text1"/>
          <w:sz w:val="22"/>
          <w:szCs w:val="22"/>
          <w:lang w:eastAsia="en-US"/>
        </w:rPr>
        <w:t xml:space="preserve"> ≤ 500 mg.m</w:t>
      </w:r>
      <w:r w:rsidRPr="007B23CD">
        <w:rPr>
          <w:rFonts w:asciiTheme="minorHAnsi" w:eastAsiaTheme="minorEastAsia" w:hAnsiTheme="minorHAnsi" w:cstheme="minorBidi"/>
          <w:color w:val="000000" w:themeColor="text1"/>
          <w:sz w:val="22"/>
          <w:szCs w:val="22"/>
          <w:vertAlign w:val="superscript"/>
          <w:lang w:eastAsia="en-US"/>
        </w:rPr>
        <w:t>-3</w:t>
      </w:r>
      <w:r w:rsidRPr="00286A54">
        <w:rPr>
          <w:rFonts w:asciiTheme="minorHAnsi" w:eastAsiaTheme="minorEastAsia" w:hAnsiTheme="minorHAnsi" w:cstheme="minorBidi"/>
          <w:color w:val="000000" w:themeColor="text1"/>
          <w:sz w:val="22"/>
          <w:szCs w:val="22"/>
          <w:lang w:eastAsia="en-US"/>
        </w:rPr>
        <w:t xml:space="preserve"> pri 15</w:t>
      </w:r>
      <w:r w:rsidR="007B23CD">
        <w:rPr>
          <w:rFonts w:asciiTheme="minorHAnsi" w:eastAsiaTheme="minorEastAsia" w:hAnsiTheme="minorHAnsi" w:cstheme="minorBidi"/>
          <w:color w:val="000000" w:themeColor="text1"/>
          <w:sz w:val="22"/>
          <w:szCs w:val="22"/>
          <w:lang w:eastAsia="en-US"/>
        </w:rPr>
        <w:t> </w:t>
      </w:r>
      <w:r w:rsidRPr="00286A54">
        <w:rPr>
          <w:rFonts w:asciiTheme="minorHAnsi" w:eastAsiaTheme="minorEastAsia" w:hAnsiTheme="minorHAnsi" w:cstheme="minorBidi"/>
          <w:color w:val="000000" w:themeColor="text1"/>
          <w:sz w:val="22"/>
          <w:szCs w:val="22"/>
          <w:lang w:eastAsia="en-US"/>
        </w:rPr>
        <w:t>% O</w:t>
      </w:r>
      <w:r w:rsidRPr="007B23CD">
        <w:rPr>
          <w:rFonts w:asciiTheme="minorHAnsi" w:eastAsiaTheme="minorEastAsia" w:hAnsiTheme="minorHAnsi" w:cstheme="minorBidi"/>
          <w:color w:val="000000" w:themeColor="text1"/>
          <w:sz w:val="22"/>
          <w:szCs w:val="22"/>
          <w:vertAlign w:val="subscript"/>
          <w:lang w:eastAsia="en-US"/>
        </w:rPr>
        <w:t>2</w:t>
      </w:r>
    </w:p>
    <w:p w14:paraId="396E62A6" w14:textId="77777777" w:rsidR="00994FF0" w:rsidRPr="005010ED" w:rsidRDefault="00994FF0" w:rsidP="00546303">
      <w:pPr>
        <w:jc w:val="both"/>
        <w:rPr>
          <w:rFonts w:asciiTheme="minorHAnsi" w:eastAsiaTheme="minorHAnsi" w:hAnsiTheme="minorHAnsi" w:cstheme="minorHAnsi"/>
          <w:b/>
          <w:sz w:val="22"/>
          <w:szCs w:val="22"/>
          <w:lang w:eastAsia="en-US"/>
        </w:rPr>
      </w:pPr>
    </w:p>
    <w:p w14:paraId="5ACB4934" w14:textId="77777777" w:rsidR="00994FF0" w:rsidRPr="005010ED" w:rsidRDefault="00994FF0" w:rsidP="007B23CD">
      <w:pPr>
        <w:keepNext/>
        <w:jc w:val="both"/>
        <w:rPr>
          <w:rFonts w:asciiTheme="minorHAnsi" w:hAnsiTheme="minorHAnsi" w:cstheme="minorHAnsi"/>
          <w:b/>
          <w:bCs/>
          <w:color w:val="000000"/>
          <w:sz w:val="22"/>
          <w:szCs w:val="22"/>
        </w:rPr>
      </w:pPr>
      <w:r w:rsidRPr="005010ED">
        <w:rPr>
          <w:rFonts w:asciiTheme="minorHAnsi" w:hAnsiTheme="minorHAnsi" w:cstheme="minorHAnsi"/>
          <w:b/>
          <w:bCs/>
          <w:color w:val="000000" w:themeColor="text1"/>
          <w:sz w:val="22"/>
          <w:szCs w:val="22"/>
        </w:rPr>
        <w:lastRenderedPageBreak/>
        <w:t>Spaliny:</w:t>
      </w:r>
    </w:p>
    <w:p w14:paraId="43C433FF" w14:textId="7FB87E84"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Hodnota množstva</w:t>
      </w:r>
      <w:r w:rsidR="00207E79">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 xml:space="preserve">a teploty spalín (tepelného výkonu) z motora </w:t>
      </w:r>
      <w:r w:rsidR="004638E0">
        <w:rPr>
          <w:rFonts w:asciiTheme="minorHAnsi" w:hAnsiTheme="minorHAnsi" w:cstheme="minorHAnsi"/>
          <w:color w:val="000000" w:themeColor="text1"/>
          <w:sz w:val="22"/>
          <w:szCs w:val="22"/>
        </w:rPr>
        <w:t xml:space="preserve">pri </w:t>
      </w:r>
      <w:r w:rsidR="00552056">
        <w:rPr>
          <w:rFonts w:asciiTheme="minorHAnsi" w:hAnsiTheme="minorHAnsi" w:cstheme="minorHAnsi"/>
          <w:color w:val="000000" w:themeColor="text1"/>
          <w:sz w:val="22"/>
          <w:szCs w:val="22"/>
        </w:rPr>
        <w:t>– zadá zhotoviteľ</w:t>
      </w:r>
      <w:r w:rsidRPr="005010ED">
        <w:rPr>
          <w:rFonts w:asciiTheme="minorHAnsi" w:hAnsiTheme="minorHAnsi" w:cstheme="minorHAnsi"/>
          <w:color w:val="000000" w:themeColor="text1"/>
          <w:sz w:val="22"/>
          <w:szCs w:val="22"/>
        </w:rPr>
        <w:t>:</w:t>
      </w:r>
    </w:p>
    <w:p w14:paraId="590B8AE3" w14:textId="77777777" w:rsidR="00994FF0" w:rsidRPr="005010ED" w:rsidRDefault="00994FF0" w:rsidP="00F03456">
      <w:pPr>
        <w:numPr>
          <w:ilvl w:val="0"/>
          <w:numId w:val="71"/>
        </w:numPr>
        <w:tabs>
          <w:tab w:val="clear" w:pos="720"/>
        </w:tabs>
        <w:ind w:left="284" w:hanging="284"/>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menovitom výkone </w:t>
      </w:r>
    </w:p>
    <w:p w14:paraId="2ADC0AB8" w14:textId="3278280A" w:rsidR="00994FF0" w:rsidRPr="005010ED" w:rsidRDefault="00994FF0" w:rsidP="00F03456">
      <w:pPr>
        <w:numPr>
          <w:ilvl w:val="0"/>
          <w:numId w:val="71"/>
        </w:numPr>
        <w:tabs>
          <w:tab w:val="clear" w:pos="720"/>
        </w:tabs>
        <w:ind w:left="284" w:hanging="284"/>
        <w:jc w:val="both"/>
        <w:rPr>
          <w:rFonts w:asciiTheme="minorHAnsi" w:eastAsiaTheme="minorEastAsia" w:hAnsiTheme="minorHAnsi" w:cstheme="minorHAnsi"/>
          <w:color w:val="000000"/>
          <w:sz w:val="22"/>
          <w:szCs w:val="22"/>
        </w:rPr>
      </w:pPr>
      <w:r w:rsidRPr="005010ED">
        <w:rPr>
          <w:rFonts w:asciiTheme="minorHAnsi" w:hAnsiTheme="minorHAnsi" w:cstheme="minorHAnsi"/>
          <w:color w:val="000000" w:themeColor="text1"/>
          <w:sz w:val="22"/>
          <w:szCs w:val="22"/>
        </w:rPr>
        <w:t>pri 100</w:t>
      </w:r>
      <w:r w:rsidR="00B929C5">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 výkone motora</w:t>
      </w:r>
    </w:p>
    <w:p w14:paraId="56941008" w14:textId="46A4DBED" w:rsidR="00994FF0" w:rsidRPr="005010ED" w:rsidRDefault="00994FF0" w:rsidP="00F03456">
      <w:pPr>
        <w:numPr>
          <w:ilvl w:val="0"/>
          <w:numId w:val="71"/>
        </w:numPr>
        <w:tabs>
          <w:tab w:val="clear" w:pos="720"/>
        </w:tabs>
        <w:ind w:left="284" w:hanging="284"/>
        <w:jc w:val="both"/>
        <w:rPr>
          <w:rFonts w:asciiTheme="minorHAnsi" w:eastAsiaTheme="minorEastAsia" w:hAnsiTheme="minorHAnsi" w:cstheme="minorHAnsi"/>
          <w:color w:val="000000"/>
          <w:sz w:val="22"/>
          <w:szCs w:val="22"/>
        </w:rPr>
      </w:pPr>
      <w:r w:rsidRPr="005010ED">
        <w:rPr>
          <w:rFonts w:asciiTheme="minorHAnsi" w:hAnsiTheme="minorHAnsi" w:cstheme="minorHAnsi"/>
          <w:color w:val="000000" w:themeColor="text1"/>
          <w:sz w:val="22"/>
          <w:szCs w:val="22"/>
        </w:rPr>
        <w:t>75</w:t>
      </w:r>
      <w:r w:rsidR="00B929C5">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 výkone motora</w:t>
      </w:r>
    </w:p>
    <w:p w14:paraId="0937DEEC" w14:textId="3D95FA33" w:rsidR="00994FF0" w:rsidRPr="005010ED" w:rsidRDefault="00994FF0" w:rsidP="00F03456">
      <w:pPr>
        <w:numPr>
          <w:ilvl w:val="0"/>
          <w:numId w:val="71"/>
        </w:numPr>
        <w:tabs>
          <w:tab w:val="clear" w:pos="720"/>
        </w:tabs>
        <w:ind w:left="284" w:hanging="284"/>
        <w:jc w:val="both"/>
        <w:rPr>
          <w:rFonts w:asciiTheme="minorHAnsi" w:eastAsiaTheme="minorHAnsi" w:hAnsiTheme="minorHAnsi" w:cstheme="minorHAnsi"/>
          <w:color w:val="000000"/>
          <w:sz w:val="22"/>
          <w:szCs w:val="22"/>
        </w:rPr>
      </w:pPr>
      <w:r w:rsidRPr="005010ED">
        <w:rPr>
          <w:rFonts w:asciiTheme="minorHAnsi" w:hAnsiTheme="minorHAnsi" w:cstheme="minorHAnsi"/>
          <w:color w:val="000000" w:themeColor="text1"/>
          <w:sz w:val="22"/>
          <w:szCs w:val="22"/>
        </w:rPr>
        <w:t>50</w:t>
      </w:r>
      <w:r w:rsidR="00B929C5">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 výkone motora</w:t>
      </w:r>
    </w:p>
    <w:p w14:paraId="3F6FB94F" w14:textId="3DAC4DF8" w:rsidR="00994FF0" w:rsidRPr="005010ED" w:rsidRDefault="00994FF0" w:rsidP="00F03456">
      <w:pPr>
        <w:numPr>
          <w:ilvl w:val="0"/>
          <w:numId w:val="71"/>
        </w:numPr>
        <w:tabs>
          <w:tab w:val="clear" w:pos="720"/>
        </w:tabs>
        <w:ind w:left="284" w:hanging="284"/>
        <w:jc w:val="both"/>
        <w:rPr>
          <w:rFonts w:asciiTheme="minorHAnsi" w:eastAsiaTheme="minorEastAsia" w:hAnsiTheme="minorHAnsi" w:cstheme="minorHAnsi"/>
          <w:color w:val="000000"/>
          <w:sz w:val="22"/>
          <w:szCs w:val="22"/>
        </w:rPr>
      </w:pPr>
      <w:r w:rsidRPr="005010ED">
        <w:rPr>
          <w:rFonts w:asciiTheme="minorHAnsi" w:hAnsiTheme="minorHAnsi" w:cstheme="minorHAnsi"/>
          <w:color w:val="000000" w:themeColor="text1"/>
          <w:sz w:val="22"/>
          <w:szCs w:val="22"/>
        </w:rPr>
        <w:t>30</w:t>
      </w:r>
      <w:r w:rsidR="00B929C5">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w:t>
      </w:r>
      <w:r w:rsidR="00207E79">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výkone motora</w:t>
      </w:r>
    </w:p>
    <w:p w14:paraId="3C24E0AB" w14:textId="1637FBF6" w:rsidR="00994FF0" w:rsidRPr="005010ED" w:rsidRDefault="00994FF0" w:rsidP="00F03456">
      <w:pPr>
        <w:numPr>
          <w:ilvl w:val="0"/>
          <w:numId w:val="71"/>
        </w:numPr>
        <w:tabs>
          <w:tab w:val="clear" w:pos="720"/>
        </w:tabs>
        <w:ind w:left="284" w:hanging="284"/>
        <w:jc w:val="both"/>
        <w:rPr>
          <w:rFonts w:asciiTheme="minorHAnsi" w:eastAsiaTheme="minorHAnsi" w:hAnsiTheme="minorHAnsi" w:cstheme="minorHAnsi"/>
          <w:color w:val="000000"/>
          <w:sz w:val="22"/>
          <w:szCs w:val="22"/>
        </w:rPr>
      </w:pPr>
      <w:r w:rsidRPr="005010ED">
        <w:rPr>
          <w:rFonts w:asciiTheme="minorHAnsi" w:hAnsiTheme="minorHAnsi" w:cstheme="minorHAnsi"/>
          <w:color w:val="000000" w:themeColor="text1"/>
          <w:sz w:val="22"/>
          <w:szCs w:val="22"/>
        </w:rPr>
        <w:t>25</w:t>
      </w:r>
      <w:r w:rsidR="00B929C5">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 výkone motora</w:t>
      </w:r>
    </w:p>
    <w:p w14:paraId="6DCBD935" w14:textId="77777777"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musí umožniť technológii spalinových výmenníkov dosiahnuť požadované parametre horúcej vody podľa DSP.</w:t>
      </w:r>
    </w:p>
    <w:p w14:paraId="28972A1E" w14:textId="77777777" w:rsidR="00994FF0" w:rsidRPr="005010ED" w:rsidRDefault="00994FF0" w:rsidP="00546303">
      <w:pPr>
        <w:jc w:val="both"/>
        <w:rPr>
          <w:rFonts w:asciiTheme="minorHAnsi" w:eastAsia="Calibri" w:hAnsiTheme="minorHAnsi" w:cstheme="minorHAnsi"/>
          <w:sz w:val="22"/>
          <w:szCs w:val="22"/>
          <w:lang w:eastAsia="en-US"/>
        </w:rPr>
      </w:pPr>
    </w:p>
    <w:p w14:paraId="4A378B60" w14:textId="77777777" w:rsidR="00994FF0" w:rsidRPr="005010ED" w:rsidRDefault="00994FF0" w:rsidP="00546303">
      <w:pPr>
        <w:keepNext/>
        <w:jc w:val="both"/>
        <w:rPr>
          <w:rFonts w:ascii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P</w:t>
      </w:r>
      <w:r w:rsidRPr="005010ED">
        <w:rPr>
          <w:rFonts w:asciiTheme="minorHAnsi" w:hAnsiTheme="minorHAnsi" w:cstheme="minorHAnsi"/>
          <w:b/>
          <w:bCs/>
          <w:sz w:val="22"/>
          <w:szCs w:val="22"/>
          <w:lang w:eastAsia="en-US"/>
        </w:rPr>
        <w:t>odporné služby:</w:t>
      </w:r>
    </w:p>
    <w:p w14:paraId="4FEAD0D8" w14:textId="77777777" w:rsidR="00994FF0" w:rsidRPr="005010ED" w:rsidRDefault="00994FF0" w:rsidP="00546303">
      <w:pPr>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Motory musia byť takej kvality, aby boli schopné bezpečnej, spoľahlivej prevádzky bez enormného opotrebenia v režime poskytovania podporných služieb so zabezpečením:</w:t>
      </w:r>
    </w:p>
    <w:p w14:paraId="7E5AC8AE" w14:textId="17E90A4C" w:rsidR="00994FF0" w:rsidRPr="005010ED" w:rsidRDefault="00994FF0" w:rsidP="00F03456">
      <w:pPr>
        <w:numPr>
          <w:ilvl w:val="0"/>
          <w:numId w:val="78"/>
        </w:numPr>
        <w:ind w:left="284" w:hanging="284"/>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minimálne primárna regulácia výkonu (</w:t>
      </w:r>
      <w:r w:rsidR="008D001D">
        <w:rPr>
          <w:rFonts w:asciiTheme="minorHAnsi" w:hAnsiTheme="minorHAnsi" w:cstheme="minorHAnsi"/>
          <w:sz w:val="22"/>
          <w:szCs w:val="22"/>
          <w:lang w:eastAsia="en-US"/>
        </w:rPr>
        <w:t>FCR</w:t>
      </w:r>
      <w:r w:rsidRPr="005010ED">
        <w:rPr>
          <w:rFonts w:asciiTheme="minorHAnsi" w:hAnsiTheme="minorHAnsi" w:cstheme="minorHAnsi"/>
          <w:sz w:val="22"/>
          <w:szCs w:val="22"/>
          <w:lang w:eastAsia="en-US"/>
        </w:rPr>
        <w:t xml:space="preserve">), </w:t>
      </w:r>
    </w:p>
    <w:p w14:paraId="7BD1AFB9" w14:textId="05B53BC1" w:rsidR="00994FF0" w:rsidRPr="005010ED" w:rsidRDefault="00994FF0" w:rsidP="00F03456">
      <w:pPr>
        <w:numPr>
          <w:ilvl w:val="0"/>
          <w:numId w:val="78"/>
        </w:numPr>
        <w:ind w:left="284" w:hanging="284"/>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 xml:space="preserve">sekundárna regulácia výkonu </w:t>
      </w:r>
      <w:r w:rsidR="00CF1BD0" w:rsidRPr="00CF1BD0">
        <w:rPr>
          <w:rFonts w:asciiTheme="minorHAnsi" w:hAnsiTheme="minorHAnsi" w:cstheme="minorHAnsi"/>
          <w:sz w:val="22"/>
          <w:szCs w:val="22"/>
          <w:lang w:eastAsia="en-US"/>
        </w:rPr>
        <w:t>(±aFRR</w:t>
      </w:r>
      <w:r w:rsidRPr="005010ED">
        <w:rPr>
          <w:rFonts w:asciiTheme="minorHAnsi" w:hAnsiTheme="minorHAnsi" w:cstheme="minorHAnsi"/>
          <w:sz w:val="22"/>
          <w:szCs w:val="22"/>
          <w:lang w:eastAsia="en-US"/>
        </w:rPr>
        <w:t>),</w:t>
      </w:r>
    </w:p>
    <w:p w14:paraId="364F376E" w14:textId="2053FC92" w:rsidR="00994FF0" w:rsidRPr="005010ED" w:rsidRDefault="00994FF0" w:rsidP="00F03456">
      <w:pPr>
        <w:numPr>
          <w:ilvl w:val="0"/>
          <w:numId w:val="78"/>
        </w:numPr>
        <w:ind w:left="284" w:hanging="284"/>
        <w:jc w:val="both"/>
        <w:rPr>
          <w:rFonts w:asciiTheme="minorHAnsi" w:hAnsiTheme="minorHAnsi" w:cstheme="minorHAnsi"/>
          <w:color w:val="000000" w:themeColor="text1"/>
          <w:sz w:val="22"/>
          <w:szCs w:val="22"/>
          <w:bdr w:val="none" w:sz="0" w:space="0" w:color="auto" w:frame="1"/>
          <w:lang w:eastAsia="en-US"/>
        </w:rPr>
      </w:pPr>
      <w:r w:rsidRPr="005010ED">
        <w:rPr>
          <w:rFonts w:asciiTheme="minorHAnsi" w:hAnsiTheme="minorHAnsi" w:cstheme="minorHAnsi"/>
          <w:sz w:val="22"/>
          <w:szCs w:val="22"/>
          <w:lang w:eastAsia="en-US"/>
        </w:rPr>
        <w:t>terciárna regulácia výkonu (</w:t>
      </w:r>
      <w:r w:rsidR="00085EF4">
        <w:rPr>
          <w:rFonts w:asciiTheme="minorHAnsi" w:eastAsia="Calibri" w:hAnsiTheme="minorHAnsi" w:cstheme="minorHAnsi"/>
          <w:sz w:val="22"/>
          <w:szCs w:val="22"/>
          <w:lang w:eastAsia="en-US"/>
        </w:rPr>
        <w:t>mFRR</w:t>
      </w:r>
      <w:r w:rsidR="00085EF4" w:rsidRPr="005010ED">
        <w:rPr>
          <w:rFonts w:asciiTheme="minorHAnsi" w:hAnsiTheme="minorHAnsi" w:cstheme="minorHAnsi"/>
          <w:sz w:val="22"/>
          <w:szCs w:val="22"/>
          <w:lang w:eastAsia="en-US"/>
        </w:rPr>
        <w:t xml:space="preserve">30MIN+, </w:t>
      </w:r>
      <w:r w:rsidR="00085EF4">
        <w:rPr>
          <w:rFonts w:asciiTheme="minorHAnsi" w:eastAsia="Calibri" w:hAnsiTheme="minorHAnsi" w:cstheme="minorHAnsi"/>
          <w:sz w:val="22"/>
          <w:szCs w:val="22"/>
          <w:lang w:eastAsia="en-US"/>
        </w:rPr>
        <w:t>mFRR</w:t>
      </w:r>
      <w:r w:rsidR="00085EF4" w:rsidRPr="005010ED">
        <w:rPr>
          <w:rFonts w:asciiTheme="minorHAnsi" w:hAnsiTheme="minorHAnsi" w:cstheme="minorHAnsi"/>
          <w:sz w:val="22"/>
          <w:szCs w:val="22"/>
          <w:lang w:eastAsia="en-US"/>
        </w:rPr>
        <w:t xml:space="preserve">30MIN-, </w:t>
      </w:r>
      <w:r w:rsidR="00085EF4">
        <w:rPr>
          <w:rFonts w:asciiTheme="minorHAnsi" w:eastAsia="Calibri" w:hAnsiTheme="minorHAnsi" w:cstheme="minorHAnsi"/>
          <w:sz w:val="22"/>
          <w:szCs w:val="22"/>
          <w:lang w:eastAsia="en-US"/>
        </w:rPr>
        <w:t>mFRR</w:t>
      </w:r>
      <w:r w:rsidR="00085EF4" w:rsidRPr="005010ED">
        <w:rPr>
          <w:rFonts w:asciiTheme="minorHAnsi" w:hAnsiTheme="minorHAnsi" w:cstheme="minorHAnsi"/>
          <w:sz w:val="22"/>
          <w:szCs w:val="22"/>
          <w:lang w:eastAsia="en-US"/>
        </w:rPr>
        <w:t>10MIN+</w:t>
      </w:r>
      <w:r w:rsidRPr="005010ED">
        <w:rPr>
          <w:rFonts w:asciiTheme="minorHAnsi" w:hAnsiTheme="minorHAnsi" w:cstheme="minorHAnsi"/>
          <w:sz w:val="22"/>
          <w:szCs w:val="22"/>
          <w:lang w:eastAsia="en-US"/>
        </w:rPr>
        <w:t>)</w:t>
      </w:r>
    </w:p>
    <w:p w14:paraId="180E4E1B" w14:textId="77777777" w:rsidR="00994FF0" w:rsidRPr="005010ED" w:rsidRDefault="00994FF0" w:rsidP="00546303">
      <w:pPr>
        <w:jc w:val="both"/>
        <w:rPr>
          <w:rFonts w:asciiTheme="minorHAnsi" w:hAnsiTheme="minorHAnsi" w:cstheme="minorHAnsi"/>
          <w:sz w:val="22"/>
          <w:szCs w:val="22"/>
          <w:lang w:eastAsia="en-US"/>
        </w:rPr>
      </w:pPr>
    </w:p>
    <w:p w14:paraId="77D71ECC" w14:textId="005B5972"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Certifikácia diela na schopnosť poskytovať</w:t>
      </w:r>
      <w:r w:rsidR="00207E79">
        <w:rPr>
          <w:rFonts w:asciiTheme="minorHAnsi" w:eastAsiaTheme="minorHAnsi" w:hAnsiTheme="minorHAnsi" w:cstheme="minorHAnsi"/>
          <w:b/>
          <w:bCs/>
          <w:sz w:val="22"/>
          <w:szCs w:val="22"/>
          <w:lang w:eastAsia="en-US"/>
        </w:rPr>
        <w:t xml:space="preserve"> </w:t>
      </w:r>
      <w:r w:rsidRPr="005010ED">
        <w:rPr>
          <w:rFonts w:asciiTheme="minorHAnsi" w:eastAsiaTheme="minorHAnsi" w:hAnsiTheme="minorHAnsi" w:cstheme="minorHAnsi"/>
          <w:b/>
          <w:bCs/>
          <w:sz w:val="22"/>
          <w:szCs w:val="22"/>
          <w:lang w:eastAsia="en-US"/>
        </w:rPr>
        <w:t>podporné služby:</w:t>
      </w:r>
    </w:p>
    <w:p w14:paraId="12C572C5" w14:textId="70A3E534"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 xml:space="preserve">Každý jednotlivý motor bude schopný prevádzky v režime poskytovania podporných služieb, minimálne </w:t>
      </w:r>
      <w:r w:rsidR="00120AE4" w:rsidRPr="00120AE4">
        <w:rPr>
          <w:rFonts w:asciiTheme="minorHAnsi" w:eastAsia="Calibri" w:hAnsiTheme="minorHAnsi" w:cstheme="minorHAnsi"/>
          <w:sz w:val="22"/>
          <w:szCs w:val="22"/>
          <w:lang w:eastAsia="en-US"/>
        </w:rPr>
        <w:t>FCR, ±aFRR, mFRR15MIN+, mFRR15MIN-, mFRR10MIN+, mFRR3MIN+</w:t>
      </w:r>
      <w:r w:rsidRPr="005010ED">
        <w:rPr>
          <w:rFonts w:asciiTheme="minorHAnsi" w:eastAsia="Calibri" w:hAnsiTheme="minorHAnsi" w:cstheme="minorHAnsi"/>
          <w:sz w:val="22"/>
          <w:szCs w:val="22"/>
          <w:lang w:eastAsia="en-US"/>
        </w:rPr>
        <w:t xml:space="preserve"> v zmysle prevádzkového poriadku </w:t>
      </w:r>
      <w:r w:rsidR="001357F3">
        <w:rPr>
          <w:rFonts w:asciiTheme="minorHAnsi" w:eastAsia="Calibri" w:hAnsiTheme="minorHAnsi" w:cstheme="minorHAnsi"/>
          <w:sz w:val="22"/>
          <w:szCs w:val="22"/>
          <w:lang w:eastAsia="en-US"/>
        </w:rPr>
        <w:t>Slovenskej elektrizačnej prenosovej sústavy, a.s. (</w:t>
      </w:r>
      <w:r w:rsidRPr="001357F3">
        <w:rPr>
          <w:rFonts w:asciiTheme="minorHAnsi" w:eastAsia="Calibri" w:hAnsiTheme="minorHAnsi" w:cstheme="minorHAnsi"/>
          <w:b/>
          <w:bCs/>
          <w:sz w:val="22"/>
          <w:szCs w:val="22"/>
          <w:lang w:eastAsia="en-US"/>
        </w:rPr>
        <w:t>SEPS, a.s.</w:t>
      </w:r>
      <w:r w:rsidR="001357F3">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a technických podmienok SEPS, a.s., pričom minimálny požadovaný rozsah </w:t>
      </w:r>
      <w:r w:rsidR="00050CC0">
        <w:rPr>
          <w:rFonts w:asciiTheme="minorHAnsi" w:eastAsia="Calibri" w:hAnsiTheme="minorHAnsi" w:cstheme="minorHAnsi"/>
          <w:sz w:val="22"/>
          <w:szCs w:val="22"/>
          <w:lang w:eastAsia="en-US"/>
        </w:rPr>
        <w:t>FCR</w:t>
      </w:r>
      <w:r w:rsidRPr="005010ED">
        <w:rPr>
          <w:rFonts w:asciiTheme="minorHAnsi" w:eastAsia="Calibri" w:hAnsiTheme="minorHAnsi" w:cstheme="minorHAnsi"/>
          <w:sz w:val="22"/>
          <w:szCs w:val="22"/>
          <w:lang w:eastAsia="en-US"/>
        </w:rPr>
        <w:t xml:space="preserve"> je ±2 MW za každý motor samostatne, minimálny požadovaný rozsah </w:t>
      </w:r>
      <w:r w:rsidR="008C3AF0">
        <w:rPr>
          <w:rFonts w:asciiTheme="minorHAnsi" w:eastAsia="Calibri" w:hAnsiTheme="minorHAnsi" w:cstheme="minorHAnsi"/>
          <w:sz w:val="22"/>
          <w:szCs w:val="22"/>
          <w:lang w:eastAsia="en-US"/>
        </w:rPr>
        <w:t>aFRR</w:t>
      </w:r>
      <w:r w:rsidRPr="005010ED">
        <w:rPr>
          <w:rFonts w:asciiTheme="minorHAnsi" w:eastAsia="Calibri" w:hAnsiTheme="minorHAnsi" w:cstheme="minorHAnsi"/>
          <w:sz w:val="22"/>
          <w:szCs w:val="22"/>
          <w:lang w:eastAsia="en-US"/>
        </w:rPr>
        <w:t xml:space="preserve"> je ±</w:t>
      </w:r>
      <w:r w:rsidR="003961AF">
        <w:rPr>
          <w:rFonts w:asciiTheme="minorHAnsi" w:eastAsia="Calibri" w:hAnsiTheme="minorHAnsi" w:cstheme="minorHAnsi"/>
          <w:sz w:val="22"/>
          <w:szCs w:val="22"/>
          <w:lang w:eastAsia="en-US"/>
        </w:rPr>
        <w:t>3</w:t>
      </w:r>
      <w:r w:rsidRPr="005010ED">
        <w:rPr>
          <w:rFonts w:asciiTheme="minorHAnsi" w:eastAsia="Calibri" w:hAnsiTheme="minorHAnsi" w:cstheme="minorHAnsi"/>
          <w:sz w:val="22"/>
          <w:szCs w:val="22"/>
          <w:lang w:eastAsia="en-US"/>
        </w:rPr>
        <w:t xml:space="preserve"> MW za každý motor samostatne a minimálny požadovaný rozsah </w:t>
      </w:r>
      <w:r w:rsidR="00845DFB">
        <w:rPr>
          <w:rFonts w:asciiTheme="minorHAnsi" w:eastAsia="Calibri" w:hAnsiTheme="minorHAnsi" w:cstheme="minorHAnsi"/>
          <w:sz w:val="22"/>
          <w:szCs w:val="22"/>
          <w:lang w:eastAsia="en-US"/>
        </w:rPr>
        <w:t>mFRR</w:t>
      </w:r>
      <w:r w:rsidRPr="005010ED">
        <w:rPr>
          <w:rFonts w:asciiTheme="minorHAnsi" w:eastAsia="Calibri" w:hAnsiTheme="minorHAnsi" w:cstheme="minorHAnsi"/>
          <w:sz w:val="22"/>
          <w:szCs w:val="22"/>
          <w:lang w:eastAsia="en-US"/>
        </w:rPr>
        <w:t xml:space="preserve"> je celý inštalovaný výkon každého jednotlivého motora samostatne; schopnosť poskytovať podporné služby sa preukazuje pri certifikačných meraniach v zmysle prevádzkového poriadku a technických podmienok SEPS, a.s., viď </w:t>
      </w:r>
      <w:r w:rsidR="002F22CE">
        <w:rPr>
          <w:rFonts w:asciiTheme="minorHAnsi" w:eastAsia="Calibri" w:hAnsiTheme="minorHAnsi" w:cstheme="minorHAnsi"/>
          <w:sz w:val="22"/>
          <w:szCs w:val="22"/>
          <w:lang w:eastAsia="en-US"/>
        </w:rPr>
        <w:t>podkladovú dokumentáciu (</w:t>
      </w:r>
      <w:r w:rsidR="002F22CE" w:rsidRPr="002F22CE">
        <w:rPr>
          <w:rFonts w:asciiTheme="minorHAnsi" w:eastAsia="Calibri" w:hAnsiTheme="minorHAnsi" w:cstheme="minorHAnsi"/>
          <w:sz w:val="22"/>
          <w:szCs w:val="22"/>
          <w:lang w:eastAsia="en-US"/>
        </w:rPr>
        <w:t>technické podmienky prístupu a pripojenia, pravidlá prevádzkovania prenosovej sústavy</w:t>
      </w:r>
      <w:r w:rsidR="002F22CE">
        <w:rPr>
          <w:rFonts w:asciiTheme="minorHAnsi" w:eastAsia="Calibri" w:hAnsiTheme="minorHAnsi" w:cstheme="minorHAnsi"/>
          <w:sz w:val="22"/>
          <w:szCs w:val="22"/>
          <w:lang w:eastAsia="en-US"/>
        </w:rPr>
        <w:t>).</w:t>
      </w:r>
    </w:p>
    <w:p w14:paraId="3BD0B061" w14:textId="77777777" w:rsidR="00994FF0" w:rsidRPr="005010ED" w:rsidRDefault="00994FF0" w:rsidP="00546303">
      <w:pPr>
        <w:jc w:val="both"/>
        <w:rPr>
          <w:rFonts w:asciiTheme="minorHAnsi" w:hAnsiTheme="minorHAnsi" w:cstheme="minorHAnsi"/>
          <w:color w:val="000000" w:themeColor="text1"/>
          <w:sz w:val="22"/>
          <w:szCs w:val="22"/>
          <w:lang w:eastAsia="en-US"/>
        </w:rPr>
      </w:pPr>
    </w:p>
    <w:p w14:paraId="500B57A6" w14:textId="52C92F2B" w:rsidR="00994FF0" w:rsidRPr="005010ED" w:rsidRDefault="00994FF0" w:rsidP="00546303">
      <w:pPr>
        <w:jc w:val="both"/>
        <w:rPr>
          <w:rFonts w:asciiTheme="minorHAnsi" w:hAnsiTheme="minorHAnsi" w:cstheme="minorHAnsi"/>
          <w:b/>
          <w:bCs/>
          <w:color w:val="000000"/>
          <w:sz w:val="22"/>
          <w:szCs w:val="22"/>
          <w:bdr w:val="none" w:sz="0" w:space="0" w:color="auto" w:frame="1"/>
          <w:lang w:eastAsia="en-US"/>
        </w:rPr>
      </w:pPr>
      <w:r w:rsidRPr="005010ED">
        <w:rPr>
          <w:rFonts w:asciiTheme="minorHAnsi" w:hAnsiTheme="minorHAnsi" w:cstheme="minorHAnsi"/>
          <w:b/>
          <w:bCs/>
          <w:color w:val="000000" w:themeColor="text1"/>
          <w:sz w:val="22"/>
          <w:szCs w:val="22"/>
          <w:lang w:eastAsia="en-US"/>
        </w:rPr>
        <w:t>TASDR</w:t>
      </w:r>
      <w:r w:rsidR="004222E5">
        <w:rPr>
          <w:rFonts w:asciiTheme="minorHAnsi" w:hAnsiTheme="minorHAnsi" w:cstheme="minorHAnsi"/>
          <w:b/>
          <w:bCs/>
          <w:color w:val="000000" w:themeColor="text1"/>
          <w:sz w:val="22"/>
          <w:szCs w:val="22"/>
          <w:lang w:eastAsia="en-US"/>
        </w:rPr>
        <w:t xml:space="preserve"> –</w:t>
      </w:r>
      <w:r w:rsidRPr="005010ED">
        <w:rPr>
          <w:rFonts w:asciiTheme="minorHAnsi" w:hAnsiTheme="minorHAnsi" w:cstheme="minorHAnsi"/>
          <w:b/>
          <w:bCs/>
          <w:color w:val="000000" w:themeColor="text1"/>
          <w:sz w:val="22"/>
          <w:szCs w:val="22"/>
          <w:lang w:eastAsia="en-US"/>
        </w:rPr>
        <w:t xml:space="preserve"> terminál automatického systému diaľkového riadenia</w:t>
      </w:r>
    </w:p>
    <w:p w14:paraId="5E2E500C" w14:textId="5384E425" w:rsidR="00994FF0" w:rsidRPr="005010ED" w:rsidRDefault="00994FF0" w:rsidP="00546303">
      <w:pPr>
        <w:jc w:val="both"/>
        <w:rPr>
          <w:rFonts w:asciiTheme="minorHAnsi" w:eastAsia="Calibri" w:hAnsiTheme="minorHAnsi" w:cstheme="minorHAnsi"/>
          <w:sz w:val="22"/>
          <w:szCs w:val="22"/>
          <w:lang w:eastAsia="en-US"/>
        </w:rPr>
      </w:pPr>
      <w:r w:rsidRPr="005010ED">
        <w:rPr>
          <w:rFonts w:asciiTheme="minorHAnsi" w:hAnsiTheme="minorHAnsi" w:cstheme="minorHAnsi"/>
          <w:b/>
          <w:bCs/>
          <w:color w:val="000000" w:themeColor="text1"/>
          <w:sz w:val="22"/>
          <w:szCs w:val="22"/>
          <w:lang w:eastAsia="en-US"/>
        </w:rPr>
        <w:t>Zhotoviteľ zabezpečí</w:t>
      </w:r>
      <w:r w:rsidR="00207E79">
        <w:rPr>
          <w:rFonts w:asciiTheme="minorHAnsi" w:hAnsiTheme="minorHAnsi" w:cstheme="minorHAnsi"/>
          <w:b/>
          <w:bCs/>
          <w:color w:val="000000" w:themeColor="text1"/>
          <w:sz w:val="22"/>
          <w:szCs w:val="22"/>
          <w:lang w:eastAsia="en-US"/>
        </w:rPr>
        <w:t xml:space="preserve"> </w:t>
      </w:r>
      <w:r w:rsidRPr="005010ED">
        <w:rPr>
          <w:rFonts w:asciiTheme="minorHAnsi" w:eastAsia="Calibri" w:hAnsiTheme="minorHAnsi" w:cstheme="minorHAnsi"/>
          <w:sz w:val="22"/>
          <w:szCs w:val="22"/>
          <w:lang w:eastAsia="en-US"/>
        </w:rPr>
        <w:t>komunikačný prepoj (priamymi</w:t>
      </w:r>
      <w:r w:rsidR="004222E5">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alebo zbernicovými rozhraniami v redundantnom zapojení) medzi riadiacim systémom KGJ a terminálom diaľkovej regulácie výkonu zo SEPS</w:t>
      </w:r>
      <w:r w:rsidR="004222E5">
        <w:rPr>
          <w:rFonts w:asciiTheme="minorHAnsi" w:eastAsia="Calibri" w:hAnsiTheme="minorHAnsi" w:cstheme="minorHAnsi"/>
          <w:sz w:val="22"/>
          <w:szCs w:val="22"/>
          <w:lang w:eastAsia="en-US"/>
        </w:rPr>
        <w:t>, a.s.</w:t>
      </w:r>
      <w:r w:rsidRPr="005010ED">
        <w:rPr>
          <w:rFonts w:asciiTheme="minorHAnsi" w:eastAsia="Calibri" w:hAnsiTheme="minorHAnsi" w:cstheme="minorHAnsi"/>
          <w:sz w:val="22"/>
          <w:szCs w:val="22"/>
          <w:lang w:eastAsia="en-US"/>
        </w:rPr>
        <w:t xml:space="preserve">, KGJ bude umožňovať </w:t>
      </w:r>
      <w:r w:rsidR="00F646D9">
        <w:rPr>
          <w:rFonts w:asciiTheme="minorHAnsi" w:eastAsia="Calibri" w:hAnsiTheme="minorHAnsi" w:cstheme="minorHAnsi"/>
          <w:sz w:val="22"/>
          <w:szCs w:val="22"/>
          <w:lang w:eastAsia="en-US"/>
        </w:rPr>
        <w:t>FCR</w:t>
      </w:r>
      <w:r w:rsidRPr="005010ED">
        <w:rPr>
          <w:rFonts w:asciiTheme="minorHAnsi" w:eastAsia="Calibri" w:hAnsiTheme="minorHAnsi" w:cstheme="minorHAnsi"/>
          <w:sz w:val="22"/>
          <w:szCs w:val="22"/>
          <w:lang w:eastAsia="en-US"/>
        </w:rPr>
        <w:t xml:space="preserve"> (primárn</w:t>
      </w:r>
      <w:r w:rsidR="004222E5">
        <w:rPr>
          <w:rFonts w:asciiTheme="minorHAnsi" w:eastAsia="Calibri" w:hAnsiTheme="minorHAnsi" w:cstheme="minorHAnsi"/>
          <w:sz w:val="22"/>
          <w:szCs w:val="22"/>
          <w:lang w:eastAsia="en-US"/>
        </w:rPr>
        <w:t>u</w:t>
      </w:r>
      <w:r w:rsidRPr="005010ED">
        <w:rPr>
          <w:rFonts w:asciiTheme="minorHAnsi" w:eastAsia="Calibri" w:hAnsiTheme="minorHAnsi" w:cstheme="minorHAnsi"/>
          <w:sz w:val="22"/>
          <w:szCs w:val="22"/>
          <w:lang w:eastAsia="en-US"/>
        </w:rPr>
        <w:t xml:space="preserve"> reguláci</w:t>
      </w:r>
      <w:r w:rsidR="004222E5">
        <w:rPr>
          <w:rFonts w:asciiTheme="minorHAnsi" w:eastAsia="Calibri" w:hAnsiTheme="minorHAnsi" w:cstheme="minorHAnsi"/>
          <w:sz w:val="22"/>
          <w:szCs w:val="22"/>
          <w:lang w:eastAsia="en-US"/>
        </w:rPr>
        <w:t>u</w:t>
      </w:r>
      <w:r w:rsidRPr="005010ED">
        <w:rPr>
          <w:rFonts w:asciiTheme="minorHAnsi" w:eastAsia="Calibri" w:hAnsiTheme="minorHAnsi" w:cstheme="minorHAnsi"/>
          <w:sz w:val="22"/>
          <w:szCs w:val="22"/>
          <w:lang w:eastAsia="en-US"/>
        </w:rPr>
        <w:t xml:space="preserve"> výkonu), </w:t>
      </w:r>
      <w:r w:rsidR="006254F4" w:rsidRPr="005010ED">
        <w:rPr>
          <w:rFonts w:asciiTheme="minorHAnsi" w:eastAsia="Calibri" w:hAnsiTheme="minorHAnsi" w:cstheme="minorHAnsi"/>
          <w:sz w:val="22"/>
          <w:szCs w:val="22"/>
          <w:lang w:eastAsia="en-US"/>
        </w:rPr>
        <w:t>±</w:t>
      </w:r>
      <w:r w:rsidR="00F646D9">
        <w:rPr>
          <w:rFonts w:asciiTheme="minorHAnsi" w:eastAsia="Calibri" w:hAnsiTheme="minorHAnsi" w:cstheme="minorHAnsi"/>
          <w:sz w:val="22"/>
          <w:szCs w:val="22"/>
          <w:lang w:eastAsia="en-US"/>
        </w:rPr>
        <w:t>aFRR</w:t>
      </w:r>
      <w:r w:rsidRPr="005010ED">
        <w:rPr>
          <w:rFonts w:asciiTheme="minorHAnsi" w:eastAsia="Calibri" w:hAnsiTheme="minorHAnsi" w:cstheme="minorHAnsi"/>
          <w:sz w:val="22"/>
          <w:szCs w:val="22"/>
          <w:lang w:eastAsia="en-US"/>
        </w:rPr>
        <w:t xml:space="preserve"> (sekundárn</w:t>
      </w:r>
      <w:r w:rsidR="004222E5">
        <w:rPr>
          <w:rFonts w:asciiTheme="minorHAnsi" w:eastAsia="Calibri" w:hAnsiTheme="minorHAnsi" w:cstheme="minorHAnsi"/>
          <w:sz w:val="22"/>
          <w:szCs w:val="22"/>
          <w:lang w:eastAsia="en-US"/>
        </w:rPr>
        <w:t>u</w:t>
      </w:r>
      <w:r w:rsidRPr="005010ED">
        <w:rPr>
          <w:rFonts w:asciiTheme="minorHAnsi" w:eastAsia="Calibri" w:hAnsiTheme="minorHAnsi" w:cstheme="minorHAnsi"/>
          <w:sz w:val="22"/>
          <w:szCs w:val="22"/>
          <w:lang w:eastAsia="en-US"/>
        </w:rPr>
        <w:t xml:space="preserve"> reguláci</w:t>
      </w:r>
      <w:r w:rsidR="004222E5">
        <w:rPr>
          <w:rFonts w:asciiTheme="minorHAnsi" w:eastAsia="Calibri" w:hAnsiTheme="minorHAnsi" w:cstheme="minorHAnsi"/>
          <w:sz w:val="22"/>
          <w:szCs w:val="22"/>
          <w:lang w:eastAsia="en-US"/>
        </w:rPr>
        <w:t>u</w:t>
      </w:r>
      <w:r w:rsidRPr="005010ED">
        <w:rPr>
          <w:rFonts w:asciiTheme="minorHAnsi" w:eastAsia="Calibri" w:hAnsiTheme="minorHAnsi" w:cstheme="minorHAnsi"/>
          <w:sz w:val="22"/>
          <w:szCs w:val="22"/>
          <w:lang w:eastAsia="en-US"/>
        </w:rPr>
        <w:t xml:space="preserve"> výkonu), </w:t>
      </w:r>
      <w:r w:rsidR="00565AEE">
        <w:rPr>
          <w:rFonts w:asciiTheme="minorHAnsi" w:eastAsia="Calibri" w:hAnsiTheme="minorHAnsi" w:cstheme="minorHAnsi"/>
          <w:sz w:val="22"/>
          <w:szCs w:val="22"/>
          <w:lang w:eastAsia="en-US"/>
        </w:rPr>
        <w:t>mFRR</w:t>
      </w:r>
      <w:r w:rsidRPr="005010ED">
        <w:rPr>
          <w:rFonts w:asciiTheme="minorHAnsi" w:eastAsia="Calibri" w:hAnsiTheme="minorHAnsi" w:cstheme="minorHAnsi"/>
          <w:sz w:val="22"/>
          <w:szCs w:val="22"/>
          <w:lang w:eastAsia="en-US"/>
        </w:rPr>
        <w:t xml:space="preserve"> (terciáln</w:t>
      </w:r>
      <w:r w:rsidR="004222E5">
        <w:rPr>
          <w:rFonts w:asciiTheme="minorHAnsi" w:eastAsia="Calibri" w:hAnsiTheme="minorHAnsi" w:cstheme="minorHAnsi"/>
          <w:sz w:val="22"/>
          <w:szCs w:val="22"/>
          <w:lang w:eastAsia="en-US"/>
        </w:rPr>
        <w:t>u</w:t>
      </w:r>
      <w:r w:rsidRPr="005010ED">
        <w:rPr>
          <w:rFonts w:asciiTheme="minorHAnsi" w:eastAsia="Calibri" w:hAnsiTheme="minorHAnsi" w:cstheme="minorHAnsi"/>
          <w:sz w:val="22"/>
          <w:szCs w:val="22"/>
          <w:lang w:eastAsia="en-US"/>
        </w:rPr>
        <w:t xml:space="preserve"> reguláci</w:t>
      </w:r>
      <w:r w:rsidR="004222E5">
        <w:rPr>
          <w:rFonts w:asciiTheme="minorHAnsi" w:eastAsia="Calibri" w:hAnsiTheme="minorHAnsi" w:cstheme="minorHAnsi"/>
          <w:sz w:val="22"/>
          <w:szCs w:val="22"/>
          <w:lang w:eastAsia="en-US"/>
        </w:rPr>
        <w:t>u</w:t>
      </w:r>
      <w:r w:rsidRPr="005010ED">
        <w:rPr>
          <w:rFonts w:asciiTheme="minorHAnsi" w:eastAsia="Calibri" w:hAnsiTheme="minorHAnsi" w:cstheme="minorHAnsi"/>
          <w:sz w:val="22"/>
          <w:szCs w:val="22"/>
          <w:lang w:eastAsia="en-US"/>
        </w:rPr>
        <w:t xml:space="preserve"> výkonu) a potrebné rozšírenie HW a SW</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systému TASDR.</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Prevádzku systému TASDR zabezpečuje zazmluvnený externý dodávateľ.</w:t>
      </w:r>
    </w:p>
    <w:p w14:paraId="7EFA9320" w14:textId="77777777" w:rsidR="001575AC" w:rsidRDefault="001575AC" w:rsidP="00546303">
      <w:pPr>
        <w:jc w:val="both"/>
        <w:rPr>
          <w:rFonts w:asciiTheme="minorHAnsi" w:eastAsiaTheme="minorHAnsi" w:hAnsiTheme="minorHAnsi" w:cstheme="minorHAnsi"/>
          <w:b/>
          <w:bCs/>
          <w:color w:val="000000"/>
          <w:sz w:val="22"/>
          <w:szCs w:val="22"/>
          <w:bdr w:val="none" w:sz="0" w:space="0" w:color="auto" w:frame="1"/>
          <w:lang w:eastAsia="en-US"/>
        </w:rPr>
      </w:pPr>
    </w:p>
    <w:p w14:paraId="31C1C6E9" w14:textId="2B308211" w:rsidR="00994FF0" w:rsidRPr="005010ED" w:rsidRDefault="00994FF0" w:rsidP="00546303">
      <w:pPr>
        <w:jc w:val="both"/>
        <w:rPr>
          <w:rFonts w:asciiTheme="minorHAnsi" w:eastAsiaTheme="minorHAnsi" w:hAnsiTheme="minorHAnsi" w:cstheme="minorHAnsi"/>
          <w:b/>
          <w:bCs/>
          <w:color w:val="000000"/>
          <w:sz w:val="22"/>
          <w:szCs w:val="22"/>
          <w:bdr w:val="none" w:sz="0" w:space="0" w:color="auto" w:frame="1"/>
          <w:lang w:eastAsia="en-US"/>
        </w:rPr>
      </w:pPr>
      <w:bookmarkStart w:id="117" w:name="_Hlk123837034"/>
      <w:r w:rsidRPr="005010ED">
        <w:rPr>
          <w:rFonts w:asciiTheme="minorHAnsi" w:eastAsiaTheme="minorHAnsi" w:hAnsiTheme="minorHAnsi" w:cstheme="minorHAnsi"/>
          <w:b/>
          <w:bCs/>
          <w:color w:val="000000"/>
          <w:sz w:val="22"/>
          <w:szCs w:val="22"/>
          <w:bdr w:val="none" w:sz="0" w:space="0" w:color="auto" w:frame="1"/>
          <w:lang w:eastAsia="en-US"/>
        </w:rPr>
        <w:t>Dispozičné usporiadanie</w:t>
      </w:r>
      <w:bookmarkEnd w:id="117"/>
      <w:r w:rsidRPr="005010ED">
        <w:rPr>
          <w:rFonts w:asciiTheme="minorHAnsi" w:eastAsiaTheme="minorHAnsi" w:hAnsiTheme="minorHAnsi" w:cstheme="minorHAnsi"/>
          <w:b/>
          <w:bCs/>
          <w:color w:val="000000"/>
          <w:sz w:val="22"/>
          <w:szCs w:val="22"/>
          <w:bdr w:val="none" w:sz="0" w:space="0" w:color="auto" w:frame="1"/>
          <w:lang w:eastAsia="en-US"/>
        </w:rPr>
        <w:t>:</w:t>
      </w:r>
    </w:p>
    <w:p w14:paraId="71F8975B" w14:textId="3B640E38"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Základné usporiadanie celkov motora,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generátora a pomocných modulov</w:t>
      </w:r>
      <w:r w:rsidR="006C65B0">
        <w:rPr>
          <w:rFonts w:asciiTheme="minorHAnsi" w:eastAsiaTheme="minorHAnsi" w:hAnsiTheme="minorHAnsi" w:cstheme="minorHAnsi"/>
          <w:sz w:val="22"/>
          <w:szCs w:val="22"/>
          <w:lang w:eastAsia="en-US"/>
        </w:rPr>
        <w:t xml:space="preserve"> (generátor, motor, spalinové výmenníky</w:t>
      </w:r>
      <w:r w:rsidR="00232553">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je dané v</w:t>
      </w:r>
      <w:r w:rsidR="001575AC">
        <w:rPr>
          <w:rFonts w:asciiTheme="minorHAnsi" w:eastAsiaTheme="minorHAnsi" w:hAnsiTheme="minorHAnsi" w:cstheme="minorHAnsi"/>
          <w:sz w:val="22"/>
          <w:szCs w:val="22"/>
          <w:lang w:eastAsia="en-US"/>
        </w:rPr>
        <w:t> podkladovej dokumentácii (</w:t>
      </w:r>
      <w:r w:rsidRPr="005010ED">
        <w:rPr>
          <w:rFonts w:asciiTheme="minorHAnsi" w:eastAsiaTheme="minorHAnsi" w:hAnsiTheme="minorHAnsi" w:cstheme="minorHAnsi"/>
          <w:sz w:val="22"/>
          <w:szCs w:val="22"/>
          <w:lang w:eastAsia="en-US"/>
        </w:rPr>
        <w:t>DSP</w:t>
      </w:r>
      <w:r w:rsidR="001575AC">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Objednávateľ požaduje dodržať základné</w:t>
      </w:r>
      <w:r w:rsidR="001158B6">
        <w:rPr>
          <w:rFonts w:asciiTheme="minorHAnsi" w:eastAsiaTheme="minorHAnsi" w:hAnsiTheme="minorHAnsi" w:cstheme="minorHAnsi"/>
          <w:sz w:val="22"/>
          <w:szCs w:val="22"/>
          <w:lang w:eastAsia="en-US"/>
        </w:rPr>
        <w:t xml:space="preserve"> dispozičné</w:t>
      </w:r>
      <w:r w:rsidR="003423C2">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usporiadanie celkov podľa DSP</w:t>
      </w:r>
      <w:r w:rsidR="00764CD2">
        <w:rPr>
          <w:rFonts w:asciiTheme="minorHAnsi" w:eastAsiaTheme="minorHAnsi" w:hAnsiTheme="minorHAnsi" w:cstheme="minorHAnsi"/>
          <w:sz w:val="22"/>
          <w:szCs w:val="22"/>
          <w:lang w:eastAsia="en-US"/>
        </w:rPr>
        <w:t xml:space="preserve">. </w:t>
      </w:r>
      <w:r w:rsidR="001357B2">
        <w:rPr>
          <w:rFonts w:asciiTheme="minorHAnsi" w:eastAsiaTheme="minorHAnsi" w:hAnsiTheme="minorHAnsi" w:cstheme="minorHAnsi"/>
          <w:sz w:val="22"/>
          <w:szCs w:val="22"/>
          <w:lang w:eastAsia="en-US"/>
        </w:rPr>
        <w:t xml:space="preserve">V prípade </w:t>
      </w:r>
      <w:r w:rsidR="00AA3562">
        <w:rPr>
          <w:rFonts w:asciiTheme="minorHAnsi" w:eastAsiaTheme="minorHAnsi" w:hAnsiTheme="minorHAnsi" w:cstheme="minorHAnsi"/>
          <w:sz w:val="22"/>
          <w:szCs w:val="22"/>
          <w:lang w:eastAsia="en-US"/>
        </w:rPr>
        <w:t>ponuky</w:t>
      </w:r>
      <w:r w:rsidR="003423C2">
        <w:rPr>
          <w:rFonts w:asciiTheme="minorHAnsi" w:eastAsiaTheme="minorHAnsi" w:hAnsiTheme="minorHAnsi" w:cstheme="minorHAnsi"/>
          <w:sz w:val="22"/>
          <w:szCs w:val="22"/>
          <w:lang w:eastAsia="en-US"/>
        </w:rPr>
        <w:t xml:space="preserve"> </w:t>
      </w:r>
      <w:r w:rsidR="005C7564">
        <w:rPr>
          <w:rFonts w:asciiTheme="minorHAnsi" w:eastAsiaTheme="minorHAnsi" w:hAnsiTheme="minorHAnsi" w:cstheme="minorHAnsi"/>
          <w:sz w:val="22"/>
          <w:szCs w:val="22"/>
          <w:lang w:eastAsia="en-US"/>
        </w:rPr>
        <w:t>technológie</w:t>
      </w:r>
      <w:r w:rsidR="009E2FD4">
        <w:rPr>
          <w:rFonts w:asciiTheme="minorHAnsi" w:eastAsiaTheme="minorHAnsi" w:hAnsiTheme="minorHAnsi" w:cstheme="minorHAnsi"/>
          <w:sz w:val="22"/>
          <w:szCs w:val="22"/>
          <w:lang w:eastAsia="en-US"/>
        </w:rPr>
        <w:t xml:space="preserve"> s</w:t>
      </w:r>
      <w:r w:rsidR="00AA3562">
        <w:rPr>
          <w:rFonts w:asciiTheme="minorHAnsi" w:eastAsiaTheme="minorHAnsi" w:hAnsiTheme="minorHAnsi" w:cstheme="minorHAnsi"/>
          <w:sz w:val="22"/>
          <w:szCs w:val="22"/>
          <w:lang w:eastAsia="en-US"/>
        </w:rPr>
        <w:t> odlišnými</w:t>
      </w:r>
      <w:r w:rsidR="003423C2">
        <w:rPr>
          <w:rFonts w:asciiTheme="minorHAnsi" w:eastAsiaTheme="minorHAnsi" w:hAnsiTheme="minorHAnsi" w:cstheme="minorHAnsi"/>
          <w:sz w:val="22"/>
          <w:szCs w:val="22"/>
          <w:lang w:eastAsia="en-US"/>
        </w:rPr>
        <w:t xml:space="preserve"> </w:t>
      </w:r>
      <w:r w:rsidR="00FA3A48">
        <w:rPr>
          <w:rFonts w:asciiTheme="minorHAnsi" w:eastAsiaTheme="minorHAnsi" w:hAnsiTheme="minorHAnsi" w:cstheme="minorHAnsi"/>
          <w:sz w:val="22"/>
          <w:szCs w:val="22"/>
          <w:lang w:eastAsia="en-US"/>
        </w:rPr>
        <w:t>dispozičnými vlastnosťami</w:t>
      </w:r>
      <w:r w:rsidR="005B12A9">
        <w:rPr>
          <w:rFonts w:asciiTheme="minorHAnsi" w:eastAsiaTheme="minorHAnsi" w:hAnsiTheme="minorHAnsi" w:cstheme="minorHAnsi"/>
          <w:sz w:val="22"/>
          <w:szCs w:val="22"/>
          <w:lang w:eastAsia="en-US"/>
        </w:rPr>
        <w:t>, rozmermi</w:t>
      </w:r>
      <w:r w:rsidR="00FA3A48">
        <w:rPr>
          <w:rFonts w:asciiTheme="minorHAnsi" w:eastAsiaTheme="minorHAnsi" w:hAnsiTheme="minorHAnsi" w:cstheme="minorHAnsi"/>
          <w:sz w:val="22"/>
          <w:szCs w:val="22"/>
          <w:lang w:eastAsia="en-US"/>
        </w:rPr>
        <w:t xml:space="preserve"> </w:t>
      </w:r>
      <w:r w:rsidR="00DC1030">
        <w:rPr>
          <w:rFonts w:asciiTheme="minorHAnsi" w:eastAsiaTheme="minorHAnsi" w:hAnsiTheme="minorHAnsi" w:cstheme="minorHAnsi"/>
          <w:sz w:val="22"/>
          <w:szCs w:val="22"/>
          <w:lang w:eastAsia="en-US"/>
        </w:rPr>
        <w:t xml:space="preserve">ako </w:t>
      </w:r>
      <w:r w:rsidR="001C11BE">
        <w:rPr>
          <w:rFonts w:asciiTheme="minorHAnsi" w:eastAsiaTheme="minorHAnsi" w:hAnsiTheme="minorHAnsi" w:cstheme="minorHAnsi"/>
          <w:sz w:val="22"/>
          <w:szCs w:val="22"/>
          <w:lang w:eastAsia="en-US"/>
        </w:rPr>
        <w:t>sú</w:t>
      </w:r>
      <w:r w:rsidR="00DC1030">
        <w:rPr>
          <w:rFonts w:asciiTheme="minorHAnsi" w:eastAsiaTheme="minorHAnsi" w:hAnsiTheme="minorHAnsi" w:cstheme="minorHAnsi"/>
          <w:sz w:val="22"/>
          <w:szCs w:val="22"/>
          <w:lang w:eastAsia="en-US"/>
        </w:rPr>
        <w:t xml:space="preserve"> uvedené v</w:t>
      </w:r>
      <w:r w:rsidR="0035749B">
        <w:rPr>
          <w:rFonts w:asciiTheme="minorHAnsi" w:eastAsiaTheme="minorHAnsi" w:hAnsiTheme="minorHAnsi" w:cstheme="minorHAnsi"/>
          <w:sz w:val="22"/>
          <w:szCs w:val="22"/>
          <w:lang w:eastAsia="en-US"/>
        </w:rPr>
        <w:t> </w:t>
      </w:r>
      <w:r w:rsidR="00DC1030">
        <w:rPr>
          <w:rFonts w:asciiTheme="minorHAnsi" w:eastAsiaTheme="minorHAnsi" w:hAnsiTheme="minorHAnsi" w:cstheme="minorHAnsi"/>
          <w:sz w:val="22"/>
          <w:szCs w:val="22"/>
          <w:lang w:eastAsia="en-US"/>
        </w:rPr>
        <w:t>DSP</w:t>
      </w:r>
      <w:r w:rsidR="0035749B">
        <w:rPr>
          <w:rFonts w:asciiTheme="minorHAnsi" w:eastAsiaTheme="minorHAnsi" w:hAnsiTheme="minorHAnsi" w:cstheme="minorHAnsi"/>
          <w:sz w:val="22"/>
          <w:szCs w:val="22"/>
          <w:lang w:eastAsia="en-US"/>
        </w:rPr>
        <w:t>,</w:t>
      </w:r>
      <w:r w:rsidR="00283BCB">
        <w:rPr>
          <w:rFonts w:asciiTheme="minorHAnsi" w:eastAsiaTheme="minorHAnsi" w:hAnsiTheme="minorHAnsi" w:cstheme="minorHAnsi"/>
          <w:sz w:val="22"/>
          <w:szCs w:val="22"/>
          <w:lang w:eastAsia="en-US"/>
        </w:rPr>
        <w:t xml:space="preserve"> </w:t>
      </w:r>
      <w:r w:rsidR="00BA5537">
        <w:rPr>
          <w:rFonts w:asciiTheme="minorHAnsi" w:eastAsiaTheme="minorHAnsi" w:hAnsiTheme="minorHAnsi" w:cstheme="minorHAnsi"/>
          <w:sz w:val="22"/>
          <w:szCs w:val="22"/>
          <w:lang w:eastAsia="en-US"/>
        </w:rPr>
        <w:t xml:space="preserve">zhotoviteľ </w:t>
      </w:r>
      <w:r w:rsidR="00745309">
        <w:rPr>
          <w:rFonts w:asciiTheme="minorHAnsi" w:eastAsiaTheme="minorHAnsi" w:hAnsiTheme="minorHAnsi" w:cstheme="minorHAnsi"/>
          <w:sz w:val="22"/>
          <w:szCs w:val="22"/>
          <w:lang w:eastAsia="en-US"/>
        </w:rPr>
        <w:t>spracuje</w:t>
      </w:r>
      <w:r w:rsidR="003423C2">
        <w:rPr>
          <w:rFonts w:asciiTheme="minorHAnsi" w:eastAsiaTheme="minorHAnsi" w:hAnsiTheme="minorHAnsi" w:cstheme="minorHAnsi"/>
          <w:sz w:val="22"/>
          <w:szCs w:val="22"/>
          <w:lang w:eastAsia="en-US"/>
        </w:rPr>
        <w:t xml:space="preserve"> </w:t>
      </w:r>
      <w:r w:rsidR="00283BCB">
        <w:rPr>
          <w:rFonts w:asciiTheme="minorHAnsi" w:eastAsiaTheme="minorHAnsi" w:hAnsiTheme="minorHAnsi" w:cstheme="minorHAnsi"/>
          <w:sz w:val="22"/>
          <w:szCs w:val="22"/>
          <w:lang w:eastAsia="en-US"/>
        </w:rPr>
        <w:t>DRS</w:t>
      </w:r>
      <w:r w:rsidR="003423C2">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pre osadenie k</w:t>
      </w:r>
      <w:r w:rsidR="00F10929">
        <w:rPr>
          <w:rFonts w:asciiTheme="minorHAnsi" w:eastAsiaTheme="minorHAnsi" w:hAnsiTheme="minorHAnsi" w:cstheme="minorHAnsi"/>
          <w:sz w:val="22"/>
          <w:szCs w:val="22"/>
          <w:lang w:eastAsia="en-US"/>
        </w:rPr>
        <w:t xml:space="preserve">onkrétnej </w:t>
      </w:r>
      <w:r w:rsidR="00D26364">
        <w:rPr>
          <w:rFonts w:asciiTheme="minorHAnsi" w:eastAsiaTheme="minorHAnsi" w:hAnsiTheme="minorHAnsi" w:cstheme="minorHAnsi"/>
          <w:sz w:val="22"/>
          <w:szCs w:val="22"/>
          <w:lang w:eastAsia="en-US"/>
        </w:rPr>
        <w:t>techno</w:t>
      </w:r>
      <w:r w:rsidR="0038280C">
        <w:rPr>
          <w:rFonts w:asciiTheme="minorHAnsi" w:eastAsiaTheme="minorHAnsi" w:hAnsiTheme="minorHAnsi" w:cstheme="minorHAnsi"/>
          <w:sz w:val="22"/>
          <w:szCs w:val="22"/>
          <w:lang w:eastAsia="en-US"/>
        </w:rPr>
        <w:t>lógie</w:t>
      </w:r>
      <w:r w:rsidRPr="005010ED">
        <w:rPr>
          <w:rFonts w:asciiTheme="minorHAnsi" w:eastAsiaTheme="minorHAnsi" w:hAnsiTheme="minorHAnsi" w:cstheme="minorHAnsi"/>
          <w:sz w:val="22"/>
          <w:szCs w:val="22"/>
          <w:lang w:eastAsia="en-US"/>
        </w:rPr>
        <w:t xml:space="preserve"> na základe konkrétnych</w:t>
      </w:r>
      <w:r w:rsidR="006928C8">
        <w:rPr>
          <w:rFonts w:asciiTheme="minorHAnsi" w:eastAsiaTheme="minorHAnsi" w:hAnsiTheme="minorHAnsi" w:cstheme="minorHAnsi"/>
          <w:sz w:val="22"/>
          <w:szCs w:val="22"/>
          <w:lang w:eastAsia="en-US"/>
        </w:rPr>
        <w:t>, dispozičných vlastností,</w:t>
      </w:r>
      <w:r w:rsidRPr="005010ED">
        <w:rPr>
          <w:rFonts w:asciiTheme="minorHAnsi" w:eastAsiaTheme="minorHAnsi" w:hAnsiTheme="minorHAnsi" w:cstheme="minorHAnsi"/>
          <w:sz w:val="22"/>
          <w:szCs w:val="22"/>
          <w:lang w:eastAsia="en-US"/>
        </w:rPr>
        <w:t xml:space="preserve"> rozmerov </w:t>
      </w:r>
      <w:r w:rsidR="0005536A">
        <w:rPr>
          <w:rFonts w:asciiTheme="minorHAnsi" w:eastAsiaTheme="minorHAnsi" w:hAnsiTheme="minorHAnsi" w:cstheme="minorHAnsi"/>
          <w:sz w:val="22"/>
          <w:szCs w:val="22"/>
          <w:lang w:eastAsia="en-US"/>
        </w:rPr>
        <w:t>technológie</w:t>
      </w:r>
      <w:r w:rsidRPr="005010ED">
        <w:rPr>
          <w:rFonts w:asciiTheme="minorHAnsi" w:eastAsiaTheme="minorHAnsi" w:hAnsiTheme="minorHAnsi" w:cstheme="minorHAnsi"/>
          <w:sz w:val="22"/>
          <w:szCs w:val="22"/>
          <w:lang w:eastAsia="en-US"/>
        </w:rPr>
        <w:t>.</w:t>
      </w:r>
    </w:p>
    <w:p w14:paraId="7C19AA07" w14:textId="77777777" w:rsidR="009C1F8C" w:rsidRDefault="009C1F8C" w:rsidP="00546303">
      <w:pPr>
        <w:tabs>
          <w:tab w:val="left" w:pos="1134"/>
        </w:tabs>
        <w:jc w:val="both"/>
        <w:rPr>
          <w:rFonts w:asciiTheme="minorHAnsi" w:eastAsiaTheme="minorHAnsi" w:hAnsiTheme="minorHAnsi" w:cstheme="minorHAnsi"/>
          <w:sz w:val="22"/>
          <w:szCs w:val="22"/>
          <w:lang w:eastAsia="en-US"/>
        </w:rPr>
      </w:pPr>
    </w:p>
    <w:p w14:paraId="68D37F88" w14:textId="03089A72" w:rsidR="00994FF0" w:rsidRPr="005010ED" w:rsidRDefault="001575AC" w:rsidP="00546303">
      <w:pPr>
        <w:tabs>
          <w:tab w:val="left" w:pos="1134"/>
        </w:tabs>
        <w:jc w:val="both"/>
        <w:rPr>
          <w:rFonts w:asciiTheme="minorHAnsi" w:hAnsiTheme="minorHAnsi" w:cstheme="minorHAnsi"/>
          <w:color w:val="000000" w:themeColor="text1"/>
          <w:sz w:val="22"/>
          <w:szCs w:val="22"/>
          <w:lang w:eastAsia="en-US"/>
        </w:rPr>
      </w:pPr>
      <w:r>
        <w:rPr>
          <w:rFonts w:asciiTheme="minorHAnsi" w:eastAsiaTheme="minorHAnsi" w:hAnsiTheme="minorHAnsi" w:cstheme="minorHAnsi"/>
          <w:sz w:val="22"/>
          <w:szCs w:val="22"/>
          <w:lang w:eastAsia="en-US"/>
        </w:rPr>
        <w:t xml:space="preserve">Zhotoviteľ navrhol </w:t>
      </w:r>
      <w:r w:rsidR="00994FF0" w:rsidRPr="005010ED">
        <w:rPr>
          <w:rFonts w:asciiTheme="minorHAnsi" w:eastAsiaTheme="minorHAnsi" w:hAnsiTheme="minorHAnsi" w:cstheme="minorHAnsi"/>
          <w:sz w:val="22"/>
          <w:szCs w:val="22"/>
          <w:lang w:eastAsia="en-US"/>
        </w:rPr>
        <w:t xml:space="preserve">splnenie požiadaviek na technické parametre motora, generátora, pomocných modulov v prílohe </w:t>
      </w:r>
      <w:r>
        <w:rPr>
          <w:rFonts w:asciiTheme="minorHAnsi" w:eastAsiaTheme="minorHAnsi" w:hAnsiTheme="minorHAnsi" w:cstheme="minorHAnsi"/>
          <w:sz w:val="22"/>
          <w:szCs w:val="22"/>
          <w:lang w:eastAsia="en-US"/>
        </w:rPr>
        <w:t xml:space="preserve">B k zmluve </w:t>
      </w:r>
      <w:r w:rsidR="00994FF0" w:rsidRPr="005010ED">
        <w:rPr>
          <w:rFonts w:asciiTheme="minorHAnsi" w:hAnsiTheme="minorHAnsi" w:cstheme="minorHAnsi"/>
          <w:color w:val="000000" w:themeColor="text1"/>
          <w:sz w:val="22"/>
          <w:szCs w:val="22"/>
          <w:lang w:eastAsia="en-US"/>
        </w:rPr>
        <w:t xml:space="preserve">Technická špecifikácia </w:t>
      </w:r>
      <w:r>
        <w:rPr>
          <w:rFonts w:asciiTheme="minorHAnsi" w:hAnsiTheme="minorHAnsi" w:cstheme="minorHAnsi"/>
          <w:color w:val="000000" w:themeColor="text1"/>
          <w:sz w:val="22"/>
          <w:szCs w:val="22"/>
          <w:lang w:eastAsia="en-US"/>
        </w:rPr>
        <w:t>diela</w:t>
      </w:r>
      <w:r w:rsidR="00994FF0" w:rsidRPr="005010ED">
        <w:rPr>
          <w:rFonts w:asciiTheme="minorHAnsi" w:eastAsiaTheme="minorHAnsi" w:hAnsiTheme="minorHAnsi" w:cstheme="minorHAnsi"/>
          <w:sz w:val="22"/>
          <w:szCs w:val="22"/>
          <w:lang w:eastAsia="en-US"/>
        </w:rPr>
        <w:t>.</w:t>
      </w:r>
    </w:p>
    <w:p w14:paraId="14D07FD1" w14:textId="77777777" w:rsidR="00994FF0" w:rsidRPr="005010ED" w:rsidRDefault="00994FF0" w:rsidP="00546303">
      <w:pPr>
        <w:jc w:val="both"/>
        <w:rPr>
          <w:rFonts w:asciiTheme="minorHAnsi" w:hAnsiTheme="minorHAnsi" w:cstheme="minorHAnsi"/>
          <w:b/>
          <w:bCs/>
          <w:sz w:val="22"/>
          <w:szCs w:val="22"/>
        </w:rPr>
      </w:pPr>
    </w:p>
    <w:p w14:paraId="1DC42E9F" w14:textId="524F3446" w:rsidR="00994FF0" w:rsidRPr="005010ED" w:rsidRDefault="00994FF0" w:rsidP="00546303">
      <w:pPr>
        <w:jc w:val="both"/>
        <w:rPr>
          <w:rFonts w:asciiTheme="minorHAnsi" w:eastAsiaTheme="minorHAnsi" w:hAnsiTheme="minorHAnsi" w:cstheme="minorHAnsi"/>
          <w:b/>
          <w:bCs/>
          <w:color w:val="000000"/>
          <w:sz w:val="22"/>
          <w:szCs w:val="22"/>
          <w:bdr w:val="none" w:sz="0" w:space="0" w:color="auto" w:frame="1"/>
          <w:lang w:eastAsia="en-US"/>
        </w:rPr>
      </w:pPr>
      <w:r w:rsidRPr="005010ED">
        <w:rPr>
          <w:rFonts w:asciiTheme="minorHAnsi" w:eastAsiaTheme="minorHAnsi" w:hAnsiTheme="minorHAnsi" w:cstheme="minorHAnsi"/>
          <w:b/>
          <w:bCs/>
          <w:color w:val="000000"/>
          <w:sz w:val="22"/>
          <w:szCs w:val="22"/>
          <w:bdr w:val="none" w:sz="0" w:space="0" w:color="auto" w:frame="1"/>
          <w:lang w:eastAsia="en-US"/>
        </w:rPr>
        <w:t>Cirkulačné</w:t>
      </w:r>
      <w:r w:rsidR="00207E79">
        <w:rPr>
          <w:rFonts w:asciiTheme="minorHAnsi" w:eastAsiaTheme="minorHAnsi" w:hAnsiTheme="minorHAnsi" w:cstheme="minorHAnsi"/>
          <w:b/>
          <w:bCs/>
          <w:color w:val="000000"/>
          <w:sz w:val="22"/>
          <w:szCs w:val="22"/>
          <w:bdr w:val="none" w:sz="0" w:space="0" w:color="auto" w:frame="1"/>
          <w:lang w:eastAsia="en-US"/>
        </w:rPr>
        <w:t xml:space="preserve"> </w:t>
      </w:r>
      <w:r w:rsidRPr="005010ED">
        <w:rPr>
          <w:rFonts w:asciiTheme="minorHAnsi" w:eastAsiaTheme="minorHAnsi" w:hAnsiTheme="minorHAnsi" w:cstheme="minorHAnsi"/>
          <w:b/>
          <w:bCs/>
          <w:color w:val="000000"/>
          <w:sz w:val="22"/>
          <w:szCs w:val="22"/>
          <w:bdr w:val="none" w:sz="0" w:space="0" w:color="auto" w:frame="1"/>
          <w:lang w:eastAsia="en-US"/>
        </w:rPr>
        <w:t>čerpadlá</w:t>
      </w:r>
      <w:r w:rsidR="00207E79">
        <w:rPr>
          <w:rFonts w:asciiTheme="minorHAnsi" w:eastAsiaTheme="minorHAnsi" w:hAnsiTheme="minorHAnsi" w:cstheme="minorHAnsi"/>
          <w:b/>
          <w:bCs/>
          <w:color w:val="000000"/>
          <w:sz w:val="22"/>
          <w:szCs w:val="22"/>
          <w:bdr w:val="none" w:sz="0" w:space="0" w:color="auto" w:frame="1"/>
          <w:lang w:eastAsia="en-US"/>
        </w:rPr>
        <w:t xml:space="preserve"> </w:t>
      </w:r>
      <w:r w:rsidRPr="005010ED">
        <w:rPr>
          <w:rFonts w:asciiTheme="minorHAnsi" w:eastAsiaTheme="minorHAnsi" w:hAnsiTheme="minorHAnsi" w:cstheme="minorHAnsi"/>
          <w:b/>
          <w:bCs/>
          <w:color w:val="000000"/>
          <w:sz w:val="22"/>
          <w:szCs w:val="22"/>
          <w:bdr w:val="none" w:sz="0" w:space="0" w:color="auto" w:frame="1"/>
          <w:lang w:eastAsia="en-US"/>
        </w:rPr>
        <w:t xml:space="preserve">horúcovodného </w:t>
      </w:r>
      <w:r w:rsidR="009C1F8C" w:rsidRPr="005010ED">
        <w:rPr>
          <w:rFonts w:asciiTheme="minorHAnsi" w:eastAsiaTheme="minorHAnsi" w:hAnsiTheme="minorHAnsi" w:cstheme="minorHAnsi"/>
          <w:b/>
          <w:bCs/>
          <w:color w:val="000000"/>
          <w:sz w:val="22"/>
          <w:szCs w:val="22"/>
          <w:bdr w:val="none" w:sz="0" w:space="0" w:color="auto" w:frame="1"/>
          <w:lang w:eastAsia="en-US"/>
        </w:rPr>
        <w:t xml:space="preserve">(HV) </w:t>
      </w:r>
      <w:r w:rsidRPr="005010ED">
        <w:rPr>
          <w:rFonts w:asciiTheme="minorHAnsi" w:eastAsiaTheme="minorHAnsi" w:hAnsiTheme="minorHAnsi" w:cstheme="minorHAnsi"/>
          <w:b/>
          <w:bCs/>
          <w:color w:val="000000"/>
          <w:sz w:val="22"/>
          <w:szCs w:val="22"/>
          <w:bdr w:val="none" w:sz="0" w:space="0" w:color="auto" w:frame="1"/>
          <w:lang w:eastAsia="en-US"/>
        </w:rPr>
        <w:t>okruhu:</w:t>
      </w:r>
    </w:p>
    <w:p w14:paraId="0A3D5E5C" w14:textId="4F34F60E" w:rsidR="00994FF0" w:rsidRPr="005010ED" w:rsidRDefault="00994FF0" w:rsidP="00F03456">
      <w:pPr>
        <w:numPr>
          <w:ilvl w:val="0"/>
          <w:numId w:val="70"/>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Inline jednostupňové čerpadlo s elektromotorom</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(na spoločnom základovom ráme)</w:t>
      </w:r>
      <w:r w:rsidR="009C1F8C">
        <w:rPr>
          <w:rFonts w:asciiTheme="minorHAnsi" w:hAnsiTheme="minorHAnsi" w:cstheme="minorHAnsi"/>
          <w:sz w:val="22"/>
          <w:szCs w:val="22"/>
        </w:rPr>
        <w:t>,</w:t>
      </w:r>
    </w:p>
    <w:p w14:paraId="6F59A5AB" w14:textId="77777777" w:rsidR="00994FF0" w:rsidRPr="005010ED" w:rsidRDefault="00994FF0" w:rsidP="00F03456">
      <w:pPr>
        <w:numPr>
          <w:ilvl w:val="0"/>
          <w:numId w:val="70"/>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mechanické upchávky, </w:t>
      </w:r>
    </w:p>
    <w:p w14:paraId="5D357E71" w14:textId="0FB4F18F" w:rsidR="00994FF0" w:rsidRPr="005010ED" w:rsidRDefault="00943AFA" w:rsidP="00F03456">
      <w:pPr>
        <w:numPr>
          <w:ilvl w:val="0"/>
          <w:numId w:val="70"/>
        </w:numPr>
        <w:ind w:left="284" w:hanging="284"/>
        <w:jc w:val="both"/>
        <w:textAlignment w:val="baseline"/>
        <w:rPr>
          <w:rFonts w:asciiTheme="minorHAnsi" w:hAnsiTheme="minorHAnsi" w:cstheme="minorHAnsi"/>
          <w:sz w:val="22"/>
          <w:szCs w:val="22"/>
        </w:rPr>
      </w:pPr>
      <w:r>
        <w:rPr>
          <w:rFonts w:asciiTheme="minorHAnsi" w:hAnsiTheme="minorHAnsi" w:cstheme="minorHAnsi"/>
          <w:sz w:val="22"/>
          <w:szCs w:val="22"/>
        </w:rPr>
        <w:t xml:space="preserve">hydraulická </w:t>
      </w:r>
      <w:r w:rsidR="00994FF0" w:rsidRPr="005010ED">
        <w:rPr>
          <w:rFonts w:asciiTheme="minorHAnsi" w:hAnsiTheme="minorHAnsi" w:cstheme="minorHAnsi"/>
          <w:sz w:val="22"/>
          <w:szCs w:val="22"/>
        </w:rPr>
        <w:t>účinnosť</w:t>
      </w:r>
      <w:r w:rsidR="00207E79">
        <w:rPr>
          <w:rFonts w:asciiTheme="minorHAnsi" w:hAnsiTheme="minorHAnsi" w:cstheme="minorHAnsi"/>
          <w:sz w:val="22"/>
          <w:szCs w:val="22"/>
        </w:rPr>
        <w:t xml:space="preserve"> </w:t>
      </w:r>
      <w:r w:rsidR="00994FF0" w:rsidRPr="005010ED">
        <w:rPr>
          <w:rFonts w:asciiTheme="minorHAnsi" w:hAnsiTheme="minorHAnsi" w:cstheme="minorHAnsi"/>
          <w:sz w:val="22"/>
          <w:szCs w:val="22"/>
        </w:rPr>
        <w:t>v návrhovom</w:t>
      </w:r>
      <w:r w:rsidR="00207E79">
        <w:rPr>
          <w:rFonts w:asciiTheme="minorHAnsi" w:hAnsiTheme="minorHAnsi" w:cstheme="minorHAnsi"/>
          <w:sz w:val="22"/>
          <w:szCs w:val="22"/>
        </w:rPr>
        <w:t xml:space="preserve"> </w:t>
      </w:r>
      <w:r w:rsidR="00994FF0" w:rsidRPr="005010ED">
        <w:rPr>
          <w:rFonts w:asciiTheme="minorHAnsi" w:hAnsiTheme="minorHAnsi" w:cstheme="minorHAnsi"/>
          <w:sz w:val="22"/>
          <w:szCs w:val="22"/>
        </w:rPr>
        <w:t>bode ≥</w:t>
      </w:r>
      <w:r w:rsidR="009C1F8C">
        <w:rPr>
          <w:rFonts w:asciiTheme="minorHAnsi" w:hAnsiTheme="minorHAnsi" w:cstheme="minorHAnsi"/>
          <w:sz w:val="22"/>
          <w:szCs w:val="22"/>
        </w:rPr>
        <w:t xml:space="preserve"> </w:t>
      </w:r>
      <w:r w:rsidR="00994FF0" w:rsidRPr="005010ED">
        <w:rPr>
          <w:rFonts w:asciiTheme="minorHAnsi" w:hAnsiTheme="minorHAnsi" w:cstheme="minorHAnsi"/>
          <w:sz w:val="22"/>
          <w:szCs w:val="22"/>
        </w:rPr>
        <w:t>80 %, pri teplote čerpanej kvapaliny 55</w:t>
      </w:r>
      <w:r w:rsidR="009C1F8C">
        <w:rPr>
          <w:rFonts w:asciiTheme="minorHAnsi" w:hAnsiTheme="minorHAnsi" w:cstheme="minorHAnsi"/>
          <w:sz w:val="22"/>
          <w:szCs w:val="22"/>
        </w:rPr>
        <w:t xml:space="preserve"> </w:t>
      </w:r>
      <w:r w:rsidR="00994FF0" w:rsidRPr="005010ED">
        <w:rPr>
          <w:rFonts w:asciiTheme="minorHAnsi" w:hAnsiTheme="minorHAnsi" w:cstheme="minorHAnsi"/>
          <w:sz w:val="22"/>
          <w:szCs w:val="22"/>
        </w:rPr>
        <w:t>°C,</w:t>
      </w:r>
    </w:p>
    <w:p w14:paraId="68408F7D" w14:textId="0C74A3FF" w:rsidR="00994FF0" w:rsidRPr="005010ED" w:rsidRDefault="00994FF0" w:rsidP="00F03456">
      <w:pPr>
        <w:numPr>
          <w:ilvl w:val="0"/>
          <w:numId w:val="70"/>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regulácia čerpadla zmenou otáčok prostredníctvom FM,</w:t>
      </w:r>
    </w:p>
    <w:p w14:paraId="0FCD9178" w14:textId="71C41D11" w:rsidR="00994FF0" w:rsidRPr="005010ED" w:rsidRDefault="00994FF0" w:rsidP="00F03456">
      <w:pPr>
        <w:numPr>
          <w:ilvl w:val="0"/>
          <w:numId w:val="70"/>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lastRenderedPageBreak/>
        <w:t>teleso čerpadla pre tlakovú úroveň PN 25,</w:t>
      </w:r>
    </w:p>
    <w:p w14:paraId="5C526103" w14:textId="77777777" w:rsidR="00994FF0" w:rsidRPr="005010ED" w:rsidRDefault="00994FF0" w:rsidP="00F03456">
      <w:pPr>
        <w:numPr>
          <w:ilvl w:val="0"/>
          <w:numId w:val="70"/>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bez potreby prehrievania, </w:t>
      </w:r>
    </w:p>
    <w:p w14:paraId="5F60A7AC" w14:textId="0B9BF9B2" w:rsidR="00994FF0" w:rsidRPr="005010ED" w:rsidRDefault="00994FF0" w:rsidP="00F03456">
      <w:pPr>
        <w:numPr>
          <w:ilvl w:val="0"/>
          <w:numId w:val="70"/>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bez potreby chladenia ložísk vodou,</w:t>
      </w:r>
    </w:p>
    <w:p w14:paraId="1A0D6DCB" w14:textId="195F712A" w:rsidR="00994FF0" w:rsidRPr="005010ED" w:rsidRDefault="00994FF0" w:rsidP="00F03456">
      <w:pPr>
        <w:numPr>
          <w:ilvl w:val="0"/>
          <w:numId w:val="70"/>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 xml:space="preserve">prvá </w:t>
      </w:r>
      <w:r w:rsidR="009C1F8C">
        <w:rPr>
          <w:rFonts w:asciiTheme="minorHAnsi" w:hAnsiTheme="minorHAnsi" w:cstheme="minorHAnsi"/>
          <w:sz w:val="22"/>
          <w:szCs w:val="22"/>
        </w:rPr>
        <w:t>generálna oprava (</w:t>
      </w:r>
      <w:r w:rsidRPr="009C1F8C">
        <w:rPr>
          <w:rFonts w:asciiTheme="minorHAnsi" w:hAnsiTheme="minorHAnsi" w:cstheme="minorHAnsi"/>
          <w:b/>
          <w:bCs/>
          <w:sz w:val="22"/>
          <w:szCs w:val="22"/>
        </w:rPr>
        <w:t>GO</w:t>
      </w:r>
      <w:r w:rsidR="009C1F8C">
        <w:rPr>
          <w:rFonts w:asciiTheme="minorHAnsi" w:hAnsiTheme="minorHAnsi" w:cstheme="minorHAnsi"/>
          <w:sz w:val="22"/>
          <w:szCs w:val="22"/>
        </w:rPr>
        <w:t>)</w:t>
      </w:r>
      <w:r w:rsidRPr="005010ED">
        <w:rPr>
          <w:rFonts w:asciiTheme="minorHAnsi" w:hAnsiTheme="minorHAnsi" w:cstheme="minorHAnsi"/>
          <w:sz w:val="22"/>
          <w:szCs w:val="22"/>
        </w:rPr>
        <w:t xml:space="preserve"> po odprevádzkovaní 60 000 hodín, resp. po 10 rokoch prevádzky </w:t>
      </w:r>
      <w:r w:rsidR="009C1F8C">
        <w:rPr>
          <w:rFonts w:asciiTheme="minorHAnsi" w:hAnsiTheme="minorHAnsi" w:cstheme="minorHAnsi"/>
          <w:sz w:val="22"/>
          <w:szCs w:val="22"/>
        </w:rPr>
        <w:t>(</w:t>
      </w:r>
      <w:r w:rsidRPr="005010ED">
        <w:rPr>
          <w:rFonts w:asciiTheme="minorHAnsi" w:hAnsiTheme="minorHAnsi" w:cstheme="minorHAnsi"/>
          <w:sz w:val="22"/>
          <w:szCs w:val="22"/>
        </w:rPr>
        <w:t>čo nastane skôr</w:t>
      </w:r>
      <w:r w:rsidR="009C1F8C">
        <w:rPr>
          <w:rFonts w:asciiTheme="minorHAnsi" w:hAnsiTheme="minorHAnsi" w:cstheme="minorHAnsi"/>
          <w:sz w:val="22"/>
          <w:szCs w:val="22"/>
        </w:rPr>
        <w:t>)</w:t>
      </w:r>
      <w:r w:rsidRPr="005010ED">
        <w:rPr>
          <w:rFonts w:asciiTheme="minorHAnsi" w:hAnsiTheme="minorHAnsi" w:cstheme="minorHAnsi"/>
          <w:sz w:val="22"/>
          <w:szCs w:val="22"/>
        </w:rPr>
        <w:t>,</w:t>
      </w:r>
    </w:p>
    <w:p w14:paraId="1039C556" w14:textId="7D85049D" w:rsidR="00994FF0" w:rsidRPr="005010ED" w:rsidRDefault="00994FF0" w:rsidP="00F03456">
      <w:pPr>
        <w:numPr>
          <w:ilvl w:val="0"/>
          <w:numId w:val="70"/>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návrh čerpadiel podľa nižšie uvedených parametrov,</w:t>
      </w:r>
    </w:p>
    <w:p w14:paraId="13543DC0" w14:textId="730EE940" w:rsidR="00994FF0" w:rsidRPr="005010ED" w:rsidRDefault="00994FF0" w:rsidP="00F03456">
      <w:pPr>
        <w:numPr>
          <w:ilvl w:val="0"/>
          <w:numId w:val="70"/>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aktívny diagram závislosti prietoku, tlaku, spotreby a účinnosti čerpadla v závislosti od zmeny otáčok,</w:t>
      </w:r>
    </w:p>
    <w:p w14:paraId="21D1A97F" w14:textId="77777777" w:rsidR="00994FF0" w:rsidRPr="005010ED" w:rsidRDefault="00994FF0" w:rsidP="00F03456">
      <w:pPr>
        <w:numPr>
          <w:ilvl w:val="0"/>
          <w:numId w:val="70"/>
        </w:numPr>
        <w:ind w:left="284" w:hanging="284"/>
        <w:jc w:val="both"/>
        <w:rPr>
          <w:rFonts w:asciiTheme="minorHAnsi" w:hAnsiTheme="minorHAnsi" w:cstheme="minorHAnsi"/>
          <w:sz w:val="22"/>
          <w:szCs w:val="22"/>
        </w:rPr>
      </w:pPr>
      <w:r w:rsidRPr="005010ED">
        <w:rPr>
          <w:rFonts w:asciiTheme="minorHAnsi" w:hAnsiTheme="minorHAnsi" w:cstheme="minorHAnsi"/>
          <w:sz w:val="22"/>
          <w:szCs w:val="22"/>
        </w:rPr>
        <w:t>prevádzkové parametre budú preukázané pred expedíciou z výrobného závodu na skúšobni za účasti objednávateľa.</w:t>
      </w:r>
    </w:p>
    <w:p w14:paraId="03603034" w14:textId="77777777" w:rsidR="00994FF0" w:rsidRPr="005010ED" w:rsidRDefault="00994FF0" w:rsidP="00546303">
      <w:pPr>
        <w:jc w:val="both"/>
        <w:rPr>
          <w:rFonts w:asciiTheme="minorHAnsi" w:eastAsiaTheme="minorHAnsi" w:hAnsiTheme="minorHAnsi" w:cstheme="minorHAnsi"/>
          <w:b/>
          <w:sz w:val="22"/>
          <w:szCs w:val="22"/>
          <w:lang w:eastAsia="en-US"/>
        </w:rPr>
      </w:pPr>
    </w:p>
    <w:p w14:paraId="1C25DDCF" w14:textId="2A1B4D80"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b/>
          <w:bCs/>
          <w:sz w:val="22"/>
          <w:szCs w:val="22"/>
        </w:rPr>
        <w:t>Parametre pre návrh cirkulačných čerpadiel</w:t>
      </w:r>
      <w:r w:rsidR="00207E79">
        <w:rPr>
          <w:rFonts w:asciiTheme="minorHAnsi" w:hAnsiTheme="minorHAnsi" w:cstheme="minorHAnsi"/>
          <w:b/>
          <w:bCs/>
          <w:sz w:val="22"/>
          <w:szCs w:val="22"/>
        </w:rPr>
        <w:t xml:space="preserve"> </w:t>
      </w:r>
      <w:r w:rsidRPr="005010ED">
        <w:rPr>
          <w:rFonts w:asciiTheme="minorHAnsi" w:hAnsiTheme="minorHAnsi" w:cstheme="minorHAnsi"/>
          <w:b/>
          <w:bCs/>
          <w:sz w:val="22"/>
          <w:szCs w:val="22"/>
        </w:rPr>
        <w:t xml:space="preserve">horúcovodného </w:t>
      </w:r>
      <w:r w:rsidR="007A15BF">
        <w:rPr>
          <w:rFonts w:asciiTheme="minorHAnsi" w:hAnsiTheme="minorHAnsi" w:cstheme="minorHAnsi"/>
          <w:b/>
          <w:bCs/>
          <w:sz w:val="22"/>
          <w:szCs w:val="22"/>
        </w:rPr>
        <w:t xml:space="preserve">(HV) </w:t>
      </w:r>
      <w:r w:rsidRPr="005010ED">
        <w:rPr>
          <w:rFonts w:asciiTheme="minorHAnsi" w:hAnsiTheme="minorHAnsi" w:cstheme="minorHAnsi"/>
          <w:b/>
          <w:bCs/>
          <w:sz w:val="22"/>
          <w:szCs w:val="22"/>
        </w:rPr>
        <w:t>okruhu:</w:t>
      </w:r>
    </w:p>
    <w:p w14:paraId="73BB1A66" w14:textId="77777777" w:rsidR="00994FF0" w:rsidRPr="005010ED" w:rsidRDefault="00994FF0" w:rsidP="00546303">
      <w:pPr>
        <w:jc w:val="both"/>
        <w:textAlignment w:val="baseline"/>
        <w:rPr>
          <w:rFonts w:asciiTheme="minorHAnsi" w:eastAsiaTheme="minorEastAsia" w:hAnsiTheme="minorHAnsi" w:cstheme="minorHAnsi"/>
          <w:b/>
          <w:bCs/>
          <w:sz w:val="22"/>
          <w:szCs w:val="22"/>
        </w:rPr>
      </w:pPr>
      <w:r w:rsidRPr="005010ED">
        <w:rPr>
          <w:rFonts w:asciiTheme="minorHAnsi" w:eastAsiaTheme="minorEastAsia" w:hAnsiTheme="minorHAnsi" w:cstheme="minorHAnsi"/>
          <w:b/>
          <w:bCs/>
          <w:sz w:val="22"/>
          <w:szCs w:val="22"/>
        </w:rPr>
        <w:t>Čerpaná kvapalina: </w:t>
      </w:r>
    </w:p>
    <w:p w14:paraId="6BF0B0D7" w14:textId="77777777" w:rsidR="00994FF0" w:rsidRPr="005010ED" w:rsidRDefault="00994FF0" w:rsidP="00F03456">
      <w:pPr>
        <w:numPr>
          <w:ilvl w:val="0"/>
          <w:numId w:val="104"/>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čistá upravená voda </w:t>
      </w:r>
    </w:p>
    <w:p w14:paraId="0BBD16A1" w14:textId="7478F187" w:rsidR="00994FF0" w:rsidRPr="005010ED" w:rsidRDefault="00994FF0" w:rsidP="00F03456">
      <w:pPr>
        <w:numPr>
          <w:ilvl w:val="0"/>
          <w:numId w:val="104"/>
        </w:numPr>
        <w:ind w:left="284" w:hanging="284"/>
        <w:jc w:val="both"/>
        <w:rPr>
          <w:rFonts w:asciiTheme="minorHAnsi" w:hAnsiTheme="minorHAnsi" w:cstheme="minorHAnsi"/>
          <w:sz w:val="22"/>
          <w:szCs w:val="22"/>
        </w:rPr>
      </w:pPr>
      <w:r w:rsidRPr="005010ED">
        <w:rPr>
          <w:rFonts w:asciiTheme="minorHAnsi" w:hAnsiTheme="minorHAnsi" w:cstheme="minorHAnsi"/>
          <w:sz w:val="22"/>
          <w:szCs w:val="22"/>
        </w:rPr>
        <w:t xml:space="preserve">hustota vody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ϱ</w:t>
      </w:r>
      <w:r w:rsidR="007A15BF">
        <w:rPr>
          <w:rFonts w:asciiTheme="minorHAnsi" w:hAnsiTheme="minorHAnsi" w:cstheme="minorHAnsi"/>
          <w:sz w:val="22"/>
          <w:szCs w:val="22"/>
        </w:rPr>
        <w:t xml:space="preserve"> </w:t>
      </w:r>
      <w:r w:rsidRPr="005010ED">
        <w:rPr>
          <w:rFonts w:asciiTheme="minorHAnsi" w:hAnsiTheme="minorHAnsi" w:cstheme="minorHAnsi"/>
          <w:sz w:val="22"/>
          <w:szCs w:val="22"/>
        </w:rPr>
        <w:t>= 978 kg/m³ </w:t>
      </w:r>
    </w:p>
    <w:p w14:paraId="7019CEF7" w14:textId="25AE3FE2" w:rsidR="00994FF0" w:rsidRPr="005010ED" w:rsidRDefault="00994FF0" w:rsidP="00F03456">
      <w:pPr>
        <w:numPr>
          <w:ilvl w:val="0"/>
          <w:numId w:val="104"/>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 xml:space="preserve">teplota prečerpávanej vody max. </w:t>
      </w:r>
      <w:r w:rsidRPr="005010ED">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70</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°C </w:t>
      </w:r>
    </w:p>
    <w:p w14:paraId="2925C794" w14:textId="5ED6B390" w:rsidR="00994FF0" w:rsidRPr="005010ED" w:rsidRDefault="00994FF0" w:rsidP="00F03456">
      <w:pPr>
        <w:numPr>
          <w:ilvl w:val="0"/>
          <w:numId w:val="104"/>
        </w:numPr>
        <w:ind w:left="284" w:hanging="284"/>
        <w:jc w:val="both"/>
        <w:rPr>
          <w:rFonts w:asciiTheme="minorHAnsi" w:hAnsiTheme="minorHAnsi" w:cstheme="minorHAnsi"/>
          <w:sz w:val="22"/>
          <w:szCs w:val="22"/>
        </w:rPr>
      </w:pPr>
      <w:r w:rsidRPr="005010ED">
        <w:rPr>
          <w:rFonts w:asciiTheme="minorHAnsi" w:hAnsiTheme="minorHAnsi" w:cstheme="minorHAnsi"/>
          <w:sz w:val="22"/>
          <w:szCs w:val="22"/>
        </w:rPr>
        <w:t>Q čerpanej kvapaliny</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A15BF">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320</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m³/h</w:t>
      </w:r>
    </w:p>
    <w:p w14:paraId="29663755" w14:textId="77777777" w:rsidR="00994FF0" w:rsidRPr="005010ED" w:rsidRDefault="00994FF0" w:rsidP="00F03456">
      <w:pPr>
        <w:numPr>
          <w:ilvl w:val="0"/>
          <w:numId w:val="104"/>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regulácia – zmenou otáčok prostredníctvom FM</w:t>
      </w:r>
    </w:p>
    <w:p w14:paraId="5165850E" w14:textId="20278596"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Tlak na saní</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prevádzkový</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00825D5D">
        <w:rPr>
          <w:rFonts w:asciiTheme="minorHAnsi" w:eastAsiaTheme="minorHAnsi" w:hAnsiTheme="minorHAnsi" w:cstheme="minorHAnsi"/>
          <w:sz w:val="22"/>
          <w:szCs w:val="22"/>
          <w:lang w:eastAsia="en-US"/>
        </w:rPr>
        <w:tab/>
      </w:r>
      <w:r w:rsidR="00825D5D">
        <w:rPr>
          <w:rFonts w:asciiTheme="minorHAnsi" w:eastAsiaTheme="minorHAnsi" w:hAnsiTheme="minorHAnsi" w:cstheme="minorHAnsi"/>
          <w:sz w:val="22"/>
          <w:szCs w:val="22"/>
          <w:lang w:eastAsia="en-US"/>
        </w:rPr>
        <w:tab/>
      </w:r>
      <w:r w:rsidR="00825D5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10</w:t>
      </w:r>
      <w:r w:rsidR="00825D5D">
        <w:rPr>
          <w:rFonts w:asciiTheme="minorHAnsi" w:hAnsiTheme="minorHAnsi" w:cstheme="minorHAnsi"/>
          <w:sz w:val="22"/>
          <w:szCs w:val="22"/>
        </w:rPr>
        <w:t xml:space="preserve"> </w:t>
      </w:r>
      <w:r w:rsidRPr="005010ED">
        <w:rPr>
          <w:rFonts w:asciiTheme="minorHAnsi" w:hAnsiTheme="minorHAnsi" w:cstheme="minorHAnsi"/>
          <w:sz w:val="22"/>
          <w:szCs w:val="22"/>
        </w:rPr>
        <w:t>bar abs</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÷19 bar abs</w:t>
      </w:r>
    </w:p>
    <w:p w14:paraId="3EAE475F" w14:textId="5A8317DD"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Tlak na saní možnosť prestavenia</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00825D5D">
        <w:rPr>
          <w:rFonts w:asciiTheme="minorHAnsi" w:eastAsiaTheme="minorHAnsi" w:hAnsiTheme="minorHAnsi" w:cstheme="minorHAnsi"/>
          <w:sz w:val="22"/>
          <w:szCs w:val="22"/>
          <w:lang w:eastAsia="en-US"/>
        </w:rPr>
        <w:tab/>
      </w:r>
      <w:r w:rsidR="00825D5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8 bar abs</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 18 bar abs</w:t>
      </w:r>
    </w:p>
    <w:p w14:paraId="3EF4E6D2" w14:textId="6E7EF7E4" w:rsidR="00994FF0" w:rsidRPr="005010ED" w:rsidRDefault="00994FF0" w:rsidP="00546303">
      <w:pPr>
        <w:jc w:val="both"/>
        <w:rPr>
          <w:rFonts w:asciiTheme="minorHAnsi" w:hAnsiTheme="minorHAnsi" w:cstheme="minorHAnsi"/>
          <w:sz w:val="22"/>
          <w:szCs w:val="22"/>
        </w:rPr>
      </w:pPr>
      <w:r w:rsidRPr="005010ED">
        <w:rPr>
          <w:rFonts w:asciiTheme="minorHAnsi" w:hAnsiTheme="minorHAnsi" w:cstheme="minorHAnsi"/>
          <w:sz w:val="22"/>
          <w:szCs w:val="22"/>
        </w:rPr>
        <w:t>Výkon motora</w:t>
      </w:r>
      <w:r w:rsidR="00825D5D">
        <w:rPr>
          <w:rFonts w:asciiTheme="minorHAnsi" w:hAnsiTheme="minorHAnsi" w:cstheme="minorHAnsi"/>
          <w:sz w:val="22"/>
          <w:szCs w:val="22"/>
        </w:rPr>
        <w:tab/>
      </w:r>
      <w:r w:rsidR="00825D5D">
        <w:rPr>
          <w:rFonts w:asciiTheme="minorHAnsi" w:hAnsiTheme="minorHAnsi" w:cstheme="minorHAnsi"/>
          <w:sz w:val="22"/>
          <w:szCs w:val="22"/>
        </w:rPr>
        <w:tab/>
      </w:r>
      <w:r w:rsidR="00825D5D">
        <w:rPr>
          <w:rFonts w:asciiTheme="minorHAnsi" w:hAnsiTheme="minorHAnsi" w:cstheme="minorHAnsi"/>
          <w:sz w:val="22"/>
          <w:szCs w:val="22"/>
        </w:rPr>
        <w:tab/>
      </w:r>
      <w:r w:rsidR="00825D5D">
        <w:rPr>
          <w:rFonts w:asciiTheme="minorHAnsi" w:hAnsiTheme="minorHAnsi" w:cstheme="minorHAnsi"/>
          <w:sz w:val="22"/>
          <w:szCs w:val="22"/>
        </w:rPr>
        <w:tab/>
      </w:r>
      <w:r w:rsidR="00825D5D">
        <w:rPr>
          <w:rFonts w:asciiTheme="minorHAnsi" w:hAnsiTheme="minorHAnsi" w:cstheme="minorHAnsi"/>
          <w:sz w:val="22"/>
          <w:szCs w:val="22"/>
        </w:rPr>
        <w:tab/>
      </w:r>
      <w:r w:rsidR="00825D5D">
        <w:rPr>
          <w:rFonts w:asciiTheme="minorHAnsi" w:hAnsiTheme="minorHAnsi" w:cstheme="minorHAnsi"/>
          <w:sz w:val="22"/>
          <w:szCs w:val="22"/>
        </w:rPr>
        <w:tab/>
      </w:r>
      <w:r w:rsidRPr="005010ED">
        <w:rPr>
          <w:rFonts w:asciiTheme="minorHAnsi" w:hAnsiTheme="minorHAnsi" w:cstheme="minorHAnsi"/>
          <w:sz w:val="22"/>
          <w:szCs w:val="22"/>
        </w:rPr>
        <w:t xml:space="preserve">bude stanovený </w:t>
      </w:r>
      <w:r w:rsidR="00825D5D">
        <w:rPr>
          <w:rFonts w:asciiTheme="minorHAnsi" w:hAnsiTheme="minorHAnsi" w:cstheme="minorHAnsi"/>
          <w:sz w:val="22"/>
          <w:szCs w:val="22"/>
        </w:rPr>
        <w:t>zhotoviteľom</w:t>
      </w:r>
    </w:p>
    <w:p w14:paraId="5447E1ED" w14:textId="6FEA8FA9" w:rsidR="00994FF0" w:rsidRPr="005010ED" w:rsidRDefault="00640949" w:rsidP="00546303">
      <w:pPr>
        <w:jc w:val="both"/>
        <w:rPr>
          <w:rFonts w:asciiTheme="minorHAnsi" w:hAnsiTheme="minorHAnsi" w:cstheme="minorHAnsi"/>
          <w:sz w:val="22"/>
          <w:szCs w:val="22"/>
        </w:rPr>
      </w:pPr>
      <w:r>
        <w:rPr>
          <w:rFonts w:asciiTheme="minorHAnsi" w:hAnsiTheme="minorHAnsi" w:cstheme="minorHAnsi"/>
          <w:sz w:val="22"/>
          <w:szCs w:val="22"/>
        </w:rPr>
        <w:t>Hydraulická ú</w:t>
      </w:r>
      <w:r w:rsidR="00994FF0" w:rsidRPr="005010ED">
        <w:rPr>
          <w:rFonts w:asciiTheme="minorHAnsi" w:hAnsiTheme="minorHAnsi" w:cstheme="minorHAnsi"/>
          <w:sz w:val="22"/>
          <w:szCs w:val="22"/>
        </w:rPr>
        <w:t>činnosť v návrhovom bode min</w:t>
      </w:r>
      <w:r w:rsidR="00825D5D">
        <w:rPr>
          <w:rFonts w:asciiTheme="minorHAnsi" w:hAnsiTheme="minorHAnsi" w:cstheme="minorHAnsi"/>
          <w:sz w:val="22"/>
          <w:szCs w:val="22"/>
        </w:rPr>
        <w:tab/>
      </w:r>
      <w:r w:rsidR="00994FF0" w:rsidRPr="005010ED">
        <w:rPr>
          <w:rFonts w:asciiTheme="minorHAnsi" w:eastAsiaTheme="minorHAnsi" w:hAnsiTheme="minorHAnsi" w:cstheme="minorHAnsi"/>
          <w:sz w:val="22"/>
          <w:szCs w:val="22"/>
          <w:lang w:eastAsia="en-US"/>
        </w:rPr>
        <w:tab/>
      </w:r>
      <w:r w:rsidR="00994FF0" w:rsidRPr="005010ED">
        <w:rPr>
          <w:rFonts w:asciiTheme="minorHAnsi" w:hAnsiTheme="minorHAnsi" w:cstheme="minorHAnsi"/>
          <w:sz w:val="22"/>
          <w:szCs w:val="22"/>
        </w:rPr>
        <w:t>η</w:t>
      </w:r>
      <w:r w:rsidR="00825D5D">
        <w:rPr>
          <w:rFonts w:asciiTheme="minorHAnsi" w:hAnsiTheme="minorHAnsi" w:cstheme="minorHAnsi"/>
          <w:sz w:val="22"/>
          <w:szCs w:val="22"/>
        </w:rPr>
        <w:t xml:space="preserve"> </w:t>
      </w:r>
      <w:r w:rsidR="00994FF0" w:rsidRPr="005010ED">
        <w:rPr>
          <w:rFonts w:asciiTheme="minorHAnsi" w:hAnsiTheme="minorHAnsi" w:cstheme="minorHAnsi"/>
          <w:sz w:val="22"/>
          <w:szCs w:val="22"/>
        </w:rPr>
        <w:t>≥</w:t>
      </w:r>
      <w:r w:rsidR="00825D5D">
        <w:rPr>
          <w:rFonts w:asciiTheme="minorHAnsi" w:hAnsiTheme="minorHAnsi" w:cstheme="minorHAnsi"/>
          <w:sz w:val="22"/>
          <w:szCs w:val="22"/>
        </w:rPr>
        <w:t xml:space="preserve"> </w:t>
      </w:r>
      <w:r w:rsidR="00994FF0" w:rsidRPr="005010ED">
        <w:rPr>
          <w:rFonts w:asciiTheme="minorHAnsi" w:hAnsiTheme="minorHAnsi" w:cstheme="minorHAnsi"/>
          <w:sz w:val="22"/>
          <w:szCs w:val="22"/>
        </w:rPr>
        <w:t>80</w:t>
      </w:r>
      <w:r w:rsidR="00825D5D">
        <w:rPr>
          <w:rFonts w:asciiTheme="minorHAnsi" w:hAnsiTheme="minorHAnsi" w:cstheme="minorHAnsi"/>
          <w:sz w:val="22"/>
          <w:szCs w:val="22"/>
        </w:rPr>
        <w:t xml:space="preserve"> </w:t>
      </w:r>
      <w:r w:rsidR="00994FF0" w:rsidRPr="005010ED">
        <w:rPr>
          <w:rFonts w:asciiTheme="minorHAnsi" w:hAnsiTheme="minorHAnsi" w:cstheme="minorHAnsi"/>
          <w:sz w:val="22"/>
          <w:szCs w:val="22"/>
        </w:rPr>
        <w:t>%</w:t>
      </w:r>
    </w:p>
    <w:p w14:paraId="64B3208E" w14:textId="6FEE6D17" w:rsidR="00994FF0" w:rsidRPr="005010ED" w:rsidRDefault="00994FF0" w:rsidP="00546303">
      <w:pPr>
        <w:jc w:val="both"/>
        <w:rPr>
          <w:rFonts w:asciiTheme="minorHAnsi" w:hAnsiTheme="minorHAnsi" w:cstheme="minorHAnsi"/>
          <w:sz w:val="22"/>
          <w:szCs w:val="22"/>
        </w:rPr>
      </w:pPr>
      <w:r w:rsidRPr="005010ED">
        <w:rPr>
          <w:rFonts w:asciiTheme="minorHAnsi" w:hAnsiTheme="minorHAnsi" w:cstheme="minorHAnsi"/>
          <w:sz w:val="22"/>
          <w:szCs w:val="22"/>
        </w:rPr>
        <w:t>Počet kusov</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825D5D">
        <w:rPr>
          <w:rFonts w:asciiTheme="minorHAnsi" w:eastAsiaTheme="minorHAnsi" w:hAnsiTheme="minorHAnsi" w:cstheme="minorHAnsi"/>
          <w:sz w:val="22"/>
          <w:szCs w:val="22"/>
          <w:lang w:eastAsia="en-US"/>
        </w:rPr>
        <w:tab/>
      </w:r>
      <w:r w:rsidR="00825D5D">
        <w:rPr>
          <w:rFonts w:asciiTheme="minorHAnsi" w:eastAsiaTheme="minorHAnsi" w:hAnsiTheme="minorHAnsi" w:cstheme="minorHAnsi"/>
          <w:sz w:val="22"/>
          <w:szCs w:val="22"/>
          <w:lang w:eastAsia="en-US"/>
        </w:rPr>
        <w:tab/>
      </w:r>
      <w:r w:rsidR="00825D5D">
        <w:rPr>
          <w:rFonts w:asciiTheme="minorHAnsi" w:eastAsiaTheme="minorHAnsi" w:hAnsiTheme="minorHAnsi" w:cstheme="minorHAnsi"/>
          <w:sz w:val="22"/>
          <w:szCs w:val="22"/>
          <w:lang w:eastAsia="en-US"/>
        </w:rPr>
        <w:tab/>
      </w:r>
      <w:r w:rsidR="00825D5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4</w:t>
      </w:r>
    </w:p>
    <w:p w14:paraId="46F4D129" w14:textId="6A885922"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Pohon elektromoto</w:t>
      </w:r>
      <w:r w:rsidRPr="005010ED">
        <w:rPr>
          <w:rFonts w:asciiTheme="minorHAnsi" w:hAnsiTheme="minorHAnsi" w:cstheme="minorHAnsi"/>
          <w:color w:val="000000" w:themeColor="text1"/>
          <w:sz w:val="22"/>
          <w:szCs w:val="22"/>
        </w:rPr>
        <w:t xml:space="preserve">ra </w:t>
      </w:r>
      <w:r w:rsidRPr="005010ED">
        <w:rPr>
          <w:rFonts w:asciiTheme="minorHAnsi" w:hAnsiTheme="minorHAnsi" w:cstheme="minorHAnsi"/>
          <w:sz w:val="22"/>
          <w:szCs w:val="22"/>
        </w:rPr>
        <w:t>riadený frekvenčným</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meničom, napájacie napätie 400 V AC. </w:t>
      </w:r>
    </w:p>
    <w:p w14:paraId="3908E91D" w14:textId="77777777" w:rsidR="00994FF0" w:rsidRPr="005010ED" w:rsidRDefault="00994FF0" w:rsidP="00546303">
      <w:pPr>
        <w:jc w:val="both"/>
        <w:rPr>
          <w:rFonts w:asciiTheme="minorHAnsi" w:hAnsiTheme="minorHAnsi" w:cstheme="minorHAnsi"/>
          <w:b/>
          <w:bCs/>
          <w:sz w:val="22"/>
          <w:szCs w:val="22"/>
        </w:rPr>
      </w:pPr>
    </w:p>
    <w:p w14:paraId="25E3C17F" w14:textId="28DBF4B5" w:rsidR="00994FF0" w:rsidRPr="005010ED" w:rsidRDefault="00994FF0" w:rsidP="00546303">
      <w:pPr>
        <w:jc w:val="both"/>
        <w:rPr>
          <w:rFonts w:asciiTheme="minorHAnsi" w:hAnsiTheme="minorHAnsi" w:cstheme="minorHAnsi"/>
          <w:b/>
          <w:bCs/>
          <w:color w:val="000000" w:themeColor="text1"/>
          <w:sz w:val="22"/>
          <w:szCs w:val="22"/>
          <w:lang w:eastAsia="en-US"/>
        </w:rPr>
      </w:pPr>
      <w:r w:rsidRPr="005010ED">
        <w:rPr>
          <w:rFonts w:asciiTheme="minorHAnsi" w:eastAsiaTheme="minorHAnsi" w:hAnsiTheme="minorHAnsi" w:cstheme="minorHAnsi"/>
          <w:b/>
          <w:bCs/>
          <w:color w:val="000000" w:themeColor="text1"/>
          <w:sz w:val="22"/>
          <w:szCs w:val="22"/>
          <w:lang w:eastAsia="en-US"/>
        </w:rPr>
        <w:t>Cirku</w:t>
      </w:r>
      <w:r w:rsidRPr="005010ED">
        <w:rPr>
          <w:rFonts w:asciiTheme="minorHAnsi" w:hAnsiTheme="minorHAnsi" w:cstheme="minorHAnsi"/>
          <w:b/>
          <w:bCs/>
          <w:color w:val="000000" w:themeColor="text1"/>
          <w:sz w:val="22"/>
          <w:szCs w:val="22"/>
          <w:lang w:eastAsia="en-US"/>
        </w:rPr>
        <w:t>lačné</w:t>
      </w:r>
      <w:r w:rsidR="00207E79">
        <w:rPr>
          <w:rFonts w:asciiTheme="minorHAnsi" w:hAnsiTheme="minorHAnsi" w:cstheme="minorHAnsi"/>
          <w:b/>
          <w:bCs/>
          <w:color w:val="000000" w:themeColor="text1"/>
          <w:sz w:val="22"/>
          <w:szCs w:val="22"/>
          <w:lang w:eastAsia="en-US"/>
        </w:rPr>
        <w:t xml:space="preserve"> </w:t>
      </w:r>
      <w:r w:rsidRPr="005010ED">
        <w:rPr>
          <w:rFonts w:asciiTheme="minorHAnsi" w:hAnsiTheme="minorHAnsi" w:cstheme="minorHAnsi"/>
          <w:b/>
          <w:bCs/>
          <w:color w:val="000000" w:themeColor="text1"/>
          <w:sz w:val="22"/>
          <w:szCs w:val="22"/>
          <w:lang w:eastAsia="en-US"/>
        </w:rPr>
        <w:t>čerpadlá</w:t>
      </w:r>
      <w:r w:rsidR="00207E79">
        <w:rPr>
          <w:rFonts w:asciiTheme="minorHAnsi" w:hAnsiTheme="minorHAnsi" w:cstheme="minorHAnsi"/>
          <w:b/>
          <w:bCs/>
          <w:color w:val="000000" w:themeColor="text1"/>
          <w:sz w:val="22"/>
          <w:szCs w:val="22"/>
          <w:lang w:eastAsia="en-US"/>
        </w:rPr>
        <w:t xml:space="preserve"> </w:t>
      </w:r>
      <w:r w:rsidRPr="005010ED">
        <w:rPr>
          <w:rFonts w:asciiTheme="minorHAnsi" w:hAnsiTheme="minorHAnsi" w:cstheme="minorHAnsi"/>
          <w:b/>
          <w:bCs/>
          <w:color w:val="000000" w:themeColor="text1"/>
          <w:sz w:val="22"/>
          <w:szCs w:val="22"/>
          <w:lang w:eastAsia="en-US"/>
        </w:rPr>
        <w:t>LT</w:t>
      </w:r>
      <w:r w:rsidR="00207E79">
        <w:rPr>
          <w:rFonts w:asciiTheme="minorHAnsi" w:hAnsiTheme="minorHAnsi" w:cstheme="minorHAnsi"/>
          <w:b/>
          <w:bCs/>
          <w:color w:val="000000" w:themeColor="text1"/>
          <w:sz w:val="22"/>
          <w:szCs w:val="22"/>
          <w:lang w:eastAsia="en-US"/>
        </w:rPr>
        <w:t xml:space="preserve"> </w:t>
      </w:r>
      <w:r w:rsidRPr="005010ED">
        <w:rPr>
          <w:rFonts w:asciiTheme="minorHAnsi" w:hAnsiTheme="minorHAnsi" w:cstheme="minorHAnsi"/>
          <w:b/>
          <w:bCs/>
          <w:color w:val="000000" w:themeColor="text1"/>
          <w:sz w:val="22"/>
          <w:szCs w:val="22"/>
          <w:lang w:eastAsia="en-US"/>
        </w:rPr>
        <w:t>okruhu:</w:t>
      </w:r>
    </w:p>
    <w:p w14:paraId="2D82F550" w14:textId="45246FA9"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Inline jednostupňové čerpadlo s elektromotorom</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(na spoločnom základovom ráme),</w:t>
      </w:r>
    </w:p>
    <w:p w14:paraId="1409BF2E"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mechanické upchávky, </w:t>
      </w:r>
    </w:p>
    <w:p w14:paraId="54F7F544" w14:textId="31C72ECD" w:rsidR="00994FF0" w:rsidRPr="005010ED" w:rsidRDefault="00741209" w:rsidP="00F03456">
      <w:pPr>
        <w:numPr>
          <w:ilvl w:val="0"/>
          <w:numId w:val="70"/>
        </w:numPr>
        <w:ind w:left="284" w:hanging="284"/>
        <w:jc w:val="both"/>
        <w:rPr>
          <w:rFonts w:asciiTheme="minorHAnsi" w:eastAsiaTheme="minorEastAsia" w:hAnsiTheme="minorHAnsi" w:cstheme="minorHAnsi"/>
          <w:sz w:val="22"/>
          <w:szCs w:val="22"/>
        </w:rPr>
      </w:pPr>
      <w:r>
        <w:rPr>
          <w:rFonts w:asciiTheme="minorHAnsi" w:hAnsiTheme="minorHAnsi" w:cstheme="minorHAnsi"/>
          <w:sz w:val="22"/>
          <w:szCs w:val="22"/>
        </w:rPr>
        <w:t xml:space="preserve">hydraulická </w:t>
      </w:r>
      <w:r w:rsidR="00994FF0" w:rsidRPr="005010ED">
        <w:rPr>
          <w:rFonts w:asciiTheme="minorHAnsi" w:hAnsiTheme="minorHAnsi" w:cstheme="minorHAnsi"/>
          <w:sz w:val="22"/>
          <w:szCs w:val="22"/>
        </w:rPr>
        <w:t>účinnosť</w:t>
      </w:r>
      <w:r w:rsidR="00207E79">
        <w:rPr>
          <w:rFonts w:asciiTheme="minorHAnsi" w:hAnsiTheme="minorHAnsi" w:cstheme="minorHAnsi"/>
          <w:sz w:val="22"/>
          <w:szCs w:val="22"/>
        </w:rPr>
        <w:t xml:space="preserve"> </w:t>
      </w:r>
      <w:r w:rsidR="00994FF0" w:rsidRPr="005010ED">
        <w:rPr>
          <w:rFonts w:asciiTheme="minorHAnsi" w:hAnsiTheme="minorHAnsi" w:cstheme="minorHAnsi"/>
          <w:sz w:val="22"/>
          <w:szCs w:val="22"/>
        </w:rPr>
        <w:t>v návrhovom</w:t>
      </w:r>
      <w:r w:rsidR="00207E79">
        <w:rPr>
          <w:rFonts w:asciiTheme="minorHAnsi" w:hAnsiTheme="minorHAnsi" w:cstheme="minorHAnsi"/>
          <w:sz w:val="22"/>
          <w:szCs w:val="22"/>
        </w:rPr>
        <w:t xml:space="preserve"> </w:t>
      </w:r>
      <w:r w:rsidR="00994FF0" w:rsidRPr="005010ED">
        <w:rPr>
          <w:rFonts w:asciiTheme="minorHAnsi" w:hAnsiTheme="minorHAnsi" w:cstheme="minorHAnsi"/>
          <w:sz w:val="22"/>
          <w:szCs w:val="22"/>
        </w:rPr>
        <w:t>bode ≥</w:t>
      </w:r>
      <w:r w:rsidR="009A1E6F">
        <w:rPr>
          <w:rFonts w:asciiTheme="minorHAnsi" w:hAnsiTheme="minorHAnsi" w:cstheme="minorHAnsi"/>
          <w:sz w:val="22"/>
          <w:szCs w:val="22"/>
        </w:rPr>
        <w:t xml:space="preserve"> </w:t>
      </w:r>
      <w:r w:rsidR="00994FF0" w:rsidRPr="005010ED">
        <w:rPr>
          <w:rFonts w:asciiTheme="minorHAnsi" w:hAnsiTheme="minorHAnsi" w:cstheme="minorHAnsi"/>
          <w:sz w:val="22"/>
          <w:szCs w:val="22"/>
        </w:rPr>
        <w:t>80 %, pri teplote čerpanej kvapaliny 55</w:t>
      </w:r>
      <w:r w:rsidR="009A1E6F">
        <w:rPr>
          <w:rFonts w:asciiTheme="minorHAnsi" w:hAnsiTheme="minorHAnsi" w:cstheme="minorHAnsi"/>
          <w:sz w:val="22"/>
          <w:szCs w:val="22"/>
        </w:rPr>
        <w:t xml:space="preserve"> </w:t>
      </w:r>
      <w:r w:rsidR="00994FF0" w:rsidRPr="005010ED">
        <w:rPr>
          <w:rFonts w:asciiTheme="minorHAnsi" w:hAnsiTheme="minorHAnsi" w:cstheme="minorHAnsi"/>
          <w:sz w:val="22"/>
          <w:szCs w:val="22"/>
        </w:rPr>
        <w:t>°C, </w:t>
      </w:r>
    </w:p>
    <w:p w14:paraId="47891C53" w14:textId="1BECDE6F"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regulácia čerpadla zmenou otáčok prostredníctvom</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FM,</w:t>
      </w:r>
    </w:p>
    <w:p w14:paraId="72108832"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teleso čerpadla pre tlakovú úroveň PN 25, </w:t>
      </w:r>
    </w:p>
    <w:p w14:paraId="7F45E384"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bez potreby prehrievania, </w:t>
      </w:r>
    </w:p>
    <w:p w14:paraId="37363ACF" w14:textId="691DF6DA"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bez potreby chladenia ložísk vodou,</w:t>
      </w:r>
    </w:p>
    <w:p w14:paraId="367AFAC8" w14:textId="78EE886E"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prvá GO po od prevádzkovaní 60 000 hodín, resp. po 10 rokoch prevádzky </w:t>
      </w:r>
      <w:r w:rsidR="009A1E6F">
        <w:rPr>
          <w:rFonts w:asciiTheme="minorHAnsi" w:hAnsiTheme="minorHAnsi" w:cstheme="minorHAnsi"/>
          <w:sz w:val="22"/>
          <w:szCs w:val="22"/>
        </w:rPr>
        <w:t>(</w:t>
      </w:r>
      <w:r w:rsidRPr="005010ED">
        <w:rPr>
          <w:rFonts w:asciiTheme="minorHAnsi" w:hAnsiTheme="minorHAnsi" w:cstheme="minorHAnsi"/>
          <w:sz w:val="22"/>
          <w:szCs w:val="22"/>
        </w:rPr>
        <w:t>čo nastane skôr</w:t>
      </w:r>
      <w:r w:rsidR="009A1E6F">
        <w:rPr>
          <w:rFonts w:asciiTheme="minorHAnsi" w:hAnsiTheme="minorHAnsi" w:cstheme="minorHAnsi"/>
          <w:sz w:val="22"/>
          <w:szCs w:val="22"/>
        </w:rPr>
        <w:t>),</w:t>
      </w:r>
    </w:p>
    <w:p w14:paraId="26F38D7F" w14:textId="71F4CE35"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návrh čerpadiel podľa nižšie uvedených parametrov,</w:t>
      </w:r>
    </w:p>
    <w:p w14:paraId="6887F582" w14:textId="5797B6F9"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aktívny diagram závislosti prietoku, tlaku, spotreby a účinnosti čerpadla v závislosti od zmeny otáčok,</w:t>
      </w:r>
    </w:p>
    <w:p w14:paraId="42E27B28"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prevádzkové parametre budú preukázané pred expedíciou z výrobného závodu na skúšobni za účasti objednávateľa.</w:t>
      </w:r>
    </w:p>
    <w:p w14:paraId="059B7BD6" w14:textId="77777777" w:rsidR="00994FF0" w:rsidRPr="005010ED" w:rsidRDefault="00994FF0" w:rsidP="00546303">
      <w:pPr>
        <w:jc w:val="both"/>
        <w:rPr>
          <w:rFonts w:asciiTheme="minorHAnsi" w:hAnsiTheme="minorHAnsi" w:cstheme="minorHAnsi"/>
          <w:sz w:val="22"/>
          <w:szCs w:val="22"/>
        </w:rPr>
      </w:pPr>
    </w:p>
    <w:p w14:paraId="38EA6D1A" w14:textId="0D824A52" w:rsidR="00994FF0" w:rsidRPr="005010ED" w:rsidRDefault="00994FF0" w:rsidP="00546303">
      <w:pPr>
        <w:jc w:val="both"/>
        <w:rPr>
          <w:rFonts w:asciiTheme="minorHAnsi" w:hAnsiTheme="minorHAnsi" w:cstheme="minorHAnsi"/>
          <w:sz w:val="22"/>
          <w:szCs w:val="22"/>
        </w:rPr>
      </w:pPr>
      <w:r w:rsidRPr="005010ED">
        <w:rPr>
          <w:rFonts w:asciiTheme="minorHAnsi" w:hAnsiTheme="minorHAnsi" w:cstheme="minorHAnsi"/>
          <w:b/>
          <w:bCs/>
          <w:sz w:val="22"/>
          <w:szCs w:val="22"/>
        </w:rPr>
        <w:t>Parametre pre návrh cirkulačných čerpadiel</w:t>
      </w:r>
      <w:r w:rsidR="00207E79">
        <w:rPr>
          <w:rFonts w:asciiTheme="minorHAnsi" w:hAnsiTheme="minorHAnsi" w:cstheme="minorHAnsi"/>
          <w:b/>
          <w:bCs/>
          <w:sz w:val="22"/>
          <w:szCs w:val="22"/>
        </w:rPr>
        <w:t xml:space="preserve"> </w:t>
      </w:r>
      <w:r w:rsidRPr="005010ED">
        <w:rPr>
          <w:rFonts w:asciiTheme="minorHAnsi" w:hAnsiTheme="minorHAnsi" w:cstheme="minorHAnsi"/>
          <w:b/>
          <w:bCs/>
          <w:sz w:val="22"/>
          <w:szCs w:val="22"/>
        </w:rPr>
        <w:t>LT okruhu:</w:t>
      </w:r>
    </w:p>
    <w:p w14:paraId="1468464E" w14:textId="77777777" w:rsidR="00994FF0" w:rsidRPr="005010ED" w:rsidRDefault="00994FF0" w:rsidP="00546303">
      <w:pPr>
        <w:jc w:val="both"/>
        <w:rPr>
          <w:rFonts w:asciiTheme="minorHAnsi" w:eastAsiaTheme="minorEastAsia" w:hAnsiTheme="minorHAnsi" w:cstheme="minorHAnsi"/>
          <w:sz w:val="22"/>
          <w:szCs w:val="22"/>
        </w:rPr>
      </w:pPr>
      <w:r w:rsidRPr="005010ED">
        <w:rPr>
          <w:rFonts w:asciiTheme="minorHAnsi" w:eastAsiaTheme="minorEastAsia" w:hAnsiTheme="minorHAnsi" w:cstheme="minorHAnsi"/>
          <w:b/>
          <w:bCs/>
          <w:sz w:val="22"/>
          <w:szCs w:val="22"/>
        </w:rPr>
        <w:t>Čerpaná kvapalina:</w:t>
      </w:r>
      <w:r w:rsidRPr="005010ED">
        <w:rPr>
          <w:rFonts w:asciiTheme="minorHAnsi" w:eastAsiaTheme="minorEastAsia" w:hAnsiTheme="minorHAnsi" w:cstheme="minorHAnsi"/>
          <w:sz w:val="22"/>
          <w:szCs w:val="22"/>
        </w:rPr>
        <w:t> </w:t>
      </w:r>
    </w:p>
    <w:p w14:paraId="7F5DD93A" w14:textId="5A69DDEA" w:rsidR="00994FF0" w:rsidRPr="005010ED" w:rsidRDefault="00994FF0" w:rsidP="00F03456">
      <w:pPr>
        <w:numPr>
          <w:ilvl w:val="0"/>
          <w:numId w:val="104"/>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Etylénglykol</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35</w:t>
      </w:r>
      <w:r w:rsidR="0083559F">
        <w:rPr>
          <w:rFonts w:asciiTheme="minorHAnsi" w:hAnsiTheme="minorHAnsi" w:cstheme="minorHAnsi"/>
          <w:sz w:val="22"/>
          <w:szCs w:val="22"/>
        </w:rPr>
        <w:t xml:space="preserve"> </w:t>
      </w:r>
      <w:r w:rsidRPr="005010ED">
        <w:rPr>
          <w:rFonts w:asciiTheme="minorHAnsi" w:hAnsiTheme="minorHAnsi" w:cstheme="minorHAnsi"/>
          <w:sz w:val="22"/>
          <w:szCs w:val="22"/>
        </w:rPr>
        <w:t>%</w:t>
      </w:r>
    </w:p>
    <w:p w14:paraId="4E637D6E" w14:textId="7AC8E574" w:rsidR="00994FF0" w:rsidRPr="005010ED" w:rsidRDefault="00994FF0" w:rsidP="00F03456">
      <w:pPr>
        <w:numPr>
          <w:ilvl w:val="0"/>
          <w:numId w:val="104"/>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Hustota prečerpávanej kvapaliny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ϱ</w:t>
      </w:r>
      <w:r w:rsidR="0083559F">
        <w:rPr>
          <w:rFonts w:asciiTheme="minorHAnsi" w:hAnsiTheme="minorHAnsi" w:cstheme="minorHAnsi"/>
          <w:sz w:val="22"/>
          <w:szCs w:val="22"/>
        </w:rPr>
        <w:t xml:space="preserve"> </w:t>
      </w:r>
      <w:r w:rsidRPr="005010ED">
        <w:rPr>
          <w:rFonts w:asciiTheme="minorHAnsi" w:hAnsiTheme="minorHAnsi" w:cstheme="minorHAnsi"/>
          <w:sz w:val="22"/>
          <w:szCs w:val="22"/>
        </w:rPr>
        <w:t>= 1017,06 kg/m³</w:t>
      </w:r>
    </w:p>
    <w:p w14:paraId="59CFCC70" w14:textId="08179CB6" w:rsidR="00994FF0" w:rsidRPr="005010ED" w:rsidRDefault="00994FF0" w:rsidP="00F03456">
      <w:pPr>
        <w:numPr>
          <w:ilvl w:val="0"/>
          <w:numId w:val="104"/>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teplota prečerpávanej vody max.</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55</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°C </w:t>
      </w:r>
    </w:p>
    <w:p w14:paraId="13E2B89C" w14:textId="12C35579" w:rsidR="00994FF0" w:rsidRPr="005010ED" w:rsidRDefault="00994FF0" w:rsidP="00F03456">
      <w:pPr>
        <w:numPr>
          <w:ilvl w:val="0"/>
          <w:numId w:val="104"/>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Q čerpanej kvapaliny</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180 m³/h</w:t>
      </w:r>
    </w:p>
    <w:p w14:paraId="7BD0FCEE" w14:textId="77777777" w:rsidR="00994FF0" w:rsidRPr="005010ED" w:rsidRDefault="00994FF0" w:rsidP="00F03456">
      <w:pPr>
        <w:numPr>
          <w:ilvl w:val="0"/>
          <w:numId w:val="104"/>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regulácia – zmenou otáčok prostredníctvom FM</w:t>
      </w:r>
    </w:p>
    <w:p w14:paraId="1B842283" w14:textId="5FCF26B0" w:rsidR="00994FF0" w:rsidRPr="005010ED" w:rsidRDefault="00994FF0" w:rsidP="00546303">
      <w:pPr>
        <w:jc w:val="both"/>
        <w:rPr>
          <w:rFonts w:asciiTheme="minorHAnsi" w:hAnsiTheme="minorHAnsi" w:cstheme="minorHAnsi"/>
          <w:sz w:val="22"/>
          <w:szCs w:val="22"/>
        </w:rPr>
      </w:pPr>
      <w:r w:rsidRPr="005010ED">
        <w:rPr>
          <w:rFonts w:asciiTheme="minorHAnsi" w:hAnsiTheme="minorHAnsi" w:cstheme="minorHAnsi"/>
          <w:sz w:val="22"/>
          <w:szCs w:val="22"/>
        </w:rPr>
        <w:t>Tlak na saní </w:t>
      </w:r>
      <w:r w:rsidR="0083559F">
        <w:rPr>
          <w:rFonts w:asciiTheme="minorHAnsi" w:hAnsiTheme="minorHAnsi" w:cstheme="minorHAnsi"/>
          <w:sz w:val="22"/>
          <w:szCs w:val="22"/>
        </w:rPr>
        <w:t>–</w:t>
      </w:r>
      <w:r w:rsidRPr="005010ED">
        <w:rPr>
          <w:rFonts w:asciiTheme="minorHAnsi" w:hAnsiTheme="minorHAnsi" w:cstheme="minorHAnsi"/>
          <w:sz w:val="22"/>
          <w:szCs w:val="22"/>
        </w:rPr>
        <w:t xml:space="preserve"> prevádzkový </w:t>
      </w:r>
      <w:r w:rsidR="00B36E38">
        <w:rPr>
          <w:rFonts w:asciiTheme="minorHAnsi" w:hAnsiTheme="minorHAnsi" w:cstheme="minorHAnsi"/>
          <w:sz w:val="22"/>
          <w:szCs w:val="22"/>
        </w:rPr>
        <w:tab/>
      </w:r>
      <w:r w:rsidR="00B36E38">
        <w:rPr>
          <w:rFonts w:asciiTheme="minorHAnsi" w:hAnsiTheme="minorHAnsi" w:cstheme="minorHAnsi"/>
          <w:sz w:val="22"/>
          <w:szCs w:val="22"/>
        </w:rPr>
        <w:tab/>
      </w:r>
      <w:r w:rsidR="00B36E38">
        <w:rPr>
          <w:rFonts w:asciiTheme="minorHAnsi" w:hAnsiTheme="minorHAnsi" w:cstheme="minorHAnsi"/>
          <w:sz w:val="22"/>
          <w:szCs w:val="22"/>
        </w:rPr>
        <w:tab/>
      </w:r>
      <w:r w:rsidR="00B36E38">
        <w:rPr>
          <w:rFonts w:asciiTheme="minorHAnsi" w:hAnsiTheme="minorHAnsi" w:cstheme="minorHAnsi"/>
          <w:sz w:val="22"/>
          <w:szCs w:val="22"/>
        </w:rPr>
        <w:tab/>
      </w:r>
      <w:r w:rsidRPr="005010ED">
        <w:rPr>
          <w:rFonts w:asciiTheme="minorHAnsi" w:hAnsiTheme="minorHAnsi" w:cstheme="minorHAnsi"/>
          <w:sz w:val="22"/>
          <w:szCs w:val="22"/>
        </w:rPr>
        <w:t>výpočet za realizátorom</w:t>
      </w:r>
    </w:p>
    <w:p w14:paraId="372CAC5E" w14:textId="1FFA49CB" w:rsidR="00994FF0" w:rsidRPr="005010ED" w:rsidRDefault="00994FF0" w:rsidP="00546303">
      <w:pPr>
        <w:jc w:val="both"/>
        <w:rPr>
          <w:rFonts w:asciiTheme="minorHAnsi" w:hAnsiTheme="minorHAnsi" w:cstheme="minorHAnsi"/>
          <w:sz w:val="22"/>
          <w:szCs w:val="22"/>
        </w:rPr>
      </w:pPr>
      <w:r w:rsidRPr="005010ED">
        <w:rPr>
          <w:rFonts w:asciiTheme="minorHAnsi" w:hAnsiTheme="minorHAnsi" w:cstheme="minorHAnsi"/>
          <w:sz w:val="22"/>
          <w:szCs w:val="22"/>
        </w:rPr>
        <w:t>Dopravná výška</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83559F">
        <w:rPr>
          <w:rFonts w:asciiTheme="minorHAnsi" w:eastAsiaTheme="minorHAnsi" w:hAnsiTheme="minorHAnsi" w:cstheme="minorHAnsi"/>
          <w:sz w:val="22"/>
          <w:szCs w:val="22"/>
          <w:lang w:eastAsia="en-US"/>
        </w:rPr>
        <w:tab/>
      </w:r>
      <w:r w:rsidR="0083559F">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výpočet za realizátorom</w:t>
      </w:r>
      <w:r w:rsidR="00207E79">
        <w:rPr>
          <w:rFonts w:asciiTheme="minorHAnsi" w:hAnsiTheme="minorHAnsi" w:cstheme="minorHAnsi"/>
          <w:sz w:val="22"/>
          <w:szCs w:val="22"/>
        </w:rPr>
        <w:t xml:space="preserve"> </w:t>
      </w:r>
    </w:p>
    <w:p w14:paraId="47DD7581" w14:textId="5AA9600F" w:rsidR="00994FF0" w:rsidRPr="005010ED" w:rsidRDefault="00994FF0" w:rsidP="00546303">
      <w:pPr>
        <w:jc w:val="both"/>
        <w:rPr>
          <w:rFonts w:asciiTheme="minorHAnsi" w:hAnsiTheme="minorHAnsi" w:cstheme="minorHAnsi"/>
          <w:sz w:val="22"/>
          <w:szCs w:val="22"/>
        </w:rPr>
      </w:pPr>
      <w:r w:rsidRPr="005010ED">
        <w:rPr>
          <w:rFonts w:asciiTheme="minorHAnsi" w:hAnsiTheme="minorHAnsi" w:cstheme="minorHAnsi"/>
          <w:sz w:val="22"/>
          <w:szCs w:val="22"/>
        </w:rPr>
        <w:t>Výkon motora</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83559F">
        <w:rPr>
          <w:rFonts w:asciiTheme="minorHAnsi" w:eastAsiaTheme="minorHAnsi" w:hAnsiTheme="minorHAnsi" w:cstheme="minorHAnsi"/>
          <w:sz w:val="22"/>
          <w:szCs w:val="22"/>
          <w:lang w:eastAsia="en-US"/>
        </w:rPr>
        <w:tab/>
      </w:r>
      <w:r w:rsidR="0083559F">
        <w:rPr>
          <w:rFonts w:asciiTheme="minorHAnsi" w:eastAsiaTheme="minorHAnsi" w:hAnsiTheme="minorHAnsi" w:cstheme="minorHAnsi"/>
          <w:sz w:val="22"/>
          <w:szCs w:val="22"/>
          <w:lang w:eastAsia="en-US"/>
        </w:rPr>
        <w:tab/>
      </w:r>
      <w:r w:rsidR="0083559F">
        <w:rPr>
          <w:rFonts w:asciiTheme="minorHAnsi" w:hAnsiTheme="minorHAnsi" w:cstheme="minorHAnsi"/>
          <w:sz w:val="22"/>
          <w:szCs w:val="22"/>
        </w:rPr>
        <w:t>navrhol zhotoviteľ</w:t>
      </w:r>
    </w:p>
    <w:p w14:paraId="15F1AA29" w14:textId="0D844A5D" w:rsidR="00994FF0" w:rsidRPr="005010ED" w:rsidRDefault="004A5141" w:rsidP="00546303">
      <w:pPr>
        <w:jc w:val="both"/>
        <w:rPr>
          <w:rFonts w:asciiTheme="minorHAnsi" w:hAnsiTheme="minorHAnsi" w:cstheme="minorHAnsi"/>
          <w:sz w:val="22"/>
          <w:szCs w:val="22"/>
        </w:rPr>
      </w:pPr>
      <w:r>
        <w:rPr>
          <w:rFonts w:asciiTheme="minorHAnsi" w:hAnsiTheme="minorHAnsi" w:cstheme="minorHAnsi"/>
          <w:sz w:val="22"/>
          <w:szCs w:val="22"/>
        </w:rPr>
        <w:t>Hydraulická ú</w:t>
      </w:r>
      <w:r w:rsidR="00994FF0" w:rsidRPr="005010ED">
        <w:rPr>
          <w:rFonts w:asciiTheme="minorHAnsi" w:hAnsiTheme="minorHAnsi" w:cstheme="minorHAnsi"/>
          <w:sz w:val="22"/>
          <w:szCs w:val="22"/>
        </w:rPr>
        <w:t>činnosť v návrhovom bode min</w:t>
      </w:r>
      <w:r w:rsidR="00207E79">
        <w:rPr>
          <w:rFonts w:asciiTheme="minorHAnsi" w:hAnsiTheme="minorHAnsi" w:cstheme="minorHAnsi"/>
          <w:sz w:val="22"/>
          <w:szCs w:val="22"/>
        </w:rPr>
        <w:t xml:space="preserve"> </w:t>
      </w:r>
      <w:r w:rsidR="00994FF0" w:rsidRPr="005010ED">
        <w:rPr>
          <w:rFonts w:asciiTheme="minorHAnsi" w:eastAsiaTheme="minorHAnsi" w:hAnsiTheme="minorHAnsi" w:cstheme="minorHAnsi"/>
          <w:sz w:val="22"/>
          <w:szCs w:val="22"/>
          <w:lang w:eastAsia="en-US"/>
        </w:rPr>
        <w:tab/>
      </w:r>
      <w:r w:rsidR="0083559F">
        <w:rPr>
          <w:rFonts w:asciiTheme="minorHAnsi" w:eastAsiaTheme="minorHAnsi" w:hAnsiTheme="minorHAnsi" w:cstheme="minorHAnsi"/>
          <w:sz w:val="22"/>
          <w:szCs w:val="22"/>
          <w:lang w:eastAsia="en-US"/>
        </w:rPr>
        <w:tab/>
      </w:r>
      <w:r w:rsidR="00994FF0" w:rsidRPr="005010ED">
        <w:rPr>
          <w:rFonts w:asciiTheme="minorHAnsi" w:hAnsiTheme="minorHAnsi" w:cstheme="minorHAnsi"/>
          <w:sz w:val="22"/>
          <w:szCs w:val="22"/>
        </w:rPr>
        <w:t>η</w:t>
      </w:r>
      <w:r w:rsidR="0083559F">
        <w:rPr>
          <w:rFonts w:asciiTheme="minorHAnsi" w:hAnsiTheme="minorHAnsi" w:cstheme="minorHAnsi"/>
          <w:sz w:val="22"/>
          <w:szCs w:val="22"/>
        </w:rPr>
        <w:t xml:space="preserve"> </w:t>
      </w:r>
      <w:r w:rsidR="00994FF0" w:rsidRPr="005010ED">
        <w:rPr>
          <w:rFonts w:asciiTheme="minorHAnsi" w:hAnsiTheme="minorHAnsi" w:cstheme="minorHAnsi"/>
          <w:sz w:val="22"/>
          <w:szCs w:val="22"/>
        </w:rPr>
        <w:t>≥</w:t>
      </w:r>
      <w:r w:rsidR="0083559F">
        <w:rPr>
          <w:rFonts w:asciiTheme="minorHAnsi" w:hAnsiTheme="minorHAnsi" w:cstheme="minorHAnsi"/>
          <w:sz w:val="22"/>
          <w:szCs w:val="22"/>
        </w:rPr>
        <w:t xml:space="preserve"> </w:t>
      </w:r>
      <w:r w:rsidR="00994FF0" w:rsidRPr="005010ED">
        <w:rPr>
          <w:rFonts w:asciiTheme="minorHAnsi" w:hAnsiTheme="minorHAnsi" w:cstheme="minorHAnsi"/>
          <w:sz w:val="22"/>
          <w:szCs w:val="22"/>
        </w:rPr>
        <w:t>80</w:t>
      </w:r>
      <w:r w:rsidR="0083559F">
        <w:rPr>
          <w:rFonts w:asciiTheme="minorHAnsi" w:hAnsiTheme="minorHAnsi" w:cstheme="minorHAnsi"/>
          <w:sz w:val="22"/>
          <w:szCs w:val="22"/>
        </w:rPr>
        <w:t xml:space="preserve"> </w:t>
      </w:r>
      <w:r w:rsidR="00994FF0" w:rsidRPr="005010ED">
        <w:rPr>
          <w:rFonts w:asciiTheme="minorHAnsi" w:hAnsiTheme="minorHAnsi" w:cstheme="minorHAnsi"/>
          <w:sz w:val="22"/>
          <w:szCs w:val="22"/>
        </w:rPr>
        <w:t>%</w:t>
      </w:r>
    </w:p>
    <w:p w14:paraId="7319A7A1" w14:textId="01F7586A" w:rsidR="00994FF0" w:rsidRPr="005010ED" w:rsidRDefault="00994FF0" w:rsidP="00546303">
      <w:pPr>
        <w:jc w:val="both"/>
        <w:rPr>
          <w:rFonts w:asciiTheme="minorHAnsi" w:hAnsiTheme="minorHAnsi" w:cstheme="minorHAnsi"/>
          <w:sz w:val="22"/>
          <w:szCs w:val="22"/>
        </w:rPr>
      </w:pPr>
      <w:r w:rsidRPr="005010ED">
        <w:rPr>
          <w:rFonts w:asciiTheme="minorHAnsi" w:hAnsiTheme="minorHAnsi" w:cstheme="minorHAnsi"/>
          <w:sz w:val="22"/>
          <w:szCs w:val="22"/>
        </w:rPr>
        <w:t>Počet kusov</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0083559F">
        <w:rPr>
          <w:rFonts w:asciiTheme="minorHAnsi" w:eastAsiaTheme="minorHAnsi" w:hAnsiTheme="minorHAnsi" w:cstheme="minorHAnsi"/>
          <w:sz w:val="22"/>
          <w:szCs w:val="22"/>
          <w:lang w:eastAsia="en-US"/>
        </w:rPr>
        <w:tab/>
      </w:r>
      <w:r w:rsidR="0083559F">
        <w:rPr>
          <w:rFonts w:asciiTheme="minorHAnsi" w:eastAsiaTheme="minorHAnsi" w:hAnsiTheme="minorHAnsi" w:cstheme="minorHAnsi"/>
          <w:sz w:val="22"/>
          <w:szCs w:val="22"/>
          <w:lang w:eastAsia="en-US"/>
        </w:rPr>
        <w:tab/>
      </w:r>
      <w:r w:rsidR="0083559F">
        <w:rPr>
          <w:rFonts w:asciiTheme="minorHAnsi" w:eastAsiaTheme="minorHAnsi" w:hAnsiTheme="minorHAnsi" w:cstheme="minorHAnsi"/>
          <w:sz w:val="22"/>
          <w:szCs w:val="22"/>
          <w:lang w:eastAsia="en-US"/>
        </w:rPr>
        <w:tab/>
      </w:r>
      <w:r w:rsidR="0083559F">
        <w:rPr>
          <w:rFonts w:asciiTheme="minorHAnsi" w:eastAsiaTheme="minorHAnsi" w:hAnsiTheme="minorHAnsi" w:cstheme="minorHAnsi"/>
          <w:sz w:val="22"/>
          <w:szCs w:val="22"/>
          <w:lang w:eastAsia="en-US"/>
        </w:rPr>
        <w:tab/>
      </w:r>
      <w:r w:rsidR="0083559F">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 xml:space="preserve">4 </w:t>
      </w:r>
    </w:p>
    <w:p w14:paraId="3A40C94B" w14:textId="09079DA6" w:rsidR="00994FF0" w:rsidRPr="005010ED" w:rsidRDefault="00994FF0" w:rsidP="00546303">
      <w:pPr>
        <w:jc w:val="both"/>
        <w:rPr>
          <w:rFonts w:asciiTheme="minorHAnsi" w:hAnsiTheme="minorHAnsi" w:cstheme="minorHAnsi"/>
          <w:sz w:val="22"/>
          <w:szCs w:val="22"/>
        </w:rPr>
      </w:pPr>
      <w:r w:rsidRPr="005010ED">
        <w:rPr>
          <w:rFonts w:asciiTheme="minorHAnsi" w:hAnsiTheme="minorHAnsi" w:cstheme="minorHAnsi"/>
          <w:sz w:val="22"/>
          <w:szCs w:val="22"/>
        </w:rPr>
        <w:lastRenderedPageBreak/>
        <w:t>Pohon elektromoto</w:t>
      </w:r>
      <w:r w:rsidRPr="005010ED">
        <w:rPr>
          <w:rFonts w:asciiTheme="minorHAnsi" w:hAnsiTheme="minorHAnsi" w:cstheme="minorHAnsi"/>
          <w:color w:val="000000" w:themeColor="text1"/>
          <w:sz w:val="22"/>
          <w:szCs w:val="22"/>
        </w:rPr>
        <w:t xml:space="preserve">ra </w:t>
      </w:r>
      <w:r w:rsidRPr="005010ED">
        <w:rPr>
          <w:rFonts w:asciiTheme="minorHAnsi" w:hAnsiTheme="minorHAnsi" w:cstheme="minorHAnsi"/>
          <w:sz w:val="22"/>
          <w:szCs w:val="22"/>
        </w:rPr>
        <w:t>riadený frekvenčným</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meničom, napájacie napätie 400 V AC.</w:t>
      </w:r>
    </w:p>
    <w:p w14:paraId="62771B2F" w14:textId="77777777" w:rsidR="00994FF0" w:rsidRPr="005010ED" w:rsidRDefault="00994FF0" w:rsidP="00546303">
      <w:pPr>
        <w:jc w:val="both"/>
        <w:rPr>
          <w:rFonts w:asciiTheme="minorHAnsi" w:hAnsiTheme="minorHAnsi" w:cstheme="minorHAnsi"/>
          <w:sz w:val="22"/>
          <w:szCs w:val="22"/>
        </w:rPr>
      </w:pPr>
    </w:p>
    <w:p w14:paraId="0E5ACB38" w14:textId="5BAD7B15" w:rsidR="00994FF0" w:rsidRPr="005010ED" w:rsidRDefault="00207E79" w:rsidP="00546303">
      <w:pPr>
        <w:jc w:val="both"/>
        <w:textAlignment w:val="baseline"/>
        <w:rPr>
          <w:rFonts w:asciiTheme="minorHAnsi" w:eastAsiaTheme="minorHAnsi" w:hAnsiTheme="minorHAnsi" w:cstheme="minorHAnsi"/>
          <w:sz w:val="22"/>
          <w:szCs w:val="22"/>
        </w:rPr>
      </w:pPr>
      <w:r>
        <w:rPr>
          <w:rFonts w:asciiTheme="minorHAnsi" w:hAnsiTheme="minorHAnsi" w:cstheme="minorHAnsi"/>
          <w:sz w:val="22"/>
          <w:szCs w:val="22"/>
        </w:rPr>
        <w:t xml:space="preserve"> </w:t>
      </w:r>
      <w:r w:rsidR="00994FF0" w:rsidRPr="005010ED">
        <w:rPr>
          <w:rFonts w:asciiTheme="minorHAnsi" w:hAnsiTheme="minorHAnsi" w:cstheme="minorHAnsi"/>
          <w:b/>
          <w:bCs/>
          <w:sz w:val="22"/>
          <w:szCs w:val="22"/>
        </w:rPr>
        <w:t>Cirkulačné čerpadlá HT okruhu:</w:t>
      </w:r>
    </w:p>
    <w:p w14:paraId="57003598" w14:textId="2C1F248C" w:rsidR="00994FF0" w:rsidRPr="005010ED" w:rsidRDefault="00994FF0" w:rsidP="00F03456">
      <w:pPr>
        <w:numPr>
          <w:ilvl w:val="0"/>
          <w:numId w:val="70"/>
        </w:numPr>
        <w:ind w:left="284" w:hanging="284"/>
        <w:jc w:val="both"/>
        <w:rPr>
          <w:rFonts w:asciiTheme="minorHAnsi" w:eastAsiaTheme="minorEastAsia" w:hAnsiTheme="minorHAnsi" w:cstheme="minorHAnsi"/>
          <w:b/>
          <w:bCs/>
          <w:sz w:val="22"/>
          <w:szCs w:val="22"/>
        </w:rPr>
      </w:pPr>
      <w:r w:rsidRPr="005010ED">
        <w:rPr>
          <w:rFonts w:asciiTheme="minorHAnsi" w:hAnsiTheme="minorHAnsi" w:cstheme="minorHAnsi"/>
          <w:sz w:val="22"/>
          <w:szCs w:val="22"/>
        </w:rPr>
        <w:t>Inline jednostupňové čerpadlo s elektromotorom</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(na spoločnom základovom ráme),</w:t>
      </w:r>
    </w:p>
    <w:p w14:paraId="3E14FE3B" w14:textId="4A58361D"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mechanické upchávky,</w:t>
      </w:r>
    </w:p>
    <w:p w14:paraId="4669FA7F" w14:textId="231C956E" w:rsidR="00994FF0" w:rsidRPr="005010ED" w:rsidRDefault="003E1DF0" w:rsidP="00F03456">
      <w:pPr>
        <w:numPr>
          <w:ilvl w:val="0"/>
          <w:numId w:val="70"/>
        </w:numPr>
        <w:ind w:left="284" w:hanging="284"/>
        <w:jc w:val="both"/>
        <w:rPr>
          <w:rFonts w:asciiTheme="minorHAnsi" w:eastAsiaTheme="minorEastAsia" w:hAnsiTheme="minorHAnsi" w:cstheme="minorHAnsi"/>
          <w:sz w:val="22"/>
          <w:szCs w:val="22"/>
        </w:rPr>
      </w:pPr>
      <w:r>
        <w:rPr>
          <w:rFonts w:asciiTheme="minorHAnsi" w:hAnsiTheme="minorHAnsi" w:cstheme="minorHAnsi"/>
          <w:sz w:val="22"/>
          <w:szCs w:val="22"/>
        </w:rPr>
        <w:t xml:space="preserve">hydraulická </w:t>
      </w:r>
      <w:r w:rsidR="00994FF0" w:rsidRPr="005010ED">
        <w:rPr>
          <w:rFonts w:asciiTheme="minorHAnsi" w:hAnsiTheme="minorHAnsi" w:cstheme="minorHAnsi"/>
          <w:sz w:val="22"/>
          <w:szCs w:val="22"/>
        </w:rPr>
        <w:t>účinnosť</w:t>
      </w:r>
      <w:r w:rsidR="00207E79">
        <w:rPr>
          <w:rFonts w:asciiTheme="minorHAnsi" w:hAnsiTheme="minorHAnsi" w:cstheme="minorHAnsi"/>
          <w:sz w:val="22"/>
          <w:szCs w:val="22"/>
        </w:rPr>
        <w:t xml:space="preserve"> </w:t>
      </w:r>
      <w:r w:rsidR="00994FF0" w:rsidRPr="005010ED">
        <w:rPr>
          <w:rFonts w:asciiTheme="minorHAnsi" w:hAnsiTheme="minorHAnsi" w:cstheme="minorHAnsi"/>
          <w:sz w:val="22"/>
          <w:szCs w:val="22"/>
        </w:rPr>
        <w:t>v návrhovom</w:t>
      </w:r>
      <w:r w:rsidR="00207E79">
        <w:rPr>
          <w:rFonts w:asciiTheme="minorHAnsi" w:hAnsiTheme="minorHAnsi" w:cstheme="minorHAnsi"/>
          <w:sz w:val="22"/>
          <w:szCs w:val="22"/>
        </w:rPr>
        <w:t xml:space="preserve"> </w:t>
      </w:r>
      <w:r w:rsidR="00994FF0" w:rsidRPr="005010ED">
        <w:rPr>
          <w:rFonts w:asciiTheme="minorHAnsi" w:hAnsiTheme="minorHAnsi" w:cstheme="minorHAnsi"/>
          <w:sz w:val="22"/>
          <w:szCs w:val="22"/>
        </w:rPr>
        <w:t>bode ≥</w:t>
      </w:r>
      <w:r w:rsidR="00B36E38">
        <w:rPr>
          <w:rFonts w:asciiTheme="minorHAnsi" w:hAnsiTheme="minorHAnsi" w:cstheme="minorHAnsi"/>
          <w:sz w:val="22"/>
          <w:szCs w:val="22"/>
        </w:rPr>
        <w:t xml:space="preserve"> </w:t>
      </w:r>
      <w:r w:rsidR="00994FF0" w:rsidRPr="005010ED">
        <w:rPr>
          <w:rFonts w:asciiTheme="minorHAnsi" w:hAnsiTheme="minorHAnsi" w:cstheme="minorHAnsi"/>
          <w:sz w:val="22"/>
          <w:szCs w:val="22"/>
        </w:rPr>
        <w:t>80 %, pri teplote čerpanej kvapaliny 55</w:t>
      </w:r>
      <w:r w:rsidR="00B36E38">
        <w:rPr>
          <w:rFonts w:asciiTheme="minorHAnsi" w:hAnsiTheme="minorHAnsi" w:cstheme="minorHAnsi"/>
          <w:sz w:val="22"/>
          <w:szCs w:val="22"/>
        </w:rPr>
        <w:t xml:space="preserve"> </w:t>
      </w:r>
      <w:r w:rsidR="00994FF0" w:rsidRPr="005010ED">
        <w:rPr>
          <w:rFonts w:asciiTheme="minorHAnsi" w:hAnsiTheme="minorHAnsi" w:cstheme="minorHAnsi"/>
          <w:sz w:val="22"/>
          <w:szCs w:val="22"/>
        </w:rPr>
        <w:t>°C,</w:t>
      </w:r>
    </w:p>
    <w:p w14:paraId="6ABBA48A" w14:textId="716D766A"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regulácia čerpadla zmenou otáčok prostredníctvom</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FM, </w:t>
      </w:r>
    </w:p>
    <w:p w14:paraId="3BA42A22"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teleso čerpadla pre tlakovú úroveň PN 25, </w:t>
      </w:r>
    </w:p>
    <w:p w14:paraId="23F138B0"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bez potreby prehrievania, </w:t>
      </w:r>
    </w:p>
    <w:p w14:paraId="781885B6"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bez potreby chladenia ložísk vodou, </w:t>
      </w:r>
    </w:p>
    <w:p w14:paraId="5FCE85C9" w14:textId="475C9F3F"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prvá GO po odprevádzkovaní 60 000 hodín, resp. po 10 rokoch prevádzky </w:t>
      </w:r>
      <w:r w:rsidR="00B36E38">
        <w:rPr>
          <w:rFonts w:asciiTheme="minorHAnsi" w:hAnsiTheme="minorHAnsi" w:cstheme="minorHAnsi"/>
          <w:sz w:val="22"/>
          <w:szCs w:val="22"/>
        </w:rPr>
        <w:t>(</w:t>
      </w:r>
      <w:r w:rsidRPr="005010ED">
        <w:rPr>
          <w:rFonts w:asciiTheme="minorHAnsi" w:hAnsiTheme="minorHAnsi" w:cstheme="minorHAnsi"/>
          <w:sz w:val="22"/>
          <w:szCs w:val="22"/>
        </w:rPr>
        <w:t>čo nastane skôr</w:t>
      </w:r>
      <w:r w:rsidR="00B36E38">
        <w:rPr>
          <w:rFonts w:asciiTheme="minorHAnsi" w:hAnsiTheme="minorHAnsi" w:cstheme="minorHAnsi"/>
          <w:sz w:val="22"/>
          <w:szCs w:val="22"/>
        </w:rPr>
        <w:t>)</w:t>
      </w:r>
      <w:r w:rsidRPr="005010ED">
        <w:rPr>
          <w:rFonts w:asciiTheme="minorHAnsi" w:hAnsiTheme="minorHAnsi" w:cstheme="minorHAnsi"/>
          <w:sz w:val="22"/>
          <w:szCs w:val="22"/>
        </w:rPr>
        <w:t>,</w:t>
      </w:r>
    </w:p>
    <w:p w14:paraId="10EF54CD"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návrh čerpadiel podľa nižšie uvedených parametrov, </w:t>
      </w:r>
    </w:p>
    <w:p w14:paraId="4894FBB6"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aktívny diagram závislosti prietoku, tlaku, spotreby a účinnosti čerpadla v závislosti od zmeny otáčok,</w:t>
      </w:r>
    </w:p>
    <w:p w14:paraId="16895AA6"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prevádzkové parametre budú preukázané pred expedíciou z výrobného závodu na skúšobni za účasti objednávateľa.</w:t>
      </w:r>
    </w:p>
    <w:p w14:paraId="2E674A81" w14:textId="77777777" w:rsidR="00994FF0" w:rsidRPr="005010ED" w:rsidRDefault="00994FF0" w:rsidP="00546303">
      <w:pPr>
        <w:jc w:val="both"/>
        <w:rPr>
          <w:rFonts w:asciiTheme="minorHAnsi" w:hAnsiTheme="minorHAnsi" w:cstheme="minorHAnsi"/>
          <w:sz w:val="22"/>
          <w:szCs w:val="22"/>
        </w:rPr>
      </w:pPr>
    </w:p>
    <w:p w14:paraId="4BA1F32E" w14:textId="763B4AB2" w:rsidR="00994FF0" w:rsidRPr="005010ED" w:rsidRDefault="00994FF0" w:rsidP="00895934">
      <w:pPr>
        <w:jc w:val="both"/>
        <w:rPr>
          <w:rFonts w:asciiTheme="minorHAnsi" w:hAnsiTheme="minorHAnsi" w:cstheme="minorHAnsi"/>
          <w:b/>
          <w:bCs/>
          <w:sz w:val="22"/>
          <w:szCs w:val="22"/>
        </w:rPr>
      </w:pPr>
      <w:r w:rsidRPr="005010ED">
        <w:rPr>
          <w:rFonts w:asciiTheme="minorHAnsi" w:hAnsiTheme="minorHAnsi" w:cstheme="minorHAnsi"/>
          <w:b/>
          <w:bCs/>
          <w:sz w:val="22"/>
          <w:szCs w:val="22"/>
        </w:rPr>
        <w:t>Parametre pre návrh cirkulačných čerpadiel</w:t>
      </w:r>
      <w:r w:rsidR="00207E79">
        <w:rPr>
          <w:rFonts w:asciiTheme="minorHAnsi" w:hAnsiTheme="minorHAnsi" w:cstheme="minorHAnsi"/>
          <w:b/>
          <w:bCs/>
          <w:sz w:val="22"/>
          <w:szCs w:val="22"/>
        </w:rPr>
        <w:t xml:space="preserve"> </w:t>
      </w:r>
      <w:r w:rsidRPr="005010ED">
        <w:rPr>
          <w:rFonts w:asciiTheme="minorHAnsi" w:hAnsiTheme="minorHAnsi" w:cstheme="minorHAnsi"/>
          <w:b/>
          <w:bCs/>
          <w:sz w:val="22"/>
          <w:szCs w:val="22"/>
        </w:rPr>
        <w:t>HT okruhu:</w:t>
      </w:r>
    </w:p>
    <w:p w14:paraId="1EFB0E05" w14:textId="77777777" w:rsidR="00994FF0" w:rsidRPr="005010ED" w:rsidRDefault="00994FF0" w:rsidP="00895934">
      <w:pPr>
        <w:jc w:val="both"/>
        <w:rPr>
          <w:rFonts w:asciiTheme="minorHAnsi" w:eastAsiaTheme="minorEastAsia" w:hAnsiTheme="minorHAnsi" w:cstheme="minorHAnsi"/>
          <w:b/>
          <w:bCs/>
          <w:sz w:val="22"/>
          <w:szCs w:val="22"/>
        </w:rPr>
      </w:pPr>
      <w:r w:rsidRPr="005010ED">
        <w:rPr>
          <w:rFonts w:asciiTheme="minorHAnsi" w:eastAsiaTheme="minorEastAsia" w:hAnsiTheme="minorHAnsi" w:cstheme="minorHAnsi"/>
          <w:b/>
          <w:bCs/>
          <w:sz w:val="22"/>
          <w:szCs w:val="22"/>
        </w:rPr>
        <w:t>Čerpaná kvapalina:</w:t>
      </w:r>
      <w:r w:rsidRPr="005010ED">
        <w:rPr>
          <w:rFonts w:asciiTheme="minorHAnsi" w:eastAsiaTheme="minorEastAsia" w:hAnsiTheme="minorHAnsi" w:cstheme="minorHAnsi"/>
          <w:sz w:val="22"/>
          <w:szCs w:val="22"/>
        </w:rPr>
        <w:t> </w:t>
      </w:r>
    </w:p>
    <w:p w14:paraId="20559548" w14:textId="4755FDC4"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Etylénglykol</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35</w:t>
      </w:r>
      <w:r w:rsidR="00A937E0">
        <w:rPr>
          <w:rFonts w:asciiTheme="minorHAnsi" w:hAnsiTheme="minorHAnsi" w:cstheme="minorHAnsi"/>
          <w:sz w:val="22"/>
          <w:szCs w:val="22"/>
        </w:rPr>
        <w:t xml:space="preserve"> </w:t>
      </w:r>
      <w:r w:rsidRPr="005010ED">
        <w:rPr>
          <w:rFonts w:asciiTheme="minorHAnsi" w:hAnsiTheme="minorHAnsi" w:cstheme="minorHAnsi"/>
          <w:sz w:val="22"/>
          <w:szCs w:val="22"/>
        </w:rPr>
        <w:t>%</w:t>
      </w:r>
    </w:p>
    <w:p w14:paraId="0E4CBF3B" w14:textId="23FE0032"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Hustota prečerpávanej kvapaliny</w:t>
      </w:r>
      <w:r w:rsidR="00A937E0">
        <w:rPr>
          <w:rFonts w:asciiTheme="minorHAnsi" w:hAnsiTheme="minorHAnsi" w:cstheme="minorHAnsi"/>
          <w:sz w:val="22"/>
          <w:szCs w:val="22"/>
        </w:rPr>
        <w:tab/>
      </w:r>
      <w:r w:rsidR="00A937E0">
        <w:rPr>
          <w:rFonts w:asciiTheme="minorHAnsi" w:hAnsiTheme="minorHAnsi" w:cstheme="minorHAnsi"/>
          <w:sz w:val="22"/>
          <w:szCs w:val="22"/>
        </w:rPr>
        <w:tab/>
      </w:r>
      <w:r w:rsidR="00E31318">
        <w:rPr>
          <w:rFonts w:asciiTheme="minorHAnsi" w:hAnsiTheme="minorHAnsi" w:cstheme="minorHAnsi"/>
          <w:sz w:val="22"/>
          <w:szCs w:val="22"/>
        </w:rPr>
        <w:tab/>
      </w:r>
      <w:r w:rsidRPr="005010ED">
        <w:rPr>
          <w:rFonts w:asciiTheme="minorHAnsi" w:hAnsiTheme="minorHAnsi" w:cstheme="minorHAnsi"/>
          <w:sz w:val="22"/>
          <w:szCs w:val="22"/>
        </w:rPr>
        <w:t>ϱ</w:t>
      </w:r>
      <w:r w:rsidR="00A937E0">
        <w:rPr>
          <w:rFonts w:asciiTheme="minorHAnsi" w:hAnsiTheme="minorHAnsi" w:cstheme="minorHAnsi"/>
          <w:sz w:val="22"/>
          <w:szCs w:val="22"/>
        </w:rPr>
        <w:t xml:space="preserve"> </w:t>
      </w:r>
      <w:r w:rsidRPr="005010ED">
        <w:rPr>
          <w:rFonts w:asciiTheme="minorHAnsi" w:hAnsiTheme="minorHAnsi" w:cstheme="minorHAnsi"/>
          <w:sz w:val="22"/>
          <w:szCs w:val="22"/>
        </w:rPr>
        <w:t>= 1017,06 kg/m³</w:t>
      </w:r>
    </w:p>
    <w:p w14:paraId="3150E645" w14:textId="625A511C"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teplota prečerpávanej vody</w:t>
      </w:r>
      <w:r w:rsidR="00A937E0">
        <w:rPr>
          <w:rFonts w:asciiTheme="minorHAnsi" w:hAnsiTheme="minorHAnsi" w:cstheme="minorHAnsi"/>
          <w:sz w:val="22"/>
          <w:szCs w:val="22"/>
        </w:rPr>
        <w:tab/>
      </w:r>
      <w:r w:rsidR="00A937E0">
        <w:rPr>
          <w:rFonts w:asciiTheme="minorHAnsi" w:hAnsiTheme="minorHAnsi" w:cstheme="minorHAnsi"/>
          <w:sz w:val="22"/>
          <w:szCs w:val="22"/>
        </w:rPr>
        <w:tab/>
      </w:r>
      <w:r w:rsidR="00A937E0">
        <w:rPr>
          <w:rFonts w:asciiTheme="minorHAnsi" w:hAnsiTheme="minorHAnsi" w:cstheme="minorHAnsi"/>
          <w:sz w:val="22"/>
          <w:szCs w:val="22"/>
        </w:rPr>
        <w:tab/>
      </w:r>
      <w:r w:rsidR="00E31318">
        <w:rPr>
          <w:rFonts w:asciiTheme="minorHAnsi" w:hAnsiTheme="minorHAnsi" w:cstheme="minorHAnsi"/>
          <w:sz w:val="22"/>
          <w:szCs w:val="22"/>
        </w:rPr>
        <w:tab/>
      </w:r>
      <w:r w:rsidRPr="005010ED">
        <w:rPr>
          <w:rFonts w:asciiTheme="minorHAnsi" w:hAnsiTheme="minorHAnsi" w:cstheme="minorHAnsi"/>
          <w:sz w:val="22"/>
          <w:szCs w:val="22"/>
        </w:rPr>
        <w:t>max 55</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°C </w:t>
      </w:r>
    </w:p>
    <w:p w14:paraId="079EA283" w14:textId="2C3BB040"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Q čerpanej kvapaliny</w:t>
      </w:r>
      <w:r w:rsidR="00A937E0">
        <w:rPr>
          <w:rFonts w:asciiTheme="minorHAnsi" w:hAnsiTheme="minorHAnsi" w:cstheme="minorHAnsi"/>
          <w:sz w:val="22"/>
          <w:szCs w:val="22"/>
        </w:rPr>
        <w:tab/>
      </w:r>
      <w:r w:rsidR="00A937E0">
        <w:rPr>
          <w:rFonts w:asciiTheme="minorHAnsi" w:hAnsiTheme="minorHAnsi" w:cstheme="minorHAnsi"/>
          <w:sz w:val="22"/>
          <w:szCs w:val="22"/>
        </w:rPr>
        <w:tab/>
      </w:r>
      <w:r w:rsidR="00A937E0">
        <w:rPr>
          <w:rFonts w:asciiTheme="minorHAnsi" w:hAnsiTheme="minorHAnsi" w:cstheme="minorHAnsi"/>
          <w:sz w:val="22"/>
          <w:szCs w:val="22"/>
        </w:rPr>
        <w:tab/>
      </w:r>
      <w:r w:rsidR="00A937E0">
        <w:rPr>
          <w:rFonts w:asciiTheme="minorHAnsi" w:hAnsiTheme="minorHAnsi" w:cstheme="minorHAnsi"/>
          <w:sz w:val="22"/>
          <w:szCs w:val="22"/>
        </w:rPr>
        <w:tab/>
      </w:r>
      <w:r w:rsidRPr="005010ED">
        <w:rPr>
          <w:rFonts w:asciiTheme="minorHAnsi" w:hAnsiTheme="minorHAnsi" w:cstheme="minorHAnsi"/>
          <w:sz w:val="22"/>
          <w:szCs w:val="22"/>
        </w:rPr>
        <w:t>140 m³/h</w:t>
      </w:r>
    </w:p>
    <w:p w14:paraId="6BCD2CF7"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regulácia – zmenou otáčok prostredníctvom FM</w:t>
      </w:r>
    </w:p>
    <w:p w14:paraId="3942F478" w14:textId="3DE67BEF"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Tlak na saní prevádzkový</w:t>
      </w:r>
      <w:r w:rsidR="00A937E0">
        <w:rPr>
          <w:rFonts w:asciiTheme="minorHAnsi" w:hAnsiTheme="minorHAnsi" w:cstheme="minorHAnsi"/>
          <w:sz w:val="22"/>
          <w:szCs w:val="22"/>
        </w:rPr>
        <w:tab/>
      </w:r>
      <w:r w:rsidR="00A937E0">
        <w:rPr>
          <w:rFonts w:asciiTheme="minorHAnsi" w:hAnsiTheme="minorHAnsi" w:cstheme="minorHAnsi"/>
          <w:sz w:val="22"/>
          <w:szCs w:val="22"/>
        </w:rPr>
        <w:tab/>
      </w:r>
      <w:r w:rsidR="00A937E0">
        <w:rPr>
          <w:rFonts w:asciiTheme="minorHAnsi" w:hAnsiTheme="minorHAnsi" w:cstheme="minorHAnsi"/>
          <w:sz w:val="22"/>
          <w:szCs w:val="22"/>
        </w:rPr>
        <w:tab/>
      </w:r>
      <w:r w:rsidR="00E31318">
        <w:rPr>
          <w:rFonts w:asciiTheme="minorHAnsi" w:hAnsiTheme="minorHAnsi" w:cstheme="minorHAnsi"/>
          <w:sz w:val="22"/>
          <w:szCs w:val="22"/>
        </w:rPr>
        <w:tab/>
      </w:r>
      <w:r w:rsidRPr="005010ED">
        <w:rPr>
          <w:rFonts w:asciiTheme="minorHAnsi" w:hAnsiTheme="minorHAnsi" w:cstheme="minorHAnsi"/>
          <w:sz w:val="22"/>
          <w:szCs w:val="22"/>
        </w:rPr>
        <w:t>výpočet za realizátorom</w:t>
      </w:r>
    </w:p>
    <w:p w14:paraId="58A9796E" w14:textId="4E2D54B8"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Dopravná výška</w:t>
      </w:r>
      <w:r w:rsidR="00A937E0">
        <w:rPr>
          <w:rFonts w:asciiTheme="minorHAnsi" w:hAnsiTheme="minorHAnsi" w:cstheme="minorHAnsi"/>
          <w:sz w:val="22"/>
          <w:szCs w:val="22"/>
        </w:rPr>
        <w:tab/>
      </w:r>
      <w:r w:rsidR="00A937E0">
        <w:rPr>
          <w:rFonts w:asciiTheme="minorHAnsi" w:hAnsiTheme="minorHAnsi" w:cstheme="minorHAnsi"/>
          <w:sz w:val="22"/>
          <w:szCs w:val="22"/>
        </w:rPr>
        <w:tab/>
      </w:r>
      <w:r w:rsidR="00A937E0">
        <w:rPr>
          <w:rFonts w:asciiTheme="minorHAnsi" w:hAnsiTheme="minorHAnsi" w:cstheme="minorHAnsi"/>
          <w:sz w:val="22"/>
          <w:szCs w:val="22"/>
        </w:rPr>
        <w:tab/>
      </w:r>
      <w:r w:rsidR="00A937E0">
        <w:rPr>
          <w:rFonts w:asciiTheme="minorHAnsi" w:hAnsiTheme="minorHAnsi" w:cstheme="minorHAnsi"/>
          <w:sz w:val="22"/>
          <w:szCs w:val="22"/>
        </w:rPr>
        <w:tab/>
      </w:r>
      <w:r w:rsidR="00E31318">
        <w:rPr>
          <w:rFonts w:asciiTheme="minorHAnsi" w:hAnsiTheme="minorHAnsi" w:cstheme="minorHAnsi"/>
          <w:sz w:val="22"/>
          <w:szCs w:val="22"/>
        </w:rPr>
        <w:tab/>
      </w:r>
      <w:r w:rsidRPr="005010ED">
        <w:rPr>
          <w:rFonts w:asciiTheme="minorHAnsi" w:hAnsiTheme="minorHAnsi" w:cstheme="minorHAnsi"/>
          <w:sz w:val="22"/>
          <w:szCs w:val="22"/>
        </w:rPr>
        <w:t>výpočet za realizátorom</w:t>
      </w:r>
      <w:r w:rsidR="00207E79">
        <w:rPr>
          <w:rFonts w:asciiTheme="minorHAnsi" w:hAnsiTheme="minorHAnsi" w:cstheme="minorHAnsi"/>
          <w:sz w:val="22"/>
          <w:szCs w:val="22"/>
        </w:rPr>
        <w:t xml:space="preserve"> </w:t>
      </w:r>
    </w:p>
    <w:p w14:paraId="78A468FE" w14:textId="686EE1EA"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Výkon motora </w:t>
      </w:r>
      <w:r w:rsidR="00A937E0">
        <w:rPr>
          <w:rFonts w:asciiTheme="minorHAnsi" w:hAnsiTheme="minorHAnsi" w:cstheme="minorHAnsi"/>
          <w:sz w:val="22"/>
          <w:szCs w:val="22"/>
        </w:rPr>
        <w:tab/>
      </w:r>
      <w:r w:rsidR="00A937E0">
        <w:rPr>
          <w:rFonts w:asciiTheme="minorHAnsi" w:hAnsiTheme="minorHAnsi" w:cstheme="minorHAnsi"/>
          <w:sz w:val="22"/>
          <w:szCs w:val="22"/>
        </w:rPr>
        <w:tab/>
      </w:r>
      <w:r w:rsidR="00A937E0">
        <w:rPr>
          <w:rFonts w:asciiTheme="minorHAnsi" w:hAnsiTheme="minorHAnsi" w:cstheme="minorHAnsi"/>
          <w:sz w:val="22"/>
          <w:szCs w:val="22"/>
        </w:rPr>
        <w:tab/>
      </w:r>
      <w:r w:rsidR="00A937E0">
        <w:rPr>
          <w:rFonts w:asciiTheme="minorHAnsi" w:hAnsiTheme="minorHAnsi" w:cstheme="minorHAnsi"/>
          <w:sz w:val="22"/>
          <w:szCs w:val="22"/>
        </w:rPr>
        <w:tab/>
      </w:r>
      <w:r w:rsidR="00A937E0">
        <w:rPr>
          <w:rFonts w:asciiTheme="minorHAnsi" w:hAnsiTheme="minorHAnsi" w:cstheme="minorHAnsi"/>
          <w:sz w:val="22"/>
          <w:szCs w:val="22"/>
        </w:rPr>
        <w:tab/>
        <w:t>navrhol zhotoviteľ</w:t>
      </w:r>
      <w:r w:rsidR="00207E79">
        <w:rPr>
          <w:rFonts w:asciiTheme="minorHAnsi" w:hAnsiTheme="minorHAnsi" w:cstheme="minorHAnsi"/>
          <w:sz w:val="22"/>
          <w:szCs w:val="22"/>
        </w:rPr>
        <w:t xml:space="preserve"> </w:t>
      </w:r>
    </w:p>
    <w:p w14:paraId="565CD806" w14:textId="661D00CD" w:rsidR="00994FF0" w:rsidRPr="005010ED" w:rsidRDefault="002A66E0" w:rsidP="00F03456">
      <w:pPr>
        <w:numPr>
          <w:ilvl w:val="0"/>
          <w:numId w:val="70"/>
        </w:numPr>
        <w:ind w:left="284" w:hanging="284"/>
        <w:jc w:val="both"/>
        <w:rPr>
          <w:rFonts w:asciiTheme="minorHAnsi" w:eastAsiaTheme="minorEastAsia" w:hAnsiTheme="minorHAnsi" w:cstheme="minorHAnsi"/>
          <w:sz w:val="22"/>
          <w:szCs w:val="22"/>
        </w:rPr>
      </w:pPr>
      <w:r>
        <w:rPr>
          <w:rFonts w:asciiTheme="minorHAnsi" w:hAnsiTheme="minorHAnsi" w:cstheme="minorHAnsi"/>
          <w:sz w:val="22"/>
          <w:szCs w:val="22"/>
        </w:rPr>
        <w:t>Hydraulická ú</w:t>
      </w:r>
      <w:r w:rsidR="00994FF0" w:rsidRPr="005010ED">
        <w:rPr>
          <w:rFonts w:asciiTheme="minorHAnsi" w:hAnsiTheme="minorHAnsi" w:cstheme="minorHAnsi"/>
          <w:sz w:val="22"/>
          <w:szCs w:val="22"/>
        </w:rPr>
        <w:t>činnosť v návrhovom bode min</w:t>
      </w:r>
      <w:r w:rsidR="00A937E0">
        <w:rPr>
          <w:rFonts w:asciiTheme="minorHAnsi" w:hAnsiTheme="minorHAnsi" w:cstheme="minorHAnsi"/>
          <w:sz w:val="22"/>
          <w:szCs w:val="22"/>
        </w:rPr>
        <w:tab/>
      </w:r>
      <w:r w:rsidR="00994FF0" w:rsidRPr="005010ED">
        <w:rPr>
          <w:rFonts w:asciiTheme="minorHAnsi" w:hAnsiTheme="minorHAnsi" w:cstheme="minorHAnsi"/>
          <w:sz w:val="22"/>
          <w:szCs w:val="22"/>
        </w:rPr>
        <w:t>η</w:t>
      </w:r>
      <w:r w:rsidR="00A937E0">
        <w:rPr>
          <w:rFonts w:asciiTheme="minorHAnsi" w:hAnsiTheme="minorHAnsi" w:cstheme="minorHAnsi"/>
          <w:sz w:val="22"/>
          <w:szCs w:val="22"/>
        </w:rPr>
        <w:t xml:space="preserve"> </w:t>
      </w:r>
      <w:r w:rsidR="00994FF0" w:rsidRPr="005010ED">
        <w:rPr>
          <w:rFonts w:asciiTheme="minorHAnsi" w:hAnsiTheme="minorHAnsi" w:cstheme="minorHAnsi"/>
          <w:sz w:val="22"/>
          <w:szCs w:val="22"/>
        </w:rPr>
        <w:t>≥</w:t>
      </w:r>
      <w:r w:rsidR="00A937E0">
        <w:rPr>
          <w:rFonts w:asciiTheme="minorHAnsi" w:hAnsiTheme="minorHAnsi" w:cstheme="minorHAnsi"/>
          <w:sz w:val="22"/>
          <w:szCs w:val="22"/>
        </w:rPr>
        <w:t xml:space="preserve"> </w:t>
      </w:r>
      <w:r w:rsidR="00994FF0" w:rsidRPr="005010ED">
        <w:rPr>
          <w:rFonts w:asciiTheme="minorHAnsi" w:hAnsiTheme="minorHAnsi" w:cstheme="minorHAnsi"/>
          <w:sz w:val="22"/>
          <w:szCs w:val="22"/>
        </w:rPr>
        <w:t>80</w:t>
      </w:r>
      <w:r w:rsidR="00A937E0">
        <w:rPr>
          <w:rFonts w:asciiTheme="minorHAnsi" w:hAnsiTheme="minorHAnsi" w:cstheme="minorHAnsi"/>
          <w:sz w:val="22"/>
          <w:szCs w:val="22"/>
        </w:rPr>
        <w:t xml:space="preserve"> </w:t>
      </w:r>
      <w:r w:rsidR="00994FF0" w:rsidRPr="005010ED">
        <w:rPr>
          <w:rFonts w:asciiTheme="minorHAnsi" w:hAnsiTheme="minorHAnsi" w:cstheme="minorHAnsi"/>
          <w:sz w:val="22"/>
          <w:szCs w:val="22"/>
        </w:rPr>
        <w:t>%</w:t>
      </w:r>
    </w:p>
    <w:p w14:paraId="42D852D8" w14:textId="7C512890"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Počet kusov</w:t>
      </w:r>
      <w:r w:rsidR="00207E79">
        <w:rPr>
          <w:rFonts w:asciiTheme="minorHAnsi" w:hAnsiTheme="minorHAnsi" w:cstheme="minorHAnsi"/>
          <w:sz w:val="22"/>
          <w:szCs w:val="22"/>
        </w:rPr>
        <w:t xml:space="preserve"> </w:t>
      </w:r>
      <w:r w:rsidR="00A937E0">
        <w:rPr>
          <w:rFonts w:asciiTheme="minorHAnsi" w:eastAsiaTheme="minorHAnsi" w:hAnsiTheme="minorHAnsi" w:cstheme="minorHAnsi"/>
          <w:sz w:val="22"/>
          <w:szCs w:val="22"/>
          <w:lang w:eastAsia="en-US"/>
        </w:rPr>
        <w:tab/>
      </w:r>
      <w:r w:rsidR="00A937E0">
        <w:rPr>
          <w:rFonts w:asciiTheme="minorHAnsi" w:eastAsiaTheme="minorHAnsi" w:hAnsiTheme="minorHAnsi" w:cstheme="minorHAnsi"/>
          <w:sz w:val="22"/>
          <w:szCs w:val="22"/>
          <w:lang w:eastAsia="en-US"/>
        </w:rPr>
        <w:tab/>
      </w:r>
      <w:r w:rsidR="00A937E0">
        <w:rPr>
          <w:rFonts w:asciiTheme="minorHAnsi" w:eastAsiaTheme="minorHAnsi" w:hAnsiTheme="minorHAnsi" w:cstheme="minorHAnsi"/>
          <w:sz w:val="22"/>
          <w:szCs w:val="22"/>
          <w:lang w:eastAsia="en-US"/>
        </w:rPr>
        <w:tab/>
      </w:r>
      <w:r w:rsidR="00A937E0">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00A937E0">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2</w:t>
      </w:r>
    </w:p>
    <w:p w14:paraId="7FEEFB30" w14:textId="72B71484"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Pohon elektromotora riadený frekvenčným</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meničom, napájacie napätie 400 V AC.</w:t>
      </w:r>
    </w:p>
    <w:p w14:paraId="0E274EA9" w14:textId="77777777" w:rsidR="00994FF0" w:rsidRPr="005010ED" w:rsidRDefault="00994FF0" w:rsidP="00546303">
      <w:pPr>
        <w:jc w:val="both"/>
        <w:rPr>
          <w:rFonts w:asciiTheme="minorHAnsi" w:eastAsiaTheme="minorHAnsi" w:hAnsiTheme="minorHAnsi" w:cstheme="minorHAnsi"/>
          <w:sz w:val="22"/>
          <w:szCs w:val="22"/>
          <w:lang w:eastAsia="en-US"/>
        </w:rPr>
      </w:pPr>
    </w:p>
    <w:p w14:paraId="1501645E"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Armatúry:</w:t>
      </w:r>
    </w:p>
    <w:p w14:paraId="71741BC0" w14:textId="5FDC1744"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Klapky uzatváracie</w:t>
      </w:r>
      <w:r w:rsidR="00A937E0">
        <w:rPr>
          <w:rFonts w:asciiTheme="minorHAnsi" w:hAnsiTheme="minorHAnsi" w:cstheme="minorHAnsi"/>
          <w:sz w:val="22"/>
          <w:szCs w:val="22"/>
        </w:rPr>
        <w:t>:</w:t>
      </w:r>
    </w:p>
    <w:p w14:paraId="0E597809" w14:textId="0F2AC837" w:rsidR="00994FF0" w:rsidRPr="005010ED" w:rsidRDefault="00994FF0" w:rsidP="00F03456">
      <w:pPr>
        <w:numPr>
          <w:ilvl w:val="0"/>
          <w:numId w:val="94"/>
        </w:numPr>
        <w:tabs>
          <w:tab w:val="clear" w:pos="720"/>
        </w:tabs>
        <w:ind w:left="284" w:hanging="284"/>
        <w:jc w:val="both"/>
        <w:textAlignment w:val="baseline"/>
        <w:rPr>
          <w:rFonts w:asciiTheme="minorHAnsi" w:eastAsiaTheme="minorEastAsia" w:hAnsiTheme="minorHAnsi" w:cstheme="minorHAnsi"/>
          <w:sz w:val="22"/>
          <w:szCs w:val="22"/>
        </w:rPr>
      </w:pPr>
      <w:r w:rsidRPr="005010ED">
        <w:rPr>
          <w:rFonts w:asciiTheme="minorHAnsi" w:hAnsiTheme="minorHAnsi" w:cstheme="minorHAnsi"/>
          <w:sz w:val="22"/>
          <w:szCs w:val="22"/>
        </w:rPr>
        <w:t>max. prevádzkový tlak</w:t>
      </w:r>
      <w:r w:rsidR="005D33B2">
        <w:rPr>
          <w:rFonts w:asciiTheme="minorHAnsi" w:hAnsiTheme="minorHAnsi" w:cstheme="minorHAnsi"/>
          <w:sz w:val="22"/>
          <w:szCs w:val="22"/>
        </w:rPr>
        <w:t xml:space="preserve"> </w:t>
      </w:r>
      <w:r w:rsidRPr="005010ED">
        <w:rPr>
          <w:rFonts w:asciiTheme="minorHAnsi" w:hAnsiTheme="minorHAnsi" w:cstheme="minorHAnsi"/>
          <w:sz w:val="22"/>
          <w:szCs w:val="22"/>
        </w:rPr>
        <w:t>2,0 MPa, </w:t>
      </w:r>
    </w:p>
    <w:p w14:paraId="195E984F" w14:textId="36DA0924" w:rsidR="00994FF0" w:rsidRPr="005010ED" w:rsidRDefault="00994FF0" w:rsidP="00F03456">
      <w:pPr>
        <w:numPr>
          <w:ilvl w:val="0"/>
          <w:numId w:val="94"/>
        </w:numPr>
        <w:tabs>
          <w:tab w:val="clear" w:pos="720"/>
        </w:tabs>
        <w:ind w:left="284" w:hanging="284"/>
        <w:jc w:val="both"/>
        <w:textAlignment w:val="baseline"/>
        <w:rPr>
          <w:rFonts w:asciiTheme="minorHAnsi" w:eastAsiaTheme="minorEastAsia" w:hAnsiTheme="minorHAnsi" w:cstheme="minorHAnsi"/>
          <w:sz w:val="22"/>
          <w:szCs w:val="22"/>
        </w:rPr>
      </w:pPr>
      <w:r w:rsidRPr="005010ED">
        <w:rPr>
          <w:rFonts w:asciiTheme="minorHAnsi" w:hAnsiTheme="minorHAnsi" w:cstheme="minorHAnsi"/>
          <w:sz w:val="22"/>
          <w:szCs w:val="22"/>
        </w:rPr>
        <w:t>max. prevádzková teplota</w:t>
      </w:r>
      <w:r w:rsidR="005D33B2">
        <w:rPr>
          <w:rFonts w:asciiTheme="minorHAnsi" w:hAnsiTheme="minorHAnsi" w:cstheme="minorHAnsi"/>
          <w:sz w:val="22"/>
          <w:szCs w:val="22"/>
        </w:rPr>
        <w:t xml:space="preserve"> </w:t>
      </w:r>
      <w:r w:rsidRPr="005010ED">
        <w:rPr>
          <w:rFonts w:asciiTheme="minorHAnsi" w:hAnsiTheme="minorHAnsi" w:cstheme="minorHAnsi"/>
          <w:sz w:val="22"/>
          <w:szCs w:val="22"/>
        </w:rPr>
        <w:t>150 °C,</w:t>
      </w:r>
    </w:p>
    <w:p w14:paraId="5D05DA86" w14:textId="601B2DF9" w:rsidR="00994FF0" w:rsidRPr="005010ED" w:rsidRDefault="00994FF0" w:rsidP="00F03456">
      <w:pPr>
        <w:numPr>
          <w:ilvl w:val="0"/>
          <w:numId w:val="94"/>
        </w:numPr>
        <w:tabs>
          <w:tab w:val="clear" w:pos="720"/>
        </w:tabs>
        <w:ind w:left="284" w:hanging="284"/>
        <w:jc w:val="both"/>
        <w:textAlignment w:val="baseline"/>
        <w:rPr>
          <w:rFonts w:asciiTheme="minorHAnsi" w:eastAsiaTheme="minorEastAsia" w:hAnsiTheme="minorHAnsi" w:cstheme="minorHAnsi"/>
          <w:sz w:val="22"/>
          <w:szCs w:val="22"/>
        </w:rPr>
      </w:pPr>
      <w:r w:rsidRPr="005010ED">
        <w:rPr>
          <w:rFonts w:asciiTheme="minorHAnsi" w:hAnsiTheme="minorHAnsi" w:cstheme="minorHAnsi"/>
          <w:sz w:val="22"/>
          <w:szCs w:val="22"/>
        </w:rPr>
        <w:t>PN 25,</w:t>
      </w:r>
    </w:p>
    <w:p w14:paraId="449D3FFD" w14:textId="6C4DBB95"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menovitá teplota</w:t>
      </w:r>
      <w:r w:rsidR="005D33B2">
        <w:rPr>
          <w:rFonts w:asciiTheme="minorHAnsi" w:hAnsiTheme="minorHAnsi" w:cstheme="minorHAnsi"/>
          <w:sz w:val="22"/>
          <w:szCs w:val="22"/>
        </w:rPr>
        <w:t xml:space="preserve"> </w:t>
      </w:r>
      <w:r w:rsidRPr="005010ED">
        <w:rPr>
          <w:rFonts w:asciiTheme="minorHAnsi" w:hAnsiTheme="minorHAnsi" w:cstheme="minorHAnsi"/>
          <w:sz w:val="22"/>
          <w:szCs w:val="22"/>
        </w:rPr>
        <w:t>200</w:t>
      </w:r>
      <w:r w:rsidR="008F29C9">
        <w:rPr>
          <w:rFonts w:asciiTheme="minorHAnsi" w:hAnsiTheme="minorHAnsi" w:cstheme="minorHAnsi"/>
          <w:sz w:val="22"/>
          <w:szCs w:val="22"/>
        </w:rPr>
        <w:t xml:space="preserve"> </w:t>
      </w:r>
      <w:r w:rsidRPr="005010ED">
        <w:rPr>
          <w:rFonts w:asciiTheme="minorHAnsi" w:hAnsiTheme="minorHAnsi" w:cstheme="minorHAnsi"/>
          <w:sz w:val="22"/>
          <w:szCs w:val="22"/>
        </w:rPr>
        <w:t>°C,</w:t>
      </w:r>
    </w:p>
    <w:p w14:paraId="5FACA9AB" w14:textId="45CE8590"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uzatváracia klapky, pripojenie prírubové, tlaková rada min. PN 25/I, klapky musia byť certifikované podľa PED 97/23/EC, klapky musia mať certifikát SIL (Safety Integrity Level), požaduje sa jednoduchá vymeniteľnosť tesniacej lamely, vyhotovenie pre teplárenstvo a energetiku s dlhým krkom</w:t>
      </w:r>
      <w:r w:rsidR="008F29C9">
        <w:rPr>
          <w:rFonts w:asciiTheme="minorHAnsi" w:hAnsiTheme="minorHAnsi" w:cstheme="minorHAnsi"/>
          <w:sz w:val="22"/>
          <w:szCs w:val="22"/>
        </w:rPr>
        <w:t> </w:t>
      </w:r>
      <w:r w:rsidRPr="005010ED">
        <w:rPr>
          <w:rFonts w:asciiTheme="minorHAnsi" w:hAnsiTheme="minorHAnsi" w:cstheme="minorHAnsi"/>
          <w:sz w:val="22"/>
          <w:szCs w:val="22"/>
        </w:rPr>
        <w:t>=&gt; nedochádza k prekrytiu upchávkových skrutiek izoláciou,</w:t>
      </w:r>
    </w:p>
    <w:p w14:paraId="7DF60060" w14:textId="7F42F5AB"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pripojenie na príruby</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podľa STN EN 1092-1, </w:t>
      </w:r>
    </w:p>
    <w:p w14:paraId="61795B5C" w14:textId="1EE6BEB4"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možnosť ručného ovládania,</w:t>
      </w:r>
    </w:p>
    <w:p w14:paraId="07B2B543" w14:textId="5451CD26"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prevádzkové prostredie</w:t>
      </w:r>
      <w:r w:rsidR="008F29C9">
        <w:rPr>
          <w:rFonts w:asciiTheme="minorHAnsi" w:hAnsiTheme="minorHAnsi" w:cstheme="minorHAnsi"/>
          <w:sz w:val="22"/>
          <w:szCs w:val="22"/>
        </w:rPr>
        <w:t xml:space="preserve"> - </w:t>
      </w:r>
      <w:r w:rsidRPr="005010ED">
        <w:rPr>
          <w:rFonts w:asciiTheme="minorHAnsi" w:hAnsiTheme="minorHAnsi" w:cstheme="minorHAnsi"/>
          <w:sz w:val="22"/>
          <w:szCs w:val="22"/>
        </w:rPr>
        <w:t>25</w:t>
      </w:r>
      <w:r w:rsidR="008F29C9">
        <w:rPr>
          <w:rFonts w:asciiTheme="minorHAnsi" w:hAnsiTheme="minorHAnsi" w:cstheme="minorHAnsi"/>
          <w:sz w:val="22"/>
          <w:szCs w:val="22"/>
        </w:rPr>
        <w:t xml:space="preserve"> </w:t>
      </w:r>
      <w:r w:rsidRPr="005010ED">
        <w:rPr>
          <w:rFonts w:asciiTheme="minorHAnsi" w:hAnsiTheme="minorHAnsi" w:cstheme="minorHAnsi"/>
          <w:sz w:val="22"/>
          <w:szCs w:val="22"/>
        </w:rPr>
        <w:t>°C</w:t>
      </w:r>
      <w:r w:rsidR="008F29C9">
        <w:rPr>
          <w:rFonts w:asciiTheme="minorHAnsi" w:hAnsiTheme="minorHAnsi" w:cstheme="minorHAnsi"/>
          <w:sz w:val="22"/>
          <w:szCs w:val="22"/>
        </w:rPr>
        <w:t xml:space="preserve"> </w:t>
      </w:r>
      <w:r w:rsidRPr="005010ED">
        <w:rPr>
          <w:rFonts w:asciiTheme="minorHAnsi" w:hAnsiTheme="minorHAnsi" w:cstheme="minorHAnsi"/>
          <w:sz w:val="22"/>
          <w:szCs w:val="22"/>
        </w:rPr>
        <w:t>÷</w:t>
      </w:r>
      <w:r w:rsidR="008F29C9">
        <w:rPr>
          <w:rFonts w:asciiTheme="minorHAnsi" w:hAnsiTheme="minorHAnsi" w:cstheme="minorHAnsi"/>
          <w:sz w:val="22"/>
          <w:szCs w:val="22"/>
        </w:rPr>
        <w:t xml:space="preserve"> </w:t>
      </w:r>
      <w:r w:rsidRPr="005010ED">
        <w:rPr>
          <w:rFonts w:asciiTheme="minorHAnsi" w:hAnsiTheme="minorHAnsi" w:cstheme="minorHAnsi"/>
          <w:sz w:val="22"/>
          <w:szCs w:val="22"/>
        </w:rPr>
        <w:t>+</w:t>
      </w:r>
      <w:r w:rsidR="008F29C9">
        <w:rPr>
          <w:rFonts w:asciiTheme="minorHAnsi" w:hAnsiTheme="minorHAnsi" w:cstheme="minorHAnsi"/>
          <w:sz w:val="22"/>
          <w:szCs w:val="22"/>
        </w:rPr>
        <w:t xml:space="preserve"> </w:t>
      </w:r>
      <w:r w:rsidRPr="005010ED">
        <w:rPr>
          <w:rFonts w:asciiTheme="minorHAnsi" w:hAnsiTheme="minorHAnsi" w:cstheme="minorHAnsi"/>
          <w:sz w:val="22"/>
          <w:szCs w:val="22"/>
        </w:rPr>
        <w:t>80</w:t>
      </w:r>
      <w:r w:rsidR="008F29C9">
        <w:rPr>
          <w:rFonts w:asciiTheme="minorHAnsi" w:hAnsiTheme="minorHAnsi" w:cstheme="minorHAnsi"/>
          <w:sz w:val="22"/>
          <w:szCs w:val="22"/>
        </w:rPr>
        <w:t xml:space="preserve"> </w:t>
      </w:r>
      <w:r w:rsidRPr="005010ED">
        <w:rPr>
          <w:rFonts w:asciiTheme="minorHAnsi" w:hAnsiTheme="minorHAnsi" w:cstheme="minorHAnsi"/>
          <w:sz w:val="22"/>
          <w:szCs w:val="22"/>
        </w:rPr>
        <w:t>°C,</w:t>
      </w:r>
    </w:p>
    <w:p w14:paraId="6DE080D6" w14:textId="3C030C07"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požaduje sa štíhly disk pre zabezpečenie nízkej tlakovej straty,</w:t>
      </w:r>
    </w:p>
    <w:p w14:paraId="58BB861B" w14:textId="5BF14DEB"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materiál telesa armatúr z ocele,</w:t>
      </w:r>
    </w:p>
    <w:p w14:paraId="2D149719" w14:textId="2D1434D9"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klapky s trojitou excentricitou, uzatváranie na moment bez trenia medzi tesniacimi plochami, obojstranne tesné podľa normy EN 12</w:t>
      </w:r>
      <w:r w:rsidR="005D33B2">
        <w:rPr>
          <w:rFonts w:asciiTheme="minorHAnsi" w:hAnsiTheme="minorHAnsi" w:cstheme="minorHAnsi"/>
          <w:sz w:val="22"/>
          <w:szCs w:val="22"/>
        </w:rPr>
        <w:t> </w:t>
      </w:r>
      <w:r w:rsidRPr="005010ED">
        <w:rPr>
          <w:rFonts w:asciiTheme="minorHAnsi" w:hAnsiTheme="minorHAnsi" w:cstheme="minorHAnsi"/>
          <w:sz w:val="22"/>
          <w:szCs w:val="22"/>
        </w:rPr>
        <w:t>266</w:t>
      </w:r>
      <w:r w:rsidR="005D33B2">
        <w:rPr>
          <w:rFonts w:asciiTheme="minorHAnsi" w:hAnsiTheme="minorHAnsi" w:cstheme="minorHAnsi"/>
          <w:sz w:val="22"/>
          <w:szCs w:val="22"/>
        </w:rPr>
        <w:t xml:space="preserve"> </w:t>
      </w:r>
      <w:r w:rsidRPr="005010ED">
        <w:rPr>
          <w:rFonts w:asciiTheme="minorHAnsi" w:hAnsiTheme="minorHAnsi" w:cstheme="minorHAnsi"/>
          <w:sz w:val="22"/>
          <w:szCs w:val="22"/>
        </w:rPr>
        <w:t>- 1 stupeň tesnosti</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A, </w:t>
      </w:r>
    </w:p>
    <w:p w14:paraId="09F55308" w14:textId="7B3C3D7F"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klapka tesní kov na kov pričom sedlo je Stellite – tvrdokov,</w:t>
      </w:r>
    </w:p>
    <w:p w14:paraId="237F0F2F" w14:textId="0A8468F6"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Jednoducho vymeniteľný tesniaci krúžok z nerezovej ocele – DUPLEX,</w:t>
      </w:r>
    </w:p>
    <w:p w14:paraId="5C76372B" w14:textId="14BB5AF2"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materiál vretena, hriadeľa a telesa disku nerezová oceľ,</w:t>
      </w:r>
      <w:r w:rsidR="005D33B2">
        <w:rPr>
          <w:rFonts w:asciiTheme="minorHAnsi" w:hAnsiTheme="minorHAnsi" w:cstheme="minorHAnsi"/>
          <w:sz w:val="22"/>
          <w:szCs w:val="22"/>
        </w:rPr>
        <w:t xml:space="preserve"> </w:t>
      </w:r>
      <w:r w:rsidRPr="005010ED">
        <w:rPr>
          <w:rFonts w:asciiTheme="minorHAnsi" w:hAnsiTheme="minorHAnsi" w:cstheme="minorHAnsi"/>
          <w:sz w:val="22"/>
          <w:szCs w:val="22"/>
        </w:rPr>
        <w:t>certifikáty podľa normy EN 10 204 na materiál a obojstrannú tesnosť, </w:t>
      </w:r>
    </w:p>
    <w:p w14:paraId="3E2F5632" w14:textId="12B9D52F"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lastRenderedPageBreak/>
        <w:t>klapka musí mať ochranu ložísk</w:t>
      </w:r>
      <w:r w:rsidR="00207E79">
        <w:rPr>
          <w:rFonts w:asciiTheme="minorHAnsi" w:hAnsiTheme="minorHAnsi" w:cstheme="minorHAnsi"/>
          <w:sz w:val="22"/>
          <w:szCs w:val="22"/>
        </w:rPr>
        <w:t xml:space="preserve"> </w:t>
      </w:r>
      <w:r w:rsidR="005D33B2">
        <w:rPr>
          <w:rFonts w:asciiTheme="minorHAnsi" w:hAnsiTheme="minorHAnsi" w:cstheme="minorHAnsi"/>
          <w:sz w:val="22"/>
          <w:szCs w:val="22"/>
        </w:rPr>
        <w:t>(</w:t>
      </w:r>
      <w:r w:rsidRPr="005010ED">
        <w:rPr>
          <w:rFonts w:asciiTheme="minorHAnsi" w:hAnsiTheme="minorHAnsi" w:cstheme="minorHAnsi"/>
          <w:sz w:val="22"/>
          <w:szCs w:val="22"/>
        </w:rPr>
        <w:t>grafitovými krúžkami</w:t>
      </w:r>
      <w:r w:rsidR="005D33B2">
        <w:rPr>
          <w:rFonts w:asciiTheme="minorHAnsi" w:hAnsiTheme="minorHAnsi" w:cstheme="minorHAnsi"/>
          <w:sz w:val="22"/>
          <w:szCs w:val="22"/>
        </w:rPr>
        <w:t>),</w:t>
      </w:r>
      <w:r w:rsidRPr="005010ED">
        <w:rPr>
          <w:rFonts w:asciiTheme="minorHAnsi" w:hAnsiTheme="minorHAnsi" w:cstheme="minorHAnsi"/>
          <w:sz w:val="22"/>
          <w:szCs w:val="22"/>
        </w:rPr>
        <w:t xml:space="preserve"> aby bolo zabránené prieniku nečistôt do priestoru upchávky</w:t>
      </w:r>
      <w:r w:rsidR="005D33B2">
        <w:rPr>
          <w:rFonts w:asciiTheme="minorHAnsi" w:hAnsiTheme="minorHAnsi" w:cstheme="minorHAnsi"/>
          <w:sz w:val="22"/>
          <w:szCs w:val="22"/>
        </w:rPr>
        <w:t>,</w:t>
      </w:r>
    </w:p>
    <w:p w14:paraId="390A9362" w14:textId="3448CC41"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klapka musí zabezpečiť funkciu koncovej armatúry,</w:t>
      </w:r>
    </w:p>
    <w:p w14:paraId="65C4DA8F" w14:textId="67D09C5F"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klapka musí mať systém zabezpečenia proti vystreleniu hriadeľa tlakom média – Blow Out Prevention.</w:t>
      </w:r>
    </w:p>
    <w:p w14:paraId="4C01967C" w14:textId="77777777" w:rsidR="00994FF0" w:rsidRPr="005010ED" w:rsidRDefault="00994FF0" w:rsidP="00546303">
      <w:pPr>
        <w:jc w:val="both"/>
        <w:rPr>
          <w:rFonts w:asciiTheme="minorHAnsi" w:hAnsiTheme="minorHAnsi" w:cstheme="minorHAnsi"/>
          <w:sz w:val="22"/>
          <w:szCs w:val="22"/>
        </w:rPr>
      </w:pPr>
    </w:p>
    <w:p w14:paraId="73F6FA85" w14:textId="77777777"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Klapka spätná: </w:t>
      </w:r>
    </w:p>
    <w:p w14:paraId="64F5BA99" w14:textId="4BE652FE" w:rsidR="00994FF0" w:rsidRPr="005010ED" w:rsidRDefault="005D33B2" w:rsidP="00F03456">
      <w:pPr>
        <w:numPr>
          <w:ilvl w:val="0"/>
          <w:numId w:val="95"/>
        </w:numPr>
        <w:tabs>
          <w:tab w:val="clear" w:pos="720"/>
        </w:tabs>
        <w:ind w:left="284" w:hanging="284"/>
        <w:jc w:val="both"/>
        <w:textAlignment w:val="baseline"/>
        <w:rPr>
          <w:rFonts w:asciiTheme="minorHAnsi" w:hAnsiTheme="minorHAnsi" w:cstheme="minorHAnsi"/>
          <w:sz w:val="22"/>
          <w:szCs w:val="22"/>
        </w:rPr>
      </w:pPr>
      <w:r>
        <w:rPr>
          <w:rFonts w:asciiTheme="minorHAnsi" w:hAnsiTheme="minorHAnsi" w:cstheme="minorHAnsi"/>
          <w:sz w:val="22"/>
          <w:szCs w:val="22"/>
        </w:rPr>
        <w:t>m</w:t>
      </w:r>
      <w:r w:rsidR="00994FF0" w:rsidRPr="005010ED">
        <w:rPr>
          <w:rFonts w:asciiTheme="minorHAnsi" w:hAnsiTheme="minorHAnsi" w:cstheme="minorHAnsi"/>
          <w:sz w:val="22"/>
          <w:szCs w:val="22"/>
        </w:rPr>
        <w:t>ax. prevádzkový tlak 2 MPa,</w:t>
      </w:r>
    </w:p>
    <w:p w14:paraId="42046A35" w14:textId="5E0AB0D0" w:rsidR="00994FF0" w:rsidRPr="005010ED" w:rsidRDefault="00994FF0" w:rsidP="00F03456">
      <w:pPr>
        <w:numPr>
          <w:ilvl w:val="0"/>
          <w:numId w:val="95"/>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PN 25,</w:t>
      </w:r>
    </w:p>
    <w:p w14:paraId="3E6B38F0" w14:textId="5B2E13E5" w:rsidR="00994FF0" w:rsidRPr="005010ED" w:rsidRDefault="005D33B2" w:rsidP="00F03456">
      <w:pPr>
        <w:numPr>
          <w:ilvl w:val="0"/>
          <w:numId w:val="95"/>
        </w:numPr>
        <w:tabs>
          <w:tab w:val="clear" w:pos="720"/>
        </w:tabs>
        <w:ind w:left="284" w:hanging="284"/>
        <w:jc w:val="both"/>
        <w:textAlignment w:val="baseline"/>
        <w:rPr>
          <w:rFonts w:asciiTheme="minorHAnsi" w:hAnsiTheme="minorHAnsi" w:cstheme="minorHAnsi"/>
          <w:sz w:val="22"/>
          <w:szCs w:val="22"/>
        </w:rPr>
      </w:pPr>
      <w:r>
        <w:rPr>
          <w:rFonts w:asciiTheme="minorHAnsi" w:hAnsiTheme="minorHAnsi" w:cstheme="minorHAnsi"/>
          <w:sz w:val="22"/>
          <w:szCs w:val="22"/>
        </w:rPr>
        <w:t>m</w:t>
      </w:r>
      <w:r w:rsidR="00994FF0" w:rsidRPr="005010ED">
        <w:rPr>
          <w:rFonts w:asciiTheme="minorHAnsi" w:hAnsiTheme="minorHAnsi" w:cstheme="minorHAnsi"/>
          <w:sz w:val="22"/>
          <w:szCs w:val="22"/>
        </w:rPr>
        <w:t>enovitá teplota 200</w:t>
      </w:r>
      <w:r>
        <w:rPr>
          <w:rFonts w:asciiTheme="minorHAnsi" w:hAnsiTheme="minorHAnsi" w:cstheme="minorHAnsi"/>
          <w:sz w:val="22"/>
          <w:szCs w:val="22"/>
        </w:rPr>
        <w:t> </w:t>
      </w:r>
      <w:r w:rsidR="00994FF0" w:rsidRPr="005010ED">
        <w:rPr>
          <w:rFonts w:asciiTheme="minorHAnsi" w:hAnsiTheme="minorHAnsi" w:cstheme="minorHAnsi"/>
          <w:sz w:val="22"/>
          <w:szCs w:val="22"/>
        </w:rPr>
        <w:t>°C,</w:t>
      </w:r>
    </w:p>
    <w:p w14:paraId="3274262E" w14:textId="11BE2D75" w:rsidR="00994FF0" w:rsidRPr="005010ED" w:rsidRDefault="00994FF0" w:rsidP="00F03456">
      <w:pPr>
        <w:numPr>
          <w:ilvl w:val="0"/>
          <w:numId w:val="95"/>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prevádzková teplota do 150 °C,</w:t>
      </w:r>
    </w:p>
    <w:p w14:paraId="2CE98821" w14:textId="47E29F3F" w:rsidR="00994FF0" w:rsidRPr="005010ED" w:rsidRDefault="00994FF0" w:rsidP="00F03456">
      <w:pPr>
        <w:numPr>
          <w:ilvl w:val="0"/>
          <w:numId w:val="96"/>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prírubové prevedenie,</w:t>
      </w:r>
    </w:p>
    <w:p w14:paraId="16183687" w14:textId="0BDC0390" w:rsidR="00994FF0" w:rsidRPr="005010ED" w:rsidRDefault="00994FF0" w:rsidP="00F03456">
      <w:pPr>
        <w:numPr>
          <w:ilvl w:val="0"/>
          <w:numId w:val="96"/>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pripojenie na príruby</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podľa STN EN 1092-1</w:t>
      </w:r>
      <w:r w:rsidR="005D33B2">
        <w:rPr>
          <w:rFonts w:asciiTheme="minorHAnsi" w:hAnsiTheme="minorHAnsi" w:cstheme="minorHAnsi"/>
          <w:sz w:val="22"/>
          <w:szCs w:val="22"/>
        </w:rPr>
        <w:t>.</w:t>
      </w:r>
    </w:p>
    <w:p w14:paraId="39F09908" w14:textId="77777777" w:rsidR="00994FF0" w:rsidRPr="005010ED" w:rsidRDefault="00994FF0" w:rsidP="00546303">
      <w:pPr>
        <w:jc w:val="both"/>
        <w:rPr>
          <w:rFonts w:asciiTheme="minorHAnsi" w:hAnsiTheme="minorHAnsi" w:cstheme="minorHAnsi"/>
          <w:sz w:val="22"/>
          <w:szCs w:val="22"/>
        </w:rPr>
      </w:pPr>
    </w:p>
    <w:p w14:paraId="5E2BA664" w14:textId="77777777"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Posúvač: </w:t>
      </w:r>
    </w:p>
    <w:p w14:paraId="4B9B260A" w14:textId="77777777" w:rsidR="00994FF0" w:rsidRPr="005010ED" w:rsidRDefault="00994FF0" w:rsidP="00F03456">
      <w:pPr>
        <w:numPr>
          <w:ilvl w:val="0"/>
          <w:numId w:val="97"/>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PN 25, </w:t>
      </w:r>
    </w:p>
    <w:p w14:paraId="1A0F3410" w14:textId="07636577" w:rsidR="00994FF0" w:rsidRPr="005010ED" w:rsidRDefault="00994FF0" w:rsidP="00F03456">
      <w:pPr>
        <w:numPr>
          <w:ilvl w:val="0"/>
          <w:numId w:val="98"/>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max. prevádzková teplota 150</w:t>
      </w:r>
      <w:r w:rsidR="005D33B2">
        <w:rPr>
          <w:rFonts w:asciiTheme="minorHAnsi" w:hAnsiTheme="minorHAnsi" w:cstheme="minorHAnsi"/>
          <w:sz w:val="22"/>
          <w:szCs w:val="22"/>
        </w:rPr>
        <w:t xml:space="preserve"> </w:t>
      </w:r>
      <w:r w:rsidRPr="005010ED">
        <w:rPr>
          <w:rFonts w:asciiTheme="minorHAnsi" w:hAnsiTheme="minorHAnsi" w:cstheme="minorHAnsi"/>
          <w:sz w:val="22"/>
          <w:szCs w:val="22"/>
        </w:rPr>
        <w:t>°C,</w:t>
      </w:r>
    </w:p>
    <w:p w14:paraId="544D08E7" w14:textId="06DF885F" w:rsidR="00994FF0" w:rsidRPr="005010ED" w:rsidRDefault="00994FF0" w:rsidP="00F03456">
      <w:pPr>
        <w:numPr>
          <w:ilvl w:val="0"/>
          <w:numId w:val="98"/>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menovitá teplota 200</w:t>
      </w:r>
      <w:r w:rsidR="005D33B2">
        <w:rPr>
          <w:rFonts w:asciiTheme="minorHAnsi" w:hAnsiTheme="minorHAnsi" w:cstheme="minorHAnsi"/>
          <w:sz w:val="22"/>
          <w:szCs w:val="22"/>
        </w:rPr>
        <w:t xml:space="preserve"> </w:t>
      </w:r>
      <w:r w:rsidRPr="005010ED">
        <w:rPr>
          <w:rFonts w:asciiTheme="minorHAnsi" w:hAnsiTheme="minorHAnsi" w:cstheme="minorHAnsi"/>
          <w:sz w:val="22"/>
          <w:szCs w:val="22"/>
        </w:rPr>
        <w:t>°C,</w:t>
      </w:r>
    </w:p>
    <w:p w14:paraId="2A5B5D83" w14:textId="487F48A1" w:rsidR="00994FF0" w:rsidRPr="005010ED" w:rsidRDefault="00994FF0" w:rsidP="00F03456">
      <w:pPr>
        <w:numPr>
          <w:ilvl w:val="0"/>
          <w:numId w:val="98"/>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prírubové prevedenie, prírubové spoje podľa STN 13 1160.</w:t>
      </w:r>
    </w:p>
    <w:p w14:paraId="0E1F2B08" w14:textId="77777777" w:rsidR="00994FF0" w:rsidRPr="005010ED" w:rsidRDefault="00994FF0" w:rsidP="00546303">
      <w:pPr>
        <w:jc w:val="both"/>
        <w:rPr>
          <w:rFonts w:asciiTheme="minorHAnsi" w:hAnsiTheme="minorHAnsi" w:cstheme="minorHAnsi"/>
          <w:sz w:val="22"/>
          <w:szCs w:val="22"/>
        </w:rPr>
      </w:pPr>
    </w:p>
    <w:p w14:paraId="5CC28D79" w14:textId="5D7DEFA0"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Ventil:</w:t>
      </w:r>
      <w:r w:rsidR="00207E79">
        <w:rPr>
          <w:rFonts w:asciiTheme="minorHAnsi" w:hAnsiTheme="minorHAnsi" w:cstheme="minorHAnsi"/>
          <w:sz w:val="22"/>
          <w:szCs w:val="22"/>
        </w:rPr>
        <w:t xml:space="preserve"> </w:t>
      </w:r>
    </w:p>
    <w:p w14:paraId="2EBA444F" w14:textId="77777777" w:rsidR="00994FF0" w:rsidRPr="005010ED" w:rsidRDefault="00994FF0" w:rsidP="00F03456">
      <w:pPr>
        <w:numPr>
          <w:ilvl w:val="0"/>
          <w:numId w:val="99"/>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PN 25, </w:t>
      </w:r>
    </w:p>
    <w:p w14:paraId="3ADB4D03" w14:textId="0E269FF0" w:rsidR="00994FF0" w:rsidRPr="005010ED" w:rsidRDefault="00994FF0" w:rsidP="00F03456">
      <w:pPr>
        <w:numPr>
          <w:ilvl w:val="0"/>
          <w:numId w:val="100"/>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max. prevádzková teplota 150</w:t>
      </w:r>
      <w:r w:rsidR="005D33B2">
        <w:rPr>
          <w:rFonts w:asciiTheme="minorHAnsi" w:hAnsiTheme="minorHAnsi" w:cstheme="minorHAnsi"/>
          <w:sz w:val="22"/>
          <w:szCs w:val="22"/>
        </w:rPr>
        <w:t xml:space="preserve"> </w:t>
      </w:r>
      <w:r w:rsidRPr="005010ED">
        <w:rPr>
          <w:rFonts w:asciiTheme="minorHAnsi" w:hAnsiTheme="minorHAnsi" w:cstheme="minorHAnsi"/>
          <w:sz w:val="22"/>
          <w:szCs w:val="22"/>
        </w:rPr>
        <w:t>°C,</w:t>
      </w:r>
    </w:p>
    <w:p w14:paraId="0A263C6B" w14:textId="7AD261F9" w:rsidR="00994FF0" w:rsidRPr="005010ED" w:rsidRDefault="00994FF0" w:rsidP="00F03456">
      <w:pPr>
        <w:numPr>
          <w:ilvl w:val="0"/>
          <w:numId w:val="100"/>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prírubové prevedenie, prírubové spoje podľa STN 13 1160.</w:t>
      </w:r>
    </w:p>
    <w:p w14:paraId="77E87D8E" w14:textId="77777777" w:rsidR="00994FF0" w:rsidRPr="005010ED" w:rsidRDefault="00994FF0" w:rsidP="00546303">
      <w:pPr>
        <w:jc w:val="both"/>
        <w:rPr>
          <w:rFonts w:asciiTheme="minorHAnsi" w:hAnsiTheme="minorHAnsi" w:cstheme="minorHAnsi"/>
          <w:sz w:val="22"/>
          <w:szCs w:val="22"/>
        </w:rPr>
      </w:pPr>
    </w:p>
    <w:p w14:paraId="2D25A2A1" w14:textId="77777777"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Regulačné ventily</w:t>
      </w:r>
      <w:r w:rsidRPr="005010ED">
        <w:rPr>
          <w:rFonts w:asciiTheme="minorHAnsi" w:hAnsiTheme="minorHAnsi" w:cstheme="minorHAnsi"/>
          <w:i/>
          <w:iCs/>
          <w:sz w:val="22"/>
          <w:szCs w:val="22"/>
        </w:rPr>
        <w:t>:</w:t>
      </w:r>
      <w:r w:rsidRPr="005010ED">
        <w:rPr>
          <w:rFonts w:asciiTheme="minorHAnsi" w:hAnsiTheme="minorHAnsi" w:cstheme="minorHAnsi"/>
          <w:sz w:val="22"/>
          <w:szCs w:val="22"/>
        </w:rPr>
        <w:t> </w:t>
      </w:r>
    </w:p>
    <w:p w14:paraId="17DCBFA6" w14:textId="77777777" w:rsidR="00994FF0" w:rsidRPr="005010ED" w:rsidRDefault="00994FF0" w:rsidP="00F03456">
      <w:pPr>
        <w:numPr>
          <w:ilvl w:val="0"/>
          <w:numId w:val="101"/>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PN 25, </w:t>
      </w:r>
    </w:p>
    <w:p w14:paraId="0AB10FE3" w14:textId="1D039D7A" w:rsidR="00994FF0" w:rsidRDefault="005D33B2" w:rsidP="00F03456">
      <w:pPr>
        <w:numPr>
          <w:ilvl w:val="0"/>
          <w:numId w:val="102"/>
        </w:numPr>
        <w:tabs>
          <w:tab w:val="clear" w:pos="720"/>
        </w:tabs>
        <w:ind w:left="284" w:hanging="284"/>
        <w:jc w:val="both"/>
        <w:textAlignment w:val="baseline"/>
        <w:rPr>
          <w:rFonts w:asciiTheme="minorHAnsi" w:hAnsiTheme="minorHAnsi" w:cstheme="minorHAnsi"/>
          <w:sz w:val="22"/>
          <w:szCs w:val="22"/>
        </w:rPr>
      </w:pPr>
      <w:r>
        <w:rPr>
          <w:rFonts w:asciiTheme="minorHAnsi" w:hAnsiTheme="minorHAnsi" w:cstheme="minorHAnsi"/>
          <w:sz w:val="22"/>
          <w:szCs w:val="22"/>
        </w:rPr>
        <w:t>m</w:t>
      </w:r>
      <w:r w:rsidR="00994FF0" w:rsidRPr="005010ED">
        <w:rPr>
          <w:rFonts w:asciiTheme="minorHAnsi" w:hAnsiTheme="minorHAnsi" w:cstheme="minorHAnsi"/>
          <w:sz w:val="22"/>
          <w:szCs w:val="22"/>
        </w:rPr>
        <w:t>ax. prevádzková teplota 150</w:t>
      </w:r>
      <w:r>
        <w:rPr>
          <w:rFonts w:asciiTheme="minorHAnsi" w:hAnsiTheme="minorHAnsi" w:cstheme="minorHAnsi"/>
          <w:sz w:val="22"/>
          <w:szCs w:val="22"/>
        </w:rPr>
        <w:t xml:space="preserve"> </w:t>
      </w:r>
      <w:r w:rsidR="00994FF0" w:rsidRPr="005010ED">
        <w:rPr>
          <w:rFonts w:asciiTheme="minorHAnsi" w:hAnsiTheme="minorHAnsi" w:cstheme="minorHAnsi"/>
          <w:sz w:val="22"/>
          <w:szCs w:val="22"/>
        </w:rPr>
        <w:t>°C,</w:t>
      </w:r>
    </w:p>
    <w:p w14:paraId="45BB1D01" w14:textId="77777777" w:rsidR="00994FF0" w:rsidRPr="005D33B2" w:rsidRDefault="00994FF0" w:rsidP="00F03456">
      <w:pPr>
        <w:numPr>
          <w:ilvl w:val="0"/>
          <w:numId w:val="102"/>
        </w:numPr>
        <w:tabs>
          <w:tab w:val="clear" w:pos="720"/>
        </w:tabs>
        <w:ind w:left="284" w:hanging="284"/>
        <w:jc w:val="both"/>
        <w:textAlignment w:val="baseline"/>
        <w:rPr>
          <w:rFonts w:asciiTheme="minorHAnsi" w:hAnsiTheme="minorHAnsi" w:cstheme="minorHAnsi"/>
          <w:sz w:val="22"/>
          <w:szCs w:val="22"/>
        </w:rPr>
      </w:pPr>
      <w:r w:rsidRPr="005D33B2">
        <w:rPr>
          <w:rFonts w:asciiTheme="minorHAnsi" w:hAnsiTheme="minorHAnsi" w:cstheme="minorHAnsi"/>
          <w:sz w:val="22"/>
          <w:szCs w:val="22"/>
        </w:rPr>
        <w:t>prírubové prevedenie, prírubové spoje podľa STN 13 1160. </w:t>
      </w:r>
    </w:p>
    <w:p w14:paraId="36548947" w14:textId="75D2FD26"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Prenos sily zo servopohonu na vreteno ventila priamočiaro lineárne bez použitia pákového prevodu.</w:t>
      </w:r>
    </w:p>
    <w:p w14:paraId="7A4CE9C2" w14:textId="77777777" w:rsidR="00FA687E" w:rsidRDefault="00FA687E" w:rsidP="00546303">
      <w:pPr>
        <w:jc w:val="both"/>
        <w:textAlignment w:val="baseline"/>
        <w:rPr>
          <w:rFonts w:asciiTheme="minorHAnsi" w:hAnsiTheme="minorHAnsi" w:cstheme="minorHAnsi"/>
          <w:sz w:val="22"/>
          <w:szCs w:val="22"/>
        </w:rPr>
      </w:pPr>
    </w:p>
    <w:p w14:paraId="6423416E" w14:textId="76D8E818"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Filtre pre horúcovodný rozvo</w:t>
      </w:r>
      <w:r w:rsidR="00FA687E">
        <w:rPr>
          <w:rFonts w:asciiTheme="minorHAnsi" w:hAnsiTheme="minorHAnsi" w:cstheme="minorHAnsi"/>
          <w:sz w:val="22"/>
          <w:szCs w:val="22"/>
        </w:rPr>
        <w:t>d:</w:t>
      </w:r>
    </w:p>
    <w:p w14:paraId="37921498" w14:textId="77777777"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Menovité parametre: </w:t>
      </w:r>
    </w:p>
    <w:p w14:paraId="7A2CD9D1" w14:textId="73B0C038"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Menovitá teplota 200</w:t>
      </w:r>
      <w:r w:rsidR="00FA687E">
        <w:rPr>
          <w:rFonts w:asciiTheme="minorHAnsi" w:hAnsiTheme="minorHAnsi" w:cstheme="minorHAnsi"/>
          <w:sz w:val="22"/>
          <w:szCs w:val="22"/>
        </w:rPr>
        <w:t xml:space="preserve"> </w:t>
      </w:r>
      <w:r w:rsidRPr="005010ED">
        <w:rPr>
          <w:rFonts w:asciiTheme="minorHAnsi" w:hAnsiTheme="minorHAnsi" w:cstheme="minorHAnsi"/>
          <w:sz w:val="22"/>
          <w:szCs w:val="22"/>
        </w:rPr>
        <w:t>°C </w:t>
      </w:r>
    </w:p>
    <w:p w14:paraId="25AD1586" w14:textId="5ECB1137"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PN 40</w:t>
      </w:r>
    </w:p>
    <w:p w14:paraId="7C1F6D0C" w14:textId="2F6041F9" w:rsidR="00994FF0" w:rsidRPr="005010ED" w:rsidRDefault="00994FF0" w:rsidP="00F03456">
      <w:pPr>
        <w:numPr>
          <w:ilvl w:val="0"/>
          <w:numId w:val="103"/>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musia umožniť</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čistenie</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a odstavenie filtra</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počas prevádzky bez obmedzenia dodávky tepla.</w:t>
      </w:r>
    </w:p>
    <w:p w14:paraId="5CA76E7A" w14:textId="77777777" w:rsidR="00994FF0" w:rsidRPr="005010ED" w:rsidRDefault="00994FF0" w:rsidP="00546303">
      <w:pPr>
        <w:jc w:val="both"/>
        <w:textAlignment w:val="baseline"/>
        <w:rPr>
          <w:rFonts w:asciiTheme="minorHAnsi" w:hAnsiTheme="minorHAnsi" w:cstheme="minorHAnsi"/>
          <w:sz w:val="22"/>
          <w:szCs w:val="22"/>
        </w:rPr>
      </w:pPr>
    </w:p>
    <w:p w14:paraId="1E4627BF"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 xml:space="preserve">Výmenníky všeobecné podmienky: </w:t>
      </w:r>
    </w:p>
    <w:p w14:paraId="2F73E7EA" w14:textId="77777777" w:rsidR="00FA687E" w:rsidRDefault="00FA687E" w:rsidP="00546303">
      <w:pPr>
        <w:jc w:val="both"/>
        <w:textAlignment w:val="baseline"/>
        <w:rPr>
          <w:rFonts w:asciiTheme="minorHAnsi" w:hAnsiTheme="minorHAnsi" w:cstheme="minorHAnsi"/>
          <w:b/>
          <w:bCs/>
          <w:sz w:val="22"/>
          <w:szCs w:val="22"/>
        </w:rPr>
      </w:pPr>
    </w:p>
    <w:p w14:paraId="046F93AC" w14:textId="40FD041F"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b/>
          <w:bCs/>
          <w:sz w:val="22"/>
          <w:szCs w:val="22"/>
        </w:rPr>
        <w:t>Doskový výmenník tepla</w:t>
      </w:r>
      <w:r w:rsidR="00FA687E">
        <w:rPr>
          <w:rFonts w:asciiTheme="minorHAnsi" w:hAnsiTheme="minorHAnsi" w:cstheme="minorHAnsi"/>
          <w:b/>
          <w:bCs/>
          <w:sz w:val="22"/>
          <w:szCs w:val="22"/>
        </w:rPr>
        <w:t>:</w:t>
      </w:r>
    </w:p>
    <w:p w14:paraId="4780D353" w14:textId="30DF202E"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Krycie dosky:</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nehrdzavejúca oceľ AISI 316 </w:t>
      </w:r>
    </w:p>
    <w:p w14:paraId="3437E694" w14:textId="3653A9B9"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Kanálové dosky:</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nehrdzavejúca oceľ AISI 316 </w:t>
      </w:r>
    </w:p>
    <w:p w14:paraId="5F9583EC" w14:textId="1314C076"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Spájkovací materiál:</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meď </w:t>
      </w:r>
    </w:p>
    <w:p w14:paraId="05F2CB81" w14:textId="7FCC82A6"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max. tlaková strata na</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primárnej strane</w:t>
      </w:r>
      <w:r w:rsidR="00FA687E">
        <w:rPr>
          <w:rFonts w:asciiTheme="minorHAnsi" w:hAnsiTheme="minorHAnsi" w:cstheme="minorHAnsi"/>
          <w:sz w:val="22"/>
          <w:szCs w:val="22"/>
        </w:rPr>
        <w:tab/>
      </w:r>
      <w:r w:rsidR="00FA687E">
        <w:rPr>
          <w:rFonts w:asciiTheme="minorHAnsi" w:hAnsiTheme="minorHAnsi" w:cstheme="minorHAnsi"/>
          <w:sz w:val="22"/>
          <w:szCs w:val="22"/>
        </w:rPr>
        <w:tab/>
      </w:r>
      <w:r w:rsidR="00FA687E">
        <w:rPr>
          <w:rFonts w:asciiTheme="minorHAnsi" w:hAnsiTheme="minorHAnsi" w:cstheme="minorHAnsi"/>
          <w:sz w:val="22"/>
          <w:szCs w:val="22"/>
        </w:rPr>
        <w:tab/>
      </w:r>
      <w:r w:rsidRPr="005010ED">
        <w:rPr>
          <w:rFonts w:asciiTheme="minorHAnsi" w:hAnsiTheme="minorHAnsi" w:cstheme="minorHAnsi"/>
          <w:sz w:val="22"/>
          <w:szCs w:val="22"/>
        </w:rPr>
        <w:t>30 kPa </w:t>
      </w:r>
    </w:p>
    <w:p w14:paraId="4E75D460" w14:textId="669B2ED3"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max. tlaková strata na sekundárnej strane</w:t>
      </w:r>
      <w:r w:rsidR="00FA687E">
        <w:rPr>
          <w:rFonts w:asciiTheme="minorHAnsi" w:hAnsiTheme="minorHAnsi" w:cstheme="minorHAnsi"/>
          <w:sz w:val="22"/>
          <w:szCs w:val="22"/>
        </w:rPr>
        <w:tab/>
      </w:r>
      <w:r w:rsidR="00FA687E">
        <w:rPr>
          <w:rFonts w:asciiTheme="minorHAnsi" w:hAnsiTheme="minorHAnsi" w:cstheme="minorHAnsi"/>
          <w:sz w:val="22"/>
          <w:szCs w:val="22"/>
        </w:rPr>
        <w:tab/>
      </w:r>
      <w:r w:rsidRPr="005010ED">
        <w:rPr>
          <w:rFonts w:asciiTheme="minorHAnsi" w:hAnsiTheme="minorHAnsi" w:cstheme="minorHAnsi"/>
          <w:sz w:val="22"/>
          <w:szCs w:val="22"/>
        </w:rPr>
        <w:t>30 kPa </w:t>
      </w:r>
    </w:p>
    <w:p w14:paraId="19614FC7" w14:textId="593F6161"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 xml:space="preserve">Pripojenie: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 xml:space="preserve">nehrdzavejúca oceľ AISI 316, </w:t>
      </w:r>
    </w:p>
    <w:p w14:paraId="453E4428" w14:textId="77777777"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Max. diferencia teploty 5 °C medzi výstupom primárneho okruhu a vstupom sekundárneho okruhu pri max. projektovanom výkone.</w:t>
      </w:r>
    </w:p>
    <w:p w14:paraId="00C99B96" w14:textId="77777777" w:rsidR="00994FF0" w:rsidRPr="005010ED" w:rsidRDefault="00994FF0" w:rsidP="00546303">
      <w:pPr>
        <w:jc w:val="both"/>
        <w:rPr>
          <w:rFonts w:asciiTheme="minorHAnsi" w:hAnsiTheme="minorHAnsi" w:cstheme="minorHAnsi"/>
          <w:sz w:val="22"/>
          <w:szCs w:val="22"/>
        </w:rPr>
      </w:pPr>
      <w:r w:rsidRPr="005010ED">
        <w:rPr>
          <w:rFonts w:asciiTheme="minorHAnsi" w:hAnsiTheme="minorHAnsi" w:cstheme="minorHAnsi"/>
          <w:sz w:val="22"/>
          <w:szCs w:val="22"/>
        </w:rPr>
        <w:t>Predložiť výpočtový list výmenníkov</w:t>
      </w:r>
    </w:p>
    <w:p w14:paraId="51626FEE" w14:textId="77777777" w:rsidR="00994FF0" w:rsidRPr="005010ED" w:rsidRDefault="00994FF0" w:rsidP="00546303">
      <w:pPr>
        <w:jc w:val="both"/>
        <w:rPr>
          <w:rFonts w:asciiTheme="minorHAnsi" w:hAnsiTheme="minorHAnsi" w:cstheme="minorHAnsi"/>
          <w:sz w:val="22"/>
          <w:szCs w:val="22"/>
        </w:rPr>
      </w:pPr>
      <w:r w:rsidRPr="005010ED">
        <w:rPr>
          <w:rFonts w:asciiTheme="minorHAnsi" w:hAnsiTheme="minorHAnsi" w:cstheme="minorHAnsi"/>
          <w:sz w:val="22"/>
          <w:szCs w:val="22"/>
        </w:rPr>
        <w:t>Prevedenie s možnosťou by pass chemického čistenia.</w:t>
      </w:r>
    </w:p>
    <w:p w14:paraId="486CDE45" w14:textId="77777777" w:rsidR="00994FF0" w:rsidRPr="005010ED" w:rsidRDefault="00994FF0" w:rsidP="00546303">
      <w:pPr>
        <w:jc w:val="both"/>
        <w:textAlignment w:val="baseline"/>
        <w:rPr>
          <w:rFonts w:asciiTheme="minorHAnsi" w:hAnsiTheme="minorHAnsi" w:cstheme="minorHAnsi"/>
          <w:sz w:val="22"/>
          <w:szCs w:val="22"/>
        </w:rPr>
      </w:pPr>
    </w:p>
    <w:p w14:paraId="1397D616" w14:textId="55C87CF0" w:rsidR="00994FF0" w:rsidRPr="005010ED" w:rsidRDefault="00994FF0" w:rsidP="00546303">
      <w:pPr>
        <w:jc w:val="both"/>
        <w:textAlignment w:val="baseline"/>
        <w:rPr>
          <w:rFonts w:asciiTheme="minorHAnsi" w:hAnsiTheme="minorHAnsi" w:cstheme="minorHAnsi"/>
          <w:b/>
          <w:bCs/>
          <w:sz w:val="22"/>
          <w:szCs w:val="22"/>
        </w:rPr>
      </w:pPr>
      <w:r w:rsidRPr="005010ED">
        <w:rPr>
          <w:rFonts w:asciiTheme="minorHAnsi" w:hAnsiTheme="minorHAnsi" w:cstheme="minorHAnsi"/>
          <w:b/>
          <w:bCs/>
          <w:sz w:val="22"/>
          <w:szCs w:val="22"/>
        </w:rPr>
        <w:t>Výmenník č.</w:t>
      </w:r>
      <w:r w:rsidR="00702713">
        <w:rPr>
          <w:rFonts w:asciiTheme="minorHAnsi" w:hAnsiTheme="minorHAnsi" w:cstheme="minorHAnsi"/>
          <w:b/>
          <w:bCs/>
          <w:sz w:val="22"/>
          <w:szCs w:val="22"/>
        </w:rPr>
        <w:t xml:space="preserve"> </w:t>
      </w:r>
      <w:r w:rsidRPr="005010ED">
        <w:rPr>
          <w:rFonts w:asciiTheme="minorHAnsi" w:hAnsiTheme="minorHAnsi" w:cstheme="minorHAnsi"/>
          <w:b/>
          <w:bCs/>
          <w:sz w:val="22"/>
          <w:szCs w:val="22"/>
        </w:rPr>
        <w:t>1 chladenia motora:</w:t>
      </w:r>
      <w:r w:rsidR="00207E79">
        <w:rPr>
          <w:rFonts w:asciiTheme="minorHAnsi" w:hAnsiTheme="minorHAnsi" w:cstheme="minorHAnsi"/>
          <w:b/>
          <w:bCs/>
          <w:sz w:val="22"/>
          <w:szCs w:val="22"/>
        </w:rPr>
        <w:t xml:space="preserve"> </w:t>
      </w:r>
    </w:p>
    <w:p w14:paraId="42FCB560" w14:textId="732ACDFB" w:rsidR="00994FF0" w:rsidRPr="005010ED" w:rsidRDefault="00994FF0" w:rsidP="00F03456">
      <w:pPr>
        <w:numPr>
          <w:ilvl w:val="0"/>
          <w:numId w:val="93"/>
        </w:numPr>
        <w:tabs>
          <w:tab w:val="clear" w:pos="720"/>
        </w:tabs>
        <w:ind w:left="284" w:hanging="284"/>
        <w:jc w:val="both"/>
        <w:textAlignment w:val="baseline"/>
        <w:rPr>
          <w:rFonts w:asciiTheme="minorHAnsi" w:eastAsiaTheme="minorEastAsia" w:hAnsiTheme="minorHAnsi" w:cstheme="minorHAnsi"/>
          <w:sz w:val="22"/>
          <w:szCs w:val="22"/>
        </w:rPr>
      </w:pPr>
      <w:r w:rsidRPr="005010ED">
        <w:rPr>
          <w:rFonts w:asciiTheme="minorHAnsi" w:hAnsiTheme="minorHAnsi" w:cstheme="minorHAnsi"/>
          <w:sz w:val="22"/>
          <w:szCs w:val="22"/>
        </w:rPr>
        <w:t>Počet kusov:</w:t>
      </w:r>
      <w:r w:rsidR="00207E79">
        <w:rPr>
          <w:rFonts w:asciiTheme="minorHAnsi" w:hAnsiTheme="minorHAnsi" w:cstheme="minorHAnsi"/>
          <w:sz w:val="22"/>
          <w:szCs w:val="22"/>
        </w:rPr>
        <w:t xml:space="preserve"> </w:t>
      </w:r>
      <w:r w:rsidR="00702713">
        <w:rPr>
          <w:rFonts w:asciiTheme="minorHAnsi" w:hAnsiTheme="minorHAnsi" w:cstheme="minorHAnsi"/>
          <w:sz w:val="22"/>
          <w:szCs w:val="22"/>
        </w:rPr>
        <w:tab/>
      </w:r>
      <w:r w:rsidR="00702713">
        <w:rPr>
          <w:rFonts w:asciiTheme="minorHAnsi" w:hAnsiTheme="minorHAnsi" w:cstheme="minorHAnsi"/>
          <w:sz w:val="22"/>
          <w:szCs w:val="22"/>
        </w:rPr>
        <w:tab/>
      </w:r>
      <w:r w:rsidR="00702713">
        <w:rPr>
          <w:rFonts w:asciiTheme="minorHAnsi" w:hAnsiTheme="minorHAnsi" w:cstheme="minorHAnsi"/>
          <w:sz w:val="22"/>
          <w:szCs w:val="22"/>
        </w:rPr>
        <w:tab/>
      </w:r>
      <w:r w:rsidR="00702713">
        <w:rPr>
          <w:rFonts w:asciiTheme="minorHAnsi" w:hAnsiTheme="minorHAnsi" w:cstheme="minorHAnsi"/>
          <w:sz w:val="22"/>
          <w:szCs w:val="22"/>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2</w:t>
      </w:r>
    </w:p>
    <w:p w14:paraId="73C7043B" w14:textId="001F4722" w:rsidR="00994FF0" w:rsidRPr="005010ED" w:rsidRDefault="00994FF0" w:rsidP="00F03456">
      <w:pPr>
        <w:numPr>
          <w:ilvl w:val="0"/>
          <w:numId w:val="93"/>
        </w:numPr>
        <w:tabs>
          <w:tab w:val="clear" w:pos="720"/>
        </w:tabs>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lastRenderedPageBreak/>
        <w:t>Médium:</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voda HV/demi voda</w:t>
      </w:r>
    </w:p>
    <w:p w14:paraId="34FA3BE7" w14:textId="4AF8922E" w:rsidR="00994FF0" w:rsidRPr="005010ED" w:rsidRDefault="00994FF0" w:rsidP="00F03456">
      <w:pPr>
        <w:numPr>
          <w:ilvl w:val="0"/>
          <w:numId w:val="93"/>
        </w:numPr>
        <w:tabs>
          <w:tab w:val="clear" w:pos="720"/>
        </w:tabs>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Prevedenie výmenníka:</w:t>
      </w:r>
      <w:r w:rsidR="00207E79">
        <w:rPr>
          <w:rFonts w:asciiTheme="minorHAnsi" w:hAnsiTheme="minorHAnsi" w:cstheme="minorHAnsi"/>
          <w:sz w:val="22"/>
          <w:szCs w:val="22"/>
        </w:rPr>
        <w:t xml:space="preserve"> </w:t>
      </w:r>
      <w:r w:rsidR="00702713">
        <w:rPr>
          <w:rFonts w:asciiTheme="minorHAnsi" w:hAnsiTheme="minorHAnsi" w:cstheme="minorHAnsi"/>
          <w:sz w:val="22"/>
          <w:szCs w:val="22"/>
        </w:rPr>
        <w:tab/>
      </w:r>
      <w:r w:rsidR="00702713">
        <w:rPr>
          <w:rFonts w:asciiTheme="minorHAnsi" w:hAnsiTheme="minorHAnsi" w:cstheme="minorHAnsi"/>
          <w:sz w:val="22"/>
          <w:szCs w:val="22"/>
        </w:rPr>
        <w:tab/>
      </w:r>
      <w:r w:rsidR="00E31318">
        <w:rPr>
          <w:rFonts w:asciiTheme="minorHAnsi" w:hAnsiTheme="minorHAnsi" w:cstheme="minorHAnsi"/>
          <w:sz w:val="22"/>
          <w:szCs w:val="22"/>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doskový</w:t>
      </w:r>
    </w:p>
    <w:p w14:paraId="7ED8D91E" w14:textId="2B64E320" w:rsidR="00994FF0" w:rsidRPr="005010ED" w:rsidRDefault="00994FF0" w:rsidP="00F03456">
      <w:pPr>
        <w:numPr>
          <w:ilvl w:val="0"/>
          <w:numId w:val="93"/>
        </w:numPr>
        <w:tabs>
          <w:tab w:val="clear" w:pos="720"/>
        </w:tabs>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Spájkovaný</w:t>
      </w:r>
      <w:r w:rsidR="00207E79">
        <w:rPr>
          <w:rFonts w:asciiTheme="minorHAnsi" w:hAnsiTheme="minorHAnsi" w:cstheme="minorHAnsi"/>
          <w:sz w:val="22"/>
          <w:szCs w:val="22"/>
        </w:rPr>
        <w:t xml:space="preserve"> </w:t>
      </w:r>
    </w:p>
    <w:p w14:paraId="600E49AF" w14:textId="77777777" w:rsidR="00994FF0" w:rsidRPr="005010ED" w:rsidRDefault="00994FF0" w:rsidP="00546303">
      <w:pPr>
        <w:jc w:val="both"/>
        <w:textAlignment w:val="baseline"/>
        <w:rPr>
          <w:rFonts w:asciiTheme="minorHAnsi" w:hAnsiTheme="minorHAnsi" w:cstheme="minorHAnsi"/>
          <w:sz w:val="22"/>
          <w:szCs w:val="22"/>
        </w:rPr>
      </w:pPr>
    </w:p>
    <w:p w14:paraId="1F2DAD19" w14:textId="1022F358" w:rsidR="00994FF0" w:rsidRPr="005010ED" w:rsidRDefault="00994FF0" w:rsidP="00546303">
      <w:pPr>
        <w:jc w:val="both"/>
        <w:textAlignment w:val="baseline"/>
        <w:rPr>
          <w:rFonts w:asciiTheme="minorHAnsi" w:hAnsiTheme="minorHAnsi" w:cstheme="minorHAnsi"/>
          <w:b/>
          <w:bCs/>
          <w:sz w:val="22"/>
          <w:szCs w:val="22"/>
        </w:rPr>
      </w:pPr>
      <w:r w:rsidRPr="005010ED">
        <w:rPr>
          <w:rFonts w:asciiTheme="minorHAnsi" w:hAnsiTheme="minorHAnsi" w:cstheme="minorHAnsi"/>
          <w:b/>
          <w:bCs/>
          <w:sz w:val="22"/>
          <w:szCs w:val="22"/>
        </w:rPr>
        <w:t>Výmenník č.</w:t>
      </w:r>
      <w:r w:rsidR="00702713">
        <w:rPr>
          <w:rFonts w:asciiTheme="minorHAnsi" w:hAnsiTheme="minorHAnsi" w:cstheme="minorHAnsi"/>
          <w:b/>
          <w:bCs/>
          <w:sz w:val="22"/>
          <w:szCs w:val="22"/>
        </w:rPr>
        <w:t xml:space="preserve"> </w:t>
      </w:r>
      <w:r w:rsidRPr="005010ED">
        <w:rPr>
          <w:rFonts w:asciiTheme="minorHAnsi" w:hAnsiTheme="minorHAnsi" w:cstheme="minorHAnsi"/>
          <w:b/>
          <w:bCs/>
          <w:sz w:val="22"/>
          <w:szCs w:val="22"/>
        </w:rPr>
        <w:t>2 chladenia motora:</w:t>
      </w:r>
      <w:r w:rsidR="00207E79">
        <w:rPr>
          <w:rFonts w:asciiTheme="minorHAnsi" w:hAnsiTheme="minorHAnsi" w:cstheme="minorHAnsi"/>
          <w:b/>
          <w:bCs/>
          <w:sz w:val="22"/>
          <w:szCs w:val="22"/>
        </w:rPr>
        <w:t xml:space="preserve"> </w:t>
      </w:r>
    </w:p>
    <w:p w14:paraId="3656487D" w14:textId="0F4EBD44" w:rsidR="00994FF0" w:rsidRPr="005010ED" w:rsidRDefault="00994FF0" w:rsidP="00F03456">
      <w:pPr>
        <w:numPr>
          <w:ilvl w:val="0"/>
          <w:numId w:val="92"/>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Počet kusov:</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2</w:t>
      </w:r>
    </w:p>
    <w:p w14:paraId="2727A3ED" w14:textId="0387891E" w:rsidR="00994FF0" w:rsidRPr="005010ED" w:rsidRDefault="00994FF0" w:rsidP="00F03456">
      <w:pPr>
        <w:numPr>
          <w:ilvl w:val="0"/>
          <w:numId w:val="92"/>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Médium:</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6C365F">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demi voda/etylénglykol</w:t>
      </w:r>
    </w:p>
    <w:p w14:paraId="36C87DA3" w14:textId="7796C3AB" w:rsidR="00994FF0" w:rsidRPr="005010ED" w:rsidRDefault="00994FF0" w:rsidP="00F03456">
      <w:pPr>
        <w:numPr>
          <w:ilvl w:val="0"/>
          <w:numId w:val="92"/>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Prevedenie výmenníka:</w:t>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doskový</w:t>
      </w:r>
    </w:p>
    <w:p w14:paraId="44889514" w14:textId="77777777" w:rsidR="00994FF0" w:rsidRPr="005010ED" w:rsidRDefault="00994FF0" w:rsidP="00F03456">
      <w:pPr>
        <w:numPr>
          <w:ilvl w:val="0"/>
          <w:numId w:val="92"/>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Spájkovaný</w:t>
      </w:r>
    </w:p>
    <w:p w14:paraId="46CC0951" w14:textId="77777777" w:rsidR="00994FF0" w:rsidRPr="005010ED" w:rsidRDefault="00994FF0" w:rsidP="00546303">
      <w:pPr>
        <w:jc w:val="both"/>
        <w:rPr>
          <w:rFonts w:asciiTheme="minorHAnsi" w:hAnsiTheme="minorHAnsi" w:cstheme="minorHAnsi"/>
          <w:b/>
          <w:bCs/>
          <w:sz w:val="22"/>
          <w:szCs w:val="22"/>
        </w:rPr>
      </w:pPr>
    </w:p>
    <w:p w14:paraId="1C8E353B" w14:textId="6DDD5DEC" w:rsidR="00994FF0" w:rsidRPr="005010ED" w:rsidRDefault="00994FF0" w:rsidP="00546303">
      <w:pPr>
        <w:jc w:val="both"/>
        <w:rPr>
          <w:rFonts w:asciiTheme="minorHAnsi" w:hAnsiTheme="minorHAnsi" w:cstheme="minorHAnsi"/>
          <w:b/>
          <w:bCs/>
          <w:sz w:val="22"/>
          <w:szCs w:val="22"/>
        </w:rPr>
      </w:pPr>
      <w:r w:rsidRPr="005010ED">
        <w:rPr>
          <w:rFonts w:asciiTheme="minorHAnsi" w:hAnsiTheme="minorHAnsi" w:cstheme="minorHAnsi"/>
          <w:b/>
          <w:bCs/>
          <w:sz w:val="22"/>
          <w:szCs w:val="22"/>
        </w:rPr>
        <w:t>Výmenník č.</w:t>
      </w:r>
      <w:r w:rsidR="00702713">
        <w:rPr>
          <w:rFonts w:asciiTheme="minorHAnsi" w:hAnsiTheme="minorHAnsi" w:cstheme="minorHAnsi"/>
          <w:b/>
          <w:bCs/>
          <w:sz w:val="22"/>
          <w:szCs w:val="22"/>
        </w:rPr>
        <w:t xml:space="preserve"> </w:t>
      </w:r>
      <w:r w:rsidRPr="005010ED">
        <w:rPr>
          <w:rFonts w:asciiTheme="minorHAnsi" w:hAnsiTheme="minorHAnsi" w:cstheme="minorHAnsi"/>
          <w:b/>
          <w:bCs/>
          <w:sz w:val="22"/>
          <w:szCs w:val="22"/>
        </w:rPr>
        <w:t>3 chladenia oleja:</w:t>
      </w:r>
    </w:p>
    <w:p w14:paraId="169CD2E1" w14:textId="387E4B2F" w:rsidR="00994FF0" w:rsidRPr="005010ED" w:rsidRDefault="00994FF0" w:rsidP="00F03456">
      <w:pPr>
        <w:numPr>
          <w:ilvl w:val="0"/>
          <w:numId w:val="91"/>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Počet kusov: </w:t>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2</w:t>
      </w:r>
    </w:p>
    <w:p w14:paraId="1952CF4B" w14:textId="7E152EB9" w:rsidR="00994FF0" w:rsidRPr="005010ED" w:rsidRDefault="00994FF0" w:rsidP="00F03456">
      <w:pPr>
        <w:numPr>
          <w:ilvl w:val="0"/>
          <w:numId w:val="91"/>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Médium:</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6C365F">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 xml:space="preserve">voda HV/motorový olej </w:t>
      </w:r>
      <w:r w:rsidRPr="005010ED">
        <w:rPr>
          <w:rFonts w:asciiTheme="minorHAnsi" w:eastAsiaTheme="minorHAnsi" w:hAnsiTheme="minorHAnsi" w:cstheme="minorHAnsi"/>
          <w:sz w:val="22"/>
          <w:szCs w:val="22"/>
          <w:lang w:eastAsia="en-US"/>
        </w:rPr>
        <w:t>SAE40</w:t>
      </w:r>
    </w:p>
    <w:p w14:paraId="18E723A6" w14:textId="23EC4A51" w:rsidR="00994FF0" w:rsidRPr="005010ED" w:rsidRDefault="00994FF0" w:rsidP="00F03456">
      <w:pPr>
        <w:numPr>
          <w:ilvl w:val="0"/>
          <w:numId w:val="91"/>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Prevedenie výmenníka:</w:t>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doskový</w:t>
      </w:r>
    </w:p>
    <w:p w14:paraId="764F6201" w14:textId="77777777" w:rsidR="00994FF0" w:rsidRPr="005010ED" w:rsidRDefault="00994FF0" w:rsidP="00F03456">
      <w:pPr>
        <w:numPr>
          <w:ilvl w:val="0"/>
          <w:numId w:val="91"/>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Spájkovaný</w:t>
      </w:r>
    </w:p>
    <w:p w14:paraId="5E6FC43C" w14:textId="77777777" w:rsidR="00994FF0" w:rsidRPr="005010ED" w:rsidRDefault="00994FF0" w:rsidP="00546303">
      <w:pPr>
        <w:jc w:val="both"/>
        <w:rPr>
          <w:rFonts w:asciiTheme="minorHAnsi" w:hAnsiTheme="minorHAnsi" w:cstheme="minorHAnsi"/>
          <w:sz w:val="22"/>
          <w:szCs w:val="22"/>
        </w:rPr>
      </w:pPr>
    </w:p>
    <w:p w14:paraId="00C82604" w14:textId="3AEBC7F6" w:rsidR="00994FF0" w:rsidRPr="005010ED" w:rsidRDefault="00994FF0" w:rsidP="00546303">
      <w:pPr>
        <w:jc w:val="both"/>
        <w:textAlignment w:val="baseline"/>
        <w:rPr>
          <w:rFonts w:asciiTheme="minorHAnsi" w:hAnsiTheme="minorHAnsi" w:cstheme="minorHAnsi"/>
          <w:b/>
          <w:bCs/>
          <w:sz w:val="22"/>
          <w:szCs w:val="22"/>
        </w:rPr>
      </w:pPr>
      <w:r w:rsidRPr="005010ED">
        <w:rPr>
          <w:rFonts w:asciiTheme="minorHAnsi" w:hAnsiTheme="minorHAnsi" w:cstheme="minorHAnsi"/>
          <w:b/>
          <w:bCs/>
          <w:sz w:val="22"/>
          <w:szCs w:val="22"/>
        </w:rPr>
        <w:t>Výmenník č.</w:t>
      </w:r>
      <w:r w:rsidR="00702713">
        <w:rPr>
          <w:rFonts w:asciiTheme="minorHAnsi" w:hAnsiTheme="minorHAnsi" w:cstheme="minorHAnsi"/>
          <w:b/>
          <w:bCs/>
          <w:sz w:val="22"/>
          <w:szCs w:val="22"/>
        </w:rPr>
        <w:t xml:space="preserve"> </w:t>
      </w:r>
      <w:r w:rsidRPr="005010ED">
        <w:rPr>
          <w:rFonts w:asciiTheme="minorHAnsi" w:hAnsiTheme="minorHAnsi" w:cstheme="minorHAnsi"/>
          <w:b/>
          <w:bCs/>
          <w:sz w:val="22"/>
          <w:szCs w:val="22"/>
        </w:rPr>
        <w:t>4 chladenia oleja:</w:t>
      </w:r>
    </w:p>
    <w:p w14:paraId="1967105E" w14:textId="2D0D6945" w:rsidR="00994FF0" w:rsidRPr="005010ED" w:rsidRDefault="00994FF0" w:rsidP="00F03456">
      <w:pPr>
        <w:numPr>
          <w:ilvl w:val="0"/>
          <w:numId w:val="9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Počet kusov: </w:t>
      </w:r>
      <w:r w:rsidR="00702713">
        <w:rPr>
          <w:rFonts w:asciiTheme="minorHAnsi" w:hAnsiTheme="minorHAnsi" w:cstheme="minorHAnsi"/>
          <w:sz w:val="22"/>
          <w:szCs w:val="22"/>
        </w:rPr>
        <w:tab/>
      </w:r>
      <w:r w:rsidR="00702713">
        <w:rPr>
          <w:rFonts w:asciiTheme="minorHAnsi" w:hAnsiTheme="minorHAnsi" w:cstheme="minorHAnsi"/>
          <w:sz w:val="22"/>
          <w:szCs w:val="22"/>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2</w:t>
      </w:r>
    </w:p>
    <w:p w14:paraId="21EBA05F" w14:textId="1EE3F71B" w:rsidR="00994FF0" w:rsidRPr="005010ED" w:rsidRDefault="00994FF0" w:rsidP="00F03456">
      <w:pPr>
        <w:numPr>
          <w:ilvl w:val="0"/>
          <w:numId w:val="9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Médium: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6C365F">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voda HV/motorový olej SAE 40</w:t>
      </w:r>
    </w:p>
    <w:p w14:paraId="677420A8" w14:textId="31F1DEE9" w:rsidR="00994FF0" w:rsidRPr="005010ED" w:rsidRDefault="00994FF0" w:rsidP="00F03456">
      <w:pPr>
        <w:numPr>
          <w:ilvl w:val="0"/>
          <w:numId w:val="9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Prevedenie výmenníka:</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doskový</w:t>
      </w:r>
    </w:p>
    <w:p w14:paraId="6D15C1CE" w14:textId="77777777" w:rsidR="00994FF0" w:rsidRPr="005010ED" w:rsidRDefault="00994FF0" w:rsidP="00F03456">
      <w:pPr>
        <w:numPr>
          <w:ilvl w:val="0"/>
          <w:numId w:val="9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Spájkovaný:</w:t>
      </w:r>
    </w:p>
    <w:p w14:paraId="76B8EC3A" w14:textId="77777777" w:rsidR="00994FF0" w:rsidRPr="005010ED" w:rsidRDefault="00994FF0" w:rsidP="00546303">
      <w:pPr>
        <w:jc w:val="both"/>
        <w:rPr>
          <w:rFonts w:asciiTheme="minorHAnsi" w:hAnsiTheme="minorHAnsi" w:cstheme="minorHAnsi"/>
          <w:b/>
          <w:bCs/>
          <w:sz w:val="22"/>
          <w:szCs w:val="22"/>
        </w:rPr>
      </w:pPr>
    </w:p>
    <w:p w14:paraId="2F4B5898" w14:textId="77777777" w:rsidR="00994FF0" w:rsidRPr="005010ED" w:rsidRDefault="00994FF0" w:rsidP="00546303">
      <w:pPr>
        <w:jc w:val="both"/>
        <w:rPr>
          <w:rFonts w:asciiTheme="minorHAnsi" w:hAnsiTheme="minorHAnsi" w:cstheme="minorHAnsi"/>
          <w:b/>
          <w:bCs/>
          <w:sz w:val="22"/>
          <w:szCs w:val="22"/>
        </w:rPr>
      </w:pPr>
      <w:r w:rsidRPr="005010ED">
        <w:rPr>
          <w:rFonts w:asciiTheme="minorHAnsi" w:hAnsiTheme="minorHAnsi" w:cstheme="minorHAnsi"/>
          <w:b/>
          <w:bCs/>
          <w:sz w:val="22"/>
          <w:szCs w:val="22"/>
        </w:rPr>
        <w:t>Výmenník ohrevu plynu:</w:t>
      </w:r>
    </w:p>
    <w:p w14:paraId="78928BDE" w14:textId="192C5D72" w:rsidR="00994FF0" w:rsidRPr="005010ED" w:rsidRDefault="00994FF0" w:rsidP="00F03456">
      <w:pPr>
        <w:numPr>
          <w:ilvl w:val="0"/>
          <w:numId w:val="89"/>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Počet kusov: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2</w:t>
      </w:r>
    </w:p>
    <w:p w14:paraId="290CBCE2" w14:textId="28335AFB" w:rsidR="00994FF0" w:rsidRPr="005010ED" w:rsidRDefault="00994FF0" w:rsidP="00F03456">
      <w:pPr>
        <w:numPr>
          <w:ilvl w:val="0"/>
          <w:numId w:val="89"/>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Médium: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teplá voda/teplá voda</w:t>
      </w:r>
    </w:p>
    <w:p w14:paraId="68B7000B" w14:textId="23E8E006" w:rsidR="00994FF0" w:rsidRPr="005010ED" w:rsidRDefault="00994FF0" w:rsidP="00F03456">
      <w:pPr>
        <w:numPr>
          <w:ilvl w:val="0"/>
          <w:numId w:val="89"/>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Prevedenie výmenníka:</w:t>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doskový</w:t>
      </w:r>
    </w:p>
    <w:p w14:paraId="4F898CF2" w14:textId="37E709EA" w:rsidR="00994FF0" w:rsidRPr="005010ED" w:rsidRDefault="00994FF0" w:rsidP="00F03456">
      <w:pPr>
        <w:numPr>
          <w:ilvl w:val="0"/>
          <w:numId w:val="89"/>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Spájkovaný</w:t>
      </w:r>
    </w:p>
    <w:p w14:paraId="6AF10FC8" w14:textId="75F03FA5" w:rsidR="00994FF0" w:rsidRPr="005010ED" w:rsidRDefault="00207E79" w:rsidP="00546303">
      <w:pPr>
        <w:jc w:val="both"/>
        <w:rPr>
          <w:rFonts w:asciiTheme="minorHAnsi" w:hAnsiTheme="minorHAnsi" w:cstheme="minorHAnsi"/>
          <w:sz w:val="22"/>
          <w:szCs w:val="22"/>
        </w:rPr>
      </w:pPr>
      <w:r>
        <w:rPr>
          <w:rFonts w:asciiTheme="minorHAnsi" w:hAnsiTheme="minorHAnsi" w:cstheme="minorHAnsi"/>
          <w:sz w:val="22"/>
          <w:szCs w:val="22"/>
        </w:rPr>
        <w:t xml:space="preserve"> </w:t>
      </w:r>
    </w:p>
    <w:p w14:paraId="3CF74CC4" w14:textId="77777777" w:rsidR="00994FF0" w:rsidRPr="005010ED" w:rsidRDefault="00994FF0" w:rsidP="00546303">
      <w:pPr>
        <w:jc w:val="both"/>
        <w:rPr>
          <w:rFonts w:asciiTheme="minorHAnsi" w:hAnsiTheme="minorHAnsi" w:cstheme="minorHAnsi"/>
          <w:b/>
          <w:bCs/>
          <w:sz w:val="22"/>
          <w:szCs w:val="22"/>
        </w:rPr>
      </w:pPr>
      <w:r w:rsidRPr="005010ED">
        <w:rPr>
          <w:rFonts w:asciiTheme="minorHAnsi" w:hAnsiTheme="minorHAnsi" w:cstheme="minorHAnsi"/>
          <w:b/>
          <w:bCs/>
          <w:sz w:val="22"/>
          <w:szCs w:val="22"/>
        </w:rPr>
        <w:t>Výmenníky vlastnej spotreby:</w:t>
      </w:r>
    </w:p>
    <w:p w14:paraId="7648BE43" w14:textId="0C9EED4A" w:rsidR="00994FF0" w:rsidRPr="005010ED" w:rsidRDefault="00994FF0" w:rsidP="00F03456">
      <w:pPr>
        <w:numPr>
          <w:ilvl w:val="0"/>
          <w:numId w:val="88"/>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Počet kusov:</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2</w:t>
      </w:r>
    </w:p>
    <w:p w14:paraId="5FB7FFFB" w14:textId="4801FABC" w:rsidR="00994FF0" w:rsidRPr="005010ED" w:rsidRDefault="00994FF0" w:rsidP="00F03456">
      <w:pPr>
        <w:numPr>
          <w:ilvl w:val="0"/>
          <w:numId w:val="88"/>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Médium: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teplá voda/teplá voda</w:t>
      </w:r>
    </w:p>
    <w:p w14:paraId="30E432E6" w14:textId="0EFCE9BF" w:rsidR="00994FF0" w:rsidRPr="005010ED" w:rsidRDefault="00994FF0" w:rsidP="00F03456">
      <w:pPr>
        <w:numPr>
          <w:ilvl w:val="0"/>
          <w:numId w:val="88"/>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Prevedenie výmenníka: </w:t>
      </w:r>
      <w:r w:rsidR="00702713">
        <w:rPr>
          <w:rFonts w:asciiTheme="minorHAnsi" w:hAnsiTheme="minorHAnsi" w:cstheme="minorHAnsi"/>
          <w:sz w:val="22"/>
          <w:szCs w:val="22"/>
        </w:rPr>
        <w:tab/>
      </w:r>
      <w:r w:rsidR="00702713">
        <w:rPr>
          <w:rFonts w:asciiTheme="minorHAnsi" w:hAnsiTheme="minorHAnsi" w:cstheme="minorHAnsi"/>
          <w:sz w:val="22"/>
          <w:szCs w:val="22"/>
        </w:rPr>
        <w:tab/>
      </w:r>
      <w:r w:rsidR="00E31318">
        <w:rPr>
          <w:rFonts w:asciiTheme="minorHAnsi" w:hAnsiTheme="minorHAnsi" w:cstheme="minorHAnsi"/>
          <w:sz w:val="22"/>
          <w:szCs w:val="22"/>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doskový</w:t>
      </w:r>
    </w:p>
    <w:p w14:paraId="3D817EEA" w14:textId="173B3300" w:rsidR="00994FF0" w:rsidRPr="005010ED" w:rsidRDefault="00994FF0" w:rsidP="00F03456">
      <w:pPr>
        <w:numPr>
          <w:ilvl w:val="0"/>
          <w:numId w:val="88"/>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Spájkovaný</w:t>
      </w:r>
      <w:r w:rsidR="00207E79">
        <w:rPr>
          <w:rFonts w:asciiTheme="minorHAnsi" w:hAnsiTheme="minorHAnsi" w:cstheme="minorHAnsi"/>
          <w:sz w:val="22"/>
          <w:szCs w:val="22"/>
        </w:rPr>
        <w:t xml:space="preserve"> </w:t>
      </w:r>
    </w:p>
    <w:p w14:paraId="2BEEBD49" w14:textId="77777777" w:rsidR="00994FF0" w:rsidRPr="005010ED" w:rsidRDefault="00994FF0" w:rsidP="00546303">
      <w:pPr>
        <w:jc w:val="both"/>
        <w:rPr>
          <w:rFonts w:asciiTheme="minorHAnsi" w:hAnsiTheme="minorHAnsi" w:cstheme="minorHAnsi"/>
          <w:b/>
          <w:bCs/>
          <w:sz w:val="22"/>
          <w:szCs w:val="22"/>
        </w:rPr>
      </w:pPr>
    </w:p>
    <w:p w14:paraId="00E0710A" w14:textId="77777777" w:rsidR="00994FF0" w:rsidRPr="005010ED" w:rsidRDefault="00994FF0" w:rsidP="00546303">
      <w:pPr>
        <w:jc w:val="both"/>
        <w:rPr>
          <w:rFonts w:asciiTheme="minorHAnsi" w:hAnsiTheme="minorHAnsi" w:cstheme="minorHAnsi"/>
          <w:b/>
          <w:bCs/>
          <w:sz w:val="22"/>
          <w:szCs w:val="22"/>
        </w:rPr>
      </w:pPr>
      <w:r w:rsidRPr="005010ED">
        <w:rPr>
          <w:rFonts w:asciiTheme="minorHAnsi" w:hAnsiTheme="minorHAnsi" w:cstheme="minorHAnsi"/>
          <w:b/>
          <w:bCs/>
          <w:sz w:val="22"/>
          <w:szCs w:val="22"/>
        </w:rPr>
        <w:t>Výmenník vyhrievania bloku motora:</w:t>
      </w:r>
    </w:p>
    <w:p w14:paraId="3D5D461A" w14:textId="17A009FF" w:rsidR="00994FF0" w:rsidRPr="005010ED" w:rsidRDefault="00994FF0" w:rsidP="00F03456">
      <w:pPr>
        <w:numPr>
          <w:ilvl w:val="0"/>
          <w:numId w:val="87"/>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Počet kusov.</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2</w:t>
      </w:r>
    </w:p>
    <w:p w14:paraId="3E573980" w14:textId="79DF6BEE" w:rsidR="00994FF0" w:rsidRPr="005010ED" w:rsidRDefault="00994FF0" w:rsidP="00F03456">
      <w:pPr>
        <w:numPr>
          <w:ilvl w:val="0"/>
          <w:numId w:val="87"/>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Médium:</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voda HV/demi voda</w:t>
      </w:r>
    </w:p>
    <w:p w14:paraId="3345B194" w14:textId="0B3C8C11" w:rsidR="00994FF0" w:rsidRPr="005010ED" w:rsidRDefault="00994FF0" w:rsidP="00F03456">
      <w:pPr>
        <w:numPr>
          <w:ilvl w:val="0"/>
          <w:numId w:val="87"/>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Prevedenie výmenníka:</w:t>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doskový</w:t>
      </w:r>
    </w:p>
    <w:p w14:paraId="13BA3896" w14:textId="77777777" w:rsidR="00994FF0" w:rsidRPr="005010ED" w:rsidRDefault="00994FF0" w:rsidP="00F03456">
      <w:pPr>
        <w:numPr>
          <w:ilvl w:val="0"/>
          <w:numId w:val="87"/>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Spájkovaný</w:t>
      </w:r>
    </w:p>
    <w:p w14:paraId="6A198059" w14:textId="0B6D5BD8" w:rsidR="00994FF0" w:rsidRPr="005010ED" w:rsidRDefault="00207E79" w:rsidP="00546303">
      <w:pPr>
        <w:jc w:val="both"/>
        <w:rPr>
          <w:rFonts w:asciiTheme="minorHAnsi" w:hAnsiTheme="minorHAnsi" w:cstheme="minorHAnsi"/>
          <w:sz w:val="22"/>
          <w:szCs w:val="22"/>
        </w:rPr>
      </w:pPr>
      <w:r>
        <w:rPr>
          <w:rFonts w:asciiTheme="minorHAnsi" w:hAnsiTheme="minorHAnsi" w:cstheme="minorHAnsi"/>
          <w:sz w:val="22"/>
          <w:szCs w:val="22"/>
        </w:rPr>
        <w:t xml:space="preserve"> </w:t>
      </w:r>
    </w:p>
    <w:p w14:paraId="6F5DB676" w14:textId="77777777" w:rsidR="00994FF0" w:rsidRPr="005010ED" w:rsidRDefault="00994FF0" w:rsidP="00546303">
      <w:pPr>
        <w:jc w:val="both"/>
        <w:rPr>
          <w:rFonts w:asciiTheme="minorHAnsi" w:hAnsiTheme="minorHAnsi" w:cstheme="minorHAnsi"/>
          <w:b/>
          <w:bCs/>
          <w:sz w:val="22"/>
          <w:szCs w:val="22"/>
        </w:rPr>
      </w:pPr>
      <w:r w:rsidRPr="005010ED">
        <w:rPr>
          <w:rFonts w:asciiTheme="minorHAnsi" w:hAnsiTheme="minorHAnsi" w:cstheme="minorHAnsi"/>
          <w:b/>
          <w:bCs/>
          <w:sz w:val="22"/>
          <w:szCs w:val="22"/>
        </w:rPr>
        <w:t>Výmenník vyhrievania predohrevu oleja:</w:t>
      </w:r>
    </w:p>
    <w:p w14:paraId="792DCECA" w14:textId="2CD60C5E" w:rsidR="00994FF0" w:rsidRPr="005010ED" w:rsidRDefault="00994FF0" w:rsidP="00F03456">
      <w:pPr>
        <w:numPr>
          <w:ilvl w:val="0"/>
          <w:numId w:val="86"/>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Počet kusov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2</w:t>
      </w:r>
    </w:p>
    <w:p w14:paraId="6D631A62" w14:textId="2AA541B9" w:rsidR="00994FF0" w:rsidRPr="005010ED" w:rsidRDefault="00994FF0" w:rsidP="00F03456">
      <w:pPr>
        <w:numPr>
          <w:ilvl w:val="0"/>
          <w:numId w:val="86"/>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Médium: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 xml:space="preserve">voda HV/motorový olej SAE 40 </w:t>
      </w:r>
    </w:p>
    <w:p w14:paraId="0DF81D50" w14:textId="20D72C4D" w:rsidR="00994FF0" w:rsidRPr="005010ED" w:rsidRDefault="00994FF0" w:rsidP="00F03456">
      <w:pPr>
        <w:numPr>
          <w:ilvl w:val="0"/>
          <w:numId w:val="86"/>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Prevedenie výmenníka: </w:t>
      </w:r>
      <w:r w:rsidR="00702713">
        <w:rPr>
          <w:rFonts w:asciiTheme="minorHAnsi" w:hAnsiTheme="minorHAnsi" w:cstheme="minorHAnsi"/>
          <w:sz w:val="22"/>
          <w:szCs w:val="22"/>
        </w:rPr>
        <w:tab/>
      </w:r>
      <w:r w:rsidR="00702713">
        <w:rPr>
          <w:rFonts w:asciiTheme="minorHAnsi" w:hAnsiTheme="minorHAnsi" w:cstheme="minorHAnsi"/>
          <w:sz w:val="22"/>
          <w:szCs w:val="22"/>
        </w:rPr>
        <w:tab/>
      </w:r>
      <w:r w:rsidR="00E31318">
        <w:rPr>
          <w:rFonts w:asciiTheme="minorHAnsi" w:hAnsiTheme="minorHAnsi" w:cstheme="minorHAnsi"/>
          <w:sz w:val="22"/>
          <w:szCs w:val="22"/>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doskový</w:t>
      </w:r>
    </w:p>
    <w:p w14:paraId="02893559" w14:textId="77777777" w:rsidR="00994FF0" w:rsidRPr="005010ED" w:rsidRDefault="00994FF0" w:rsidP="00F03456">
      <w:pPr>
        <w:numPr>
          <w:ilvl w:val="0"/>
          <w:numId w:val="86"/>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Spájkovaný</w:t>
      </w:r>
    </w:p>
    <w:p w14:paraId="64D03C0C" w14:textId="77777777" w:rsidR="00994FF0" w:rsidRPr="005010ED" w:rsidRDefault="00994FF0" w:rsidP="00546303">
      <w:pPr>
        <w:jc w:val="both"/>
        <w:textAlignment w:val="baseline"/>
        <w:rPr>
          <w:rFonts w:asciiTheme="minorHAnsi" w:hAnsiTheme="minorHAnsi" w:cstheme="minorHAnsi"/>
          <w:sz w:val="22"/>
          <w:szCs w:val="22"/>
        </w:rPr>
      </w:pPr>
    </w:p>
    <w:p w14:paraId="239C725A" w14:textId="77777777"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b/>
          <w:bCs/>
          <w:sz w:val="22"/>
          <w:szCs w:val="22"/>
        </w:rPr>
        <w:t>Technické parametre pre návrh výmenníkov tepla pre ÚK sú uvedené v technickej správe DSP.</w:t>
      </w:r>
    </w:p>
    <w:p w14:paraId="43DBB6F2" w14:textId="77777777" w:rsidR="00994FF0" w:rsidRPr="005010ED" w:rsidRDefault="00994FF0" w:rsidP="00546303">
      <w:pPr>
        <w:jc w:val="both"/>
        <w:rPr>
          <w:rFonts w:asciiTheme="minorHAnsi" w:eastAsiaTheme="minorHAnsi" w:hAnsiTheme="minorHAnsi" w:cstheme="minorHAnsi"/>
          <w:b/>
          <w:bCs/>
          <w:sz w:val="22"/>
          <w:szCs w:val="22"/>
          <w:lang w:eastAsia="en-US"/>
        </w:rPr>
      </w:pPr>
    </w:p>
    <w:p w14:paraId="5F0629FE"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Spalinové výmenníky:</w:t>
      </w:r>
    </w:p>
    <w:p w14:paraId="0A85EB70" w14:textId="4AC705E5"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Množstvo spalín z motora pri menovitom výkone:</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~52 000 kg/h</w:t>
      </w:r>
    </w:p>
    <w:p w14:paraId="4EA5EC52" w14:textId="26881768" w:rsidR="00994FF0" w:rsidRPr="005010ED" w:rsidRDefault="00207E79" w:rsidP="00B60908">
      <w:pPr>
        <w:ind w:left="2836" w:firstLine="709"/>
        <w:jc w:val="both"/>
        <w:rPr>
          <w:rFonts w:asciiTheme="minorHAnsi" w:hAnsiTheme="minorHAnsi" w:cstheme="minorHAnsi"/>
          <w:color w:val="000000"/>
          <w:sz w:val="22"/>
          <w:szCs w:val="22"/>
        </w:rPr>
      </w:pPr>
      <w:r>
        <w:rPr>
          <w:rFonts w:asciiTheme="minorHAnsi" w:hAnsiTheme="minorHAnsi" w:cstheme="minorHAnsi"/>
          <w:color w:val="000000" w:themeColor="text1"/>
          <w:sz w:val="22"/>
          <w:szCs w:val="22"/>
        </w:rPr>
        <w:lastRenderedPageBreak/>
        <w:t xml:space="preserve"> </w:t>
      </w:r>
      <w:r w:rsidR="00994FF0" w:rsidRPr="005010ED">
        <w:rPr>
          <w:rFonts w:asciiTheme="minorHAnsi" w:eastAsiaTheme="minorHAnsi" w:hAnsiTheme="minorHAnsi" w:cstheme="minorHAnsi"/>
          <w:sz w:val="22"/>
          <w:szCs w:val="22"/>
          <w:lang w:eastAsia="en-US"/>
        </w:rPr>
        <w:tab/>
      </w:r>
      <w:r w:rsidR="00994FF0" w:rsidRPr="005010ED">
        <w:rPr>
          <w:rFonts w:asciiTheme="minorHAnsi" w:eastAsiaTheme="minorHAnsi" w:hAnsiTheme="minorHAnsi" w:cstheme="minorHAnsi"/>
          <w:sz w:val="22"/>
          <w:szCs w:val="22"/>
          <w:lang w:eastAsia="en-US"/>
        </w:rPr>
        <w:tab/>
      </w:r>
      <w:r w:rsidR="00994FF0" w:rsidRPr="005010ED">
        <w:rPr>
          <w:rFonts w:asciiTheme="minorHAnsi" w:hAnsiTheme="minorHAnsi" w:cstheme="minorHAnsi"/>
          <w:color w:val="000000" w:themeColor="text1"/>
          <w:sz w:val="22"/>
          <w:szCs w:val="22"/>
        </w:rPr>
        <w:t>~96 700 m</w:t>
      </w:r>
      <w:r w:rsidR="00994FF0" w:rsidRPr="00B60908">
        <w:rPr>
          <w:rFonts w:asciiTheme="minorHAnsi" w:hAnsiTheme="minorHAnsi" w:cstheme="minorHAnsi"/>
          <w:color w:val="000000" w:themeColor="text1"/>
          <w:sz w:val="22"/>
          <w:szCs w:val="22"/>
          <w:vertAlign w:val="superscript"/>
        </w:rPr>
        <w:t>3</w:t>
      </w:r>
      <w:r w:rsidR="00994FF0" w:rsidRPr="005010ED">
        <w:rPr>
          <w:rFonts w:asciiTheme="minorHAnsi" w:hAnsiTheme="minorHAnsi" w:cstheme="minorHAnsi"/>
          <w:color w:val="000000" w:themeColor="text1"/>
          <w:sz w:val="22"/>
          <w:szCs w:val="22"/>
        </w:rPr>
        <w:t>/h pri teplote 375</w:t>
      </w:r>
      <w:r w:rsidR="00B60908">
        <w:rPr>
          <w:rFonts w:asciiTheme="minorHAnsi" w:hAnsiTheme="minorHAnsi" w:cstheme="minorHAnsi"/>
          <w:color w:val="000000" w:themeColor="text1"/>
          <w:sz w:val="22"/>
          <w:szCs w:val="22"/>
        </w:rPr>
        <w:t xml:space="preserve"> </w:t>
      </w:r>
      <w:r w:rsidR="00994FF0" w:rsidRPr="005010ED">
        <w:rPr>
          <w:rFonts w:asciiTheme="minorHAnsi" w:hAnsiTheme="minorHAnsi" w:cstheme="minorHAnsi"/>
          <w:color w:val="000000" w:themeColor="text1"/>
          <w:sz w:val="22"/>
          <w:szCs w:val="22"/>
        </w:rPr>
        <w:t>°C</w:t>
      </w:r>
    </w:p>
    <w:p w14:paraId="0A797E2F" w14:textId="2A799397"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Teplota spalín za LT Výme</w:t>
      </w:r>
      <w:r w:rsidRPr="005010ED">
        <w:rPr>
          <w:rFonts w:asciiTheme="minorHAnsi" w:eastAsiaTheme="minorHAnsi" w:hAnsiTheme="minorHAnsi" w:cstheme="minorHAnsi"/>
          <w:sz w:val="22"/>
          <w:szCs w:val="22"/>
          <w:lang w:eastAsia="en-US"/>
        </w:rPr>
        <w:t xml:space="preserve">nníkom (do komína)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68</w:t>
      </w:r>
      <w:r w:rsidR="00B60908">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75</w:t>
      </w:r>
      <w:r w:rsidR="00B6090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p>
    <w:p w14:paraId="71EA9974" w14:textId="77777777" w:rsidR="00994FF0" w:rsidRPr="005010ED" w:rsidRDefault="00994FF0" w:rsidP="00546303">
      <w:pPr>
        <w:jc w:val="both"/>
        <w:rPr>
          <w:rFonts w:asciiTheme="minorHAnsi" w:hAnsiTheme="minorHAnsi" w:cstheme="minorHAnsi"/>
          <w:color w:val="000000" w:themeColor="text1"/>
          <w:sz w:val="22"/>
          <w:szCs w:val="22"/>
        </w:rPr>
      </w:pPr>
    </w:p>
    <w:p w14:paraId="500DE2D0" w14:textId="3346F0D6"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1.</w:t>
      </w:r>
      <w:r w:rsidR="00B60908">
        <w:rPr>
          <w:rFonts w:asciiTheme="minorHAnsi" w:eastAsiaTheme="minorHAnsi" w:hAnsiTheme="minorHAnsi" w:cstheme="minorHAnsi"/>
          <w:b/>
          <w:bCs/>
          <w:sz w:val="22"/>
          <w:szCs w:val="22"/>
          <w:lang w:eastAsia="en-US"/>
        </w:rPr>
        <w:t xml:space="preserve"> </w:t>
      </w:r>
      <w:r w:rsidRPr="005010ED">
        <w:rPr>
          <w:rFonts w:asciiTheme="minorHAnsi" w:eastAsiaTheme="minorHAnsi" w:hAnsiTheme="minorHAnsi" w:cstheme="minorHAnsi"/>
          <w:b/>
          <w:bCs/>
          <w:sz w:val="22"/>
          <w:szCs w:val="22"/>
          <w:lang w:eastAsia="en-US"/>
        </w:rPr>
        <w:t>stupeň HT (High temperature):</w:t>
      </w:r>
    </w:p>
    <w:p w14:paraId="3FC32027" w14:textId="3CDC40E4" w:rsidR="00994FF0" w:rsidRPr="005010ED" w:rsidRDefault="00994FF0" w:rsidP="00F03456">
      <w:pPr>
        <w:numPr>
          <w:ilvl w:val="0"/>
          <w:numId w:val="85"/>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Počet kusov:</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2</w:t>
      </w:r>
    </w:p>
    <w:p w14:paraId="3BB542CC" w14:textId="5BA0E7EA" w:rsidR="00994FF0" w:rsidRPr="005010ED" w:rsidRDefault="00994FF0" w:rsidP="00F03456">
      <w:pPr>
        <w:numPr>
          <w:ilvl w:val="0"/>
          <w:numId w:val="85"/>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tepelný výkon:</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B60908">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3</w:t>
      </w:r>
      <w:r w:rsidR="00B6090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500</w:t>
      </w:r>
      <w:r w:rsidR="00B60908">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3</w:t>
      </w:r>
      <w:r w:rsidR="00B6090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800 kW</w:t>
      </w:r>
    </w:p>
    <w:p w14:paraId="33D062A7"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Strana rúrok:</w:t>
      </w:r>
    </w:p>
    <w:p w14:paraId="5C6572A3" w14:textId="5034358F" w:rsidR="00994FF0" w:rsidRPr="005010ED" w:rsidRDefault="00994FF0" w:rsidP="00F03456">
      <w:pPr>
        <w:numPr>
          <w:ilvl w:val="0"/>
          <w:numId w:val="84"/>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vstupná teplota:</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375</w:t>
      </w:r>
      <w:r w:rsidR="00B6090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p>
    <w:p w14:paraId="3AEBCC7A" w14:textId="7DF78590" w:rsidR="00994FF0" w:rsidRPr="005010ED" w:rsidRDefault="00994FF0" w:rsidP="00F03456">
      <w:pPr>
        <w:numPr>
          <w:ilvl w:val="0"/>
          <w:numId w:val="84"/>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max. prevádzková teplota:</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500</w:t>
      </w:r>
      <w:r w:rsidR="00B6090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p>
    <w:p w14:paraId="0310486E" w14:textId="1BCBE49E" w:rsidR="00994FF0" w:rsidRPr="005010ED" w:rsidRDefault="00B60908" w:rsidP="00F03456">
      <w:pPr>
        <w:numPr>
          <w:ilvl w:val="0"/>
          <w:numId w:val="84"/>
        </w:numPr>
        <w:ind w:left="284" w:hanging="284"/>
        <w:jc w:val="both"/>
        <w:rPr>
          <w:rFonts w:asciiTheme="minorHAnsi" w:eastAsiaTheme="minorEastAsia" w:hAnsiTheme="minorHAnsi" w:cstheme="minorHAnsi"/>
          <w:sz w:val="22"/>
          <w:szCs w:val="22"/>
          <w:lang w:eastAsia="en-US"/>
        </w:rPr>
      </w:pPr>
      <w:r>
        <w:rPr>
          <w:rFonts w:asciiTheme="minorHAnsi" w:eastAsiaTheme="minorHAnsi" w:hAnsiTheme="minorHAnsi" w:cstheme="minorHAnsi"/>
          <w:sz w:val="22"/>
          <w:szCs w:val="22"/>
          <w:lang w:eastAsia="en-US"/>
        </w:rPr>
        <w:t>m</w:t>
      </w:r>
      <w:r w:rsidR="00994FF0" w:rsidRPr="005010ED">
        <w:rPr>
          <w:rFonts w:asciiTheme="minorHAnsi" w:eastAsiaTheme="minorHAnsi" w:hAnsiTheme="minorHAnsi" w:cstheme="minorHAnsi"/>
          <w:sz w:val="22"/>
          <w:szCs w:val="22"/>
          <w:lang w:eastAsia="en-US"/>
        </w:rPr>
        <w:t>ateriál:</w:t>
      </w:r>
      <w:r w:rsidR="00207E79">
        <w:rPr>
          <w:rFonts w:asciiTheme="minorHAnsi" w:eastAsiaTheme="minorHAnsi" w:hAnsiTheme="minorHAnsi" w:cstheme="minorHAnsi"/>
          <w:sz w:val="22"/>
          <w:szCs w:val="22"/>
          <w:lang w:eastAsia="en-US"/>
        </w:rPr>
        <w:t xml:space="preserve"> </w:t>
      </w:r>
      <w:r w:rsidR="00994FF0" w:rsidRPr="005010ED">
        <w:rPr>
          <w:rFonts w:asciiTheme="minorHAnsi" w:eastAsiaTheme="minorHAnsi" w:hAnsiTheme="minorHAnsi" w:cstheme="minorHAnsi"/>
          <w:sz w:val="22"/>
          <w:szCs w:val="22"/>
          <w:lang w:eastAsia="en-US"/>
        </w:rPr>
        <w:tab/>
      </w:r>
      <w:r w:rsidR="00994FF0" w:rsidRPr="005010ED">
        <w:rPr>
          <w:rFonts w:asciiTheme="minorHAnsi" w:eastAsiaTheme="minorHAnsi" w:hAnsiTheme="minorHAnsi" w:cstheme="minorHAnsi"/>
          <w:sz w:val="22"/>
          <w:szCs w:val="22"/>
          <w:lang w:eastAsia="en-US"/>
        </w:rPr>
        <w:tab/>
      </w:r>
      <w:r w:rsidR="00994FF0" w:rsidRPr="005010ED">
        <w:rPr>
          <w:rFonts w:asciiTheme="minorHAnsi" w:eastAsiaTheme="minorHAnsi" w:hAnsiTheme="minorHAnsi" w:cstheme="minorHAnsi"/>
          <w:sz w:val="22"/>
          <w:szCs w:val="22"/>
          <w:lang w:eastAsia="en-US"/>
        </w:rPr>
        <w:tab/>
      </w:r>
      <w:r w:rsidR="00994FF0" w:rsidRPr="005010ED">
        <w:rPr>
          <w:rFonts w:asciiTheme="minorHAnsi" w:eastAsiaTheme="minorHAnsi" w:hAnsiTheme="minorHAnsi" w:cstheme="minorHAnsi"/>
          <w:sz w:val="22"/>
          <w:szCs w:val="22"/>
          <w:lang w:eastAsia="en-US"/>
        </w:rPr>
        <w:tab/>
      </w:r>
      <w:r w:rsidR="00994FF0" w:rsidRPr="005010ED">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00994FF0" w:rsidRPr="005010ED">
        <w:rPr>
          <w:rFonts w:asciiTheme="minorHAnsi" w:eastAsiaTheme="minorHAnsi" w:hAnsiTheme="minorHAnsi" w:cstheme="minorHAnsi"/>
          <w:sz w:val="22"/>
          <w:szCs w:val="22"/>
          <w:lang w:eastAsia="en-US"/>
        </w:rPr>
        <w:t>oceľ</w:t>
      </w:r>
    </w:p>
    <w:p w14:paraId="22B74ADA"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Strana plášťa:</w:t>
      </w:r>
    </w:p>
    <w:p w14:paraId="6CBF4B16" w14:textId="5588A436" w:rsidR="00994FF0" w:rsidRPr="005010ED" w:rsidRDefault="00994FF0" w:rsidP="00F03456">
      <w:pPr>
        <w:numPr>
          <w:ilvl w:val="0"/>
          <w:numId w:val="83"/>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prietok vody nom. 320 m</w:t>
      </w:r>
      <w:r w:rsidRPr="00B60908">
        <w:rPr>
          <w:rFonts w:asciiTheme="minorHAnsi" w:eastAsiaTheme="minorHAnsi" w:hAnsiTheme="minorHAnsi" w:cstheme="minorHAnsi"/>
          <w:sz w:val="22"/>
          <w:szCs w:val="22"/>
          <w:vertAlign w:val="superscript"/>
          <w:lang w:eastAsia="en-US"/>
        </w:rPr>
        <w:t>3</w:t>
      </w:r>
      <w:r w:rsidRPr="005010ED">
        <w:rPr>
          <w:rFonts w:asciiTheme="minorHAnsi" w:eastAsiaTheme="minorHAnsi" w:hAnsiTheme="minorHAnsi" w:cstheme="minorHAnsi"/>
          <w:sz w:val="22"/>
          <w:szCs w:val="22"/>
          <w:lang w:eastAsia="en-US"/>
        </w:rPr>
        <w:t>/h, max</w:t>
      </w:r>
      <w:r w:rsidR="00B60908">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prac. </w:t>
      </w:r>
      <w:r w:rsidR="00B60908">
        <w:rPr>
          <w:rFonts w:asciiTheme="minorHAnsi" w:eastAsiaTheme="minorHAnsi" w:hAnsiTheme="minorHAnsi" w:cstheme="minorHAnsi"/>
          <w:sz w:val="22"/>
          <w:szCs w:val="22"/>
          <w:lang w:eastAsia="en-US"/>
        </w:rPr>
        <w:t>t</w:t>
      </w:r>
      <w:r w:rsidRPr="005010ED">
        <w:rPr>
          <w:rFonts w:asciiTheme="minorHAnsi" w:eastAsiaTheme="minorHAnsi" w:hAnsiTheme="minorHAnsi" w:cstheme="minorHAnsi"/>
          <w:sz w:val="22"/>
          <w:szCs w:val="22"/>
          <w:lang w:eastAsia="en-US"/>
        </w:rPr>
        <w:t>lak 1,8 MPa, PN 25</w:t>
      </w:r>
    </w:p>
    <w:p w14:paraId="01B07D30" w14:textId="761080E2" w:rsidR="00994FF0" w:rsidRPr="005010ED" w:rsidRDefault="00994FF0" w:rsidP="00F03456">
      <w:pPr>
        <w:numPr>
          <w:ilvl w:val="0"/>
          <w:numId w:val="83"/>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výstupná teplota nom.</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80</w:t>
      </w:r>
      <w:r w:rsidR="00B6090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p>
    <w:p w14:paraId="6ABF4704" w14:textId="41014DEC" w:rsidR="00994FF0" w:rsidRPr="005010ED" w:rsidRDefault="00994FF0" w:rsidP="00F03456">
      <w:pPr>
        <w:numPr>
          <w:ilvl w:val="0"/>
          <w:numId w:val="83"/>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max. prevádzková teplota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6C365F">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110</w:t>
      </w:r>
      <w:r w:rsidR="00B6090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p>
    <w:p w14:paraId="47146794" w14:textId="77777777" w:rsidR="00994FF0" w:rsidRPr="005010ED" w:rsidRDefault="00994FF0" w:rsidP="00F03456">
      <w:pPr>
        <w:numPr>
          <w:ilvl w:val="0"/>
          <w:numId w:val="83"/>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max. prevádzkový tlak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2,5 MPa</w:t>
      </w:r>
    </w:p>
    <w:p w14:paraId="74D684A9" w14:textId="6A172F72" w:rsidR="00994FF0" w:rsidRPr="005010ED" w:rsidRDefault="00994FF0" w:rsidP="00F03456">
      <w:pPr>
        <w:numPr>
          <w:ilvl w:val="0"/>
          <w:numId w:val="83"/>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materiál</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6C365F">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oceľ</w:t>
      </w:r>
    </w:p>
    <w:p w14:paraId="64AC36D0" w14:textId="77777777" w:rsidR="00994FF0" w:rsidRPr="005010ED" w:rsidRDefault="00994FF0" w:rsidP="00546303">
      <w:pPr>
        <w:jc w:val="both"/>
        <w:rPr>
          <w:rFonts w:asciiTheme="minorHAnsi" w:eastAsiaTheme="minorHAnsi" w:hAnsiTheme="minorHAnsi" w:cstheme="minorHAnsi"/>
          <w:b/>
          <w:sz w:val="22"/>
          <w:szCs w:val="22"/>
          <w:lang w:eastAsia="en-US"/>
        </w:rPr>
      </w:pPr>
    </w:p>
    <w:p w14:paraId="3DBFA74C" w14:textId="076DE87F"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2.</w:t>
      </w:r>
      <w:r w:rsidR="00012244">
        <w:rPr>
          <w:rFonts w:asciiTheme="minorHAnsi" w:eastAsiaTheme="minorHAnsi" w:hAnsiTheme="minorHAnsi" w:cstheme="minorHAnsi"/>
          <w:b/>
          <w:bCs/>
          <w:sz w:val="22"/>
          <w:szCs w:val="22"/>
          <w:lang w:eastAsia="en-US"/>
        </w:rPr>
        <w:t xml:space="preserve"> </w:t>
      </w:r>
      <w:r w:rsidRPr="005010ED">
        <w:rPr>
          <w:rFonts w:asciiTheme="minorHAnsi" w:eastAsiaTheme="minorHAnsi" w:hAnsiTheme="minorHAnsi" w:cstheme="minorHAnsi"/>
          <w:b/>
          <w:bCs/>
          <w:sz w:val="22"/>
          <w:szCs w:val="22"/>
          <w:lang w:eastAsia="en-US"/>
        </w:rPr>
        <w:t>stupeň LT (Low temperature):</w:t>
      </w:r>
    </w:p>
    <w:p w14:paraId="7C81F15D" w14:textId="671AF4B0" w:rsidR="00994FF0" w:rsidRPr="005010ED" w:rsidRDefault="00994FF0" w:rsidP="00F03456">
      <w:pPr>
        <w:numPr>
          <w:ilvl w:val="0"/>
          <w:numId w:val="82"/>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Počet kusov:</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2</w:t>
      </w:r>
    </w:p>
    <w:p w14:paraId="20156610" w14:textId="7CE2C5B1" w:rsidR="00994FF0" w:rsidRPr="005010ED" w:rsidRDefault="00994FF0" w:rsidP="00F03456">
      <w:pPr>
        <w:numPr>
          <w:ilvl w:val="0"/>
          <w:numId w:val="82"/>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tepelný výkon:</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1</w:t>
      </w:r>
      <w:r w:rsidR="00B6090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100</w:t>
      </w:r>
      <w:r w:rsidR="00B60908">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1</w:t>
      </w:r>
      <w:r w:rsidR="00B6090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300</w:t>
      </w:r>
      <w:r w:rsidR="00B6090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kW</w:t>
      </w:r>
    </w:p>
    <w:p w14:paraId="6FF92F3A"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Strana rúrok:</w:t>
      </w:r>
    </w:p>
    <w:p w14:paraId="4595C5D9" w14:textId="5F9193C7" w:rsidR="00994FF0" w:rsidRPr="005010ED" w:rsidRDefault="00994FF0" w:rsidP="00F03456">
      <w:pPr>
        <w:numPr>
          <w:ilvl w:val="0"/>
          <w:numId w:val="81"/>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výstupná teplota spalín do komína </w:t>
      </w:r>
      <w:r w:rsidR="00E31318">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~68</w:t>
      </w:r>
      <w:r w:rsidR="00B60908">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75 °C</w:t>
      </w:r>
    </w:p>
    <w:p w14:paraId="1DD3E063" w14:textId="07302833" w:rsidR="00994FF0" w:rsidRPr="005010ED" w:rsidRDefault="00994FF0" w:rsidP="00F03456">
      <w:pPr>
        <w:numPr>
          <w:ilvl w:val="0"/>
          <w:numId w:val="81"/>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materiál</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nehrdzavejúca oceľ</w:t>
      </w:r>
    </w:p>
    <w:p w14:paraId="64540589"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Strana plášťa:</w:t>
      </w:r>
    </w:p>
    <w:p w14:paraId="0665553B" w14:textId="57C7D219" w:rsidR="00994FF0" w:rsidRPr="005010ED" w:rsidRDefault="00994FF0" w:rsidP="00F03456">
      <w:pPr>
        <w:numPr>
          <w:ilvl w:val="0"/>
          <w:numId w:val="80"/>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prietok vody 320 m</w:t>
      </w:r>
      <w:r w:rsidRPr="00B60908">
        <w:rPr>
          <w:rFonts w:asciiTheme="minorHAnsi" w:eastAsiaTheme="minorHAnsi" w:hAnsiTheme="minorHAnsi" w:cstheme="minorHAnsi"/>
          <w:sz w:val="22"/>
          <w:szCs w:val="22"/>
          <w:vertAlign w:val="superscript"/>
          <w:lang w:eastAsia="en-US"/>
        </w:rPr>
        <w:t>3</w:t>
      </w:r>
      <w:r w:rsidRPr="005010ED">
        <w:rPr>
          <w:rFonts w:asciiTheme="minorHAnsi" w:eastAsiaTheme="minorHAnsi" w:hAnsiTheme="minorHAnsi" w:cstheme="minorHAnsi"/>
          <w:sz w:val="22"/>
          <w:szCs w:val="22"/>
          <w:lang w:eastAsia="en-US"/>
        </w:rPr>
        <w:t>/h, max</w:t>
      </w:r>
      <w:r w:rsidR="00B60908">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pracovný tlak 1,8 MPa, PN 25</w:t>
      </w:r>
    </w:p>
    <w:p w14:paraId="78836098" w14:textId="0ADE2A4B" w:rsidR="00994FF0" w:rsidRPr="005010ED" w:rsidRDefault="00994FF0" w:rsidP="00F03456">
      <w:pPr>
        <w:numPr>
          <w:ilvl w:val="0"/>
          <w:numId w:val="80"/>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vstupná teplota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6C365F">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53,0</w:t>
      </w:r>
      <w:r w:rsidR="00B60908">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54</w:t>
      </w:r>
      <w:r w:rsidR="00B6090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p>
    <w:p w14:paraId="631D8ED8" w14:textId="08093FD7" w:rsidR="00994FF0" w:rsidRPr="005010ED" w:rsidRDefault="00994FF0" w:rsidP="00F03456">
      <w:pPr>
        <w:numPr>
          <w:ilvl w:val="0"/>
          <w:numId w:val="80"/>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max. prevádzková teplota</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6C365F">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110</w:t>
      </w:r>
      <w:r w:rsidR="00766F6C">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p>
    <w:p w14:paraId="7FFDD665" w14:textId="77777777" w:rsidR="00994FF0" w:rsidRPr="005010ED" w:rsidRDefault="00994FF0" w:rsidP="00F03456">
      <w:pPr>
        <w:numPr>
          <w:ilvl w:val="0"/>
          <w:numId w:val="80"/>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max. prevádzkový tlak</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2,5 MPa</w:t>
      </w:r>
    </w:p>
    <w:p w14:paraId="4816F067" w14:textId="65E2BE3F" w:rsidR="00994FF0" w:rsidRPr="005010ED" w:rsidRDefault="00994FF0" w:rsidP="00F03456">
      <w:pPr>
        <w:numPr>
          <w:ilvl w:val="0"/>
          <w:numId w:val="80"/>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materiál</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6C365F">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oceľ</w:t>
      </w:r>
    </w:p>
    <w:p w14:paraId="3311883E" w14:textId="77777777" w:rsidR="00994FF0" w:rsidRPr="005010ED" w:rsidRDefault="00994FF0" w:rsidP="00546303">
      <w:pPr>
        <w:jc w:val="both"/>
        <w:rPr>
          <w:rFonts w:asciiTheme="minorHAnsi" w:eastAsiaTheme="minorEastAsia" w:hAnsiTheme="minorHAnsi" w:cstheme="minorHAnsi"/>
          <w:sz w:val="22"/>
          <w:szCs w:val="22"/>
          <w:lang w:eastAsia="en-US"/>
        </w:rPr>
      </w:pPr>
    </w:p>
    <w:p w14:paraId="42A490C9"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Výmenníky budú dodané vrátane príslušenstva a prvkov zabezpečenia výmenníka na max. teplotu a tlak.</w:t>
      </w:r>
    </w:p>
    <w:p w14:paraId="3E5335D4"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Chladiče:</w:t>
      </w:r>
    </w:p>
    <w:p w14:paraId="1944D272"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Suchý chladič pre LT chladiaci okruh:</w:t>
      </w:r>
    </w:p>
    <w:p w14:paraId="004A1D62" w14:textId="77777777"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Počet chladičov: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w:t>
      </w:r>
    </w:p>
    <w:p w14:paraId="3655F465" w14:textId="77777777"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Počet ťahov chladiča: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w:t>
      </w:r>
    </w:p>
    <w:p w14:paraId="1A8D9E96" w14:textId="77777777"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Typ chladičov:</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Suchý chladič typu V</w:t>
      </w:r>
    </w:p>
    <w:p w14:paraId="4609A4D4" w14:textId="139372A9"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Tepelný spád: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44/54</w:t>
      </w:r>
      <w:r w:rsidR="00766F6C">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°C</w:t>
      </w:r>
    </w:p>
    <w:p w14:paraId="7B0525AA" w14:textId="1AA26D34"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Dostatočný</w:t>
      </w:r>
      <w:r w:rsidR="00207E79">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 xml:space="preserve">chladiaci výkon pri vonkajšej teplote </w:t>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35</w:t>
      </w:r>
      <w:r w:rsidR="00766F6C">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°C</w:t>
      </w:r>
    </w:p>
    <w:p w14:paraId="0F82E3FF" w14:textId="5DD4A087" w:rsidR="00994FF0" w:rsidRPr="005010ED" w:rsidRDefault="00994FF0" w:rsidP="00766F6C">
      <w:pPr>
        <w:ind w:left="4963" w:hanging="4963"/>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Chladiaca kvapalina: </w:t>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35</w:t>
      </w:r>
      <w:r w:rsidR="005E4BB0">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 etlylénglykol (POLAR C) s vodou (bod tuhnutia</w:t>
      </w:r>
      <w:r w:rsidR="00850EFF">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w:t>
      </w:r>
      <w:r w:rsidR="005E4BB0">
        <w:rPr>
          <w:rFonts w:asciiTheme="minorHAnsi" w:hAnsiTheme="minorHAnsi" w:cstheme="minorHAnsi"/>
          <w:color w:val="000000" w:themeColor="text1"/>
          <w:sz w:val="22"/>
          <w:szCs w:val="22"/>
        </w:rPr>
        <w:t> </w:t>
      </w:r>
      <w:r w:rsidRPr="005010ED">
        <w:rPr>
          <w:rFonts w:asciiTheme="minorHAnsi" w:hAnsiTheme="minorHAnsi" w:cstheme="minorHAnsi"/>
          <w:color w:val="000000" w:themeColor="text1"/>
          <w:sz w:val="22"/>
          <w:szCs w:val="22"/>
        </w:rPr>
        <w:t>19,6</w:t>
      </w:r>
      <w:r w:rsidR="005E4BB0">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°C)</w:t>
      </w:r>
    </w:p>
    <w:p w14:paraId="2B715D38" w14:textId="77777777"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Tlaková strata pri max. prietoku: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75 kPa</w:t>
      </w:r>
    </w:p>
    <w:p w14:paraId="3711EDEF" w14:textId="77777777" w:rsidR="00994FF0" w:rsidRPr="005010ED" w:rsidRDefault="00994FF0" w:rsidP="00546303">
      <w:pPr>
        <w:jc w:val="both"/>
        <w:rPr>
          <w:rFonts w:asciiTheme="minorHAnsi" w:hAnsiTheme="minorHAnsi" w:cstheme="minorHAnsi"/>
          <w:b/>
          <w:bCs/>
          <w:color w:val="000000" w:themeColor="text1"/>
          <w:sz w:val="22"/>
          <w:szCs w:val="22"/>
        </w:rPr>
      </w:pPr>
    </w:p>
    <w:p w14:paraId="45E1B354" w14:textId="77777777" w:rsidR="00994FF0" w:rsidRPr="005010ED" w:rsidRDefault="00994FF0" w:rsidP="00546303">
      <w:pPr>
        <w:jc w:val="both"/>
        <w:rPr>
          <w:rFonts w:asciiTheme="minorHAnsi" w:hAnsiTheme="minorHAnsi" w:cstheme="minorHAnsi"/>
          <w:b/>
          <w:bCs/>
          <w:color w:val="000000"/>
          <w:sz w:val="22"/>
          <w:szCs w:val="22"/>
        </w:rPr>
      </w:pPr>
      <w:r w:rsidRPr="005010ED">
        <w:rPr>
          <w:rFonts w:asciiTheme="minorHAnsi" w:hAnsiTheme="minorHAnsi" w:cstheme="minorHAnsi"/>
          <w:b/>
          <w:bCs/>
          <w:color w:val="000000" w:themeColor="text1"/>
          <w:sz w:val="22"/>
          <w:szCs w:val="22"/>
        </w:rPr>
        <w:t>Suché chladiče pre HT chladiaci okruh:</w:t>
      </w:r>
    </w:p>
    <w:p w14:paraId="7EA97E9F" w14:textId="77777777"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Počet chladičov:</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w:t>
      </w:r>
    </w:p>
    <w:p w14:paraId="476B8330" w14:textId="77777777"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Počet ťahov chladiča: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w:t>
      </w:r>
    </w:p>
    <w:p w14:paraId="029491CC" w14:textId="77777777"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 xml:space="preserve">Typ chladičov: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Suchý chladič typu V</w:t>
      </w:r>
    </w:p>
    <w:p w14:paraId="18A9EBEB" w14:textId="0B1A1A1B"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Tepelný spád:</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85/65</w:t>
      </w:r>
      <w:r w:rsidR="00D736BC">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°C</w:t>
      </w:r>
    </w:p>
    <w:p w14:paraId="49CC61AD" w14:textId="3AA85C72"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Dostatočný</w:t>
      </w:r>
      <w:r w:rsidR="00207E79">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 xml:space="preserve">chladiaci výkon pri vonkajšej teplote </w:t>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35</w:t>
      </w:r>
      <w:r w:rsidR="00D736BC">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°C</w:t>
      </w:r>
    </w:p>
    <w:p w14:paraId="40CC0962" w14:textId="6844B0DA"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Chladiaca kvapalina: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D736BC">
        <w:rPr>
          <w:rFonts w:asciiTheme="minorHAnsi" w:eastAsiaTheme="minorHAnsi" w:hAnsiTheme="minorHAnsi" w:cstheme="minorHAnsi"/>
          <w:sz w:val="22"/>
          <w:szCs w:val="22"/>
          <w:lang w:eastAsia="en-US"/>
        </w:rPr>
        <w:tab/>
      </w:r>
      <w:r w:rsidR="00D736BC">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35</w:t>
      </w:r>
      <w:r w:rsidR="00D736BC">
        <w:rPr>
          <w:rFonts w:asciiTheme="minorHAnsi" w:hAnsiTheme="minorHAnsi" w:cstheme="minorHAnsi"/>
          <w:color w:val="000000" w:themeColor="text1"/>
          <w:sz w:val="22"/>
          <w:szCs w:val="22"/>
        </w:rPr>
        <w:t> </w:t>
      </w:r>
      <w:r w:rsidRPr="005010ED">
        <w:rPr>
          <w:rFonts w:asciiTheme="minorHAnsi" w:hAnsiTheme="minorHAnsi" w:cstheme="minorHAnsi"/>
          <w:color w:val="000000" w:themeColor="text1"/>
          <w:sz w:val="22"/>
          <w:szCs w:val="22"/>
        </w:rPr>
        <w:t>% etlylénglykol (POLAR C) s vodou (bod tuhnutia</w:t>
      </w:r>
      <w:r w:rsidR="00850EFF">
        <w:rPr>
          <w:rFonts w:asciiTheme="minorHAnsi" w:hAnsiTheme="minorHAnsi" w:cstheme="minorHAnsi"/>
          <w:color w:val="000000" w:themeColor="text1"/>
          <w:sz w:val="22"/>
          <w:szCs w:val="22"/>
        </w:rPr>
        <w:t xml:space="preserve"> </w:t>
      </w:r>
      <w:r w:rsidR="00D736BC">
        <w:rPr>
          <w:rFonts w:asciiTheme="minorHAnsi" w:hAnsiTheme="minorHAnsi" w:cstheme="minorHAnsi"/>
          <w:color w:val="000000" w:themeColor="text1"/>
          <w:sz w:val="22"/>
          <w:szCs w:val="22"/>
        </w:rPr>
        <w:tab/>
      </w:r>
      <w:r w:rsidR="00D736BC">
        <w:rPr>
          <w:rFonts w:asciiTheme="minorHAnsi" w:hAnsiTheme="minorHAnsi" w:cstheme="minorHAnsi"/>
          <w:color w:val="000000" w:themeColor="text1"/>
          <w:sz w:val="22"/>
          <w:szCs w:val="22"/>
        </w:rPr>
        <w:tab/>
      </w:r>
      <w:r w:rsidR="00D736BC">
        <w:rPr>
          <w:rFonts w:asciiTheme="minorHAnsi" w:hAnsiTheme="minorHAnsi" w:cstheme="minorHAnsi"/>
          <w:color w:val="000000" w:themeColor="text1"/>
          <w:sz w:val="22"/>
          <w:szCs w:val="22"/>
        </w:rPr>
        <w:tab/>
      </w:r>
      <w:r w:rsidR="00D736BC">
        <w:rPr>
          <w:rFonts w:asciiTheme="minorHAnsi" w:hAnsiTheme="minorHAnsi" w:cstheme="minorHAnsi"/>
          <w:color w:val="000000" w:themeColor="text1"/>
          <w:sz w:val="22"/>
          <w:szCs w:val="22"/>
        </w:rPr>
        <w:tab/>
      </w:r>
      <w:r w:rsidR="00D736BC">
        <w:rPr>
          <w:rFonts w:asciiTheme="minorHAnsi" w:hAnsiTheme="minorHAnsi" w:cstheme="minorHAnsi"/>
          <w:color w:val="000000" w:themeColor="text1"/>
          <w:sz w:val="22"/>
          <w:szCs w:val="22"/>
        </w:rPr>
        <w:tab/>
      </w:r>
      <w:r w:rsidR="00D736BC">
        <w:rPr>
          <w:rFonts w:asciiTheme="minorHAnsi" w:hAnsiTheme="minorHAnsi" w:cstheme="minorHAnsi"/>
          <w:color w:val="000000" w:themeColor="text1"/>
          <w:sz w:val="22"/>
          <w:szCs w:val="22"/>
        </w:rPr>
        <w:tab/>
      </w:r>
      <w:r w:rsidR="00D736BC">
        <w:rPr>
          <w:rFonts w:asciiTheme="minorHAnsi" w:hAnsiTheme="minorHAnsi" w:cstheme="minorHAnsi"/>
          <w:color w:val="000000" w:themeColor="text1"/>
          <w:sz w:val="22"/>
          <w:szCs w:val="22"/>
        </w:rPr>
        <w:tab/>
      </w:r>
      <w:r w:rsidRPr="005010ED">
        <w:rPr>
          <w:rFonts w:asciiTheme="minorHAnsi" w:hAnsiTheme="minorHAnsi" w:cstheme="minorHAnsi"/>
          <w:color w:val="000000" w:themeColor="text1"/>
          <w:sz w:val="22"/>
          <w:szCs w:val="22"/>
        </w:rPr>
        <w:t>-19,6</w:t>
      </w:r>
      <w:r w:rsidR="00D736BC">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°C)</w:t>
      </w:r>
    </w:p>
    <w:p w14:paraId="6E90BEC7" w14:textId="77777777"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Tlaková strata pri max. prietoku: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67 kPa</w:t>
      </w:r>
    </w:p>
    <w:p w14:paraId="41F3D1C0" w14:textId="77777777" w:rsidR="00994FF0" w:rsidRPr="005010ED" w:rsidRDefault="00994FF0" w:rsidP="00546303">
      <w:pPr>
        <w:jc w:val="both"/>
        <w:rPr>
          <w:rFonts w:asciiTheme="minorHAnsi" w:hAnsiTheme="minorHAnsi" w:cstheme="minorHAnsi"/>
          <w:color w:val="000000" w:themeColor="text1"/>
          <w:sz w:val="22"/>
          <w:szCs w:val="22"/>
        </w:rPr>
      </w:pPr>
    </w:p>
    <w:p w14:paraId="41C29D86"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Komíny:</w:t>
      </w:r>
    </w:p>
    <w:p w14:paraId="6221F14C" w14:textId="37491877"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Počet kusov</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w:t>
      </w:r>
    </w:p>
    <w:p w14:paraId="4B32E5B9" w14:textId="77777777"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Dvojplášťový</w:t>
      </w:r>
    </w:p>
    <w:p w14:paraId="7AA3C05F" w14:textId="788DBD51"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 xml:space="preserve">Dlhodobá schopnosť pracovať aj s teplotou spalín </w:t>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480</w:t>
      </w:r>
      <w:r w:rsidR="00D736BC">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°C</w:t>
      </w:r>
    </w:p>
    <w:p w14:paraId="7717F85D" w14:textId="75739EB3"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Konštrukčná</w:t>
      </w:r>
      <w:r w:rsidR="00D736BC">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(výpočtová) teplota komína</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00D736BC">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500</w:t>
      </w:r>
      <w:r w:rsidR="00D736BC">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°C</w:t>
      </w:r>
    </w:p>
    <w:p w14:paraId="6DA011BA" w14:textId="022DFBD1"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Teplota spalín za LT </w:t>
      </w:r>
      <w:r w:rsidR="00D736BC">
        <w:rPr>
          <w:rFonts w:asciiTheme="minorHAnsi" w:hAnsiTheme="minorHAnsi" w:cstheme="minorHAnsi"/>
          <w:color w:val="000000" w:themeColor="text1"/>
          <w:sz w:val="22"/>
          <w:szCs w:val="22"/>
        </w:rPr>
        <w:t>v</w:t>
      </w:r>
      <w:r w:rsidRPr="005010ED">
        <w:rPr>
          <w:rFonts w:asciiTheme="minorHAnsi" w:hAnsiTheme="minorHAnsi" w:cstheme="minorHAnsi"/>
          <w:color w:val="000000" w:themeColor="text1"/>
          <w:sz w:val="22"/>
          <w:szCs w:val="22"/>
        </w:rPr>
        <w:t>ýmenníkom (do komína)</w:t>
      </w:r>
      <w:r w:rsidR="00207E79">
        <w:rPr>
          <w:rFonts w:asciiTheme="minorHAnsi" w:hAnsiTheme="minorHAnsi" w:cstheme="minorHAnsi"/>
          <w:color w:val="000000" w:themeColor="text1"/>
          <w:sz w:val="22"/>
          <w:szCs w:val="22"/>
        </w:rPr>
        <w:t xml:space="preserve"> </w:t>
      </w:r>
      <w:r w:rsidR="00D736BC">
        <w:rPr>
          <w:rFonts w:asciiTheme="minorHAnsi" w:hAnsiTheme="minorHAnsi" w:cstheme="minorHAnsi"/>
          <w:color w:val="000000" w:themeColor="text1"/>
          <w:sz w:val="22"/>
          <w:szCs w:val="22"/>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68</w:t>
      </w:r>
      <w:r w:rsidR="00D736BC">
        <w:rPr>
          <w:rFonts w:asciiTheme="minorHAnsi" w:hAnsiTheme="minorHAnsi" w:cstheme="minorHAnsi"/>
          <w:color w:val="000000" w:themeColor="text1"/>
          <w:sz w:val="22"/>
          <w:szCs w:val="22"/>
        </w:rPr>
        <w:t xml:space="preserve"> – </w:t>
      </w:r>
      <w:r w:rsidRPr="005010ED">
        <w:rPr>
          <w:rFonts w:asciiTheme="minorHAnsi" w:hAnsiTheme="minorHAnsi" w:cstheme="minorHAnsi"/>
          <w:color w:val="000000" w:themeColor="text1"/>
          <w:sz w:val="22"/>
          <w:szCs w:val="22"/>
        </w:rPr>
        <w:t>75</w:t>
      </w:r>
      <w:r w:rsidR="00D736BC">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°C</w:t>
      </w:r>
    </w:p>
    <w:p w14:paraId="30D4F5D9" w14:textId="39223D52"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Navrhovaná výška komína:</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D736BC">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40 m</w:t>
      </w:r>
    </w:p>
    <w:p w14:paraId="74E8413F" w14:textId="2FD7CE5E"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Navrhovaný počet pracovných hodín</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D736BC">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8</w:t>
      </w:r>
      <w:r w:rsidR="00D736BC">
        <w:rPr>
          <w:rFonts w:asciiTheme="minorHAnsi" w:hAnsiTheme="minorHAnsi" w:cstheme="minorHAnsi"/>
          <w:color w:val="000000" w:themeColor="text1"/>
          <w:sz w:val="22"/>
          <w:szCs w:val="22"/>
        </w:rPr>
        <w:t> </w:t>
      </w:r>
      <w:r w:rsidRPr="005010ED">
        <w:rPr>
          <w:rFonts w:asciiTheme="minorHAnsi" w:hAnsiTheme="minorHAnsi" w:cstheme="minorHAnsi"/>
          <w:color w:val="000000" w:themeColor="text1"/>
          <w:sz w:val="22"/>
          <w:szCs w:val="22"/>
        </w:rPr>
        <w:t>300</w:t>
      </w:r>
      <w:r w:rsidR="00D736BC">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h/rok</w:t>
      </w:r>
    </w:p>
    <w:p w14:paraId="0D1C0FAA" w14:textId="0514BF2C"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Max. tlaková strata komína aj s tlmičom hluku</w:t>
      </w:r>
      <w:r w:rsidR="00207E79">
        <w:rPr>
          <w:rFonts w:asciiTheme="minorHAnsi" w:hAnsiTheme="minorHAnsi" w:cstheme="minorHAnsi"/>
          <w:color w:val="000000" w:themeColor="text1"/>
          <w:sz w:val="22"/>
          <w:szCs w:val="22"/>
        </w:rPr>
        <w:t xml:space="preserve"> </w:t>
      </w:r>
      <w:r w:rsidR="00D736BC">
        <w:rPr>
          <w:rFonts w:asciiTheme="minorHAnsi" w:hAnsiTheme="minorHAnsi" w:cstheme="minorHAnsi"/>
          <w:color w:val="000000" w:themeColor="text1"/>
          <w:sz w:val="22"/>
          <w:szCs w:val="22"/>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350 Pa</w:t>
      </w:r>
    </w:p>
    <w:p w14:paraId="0891B751" w14:textId="72A78F51"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Navrhovaná životnosť komínov:</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20 rokov</w:t>
      </w:r>
    </w:p>
    <w:p w14:paraId="593247A3" w14:textId="17442A5D"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Materiál vložky komína:</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nehrdzavejúca oceľ (nerez)</w:t>
      </w:r>
    </w:p>
    <w:p w14:paraId="78F30E4E" w14:textId="749F4C4F"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Vstup spalinovodov do komínov</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+6,3 / +8,5 m nad terénom</w:t>
      </w:r>
    </w:p>
    <w:p w14:paraId="1F78BB3A" w14:textId="236D5075" w:rsidR="00994FF0"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Zabudovaný tlmič v kom</w:t>
      </w:r>
      <w:r w:rsidR="00BE204A">
        <w:rPr>
          <w:rFonts w:asciiTheme="minorHAnsi" w:hAnsiTheme="minorHAnsi" w:cstheme="minorHAnsi"/>
          <w:color w:val="000000" w:themeColor="text1"/>
          <w:sz w:val="22"/>
          <w:szCs w:val="22"/>
        </w:rPr>
        <w:t>í</w:t>
      </w:r>
      <w:r w:rsidRPr="005010ED">
        <w:rPr>
          <w:rFonts w:asciiTheme="minorHAnsi" w:hAnsiTheme="minorHAnsi" w:cstheme="minorHAnsi"/>
          <w:color w:val="000000" w:themeColor="text1"/>
          <w:sz w:val="22"/>
          <w:szCs w:val="22"/>
        </w:rPr>
        <w:t>ne, max hluk na výstupe z komína Lw = 101 dB(A) na výstupe z komína a Lp = 70 dB(A) vo vzdial. 10 m od komína.</w:t>
      </w:r>
    </w:p>
    <w:p w14:paraId="33B45712" w14:textId="287D1AB8" w:rsidR="002D0E2C" w:rsidRDefault="002D0E2C" w:rsidP="00546303">
      <w:pPr>
        <w:jc w:val="both"/>
        <w:rPr>
          <w:rFonts w:asciiTheme="minorHAnsi" w:hAnsiTheme="minorHAnsi" w:cstheme="minorHAnsi"/>
          <w:color w:val="000000" w:themeColor="text1"/>
          <w:sz w:val="22"/>
          <w:szCs w:val="22"/>
        </w:rPr>
      </w:pPr>
    </w:p>
    <w:p w14:paraId="5F373BED" w14:textId="77777777" w:rsidR="002D0E2C" w:rsidRPr="002D0E2C" w:rsidRDefault="002D0E2C" w:rsidP="002D0E2C">
      <w:pPr>
        <w:jc w:val="both"/>
        <w:rPr>
          <w:rFonts w:asciiTheme="minorHAnsi" w:hAnsiTheme="minorHAnsi" w:cstheme="minorHAnsi"/>
          <w:color w:val="000000"/>
          <w:sz w:val="22"/>
          <w:szCs w:val="22"/>
        </w:rPr>
      </w:pPr>
      <w:r w:rsidRPr="002D0E2C">
        <w:rPr>
          <w:rFonts w:asciiTheme="minorHAnsi" w:hAnsiTheme="minorHAnsi" w:cstheme="minorHAnsi"/>
          <w:color w:val="000000"/>
          <w:sz w:val="22"/>
          <w:szCs w:val="22"/>
        </w:rPr>
        <w:t>Príruby a odberné miesta pre meracie skupiny:</w:t>
      </w:r>
    </w:p>
    <w:p w14:paraId="6276BBC4" w14:textId="5F4A2E07" w:rsidR="002D0E2C" w:rsidRPr="005010ED" w:rsidRDefault="002D0E2C" w:rsidP="002D0E2C">
      <w:pPr>
        <w:jc w:val="both"/>
        <w:rPr>
          <w:rFonts w:asciiTheme="minorHAnsi" w:hAnsiTheme="minorHAnsi" w:cstheme="minorHAnsi"/>
          <w:color w:val="000000"/>
          <w:sz w:val="22"/>
          <w:szCs w:val="22"/>
        </w:rPr>
      </w:pPr>
      <w:r>
        <w:rPr>
          <w:rFonts w:asciiTheme="minorHAnsi" w:hAnsiTheme="minorHAnsi" w:cstheme="minorHAnsi"/>
          <w:color w:val="000000"/>
          <w:sz w:val="22"/>
          <w:szCs w:val="22"/>
        </w:rPr>
        <w:t>D</w:t>
      </w:r>
      <w:r w:rsidRPr="002D0E2C">
        <w:rPr>
          <w:rFonts w:asciiTheme="minorHAnsi" w:hAnsiTheme="minorHAnsi" w:cstheme="minorHAnsi"/>
          <w:color w:val="000000"/>
          <w:sz w:val="22"/>
          <w:szCs w:val="22"/>
        </w:rPr>
        <w:t>odávka a</w:t>
      </w:r>
      <w:r>
        <w:rPr>
          <w:rFonts w:asciiTheme="minorHAnsi" w:hAnsiTheme="minorHAnsi" w:cstheme="minorHAnsi"/>
          <w:color w:val="000000"/>
          <w:sz w:val="22"/>
          <w:szCs w:val="22"/>
        </w:rPr>
        <w:t xml:space="preserve"> </w:t>
      </w:r>
      <w:r w:rsidRPr="002D0E2C">
        <w:rPr>
          <w:rFonts w:asciiTheme="minorHAnsi" w:hAnsiTheme="minorHAnsi" w:cstheme="minorHAnsi"/>
          <w:color w:val="000000"/>
          <w:sz w:val="22"/>
          <w:szCs w:val="22"/>
        </w:rPr>
        <w:t>inštalácia odberných miest a</w:t>
      </w:r>
      <w:r>
        <w:rPr>
          <w:rFonts w:asciiTheme="minorHAnsi" w:hAnsiTheme="minorHAnsi" w:cstheme="minorHAnsi"/>
          <w:color w:val="000000"/>
          <w:sz w:val="22"/>
          <w:szCs w:val="22"/>
        </w:rPr>
        <w:t xml:space="preserve"> </w:t>
      </w:r>
      <w:r w:rsidRPr="002D0E2C">
        <w:rPr>
          <w:rFonts w:asciiTheme="minorHAnsi" w:hAnsiTheme="minorHAnsi" w:cstheme="minorHAnsi"/>
          <w:color w:val="000000"/>
          <w:sz w:val="22"/>
          <w:szCs w:val="22"/>
        </w:rPr>
        <w:t>prírub na spalinových cestách v zmysle platných technických noriem</w:t>
      </w:r>
      <w:r>
        <w:rPr>
          <w:rFonts w:asciiTheme="minorHAnsi" w:hAnsiTheme="minorHAnsi" w:cstheme="minorHAnsi"/>
          <w:color w:val="000000"/>
          <w:sz w:val="22"/>
          <w:szCs w:val="22"/>
        </w:rPr>
        <w:t xml:space="preserve"> </w:t>
      </w:r>
      <w:r w:rsidRPr="002D0E2C">
        <w:rPr>
          <w:rFonts w:asciiTheme="minorHAnsi" w:hAnsiTheme="minorHAnsi" w:cstheme="minorHAnsi"/>
          <w:color w:val="000000"/>
          <w:sz w:val="22"/>
          <w:szCs w:val="22"/>
        </w:rPr>
        <w:t>pre diskontinuálne meranie</w:t>
      </w:r>
      <w:r>
        <w:rPr>
          <w:rFonts w:asciiTheme="minorHAnsi" w:hAnsiTheme="minorHAnsi" w:cstheme="minorHAnsi"/>
          <w:color w:val="000000"/>
          <w:sz w:val="22"/>
          <w:szCs w:val="22"/>
        </w:rPr>
        <w:t xml:space="preserve"> </w:t>
      </w:r>
      <w:r w:rsidRPr="002D0E2C">
        <w:rPr>
          <w:rFonts w:asciiTheme="minorHAnsi" w:hAnsiTheme="minorHAnsi" w:cstheme="minorHAnsi"/>
          <w:color w:val="000000"/>
          <w:sz w:val="22"/>
          <w:szCs w:val="22"/>
        </w:rPr>
        <w:t>na účely overovania</w:t>
      </w:r>
      <w:r>
        <w:rPr>
          <w:rFonts w:asciiTheme="minorHAnsi" w:hAnsiTheme="minorHAnsi" w:cstheme="minorHAnsi"/>
          <w:color w:val="000000"/>
          <w:sz w:val="22"/>
          <w:szCs w:val="22"/>
        </w:rPr>
        <w:t xml:space="preserve"> </w:t>
      </w:r>
      <w:r w:rsidRPr="002D0E2C">
        <w:rPr>
          <w:rFonts w:asciiTheme="minorHAnsi" w:hAnsiTheme="minorHAnsi" w:cstheme="minorHAnsi"/>
          <w:color w:val="000000"/>
          <w:sz w:val="22"/>
          <w:szCs w:val="22"/>
        </w:rPr>
        <w:t xml:space="preserve">údajov o dodržaní určeného emisného limitu podľa </w:t>
      </w:r>
      <w:r w:rsidR="00FA6182">
        <w:rPr>
          <w:rFonts w:asciiTheme="minorHAnsi" w:hAnsiTheme="minorHAnsi" w:cstheme="minorHAnsi"/>
          <w:color w:val="000000"/>
          <w:sz w:val="22"/>
          <w:szCs w:val="22"/>
        </w:rPr>
        <w:t>v</w:t>
      </w:r>
      <w:r w:rsidRPr="002D0E2C">
        <w:rPr>
          <w:rFonts w:asciiTheme="minorHAnsi" w:hAnsiTheme="minorHAnsi" w:cstheme="minorHAnsi"/>
          <w:color w:val="000000"/>
          <w:sz w:val="22"/>
          <w:szCs w:val="22"/>
        </w:rPr>
        <w:t xml:space="preserve">yhlášky </w:t>
      </w:r>
      <w:r w:rsidR="00FA6182">
        <w:rPr>
          <w:rFonts w:asciiTheme="minorHAnsi" w:hAnsiTheme="minorHAnsi" w:cstheme="minorHAnsi"/>
          <w:color w:val="000000"/>
          <w:sz w:val="22"/>
          <w:szCs w:val="22"/>
        </w:rPr>
        <w:t xml:space="preserve">Ministerstva životného prostredia Slovenskej republiky </w:t>
      </w:r>
      <w:r w:rsidRPr="002D0E2C">
        <w:rPr>
          <w:rFonts w:asciiTheme="minorHAnsi" w:hAnsiTheme="minorHAnsi" w:cstheme="minorHAnsi"/>
          <w:color w:val="000000"/>
          <w:sz w:val="22"/>
          <w:szCs w:val="22"/>
        </w:rPr>
        <w:t>č. 411/2012 Z. z.</w:t>
      </w:r>
      <w:r w:rsidR="00FA6182">
        <w:rPr>
          <w:rFonts w:asciiTheme="minorHAnsi" w:hAnsiTheme="minorHAnsi" w:cstheme="minorHAnsi"/>
          <w:color w:val="000000"/>
          <w:sz w:val="22"/>
          <w:szCs w:val="22"/>
        </w:rPr>
        <w:t xml:space="preserve"> o monitorovaní emisií zo stacionárnych zdrojov znečisťovania ovzdušia a kvality ovzdušia v ich okolí </w:t>
      </w:r>
      <w:r w:rsidR="00AF00C3">
        <w:rPr>
          <w:rFonts w:asciiTheme="minorHAnsi" w:hAnsiTheme="minorHAnsi" w:cstheme="minorHAnsi"/>
          <w:color w:val="000000"/>
          <w:sz w:val="22"/>
          <w:szCs w:val="22"/>
        </w:rPr>
        <w:t>v znení neskorších predpisov.</w:t>
      </w:r>
    </w:p>
    <w:p w14:paraId="75B36154" w14:textId="77777777" w:rsidR="00994FF0" w:rsidRPr="005010ED" w:rsidRDefault="00994FF0" w:rsidP="00546303">
      <w:pPr>
        <w:jc w:val="both"/>
        <w:rPr>
          <w:rFonts w:asciiTheme="minorHAnsi" w:eastAsiaTheme="minorHAnsi" w:hAnsiTheme="minorHAnsi" w:cstheme="minorHAnsi"/>
          <w:b/>
          <w:bCs/>
          <w:sz w:val="22"/>
          <w:szCs w:val="22"/>
          <w:lang w:eastAsia="en-US"/>
        </w:rPr>
      </w:pPr>
    </w:p>
    <w:p w14:paraId="7DA9DBBB"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 xml:space="preserve">Kompresory </w:t>
      </w:r>
    </w:p>
    <w:p w14:paraId="785F9DD3" w14:textId="21AE3240"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Počet kusov</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00207E79">
        <w:rPr>
          <w:rFonts w:asciiTheme="minorHAnsi" w:eastAsiaTheme="minorHAnsi" w:hAnsiTheme="minorHAnsi" w:cstheme="minorHAnsi"/>
          <w:sz w:val="22"/>
          <w:szCs w:val="22"/>
          <w:lang w:eastAsia="en-US"/>
        </w:rPr>
        <w:t xml:space="preserve"> </w:t>
      </w:r>
      <w:r w:rsidR="00BE204A">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w:t>
      </w:r>
    </w:p>
    <w:p w14:paraId="0736A277" w14:textId="32CA763A"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Počet stupňov</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BE204A">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w:t>
      </w:r>
    </w:p>
    <w:p w14:paraId="5603579E" w14:textId="5C685415"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Tlak vzduchu</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BE204A">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496695">
        <w:rPr>
          <w:rFonts w:asciiTheme="minorHAnsi" w:hAnsiTheme="minorHAnsi" w:cstheme="minorHAnsi"/>
          <w:color w:val="000000" w:themeColor="text1"/>
          <w:sz w:val="22"/>
          <w:szCs w:val="22"/>
        </w:rPr>
        <w:t xml:space="preserve">podľa štartovacieho </w:t>
      </w:r>
      <w:r w:rsidR="00E53754">
        <w:rPr>
          <w:rFonts w:asciiTheme="minorHAnsi" w:hAnsiTheme="minorHAnsi" w:cstheme="minorHAnsi"/>
          <w:color w:val="000000" w:themeColor="text1"/>
          <w:sz w:val="22"/>
          <w:szCs w:val="22"/>
        </w:rPr>
        <w:t>tlaku vzduchu pre motor</w:t>
      </w:r>
    </w:p>
    <w:p w14:paraId="59451E91" w14:textId="053DCABB"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Prevedenie</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BE204A">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piestový</w:t>
      </w:r>
    </w:p>
    <w:p w14:paraId="186C3321" w14:textId="77777777" w:rsidR="00994FF0" w:rsidRPr="005010ED" w:rsidRDefault="00994FF0" w:rsidP="00546303">
      <w:pPr>
        <w:jc w:val="both"/>
        <w:rPr>
          <w:rFonts w:asciiTheme="minorHAnsi" w:eastAsiaTheme="minorHAnsi" w:hAnsiTheme="minorHAnsi" w:cstheme="minorHAnsi"/>
          <w:b/>
          <w:bCs/>
          <w:sz w:val="22"/>
          <w:szCs w:val="22"/>
          <w:lang w:eastAsia="en-US"/>
        </w:rPr>
      </w:pPr>
    </w:p>
    <w:p w14:paraId="09F234DC"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Filtrácia plynu v RSP</w:t>
      </w:r>
    </w:p>
    <w:p w14:paraId="2BE2946B" w14:textId="1E5B1259"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eastAsiaTheme="minorHAnsi" w:hAnsiTheme="minorHAnsi" w:cstheme="minorHAnsi"/>
          <w:sz w:val="22"/>
          <w:szCs w:val="22"/>
          <w:lang w:eastAsia="en-US"/>
        </w:rPr>
        <w:t>Počet filt</w:t>
      </w:r>
      <w:r w:rsidRPr="005010ED">
        <w:rPr>
          <w:rFonts w:asciiTheme="minorHAnsi" w:hAnsiTheme="minorHAnsi" w:cstheme="minorHAnsi"/>
          <w:color w:val="000000" w:themeColor="text1"/>
          <w:sz w:val="22"/>
          <w:szCs w:val="22"/>
        </w:rPr>
        <w:t>rov doplnenie</w:t>
      </w:r>
      <w:r w:rsidR="00207E79">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do jestvujúcej RSP</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 ks</w:t>
      </w:r>
      <w:r w:rsidR="00207E79">
        <w:rPr>
          <w:rFonts w:asciiTheme="minorHAnsi" w:hAnsiTheme="minorHAnsi" w:cstheme="minorHAnsi"/>
          <w:color w:val="000000" w:themeColor="text1"/>
          <w:sz w:val="22"/>
          <w:szCs w:val="22"/>
        </w:rPr>
        <w:t xml:space="preserve"> </w:t>
      </w:r>
    </w:p>
    <w:p w14:paraId="2E64A510" w14:textId="1AB091A7"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Veľkosť sita</w:t>
      </w:r>
      <w:r w:rsidR="00207E79">
        <w:rPr>
          <w:rFonts w:asciiTheme="minorHAnsi" w:hAnsiTheme="minorHAnsi" w:cstheme="minorHAnsi"/>
          <w:color w:val="000000" w:themeColor="text1"/>
          <w:sz w:val="22"/>
          <w:szCs w:val="22"/>
        </w:rPr>
        <w:t xml:space="preserve"> </w:t>
      </w:r>
      <w:r w:rsidR="00BE204A">
        <w:rPr>
          <w:rFonts w:asciiTheme="minorHAnsi" w:hAnsiTheme="minorHAnsi" w:cstheme="minorHAnsi"/>
          <w:color w:val="000000" w:themeColor="text1"/>
          <w:sz w:val="22"/>
          <w:szCs w:val="22"/>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5 µm</w:t>
      </w:r>
    </w:p>
    <w:p w14:paraId="661D28A2" w14:textId="02D068DF"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Prietok</w:t>
      </w:r>
      <w:r w:rsidRPr="005010ED">
        <w:rPr>
          <w:rFonts w:asciiTheme="minorHAnsi" w:eastAsiaTheme="minorHAnsi" w:hAnsiTheme="minorHAnsi" w:cstheme="minorHAnsi"/>
          <w:sz w:val="22"/>
          <w:szCs w:val="22"/>
          <w:lang w:eastAsia="en-US"/>
        </w:rPr>
        <w:t xml:space="preserve"> max</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b/>
      </w:r>
      <w:r w:rsidR="00BE204A">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2x 30 000 Nm³/h</w:t>
      </w:r>
    </w:p>
    <w:p w14:paraId="07ACB62E"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hAnsiTheme="minorHAnsi" w:cstheme="minorHAnsi"/>
          <w:color w:val="000000" w:themeColor="text1"/>
          <w:sz w:val="22"/>
          <w:szCs w:val="22"/>
        </w:rPr>
        <w:t>Dodávka sady n</w:t>
      </w:r>
      <w:r w:rsidRPr="005010ED">
        <w:rPr>
          <w:rFonts w:asciiTheme="minorHAnsi" w:eastAsiaTheme="minorHAnsi" w:hAnsiTheme="minorHAnsi" w:cstheme="minorHAnsi"/>
          <w:sz w:val="22"/>
          <w:szCs w:val="22"/>
          <w:lang w:eastAsia="en-US"/>
        </w:rPr>
        <w:t>áhradných filtračných kaziet s tesneniami do nových filtrov</w:t>
      </w:r>
      <w:r w:rsidRPr="005010ED">
        <w:rPr>
          <w:rFonts w:asciiTheme="minorHAnsi" w:eastAsiaTheme="minorHAnsi" w:hAnsiTheme="minorHAnsi" w:cstheme="minorHAnsi"/>
          <w:sz w:val="22"/>
          <w:szCs w:val="22"/>
          <w:lang w:eastAsia="en-US"/>
        </w:rPr>
        <w:tab/>
        <w:t>3 sady</w:t>
      </w:r>
    </w:p>
    <w:p w14:paraId="07D5C8B3" w14:textId="77777777" w:rsidR="00994FF0" w:rsidRPr="005010ED" w:rsidRDefault="00994FF0" w:rsidP="00546303">
      <w:pPr>
        <w:jc w:val="both"/>
        <w:rPr>
          <w:rFonts w:asciiTheme="minorHAnsi" w:hAnsiTheme="minorHAnsi" w:cstheme="minorHAnsi"/>
          <w:b/>
          <w:color w:val="000000"/>
          <w:sz w:val="22"/>
          <w:szCs w:val="22"/>
        </w:rPr>
      </w:pPr>
      <w:r w:rsidRPr="005010ED">
        <w:rPr>
          <w:rFonts w:asciiTheme="minorHAnsi" w:hAnsiTheme="minorHAnsi" w:cstheme="minorHAnsi"/>
          <w:b/>
          <w:color w:val="000000"/>
          <w:sz w:val="22"/>
          <w:szCs w:val="22"/>
        </w:rPr>
        <w:t>Nová Regulačná stanica plynu pre Plynové motory:</w:t>
      </w:r>
    </w:p>
    <w:p w14:paraId="2F81212B" w14:textId="38227071"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Vstupný tlak: prevádzkový:</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2,2 MPa (garantovaný SPP-D 1,8</w:t>
      </w:r>
      <w:r w:rsidR="00BE204A">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 xml:space="preserve"> 2,4 Mpa)</w:t>
      </w:r>
    </w:p>
    <w:p w14:paraId="07E2338F" w14:textId="77777777"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Výstupný tlak pre PM:</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700 kPa</w:t>
      </w:r>
    </w:p>
    <w:p w14:paraId="0BE0ACA0" w14:textId="6E4F8244"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Výkon RS (hlavná + záložná rada):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BE204A">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nom. 2x 4</w:t>
      </w:r>
      <w:r w:rsidR="00BE204A">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600 Nm</w:t>
      </w:r>
      <w:r w:rsidRPr="00BE204A">
        <w:rPr>
          <w:rFonts w:asciiTheme="minorHAnsi" w:hAnsiTheme="minorHAnsi" w:cstheme="minorHAnsi"/>
          <w:color w:val="000000" w:themeColor="text1"/>
          <w:sz w:val="22"/>
          <w:szCs w:val="22"/>
          <w:vertAlign w:val="superscript"/>
        </w:rPr>
        <w:t>3</w:t>
      </w:r>
      <w:r w:rsidRPr="005010ED">
        <w:rPr>
          <w:rFonts w:asciiTheme="minorHAnsi" w:hAnsiTheme="minorHAnsi" w:cstheme="minorHAnsi"/>
          <w:color w:val="000000" w:themeColor="text1"/>
          <w:sz w:val="22"/>
          <w:szCs w:val="22"/>
        </w:rPr>
        <w:t>/h, max 2x 5</w:t>
      </w:r>
      <w:r w:rsidR="00BE204A">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000 Nm</w:t>
      </w:r>
      <w:r w:rsidRPr="00BE204A">
        <w:rPr>
          <w:rFonts w:asciiTheme="minorHAnsi" w:hAnsiTheme="minorHAnsi" w:cstheme="minorHAnsi"/>
          <w:color w:val="000000" w:themeColor="text1"/>
          <w:sz w:val="22"/>
          <w:szCs w:val="22"/>
          <w:vertAlign w:val="superscript"/>
        </w:rPr>
        <w:t>3</w:t>
      </w:r>
      <w:r w:rsidRPr="005010ED">
        <w:rPr>
          <w:rFonts w:asciiTheme="minorHAnsi" w:hAnsiTheme="minorHAnsi" w:cstheme="minorHAnsi"/>
          <w:color w:val="000000" w:themeColor="text1"/>
          <w:sz w:val="22"/>
          <w:szCs w:val="22"/>
        </w:rPr>
        <w:t>/h</w:t>
      </w:r>
    </w:p>
    <w:p w14:paraId="454B2807" w14:textId="7B45522D"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Teplota ohr. plynu na výstupe z RS:</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20 °C</w:t>
      </w:r>
    </w:p>
    <w:p w14:paraId="6F4B6D55" w14:textId="77777777"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Potrebný tepelný výkon pre predohrev</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50 kW</w:t>
      </w:r>
      <w:r w:rsidRPr="00BE204A">
        <w:rPr>
          <w:rFonts w:asciiTheme="minorHAnsi" w:hAnsiTheme="minorHAnsi" w:cstheme="minorHAnsi"/>
          <w:color w:val="000000" w:themeColor="text1"/>
          <w:sz w:val="22"/>
          <w:szCs w:val="22"/>
          <w:vertAlign w:val="subscript"/>
        </w:rPr>
        <w:t>t</w:t>
      </w:r>
    </w:p>
    <w:p w14:paraId="3BAE3916" w14:textId="77777777" w:rsidR="00994FF0" w:rsidRPr="005010ED" w:rsidRDefault="00994FF0" w:rsidP="00546303">
      <w:pPr>
        <w:jc w:val="both"/>
        <w:rPr>
          <w:rFonts w:asciiTheme="minorHAnsi" w:hAnsiTheme="minorHAnsi" w:cstheme="minorHAnsi"/>
          <w:b/>
          <w:bCs/>
          <w:sz w:val="22"/>
          <w:szCs w:val="22"/>
          <w:lang w:eastAsia="en-US"/>
        </w:rPr>
      </w:pPr>
    </w:p>
    <w:p w14:paraId="25D0C75A" w14:textId="77777777" w:rsidR="00994FF0" w:rsidRPr="005010ED" w:rsidRDefault="00994FF0" w:rsidP="00546303">
      <w:pPr>
        <w:jc w:val="both"/>
        <w:rPr>
          <w:rFonts w:asciiTheme="minorHAnsi" w:hAnsiTheme="minorHAnsi" w:cstheme="minorHAnsi"/>
          <w:b/>
          <w:bCs/>
          <w:sz w:val="22"/>
          <w:szCs w:val="22"/>
          <w:lang w:eastAsia="en-US"/>
        </w:rPr>
      </w:pPr>
      <w:r w:rsidRPr="005010ED">
        <w:rPr>
          <w:rFonts w:asciiTheme="minorHAnsi" w:hAnsiTheme="minorHAnsi" w:cstheme="minorHAnsi"/>
          <w:b/>
          <w:bCs/>
          <w:sz w:val="22"/>
          <w:szCs w:val="22"/>
          <w:lang w:eastAsia="en-US"/>
        </w:rPr>
        <w:t>Výkonové transformátory T10, T6, T28, T29:</w:t>
      </w:r>
    </w:p>
    <w:p w14:paraId="557C90AD" w14:textId="54F38780" w:rsidR="00994FF0" w:rsidRPr="005010ED" w:rsidRDefault="00994FF0" w:rsidP="00546303">
      <w:pPr>
        <w:jc w:val="both"/>
        <w:rPr>
          <w:rFonts w:asciiTheme="minorHAnsi" w:hAnsiTheme="minorHAnsi" w:cstheme="minorHAnsi"/>
          <w:color w:val="000000" w:themeColor="text1"/>
          <w:sz w:val="22"/>
          <w:szCs w:val="22"/>
          <w:lang w:eastAsia="en-US"/>
        </w:rPr>
      </w:pPr>
      <w:r w:rsidRPr="005010ED">
        <w:rPr>
          <w:rFonts w:asciiTheme="minorHAnsi" w:hAnsiTheme="minorHAnsi" w:cstheme="minorHAnsi"/>
          <w:color w:val="000000" w:themeColor="text1"/>
          <w:sz w:val="22"/>
          <w:szCs w:val="22"/>
          <w:lang w:eastAsia="en-US"/>
        </w:rPr>
        <w:t xml:space="preserve">Transformátory budú spĺňať podmienky podľa </w:t>
      </w:r>
      <w:r w:rsidR="00DB4F06">
        <w:rPr>
          <w:rFonts w:asciiTheme="minorHAnsi" w:hAnsiTheme="minorHAnsi" w:cstheme="minorHAnsi"/>
          <w:color w:val="000000" w:themeColor="text1"/>
          <w:sz w:val="22"/>
          <w:szCs w:val="22"/>
          <w:lang w:eastAsia="en-US"/>
        </w:rPr>
        <w:t>n</w:t>
      </w:r>
      <w:r w:rsidRPr="005010ED">
        <w:rPr>
          <w:rFonts w:asciiTheme="minorHAnsi" w:hAnsiTheme="minorHAnsi" w:cstheme="minorHAnsi"/>
          <w:color w:val="000000" w:themeColor="text1"/>
          <w:sz w:val="22"/>
          <w:szCs w:val="22"/>
          <w:lang w:eastAsia="en-US"/>
        </w:rPr>
        <w:t>ariadenia komisie (EU) č. 548/2014</w:t>
      </w:r>
      <w:r w:rsidR="00DB4F06">
        <w:rPr>
          <w:rFonts w:asciiTheme="minorHAnsi" w:hAnsiTheme="minorHAnsi" w:cstheme="minorHAnsi"/>
          <w:color w:val="000000" w:themeColor="text1"/>
          <w:sz w:val="22"/>
          <w:szCs w:val="22"/>
          <w:lang w:eastAsia="en-US"/>
        </w:rPr>
        <w:t>,</w:t>
      </w:r>
      <w:r w:rsidRPr="005010ED">
        <w:rPr>
          <w:rFonts w:asciiTheme="minorHAnsi" w:hAnsiTheme="minorHAnsi" w:cstheme="minorHAnsi"/>
          <w:color w:val="000000" w:themeColor="text1"/>
          <w:sz w:val="22"/>
          <w:szCs w:val="22"/>
          <w:lang w:eastAsia="en-US"/>
        </w:rPr>
        <w:t xml:space="preserve"> ktorým sa vykonáva smernic</w:t>
      </w:r>
      <w:r w:rsidR="00DB4F06">
        <w:rPr>
          <w:rFonts w:asciiTheme="minorHAnsi" w:hAnsiTheme="minorHAnsi" w:cstheme="minorHAnsi"/>
          <w:color w:val="000000" w:themeColor="text1"/>
          <w:sz w:val="22"/>
          <w:szCs w:val="22"/>
          <w:lang w:eastAsia="en-US"/>
        </w:rPr>
        <w:t>a</w:t>
      </w:r>
      <w:r w:rsidRPr="005010ED">
        <w:rPr>
          <w:rFonts w:asciiTheme="minorHAnsi" w:hAnsiTheme="minorHAnsi" w:cstheme="minorHAnsi"/>
          <w:color w:val="000000" w:themeColor="text1"/>
          <w:sz w:val="22"/>
          <w:szCs w:val="22"/>
          <w:lang w:eastAsia="en-US"/>
        </w:rPr>
        <w:t xml:space="preserve"> Európskeho parlamentu a Rady 2009/125/ES s ohľadom na transformátory.</w:t>
      </w:r>
      <w:r w:rsidR="00A42452" w:rsidRPr="005010ED">
        <w:rPr>
          <w:rFonts w:asciiTheme="minorHAnsi" w:hAnsiTheme="minorHAnsi" w:cstheme="minorHAnsi"/>
          <w:color w:val="000000" w:themeColor="text1"/>
          <w:sz w:val="22"/>
          <w:szCs w:val="22"/>
          <w:lang w:eastAsia="en-US"/>
        </w:rPr>
        <w:t xml:space="preserve"> </w:t>
      </w:r>
    </w:p>
    <w:p w14:paraId="26C7138B" w14:textId="77777777" w:rsidR="00994FF0" w:rsidRPr="005010ED" w:rsidRDefault="00994FF0" w:rsidP="00546303">
      <w:pPr>
        <w:jc w:val="both"/>
        <w:rPr>
          <w:rFonts w:asciiTheme="minorHAnsi" w:hAnsiTheme="minorHAnsi" w:cstheme="minorHAnsi"/>
          <w:b/>
          <w:bCs/>
          <w:color w:val="000000" w:themeColor="text1"/>
          <w:sz w:val="22"/>
          <w:szCs w:val="22"/>
          <w:lang w:eastAsia="en-US"/>
        </w:rPr>
      </w:pPr>
      <w:r w:rsidRPr="005010ED">
        <w:rPr>
          <w:rFonts w:asciiTheme="minorHAnsi" w:hAnsiTheme="minorHAnsi" w:cstheme="minorHAnsi"/>
          <w:b/>
          <w:bCs/>
          <w:color w:val="000000" w:themeColor="text1"/>
          <w:sz w:val="22"/>
          <w:szCs w:val="22"/>
          <w:lang w:eastAsia="en-US"/>
        </w:rPr>
        <w:t>VN výkonový vypínač QM1.2:</w:t>
      </w:r>
    </w:p>
    <w:p w14:paraId="3E45750B" w14:textId="06A3DC38" w:rsidR="00994FF0" w:rsidRPr="005010ED" w:rsidRDefault="00994FF0" w:rsidP="00546303">
      <w:pPr>
        <w:jc w:val="both"/>
        <w:rPr>
          <w:rFonts w:asciiTheme="minorHAnsi" w:hAnsiTheme="minorHAnsi" w:cstheme="minorHAnsi"/>
          <w:color w:val="000000" w:themeColor="text1"/>
          <w:sz w:val="22"/>
          <w:szCs w:val="22"/>
          <w:lang w:eastAsia="en-US"/>
        </w:rPr>
      </w:pPr>
      <w:r w:rsidRPr="005010ED">
        <w:rPr>
          <w:rFonts w:asciiTheme="minorHAnsi" w:hAnsiTheme="minorHAnsi" w:cstheme="minorHAnsi"/>
          <w:color w:val="000000" w:themeColor="text1"/>
          <w:sz w:val="22"/>
          <w:szCs w:val="22"/>
          <w:lang w:eastAsia="en-US"/>
        </w:rPr>
        <w:t>Existujúci VN výkonový vypínač označený ako QM1.2 sa vymení za nový</w:t>
      </w:r>
      <w:r w:rsidR="00903365">
        <w:rPr>
          <w:rFonts w:asciiTheme="minorHAnsi" w:hAnsiTheme="minorHAnsi" w:cstheme="minorHAnsi"/>
          <w:color w:val="000000" w:themeColor="text1"/>
          <w:sz w:val="22"/>
          <w:szCs w:val="22"/>
          <w:lang w:eastAsia="en-US"/>
        </w:rPr>
        <w:t>,</w:t>
      </w:r>
      <w:r w:rsidRPr="005010ED">
        <w:rPr>
          <w:rFonts w:asciiTheme="minorHAnsi" w:hAnsiTheme="minorHAnsi" w:cstheme="minorHAnsi"/>
          <w:color w:val="000000" w:themeColor="text1"/>
          <w:sz w:val="22"/>
          <w:szCs w:val="22"/>
          <w:lang w:eastAsia="en-US"/>
        </w:rPr>
        <w:t xml:space="preserve"> a to z dôvodu zmeny skratových pomerov pre príslušný bod skratu. Výkonový vypínač bude osadený na pôvodnej dispozícii.</w:t>
      </w:r>
    </w:p>
    <w:p w14:paraId="09A7EDA8" w14:textId="77777777" w:rsidR="00994FF0" w:rsidRPr="005010ED" w:rsidRDefault="00994FF0" w:rsidP="00546303">
      <w:pPr>
        <w:jc w:val="both"/>
        <w:rPr>
          <w:rFonts w:asciiTheme="minorHAnsi" w:hAnsiTheme="minorHAnsi" w:cstheme="minorHAnsi"/>
          <w:color w:val="000000" w:themeColor="text1"/>
          <w:sz w:val="22"/>
          <w:szCs w:val="22"/>
          <w:lang w:eastAsia="en-US"/>
        </w:rPr>
      </w:pPr>
      <w:r w:rsidRPr="005010ED">
        <w:rPr>
          <w:rFonts w:asciiTheme="minorHAnsi" w:hAnsiTheme="minorHAnsi" w:cstheme="minorHAnsi"/>
          <w:color w:val="000000" w:themeColor="text1"/>
          <w:sz w:val="22"/>
          <w:szCs w:val="22"/>
          <w:lang w:eastAsia="en-US"/>
        </w:rPr>
        <w:t>Ovládanie: z vypínača, z rozvádzača RQM1, RIS rozvodní.</w:t>
      </w:r>
    </w:p>
    <w:p w14:paraId="0A550486" w14:textId="77777777" w:rsidR="00994FF0" w:rsidRPr="005010ED" w:rsidRDefault="00994FF0" w:rsidP="00546303">
      <w:pPr>
        <w:jc w:val="both"/>
        <w:rPr>
          <w:rFonts w:asciiTheme="minorHAnsi" w:hAnsiTheme="minorHAnsi" w:cstheme="minorHAnsi"/>
          <w:color w:val="000000" w:themeColor="text1"/>
          <w:sz w:val="22"/>
          <w:szCs w:val="22"/>
          <w:lang w:eastAsia="en-US"/>
        </w:rPr>
      </w:pPr>
      <w:r w:rsidRPr="005010ED">
        <w:rPr>
          <w:rFonts w:asciiTheme="minorHAnsi" w:hAnsiTheme="minorHAnsi" w:cstheme="minorHAnsi"/>
          <w:color w:val="000000" w:themeColor="text1"/>
          <w:sz w:val="22"/>
          <w:szCs w:val="22"/>
          <w:lang w:eastAsia="en-US"/>
        </w:rPr>
        <w:t>Vizualizácia: RIS rozvodní, vypínač, rozvádzač RQM1.</w:t>
      </w:r>
    </w:p>
    <w:p w14:paraId="7A9B4EE2" w14:textId="77777777" w:rsidR="00994FF0" w:rsidRPr="005010ED" w:rsidRDefault="00994FF0" w:rsidP="00546303">
      <w:pPr>
        <w:jc w:val="both"/>
        <w:rPr>
          <w:rFonts w:asciiTheme="minorHAnsi" w:hAnsiTheme="minorHAnsi" w:cstheme="minorHAnsi"/>
          <w:b/>
          <w:bCs/>
          <w:color w:val="000000" w:themeColor="text1"/>
          <w:sz w:val="22"/>
          <w:szCs w:val="22"/>
          <w:lang w:eastAsia="en-US"/>
        </w:rPr>
      </w:pPr>
    </w:p>
    <w:p w14:paraId="332E3BDF" w14:textId="77777777" w:rsidR="00994FF0" w:rsidRPr="005010ED" w:rsidRDefault="00994FF0" w:rsidP="00546303">
      <w:pPr>
        <w:jc w:val="both"/>
        <w:rPr>
          <w:rFonts w:asciiTheme="minorHAnsi" w:hAnsiTheme="minorHAnsi" w:cstheme="minorHAnsi"/>
          <w:b/>
          <w:bCs/>
          <w:color w:val="000000" w:themeColor="text1"/>
          <w:sz w:val="22"/>
          <w:szCs w:val="22"/>
          <w:lang w:eastAsia="en-US"/>
        </w:rPr>
      </w:pPr>
      <w:r w:rsidRPr="005010ED">
        <w:rPr>
          <w:rFonts w:asciiTheme="minorHAnsi" w:hAnsiTheme="minorHAnsi" w:cstheme="minorHAnsi"/>
          <w:b/>
          <w:bCs/>
          <w:color w:val="000000" w:themeColor="text1"/>
          <w:sz w:val="22"/>
          <w:szCs w:val="22"/>
          <w:lang w:eastAsia="en-US"/>
        </w:rPr>
        <w:t>Elektrické pohony NN:</w:t>
      </w:r>
    </w:p>
    <w:p w14:paraId="0FBBB8F3" w14:textId="285C36BE" w:rsidR="00994FF0" w:rsidRPr="005010ED" w:rsidRDefault="00994FF0" w:rsidP="00546303">
      <w:pPr>
        <w:jc w:val="both"/>
        <w:rPr>
          <w:rFonts w:asciiTheme="minorHAnsi" w:hAnsiTheme="minorHAnsi" w:cstheme="minorHAnsi"/>
          <w:color w:val="000000" w:themeColor="text1"/>
          <w:sz w:val="22"/>
          <w:szCs w:val="22"/>
          <w:lang w:eastAsia="en-US"/>
        </w:rPr>
      </w:pPr>
      <w:r w:rsidRPr="005010ED">
        <w:rPr>
          <w:rFonts w:asciiTheme="minorHAnsi" w:hAnsiTheme="minorHAnsi" w:cstheme="minorHAnsi"/>
          <w:color w:val="000000" w:themeColor="text1"/>
          <w:sz w:val="22"/>
          <w:szCs w:val="22"/>
          <w:lang w:eastAsia="en-US"/>
        </w:rPr>
        <w:t>Elektrické pohony nainštalované po 1.</w:t>
      </w:r>
      <w:r w:rsidR="002F72D5">
        <w:rPr>
          <w:rFonts w:asciiTheme="minorHAnsi" w:hAnsiTheme="minorHAnsi" w:cstheme="minorHAnsi"/>
          <w:color w:val="000000" w:themeColor="text1"/>
          <w:sz w:val="22"/>
          <w:szCs w:val="22"/>
          <w:lang w:eastAsia="en-US"/>
        </w:rPr>
        <w:t xml:space="preserve"> júli </w:t>
      </w:r>
      <w:r w:rsidRPr="005010ED">
        <w:rPr>
          <w:rFonts w:asciiTheme="minorHAnsi" w:hAnsiTheme="minorHAnsi" w:cstheme="minorHAnsi"/>
          <w:color w:val="000000" w:themeColor="text1"/>
          <w:sz w:val="22"/>
          <w:szCs w:val="22"/>
          <w:lang w:eastAsia="en-US"/>
        </w:rPr>
        <w:t>2023 musia byť v kategórii IE4</w:t>
      </w:r>
      <w:r w:rsidR="002F72D5">
        <w:rPr>
          <w:rFonts w:asciiTheme="minorHAnsi" w:hAnsiTheme="minorHAnsi" w:cstheme="minorHAnsi"/>
          <w:color w:val="000000" w:themeColor="text1"/>
          <w:sz w:val="22"/>
          <w:szCs w:val="22"/>
          <w:lang w:eastAsia="en-US"/>
        </w:rPr>
        <w:t>;</w:t>
      </w:r>
      <w:r w:rsidRPr="005010ED">
        <w:rPr>
          <w:rFonts w:asciiTheme="minorHAnsi" w:hAnsiTheme="minorHAnsi" w:cstheme="minorHAnsi"/>
          <w:color w:val="000000" w:themeColor="text1"/>
          <w:sz w:val="22"/>
          <w:szCs w:val="22"/>
          <w:lang w:eastAsia="en-US"/>
        </w:rPr>
        <w:t xml:space="preserve"> platí pre pohony od 75 do 200 kW.</w:t>
      </w:r>
    </w:p>
    <w:p w14:paraId="2FB2FB13" w14:textId="77777777" w:rsidR="00994FF0" w:rsidRPr="005010ED" w:rsidRDefault="00994FF0" w:rsidP="00546303">
      <w:pPr>
        <w:jc w:val="both"/>
        <w:rPr>
          <w:rFonts w:asciiTheme="minorHAnsi" w:hAnsiTheme="minorHAnsi" w:cstheme="minorHAnsi"/>
          <w:color w:val="000000" w:themeColor="text1"/>
          <w:sz w:val="22"/>
          <w:szCs w:val="22"/>
          <w:lang w:eastAsia="en-US"/>
        </w:rPr>
      </w:pPr>
      <w:r w:rsidRPr="005010ED">
        <w:rPr>
          <w:rFonts w:asciiTheme="minorHAnsi" w:hAnsiTheme="minorHAnsi" w:cstheme="minorHAnsi"/>
          <w:color w:val="000000" w:themeColor="text1"/>
          <w:sz w:val="22"/>
          <w:szCs w:val="22"/>
          <w:lang w:eastAsia="en-US"/>
        </w:rPr>
        <w:t>Elektrické pohony od 0,1 do 70 kW budú dodané v kategórii IE3.</w:t>
      </w:r>
    </w:p>
    <w:p w14:paraId="0056D59B" w14:textId="77777777" w:rsidR="00994FF0" w:rsidRPr="005010ED" w:rsidRDefault="00994FF0" w:rsidP="00546303">
      <w:pPr>
        <w:jc w:val="both"/>
        <w:rPr>
          <w:rFonts w:asciiTheme="minorHAnsi" w:hAnsiTheme="minorHAnsi" w:cstheme="minorHAnsi"/>
          <w:color w:val="000000" w:themeColor="text1"/>
          <w:sz w:val="22"/>
          <w:szCs w:val="22"/>
          <w:lang w:eastAsia="en-US"/>
        </w:rPr>
      </w:pPr>
      <w:r w:rsidRPr="005010ED">
        <w:rPr>
          <w:rFonts w:asciiTheme="minorHAnsi" w:hAnsiTheme="minorHAnsi" w:cstheme="minorHAnsi"/>
          <w:color w:val="000000" w:themeColor="text1"/>
          <w:sz w:val="22"/>
          <w:szCs w:val="22"/>
          <w:lang w:eastAsia="en-US"/>
        </w:rPr>
        <w:lastRenderedPageBreak/>
        <w:t>Elektrické pohony nad 200 kW budú dodané v kategórii IE3.</w:t>
      </w:r>
    </w:p>
    <w:p w14:paraId="1E4D5CA6" w14:textId="77777777" w:rsidR="00994FF0" w:rsidRPr="005010ED" w:rsidRDefault="00994FF0" w:rsidP="00546303">
      <w:pPr>
        <w:jc w:val="both"/>
        <w:rPr>
          <w:rFonts w:asciiTheme="minorHAnsi" w:hAnsiTheme="minorHAnsi" w:cstheme="minorHAnsi"/>
          <w:color w:val="000000" w:themeColor="text1"/>
          <w:sz w:val="22"/>
          <w:szCs w:val="22"/>
          <w:lang w:eastAsia="en-US"/>
        </w:rPr>
      </w:pPr>
    </w:p>
    <w:p w14:paraId="18E80EC5" w14:textId="77777777" w:rsidR="00994FF0" w:rsidRPr="005010ED" w:rsidRDefault="00994FF0" w:rsidP="00546303">
      <w:pPr>
        <w:jc w:val="both"/>
        <w:rPr>
          <w:rFonts w:asciiTheme="minorHAnsi" w:hAnsiTheme="minorHAnsi" w:cstheme="minorHAnsi"/>
          <w:b/>
          <w:bCs/>
          <w:color w:val="000000" w:themeColor="text1"/>
          <w:sz w:val="22"/>
          <w:szCs w:val="22"/>
          <w:lang w:eastAsia="en-US"/>
        </w:rPr>
      </w:pPr>
      <w:r w:rsidRPr="005010ED">
        <w:rPr>
          <w:rFonts w:asciiTheme="minorHAnsi" w:hAnsiTheme="minorHAnsi" w:cstheme="minorHAnsi"/>
          <w:b/>
          <w:bCs/>
          <w:color w:val="000000" w:themeColor="text1"/>
          <w:sz w:val="22"/>
          <w:szCs w:val="22"/>
          <w:lang w:eastAsia="en-US"/>
        </w:rPr>
        <w:t xml:space="preserve">FM: </w:t>
      </w:r>
      <w:r w:rsidRPr="005010ED">
        <w:rPr>
          <w:rFonts w:asciiTheme="minorHAnsi" w:hAnsiTheme="minorHAnsi" w:cstheme="minorHAnsi"/>
          <w:color w:val="000000" w:themeColor="text1"/>
          <w:sz w:val="22"/>
          <w:szCs w:val="22"/>
          <w:lang w:eastAsia="en-US"/>
        </w:rPr>
        <w:t>minimálne</w:t>
      </w:r>
      <w:r w:rsidRPr="005010ED">
        <w:rPr>
          <w:rFonts w:asciiTheme="minorHAnsi" w:hAnsiTheme="minorHAnsi" w:cstheme="minorHAnsi"/>
          <w:b/>
          <w:bCs/>
          <w:color w:val="000000" w:themeColor="text1"/>
          <w:sz w:val="22"/>
          <w:szCs w:val="22"/>
          <w:lang w:eastAsia="en-US"/>
        </w:rPr>
        <w:t xml:space="preserve"> </w:t>
      </w:r>
      <w:r w:rsidRPr="005010ED">
        <w:rPr>
          <w:rFonts w:asciiTheme="minorHAnsi" w:hAnsiTheme="minorHAnsi" w:cstheme="minorHAnsi"/>
          <w:color w:val="000000" w:themeColor="text1"/>
          <w:sz w:val="22"/>
          <w:szCs w:val="22"/>
          <w:lang w:eastAsia="en-US"/>
        </w:rPr>
        <w:t>požiadavky</w:t>
      </w:r>
    </w:p>
    <w:p w14:paraId="198B61DA" w14:textId="77777777" w:rsidR="00994FF0" w:rsidRPr="005010ED" w:rsidRDefault="00994FF0" w:rsidP="00F03456">
      <w:pPr>
        <w:numPr>
          <w:ilvl w:val="0"/>
          <w:numId w:val="54"/>
        </w:numPr>
        <w:ind w:left="284" w:hanging="284"/>
        <w:jc w:val="both"/>
        <w:rPr>
          <w:rFonts w:asciiTheme="minorHAnsi" w:eastAsiaTheme="minorEastAsia" w:hAnsiTheme="minorHAnsi" w:cstheme="minorHAnsi"/>
          <w:color w:val="000000" w:themeColor="text1"/>
          <w:sz w:val="22"/>
          <w:szCs w:val="22"/>
          <w:lang w:eastAsia="en-US"/>
        </w:rPr>
      </w:pPr>
      <w:r w:rsidRPr="005010ED">
        <w:rPr>
          <w:rFonts w:asciiTheme="minorHAnsi" w:hAnsiTheme="minorHAnsi" w:cstheme="minorHAnsi"/>
          <w:color w:val="000000" w:themeColor="text1"/>
          <w:sz w:val="22"/>
          <w:szCs w:val="22"/>
          <w:lang w:eastAsia="en-US"/>
        </w:rPr>
        <w:t>Účinnosť min. 97,8 % (bez chladiaceho ventilátora)</w:t>
      </w:r>
    </w:p>
    <w:p w14:paraId="1335AA36" w14:textId="2FF8DB33" w:rsidR="00994FF0" w:rsidRPr="005010ED" w:rsidRDefault="00994FF0" w:rsidP="00546303">
      <w:pPr>
        <w:jc w:val="both"/>
        <w:rPr>
          <w:rFonts w:asciiTheme="minorHAnsi" w:hAnsiTheme="minorHAnsi" w:cstheme="minorHAnsi"/>
          <w:color w:val="000000" w:themeColor="text1"/>
          <w:sz w:val="22"/>
          <w:szCs w:val="22"/>
          <w:lang w:eastAsia="en-US"/>
        </w:rPr>
      </w:pPr>
      <w:r w:rsidRPr="005010ED">
        <w:rPr>
          <w:rFonts w:asciiTheme="minorHAnsi" w:hAnsiTheme="minorHAnsi" w:cstheme="minorHAnsi"/>
          <w:color w:val="000000" w:themeColor="text1"/>
          <w:sz w:val="22"/>
          <w:szCs w:val="22"/>
          <w:lang w:eastAsia="en-US"/>
        </w:rPr>
        <w:t>Display: slovenský</w:t>
      </w:r>
      <w:r w:rsidR="002F72D5">
        <w:rPr>
          <w:rFonts w:asciiTheme="minorHAnsi" w:hAnsiTheme="minorHAnsi" w:cstheme="minorHAnsi"/>
          <w:color w:val="000000" w:themeColor="text1"/>
          <w:sz w:val="22"/>
          <w:szCs w:val="22"/>
          <w:lang w:eastAsia="en-US"/>
        </w:rPr>
        <w:t xml:space="preserve"> jazyk</w:t>
      </w:r>
      <w:r w:rsidRPr="005010ED">
        <w:rPr>
          <w:rFonts w:asciiTheme="minorHAnsi" w:hAnsiTheme="minorHAnsi" w:cstheme="minorHAnsi"/>
          <w:color w:val="000000" w:themeColor="text1"/>
          <w:sz w:val="22"/>
          <w:szCs w:val="22"/>
          <w:lang w:eastAsia="en-US"/>
        </w:rPr>
        <w:t>,</w:t>
      </w:r>
      <w:r w:rsidR="002F72D5">
        <w:rPr>
          <w:rFonts w:asciiTheme="minorHAnsi" w:hAnsiTheme="minorHAnsi" w:cstheme="minorHAnsi"/>
          <w:color w:val="000000" w:themeColor="text1"/>
          <w:sz w:val="22"/>
          <w:szCs w:val="22"/>
          <w:lang w:eastAsia="en-US"/>
        </w:rPr>
        <w:t xml:space="preserve"> </w:t>
      </w:r>
      <w:r w:rsidRPr="005010ED">
        <w:rPr>
          <w:rFonts w:asciiTheme="minorHAnsi" w:hAnsiTheme="minorHAnsi" w:cstheme="minorHAnsi"/>
          <w:color w:val="000000" w:themeColor="text1"/>
          <w:sz w:val="22"/>
          <w:szCs w:val="22"/>
          <w:lang w:eastAsia="en-US"/>
        </w:rPr>
        <w:t>český jazyk</w:t>
      </w:r>
      <w:r w:rsidR="002F72D5">
        <w:rPr>
          <w:rFonts w:asciiTheme="minorHAnsi" w:hAnsiTheme="minorHAnsi" w:cstheme="minorHAnsi"/>
          <w:color w:val="000000" w:themeColor="text1"/>
          <w:sz w:val="22"/>
          <w:szCs w:val="22"/>
          <w:lang w:eastAsia="en-US"/>
        </w:rPr>
        <w:t>.</w:t>
      </w:r>
    </w:p>
    <w:p w14:paraId="0CCF8E12" w14:textId="77777777" w:rsidR="00994FF0" w:rsidRPr="005010ED" w:rsidRDefault="00994FF0" w:rsidP="00546303">
      <w:pPr>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 xml:space="preserve">Frekvenčný menič musí spĺňať minimálny počet predprogramovaných ochranných funkcií voči poruchám: </w:t>
      </w:r>
    </w:p>
    <w:p w14:paraId="118A01B6"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Nadprúd</w:t>
      </w:r>
    </w:p>
    <w:p w14:paraId="76706D4B"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DC prepätie</w:t>
      </w:r>
    </w:p>
    <w:p w14:paraId="521DCFB4"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DC podpätie</w:t>
      </w:r>
    </w:p>
    <w:p w14:paraId="5CB61729"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Teplota meniča</w:t>
      </w:r>
    </w:p>
    <w:p w14:paraId="50A379E1"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Skrat na výstupe meniča</w:t>
      </w:r>
    </w:p>
    <w:p w14:paraId="2A877B7D"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Strata vstupnej fázy</w:t>
      </w:r>
    </w:p>
    <w:p w14:paraId="2A994094"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Teplota okolia</w:t>
      </w:r>
    </w:p>
    <w:p w14:paraId="544F4342"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Zvýšenie výstupnej frekvencie</w:t>
      </w:r>
    </w:p>
    <w:p w14:paraId="7FD41E7A"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Interná porucha</w:t>
      </w:r>
    </w:p>
    <w:p w14:paraId="07A236EB"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Prevádzkové limity</w:t>
      </w:r>
    </w:p>
    <w:p w14:paraId="75218DF0"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Výkonový limit</w:t>
      </w:r>
    </w:p>
    <w:p w14:paraId="234F35B6"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Automatický reset</w:t>
      </w:r>
    </w:p>
    <w:p w14:paraId="30CC54F8" w14:textId="458EEFAE"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Sledovanie premenných</w:t>
      </w:r>
      <w:r w:rsidR="00442B19">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 menič sleduje</w:t>
      </w:r>
      <w:r w:rsidR="00442B19">
        <w:rPr>
          <w:rFonts w:asciiTheme="minorHAnsi" w:hAnsiTheme="minorHAnsi" w:cstheme="minorHAnsi"/>
          <w:sz w:val="22"/>
          <w:szCs w:val="22"/>
          <w:lang w:eastAsia="en-US"/>
        </w:rPr>
        <w:t>,</w:t>
      </w:r>
      <w:r w:rsidRPr="005010ED">
        <w:rPr>
          <w:rFonts w:asciiTheme="minorHAnsi" w:hAnsiTheme="minorHAnsi" w:cstheme="minorHAnsi"/>
          <w:sz w:val="22"/>
          <w:szCs w:val="22"/>
          <w:lang w:eastAsia="en-US"/>
        </w:rPr>
        <w:t xml:space="preserve"> či sú zvolené premenné v rámci definovaných limitov</w:t>
      </w:r>
    </w:p>
    <w:p w14:paraId="29E47D5F"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Zamknutie parametrov</w:t>
      </w:r>
    </w:p>
    <w:p w14:paraId="3DAA5FBB"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Obnovenie automatického štartu FM po výpadku napätia.</w:t>
      </w:r>
    </w:p>
    <w:p w14:paraId="4C2767F1" w14:textId="77777777" w:rsidR="00994FF0" w:rsidRPr="005010ED" w:rsidRDefault="00994FF0" w:rsidP="00546303">
      <w:pPr>
        <w:jc w:val="both"/>
        <w:rPr>
          <w:rFonts w:asciiTheme="minorHAnsi" w:hAnsiTheme="minorHAnsi" w:cstheme="minorHAnsi"/>
          <w:b/>
          <w:bCs/>
          <w:color w:val="000000" w:themeColor="text1"/>
          <w:sz w:val="22"/>
          <w:szCs w:val="22"/>
          <w:lang w:eastAsia="en-US"/>
        </w:rPr>
      </w:pPr>
    </w:p>
    <w:p w14:paraId="1ECB6EAE" w14:textId="77777777" w:rsidR="00994FF0" w:rsidRPr="005010ED" w:rsidRDefault="00994FF0" w:rsidP="00546303">
      <w:pPr>
        <w:jc w:val="both"/>
        <w:rPr>
          <w:rFonts w:asciiTheme="minorHAnsi" w:hAnsiTheme="minorHAnsi" w:cstheme="minorHAnsi"/>
          <w:b/>
          <w:bCs/>
          <w:color w:val="000000" w:themeColor="text1"/>
          <w:sz w:val="22"/>
          <w:szCs w:val="22"/>
          <w:lang w:eastAsia="en-US"/>
        </w:rPr>
      </w:pPr>
      <w:r w:rsidRPr="005010ED">
        <w:rPr>
          <w:rFonts w:asciiTheme="minorHAnsi" w:hAnsiTheme="minorHAnsi" w:cstheme="minorHAnsi"/>
          <w:b/>
          <w:bCs/>
          <w:color w:val="000000" w:themeColor="text1"/>
          <w:sz w:val="22"/>
          <w:szCs w:val="22"/>
          <w:lang w:eastAsia="en-US"/>
        </w:rPr>
        <w:t xml:space="preserve">Vlastná spotreba elektriny: </w:t>
      </w:r>
    </w:p>
    <w:p w14:paraId="7D61D2C9" w14:textId="565EA71D"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Sumárna vlastná spotreba elektriny dodaných zariadení</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(bez stávajúcich obehových čerpadiel a núdzového chladenia) diela ako celku bude navrhnutá na čo najnižšiu vlastnú spotrebu diela. Spotrebiče budú v rámci realizácie projektovej dokumentáciu priebežne odsúhlasované </w:t>
      </w:r>
      <w:r w:rsidR="00181E13">
        <w:rPr>
          <w:rFonts w:asciiTheme="minorHAnsi" w:eastAsiaTheme="minorHAnsi" w:hAnsiTheme="minorHAnsi" w:cstheme="minorHAnsi"/>
          <w:sz w:val="22"/>
          <w:szCs w:val="22"/>
          <w:lang w:eastAsia="en-US"/>
        </w:rPr>
        <w:t>objednávateľom</w:t>
      </w:r>
      <w:r w:rsidRPr="005010ED">
        <w:rPr>
          <w:rFonts w:asciiTheme="minorHAnsi" w:eastAsiaTheme="minorHAnsi" w:hAnsiTheme="minorHAnsi" w:cstheme="minorHAnsi"/>
          <w:sz w:val="22"/>
          <w:szCs w:val="22"/>
          <w:lang w:eastAsia="en-US"/>
        </w:rPr>
        <w:t>.</w:t>
      </w:r>
    </w:p>
    <w:p w14:paraId="2CE07776" w14:textId="77777777" w:rsidR="00994FF0" w:rsidRPr="005010ED" w:rsidRDefault="00994FF0" w:rsidP="00546303">
      <w:pPr>
        <w:jc w:val="both"/>
        <w:rPr>
          <w:rFonts w:asciiTheme="minorHAnsi" w:eastAsiaTheme="minorHAnsi" w:hAnsiTheme="minorHAnsi" w:cstheme="minorHAnsi"/>
          <w:sz w:val="22"/>
          <w:szCs w:val="22"/>
          <w:lang w:eastAsia="en-US"/>
        </w:rPr>
      </w:pPr>
    </w:p>
    <w:p w14:paraId="3A53A8E2" w14:textId="77777777" w:rsidR="00994FF0" w:rsidRPr="005010ED" w:rsidRDefault="00994FF0" w:rsidP="00546303">
      <w:pPr>
        <w:autoSpaceDE w:val="0"/>
        <w:autoSpaceDN w:val="0"/>
        <w:adjustRightInd w:val="0"/>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Konštrukčný materiál:</w:t>
      </w:r>
    </w:p>
    <w:p w14:paraId="3682B6BA" w14:textId="5EBCA566"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Všeobecne platí, že za výber materiálu zodpovedá </w:t>
      </w:r>
      <w:r w:rsidR="00181E13">
        <w:rPr>
          <w:rFonts w:asciiTheme="minorHAnsi" w:eastAsiaTheme="minorHAnsi" w:hAnsiTheme="minorHAnsi" w:cstheme="minorHAnsi"/>
          <w:sz w:val="22"/>
          <w:szCs w:val="22"/>
          <w:lang w:eastAsia="en-US"/>
        </w:rPr>
        <w:t>zhotoviteľ</w:t>
      </w:r>
      <w:r w:rsidRPr="005010ED">
        <w:rPr>
          <w:rFonts w:asciiTheme="minorHAnsi" w:eastAsiaTheme="minorHAnsi" w:hAnsiTheme="minorHAnsi" w:cstheme="minorHAnsi"/>
          <w:sz w:val="22"/>
          <w:szCs w:val="22"/>
          <w:lang w:eastAsia="en-US"/>
        </w:rPr>
        <w:t>, avšak kvalita materiálu pre tlakové nádoby, potrubia atď. musí tiež spĺňať požiadavky príslušných slovenských noriem. Šedá liatina sa neumožňuje.</w:t>
      </w:r>
    </w:p>
    <w:p w14:paraId="4FA8C221" w14:textId="77777777" w:rsidR="00994FF0" w:rsidRPr="005010ED" w:rsidRDefault="00994FF0" w:rsidP="00546303">
      <w:pPr>
        <w:jc w:val="both"/>
        <w:rPr>
          <w:rFonts w:asciiTheme="minorHAnsi" w:eastAsiaTheme="minorHAnsi" w:hAnsiTheme="minorHAnsi" w:cstheme="minorHAnsi"/>
          <w:b/>
          <w:bCs/>
          <w:sz w:val="22"/>
          <w:szCs w:val="22"/>
          <w:lang w:eastAsia="en-US"/>
        </w:rPr>
      </w:pPr>
    </w:p>
    <w:p w14:paraId="182C4D8C" w14:textId="77777777" w:rsidR="00994FF0" w:rsidRPr="005010ED" w:rsidRDefault="00994FF0" w:rsidP="00546303">
      <w:pPr>
        <w:autoSpaceDE w:val="0"/>
        <w:autoSpaceDN w:val="0"/>
        <w:adjustRightInd w:val="0"/>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Izolácie:</w:t>
      </w:r>
    </w:p>
    <w:p w14:paraId="76A7BA5D" w14:textId="77777777"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Zhotoviteľ pri návrhu izolácie musí rešpektovať popri ekonomickom hľadisku aj nasledujúce požiadavky:</w:t>
      </w:r>
    </w:p>
    <w:p w14:paraId="1BA57F11" w14:textId="5213815A" w:rsidR="00994FF0" w:rsidRPr="005010ED" w:rsidRDefault="00994FF0" w:rsidP="00F03456">
      <w:pPr>
        <w:numPr>
          <w:ilvl w:val="0"/>
          <w:numId w:val="79"/>
        </w:numPr>
        <w:ind w:left="284" w:hanging="284"/>
        <w:jc w:val="both"/>
        <w:rPr>
          <w:rFonts w:ascii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zariadenia a potrubné rozvody s max. prevádzkovou teplotou väčšou ako 50</w:t>
      </w:r>
      <w:r w:rsidR="002E18B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°C budú opatrené ochrannou izoláciou (alebo iným vybavením) proti popáleniu obsluhy; tam, kde je to potrebné, budú zariadenia a</w:t>
      </w:r>
      <w:r w:rsidR="00952A3E">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potrubné rozvody opatrené izoláciou proti tepelným stratám.</w:t>
      </w:r>
    </w:p>
    <w:p w14:paraId="38845F64" w14:textId="77777777" w:rsidR="002E18B8" w:rsidRDefault="002E18B8" w:rsidP="00546303">
      <w:pPr>
        <w:autoSpaceDE w:val="0"/>
        <w:autoSpaceDN w:val="0"/>
        <w:adjustRightInd w:val="0"/>
        <w:jc w:val="both"/>
        <w:rPr>
          <w:rFonts w:asciiTheme="minorHAnsi" w:eastAsiaTheme="minorHAnsi" w:hAnsiTheme="minorHAnsi" w:cstheme="minorHAnsi"/>
          <w:b/>
          <w:bCs/>
          <w:sz w:val="22"/>
          <w:szCs w:val="22"/>
          <w:lang w:eastAsia="en-US"/>
        </w:rPr>
      </w:pPr>
    </w:p>
    <w:p w14:paraId="37087DA0" w14:textId="76CD2EAB" w:rsidR="00994FF0" w:rsidRPr="005010ED" w:rsidRDefault="00994FF0" w:rsidP="00546303">
      <w:pPr>
        <w:autoSpaceDE w:val="0"/>
        <w:autoSpaceDN w:val="0"/>
        <w:adjustRightInd w:val="0"/>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Nátery:</w:t>
      </w:r>
    </w:p>
    <w:p w14:paraId="5BC843C8"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Náterový systém musí zodpovedať STN EN ISO 12944. Vonkajšie nátery musia odolávať vonkajším atmosférickým vplyvom. Železné materiály budú chránené dvomi základnými a dvomi konečnými nátermi.</w:t>
      </w:r>
    </w:p>
    <w:p w14:paraId="2CDD35A3" w14:textId="77777777" w:rsidR="00994FF0" w:rsidRPr="005010ED" w:rsidRDefault="00994FF0" w:rsidP="00546303">
      <w:pPr>
        <w:jc w:val="both"/>
        <w:rPr>
          <w:rFonts w:asciiTheme="minorHAnsi" w:eastAsiaTheme="minorHAnsi" w:hAnsiTheme="minorHAnsi" w:cstheme="minorHAnsi"/>
          <w:sz w:val="22"/>
          <w:szCs w:val="22"/>
          <w:lang w:eastAsia="en-US"/>
        </w:rPr>
      </w:pPr>
    </w:p>
    <w:p w14:paraId="3D5F69DC" w14:textId="77777777" w:rsidR="00994FF0" w:rsidRPr="005010ED" w:rsidRDefault="00994FF0" w:rsidP="00546303">
      <w:pPr>
        <w:autoSpaceDE w:val="0"/>
        <w:autoSpaceDN w:val="0"/>
        <w:adjustRightInd w:val="0"/>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Hluk:</w:t>
      </w:r>
    </w:p>
    <w:p w14:paraId="106CE6E1" w14:textId="3030F3AE"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Úroveň hluku pri bežnej prevádzke vrátane poskytovania podporných služieb </w:t>
      </w:r>
      <w:r w:rsidR="00850EFF">
        <w:rPr>
          <w:rFonts w:asciiTheme="minorHAnsi" w:eastAsiaTheme="minorHAnsi" w:hAnsiTheme="minorHAnsi" w:cstheme="minorHAnsi"/>
          <w:sz w:val="22"/>
          <w:szCs w:val="22"/>
          <w:lang w:eastAsia="en-US"/>
        </w:rPr>
        <w:t>nesmie prevýšiť hodnoty zodpovedajúce právnym predpisom.</w:t>
      </w:r>
    </w:p>
    <w:p w14:paraId="3CE203EE" w14:textId="77777777" w:rsidR="00994FF0" w:rsidRPr="005010ED" w:rsidRDefault="00994FF0" w:rsidP="00546303">
      <w:pPr>
        <w:jc w:val="both"/>
        <w:rPr>
          <w:rFonts w:asciiTheme="minorHAnsi" w:eastAsiaTheme="minorHAnsi" w:hAnsiTheme="minorHAnsi" w:cstheme="minorHAnsi"/>
          <w:b/>
          <w:bCs/>
          <w:sz w:val="22"/>
          <w:szCs w:val="22"/>
          <w:lang w:eastAsia="en-US"/>
        </w:rPr>
      </w:pPr>
    </w:p>
    <w:p w14:paraId="45BD9229" w14:textId="77777777" w:rsidR="00994FF0" w:rsidRPr="005010ED" w:rsidRDefault="00994FF0" w:rsidP="00546303">
      <w:pPr>
        <w:autoSpaceDE w:val="0"/>
        <w:autoSpaceDN w:val="0"/>
        <w:adjustRightInd w:val="0"/>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Náhradné diely, nástroje, spotrebný materiál</w:t>
      </w:r>
    </w:p>
    <w:p w14:paraId="149CFA6D" w14:textId="45019609"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Zhotoviteľ dodá zoznam všetkých potrebných náhradných dielov predpísaných výrobcom motora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pre všetky intervaly údržby až po interval </w:t>
      </w:r>
      <w:r w:rsidR="00C44AE7">
        <w:rPr>
          <w:rFonts w:asciiTheme="minorHAnsi" w:eastAsiaTheme="minorHAnsi" w:hAnsiTheme="minorHAnsi" w:cstheme="minorHAnsi"/>
          <w:sz w:val="22"/>
          <w:szCs w:val="22"/>
          <w:lang w:eastAsia="en-US"/>
        </w:rPr>
        <w:t>16</w:t>
      </w:r>
      <w:r w:rsidRPr="005010ED">
        <w:rPr>
          <w:rFonts w:asciiTheme="minorHAnsi" w:eastAsiaTheme="minorHAnsi" w:hAnsiTheme="minorHAnsi" w:cstheme="minorHAnsi"/>
          <w:sz w:val="22"/>
          <w:szCs w:val="22"/>
          <w:lang w:eastAsia="en-US"/>
        </w:rPr>
        <w:t xml:space="preserve"> 000 odpracovaných hodín</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vrátane.</w:t>
      </w:r>
    </w:p>
    <w:p w14:paraId="5E4E335D" w14:textId="1DB5456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Zhotoviteľ dodá</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zoznam odporúčaných náhradných dielov všetkých</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ostatných</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zariadení na obdobie záručnej doby</w:t>
      </w:r>
      <w:r w:rsidR="0008786B">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ak </w:t>
      </w:r>
      <w:r w:rsidR="0008786B">
        <w:rPr>
          <w:rFonts w:asciiTheme="minorHAnsi" w:eastAsiaTheme="minorHAnsi" w:hAnsiTheme="minorHAnsi" w:cstheme="minorHAnsi"/>
          <w:sz w:val="22"/>
          <w:szCs w:val="22"/>
          <w:lang w:eastAsia="en-US"/>
        </w:rPr>
        <w:t xml:space="preserve">ich </w:t>
      </w:r>
      <w:r w:rsidRPr="005010ED">
        <w:rPr>
          <w:rFonts w:asciiTheme="minorHAnsi" w:eastAsiaTheme="minorHAnsi" w:hAnsiTheme="minorHAnsi" w:cstheme="minorHAnsi"/>
          <w:sz w:val="22"/>
          <w:szCs w:val="22"/>
          <w:lang w:eastAsia="en-US"/>
        </w:rPr>
        <w:t>životnosť je kratšia ako záručná doba.</w:t>
      </w:r>
    </w:p>
    <w:p w14:paraId="7915708A" w14:textId="77777777" w:rsidR="00994FF0" w:rsidRPr="005010ED" w:rsidRDefault="00994FF0" w:rsidP="00546303">
      <w:pPr>
        <w:jc w:val="both"/>
        <w:rPr>
          <w:rFonts w:asciiTheme="minorHAnsi" w:eastAsiaTheme="minorHAnsi" w:hAnsiTheme="minorHAnsi" w:cstheme="minorHAnsi"/>
          <w:sz w:val="22"/>
          <w:szCs w:val="22"/>
          <w:lang w:eastAsia="en-US"/>
        </w:rPr>
      </w:pPr>
    </w:p>
    <w:p w14:paraId="468B64B4" w14:textId="77777777" w:rsidR="00994FF0" w:rsidRPr="005010ED" w:rsidRDefault="00994FF0" w:rsidP="00546303">
      <w:pPr>
        <w:jc w:val="both"/>
        <w:rPr>
          <w:rFonts w:asciiTheme="minorHAnsi" w:hAnsiTheme="minorHAnsi" w:cstheme="minorHAnsi"/>
          <w:b/>
          <w:bCs/>
          <w:sz w:val="22"/>
          <w:szCs w:val="22"/>
          <w:lang w:eastAsia="en-US"/>
        </w:rPr>
      </w:pPr>
      <w:r w:rsidRPr="005010ED">
        <w:rPr>
          <w:rFonts w:asciiTheme="minorHAnsi" w:hAnsiTheme="minorHAnsi" w:cstheme="minorHAnsi"/>
          <w:b/>
          <w:bCs/>
          <w:sz w:val="22"/>
          <w:szCs w:val="22"/>
          <w:lang w:eastAsia="en-US"/>
        </w:rPr>
        <w:lastRenderedPageBreak/>
        <w:t>Transformátor T10:</w:t>
      </w:r>
    </w:p>
    <w:p w14:paraId="6CA32FEB" w14:textId="6B81FF55" w:rsidR="00994FF0" w:rsidRPr="005010ED" w:rsidRDefault="00994FF0" w:rsidP="00F03456">
      <w:pPr>
        <w:numPr>
          <w:ilvl w:val="0"/>
          <w:numId w:val="55"/>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Minimálne hodnoty indexu účinnosti špičky (%):</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v súlade s nariadením EK č. 548/2014</w:t>
      </w:r>
    </w:p>
    <w:p w14:paraId="4B72451A" w14:textId="6ABB7EF5" w:rsidR="00994FF0" w:rsidRPr="005010ED" w:rsidRDefault="00994FF0" w:rsidP="00F03456">
      <w:pPr>
        <w:numPr>
          <w:ilvl w:val="0"/>
          <w:numId w:val="55"/>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Z dôvodu blokovej prevádzky existujúceho generátora TG3 a existujúceho transformátora T10 počas zimnej vykurovacej sezóny (</w:t>
      </w:r>
      <w:r w:rsidRPr="0008786B">
        <w:rPr>
          <w:rFonts w:asciiTheme="minorHAnsi" w:eastAsia="Calibri" w:hAnsiTheme="minorHAnsi" w:cstheme="minorHAnsi"/>
          <w:b/>
          <w:bCs/>
          <w:sz w:val="22"/>
          <w:szCs w:val="22"/>
          <w:lang w:eastAsia="en-US"/>
        </w:rPr>
        <w:t>ZVS</w:t>
      </w:r>
      <w:r w:rsidRPr="005010ED">
        <w:rPr>
          <w:rFonts w:asciiTheme="minorHAnsi" w:eastAsia="Calibri" w:hAnsiTheme="minorHAnsi" w:cstheme="minorHAnsi"/>
          <w:sz w:val="22"/>
          <w:szCs w:val="22"/>
          <w:lang w:eastAsia="en-US"/>
        </w:rPr>
        <w:t>) je možné odstavenie bloku až po skončení ZVS. To znamená, že rekonštrukci</w:t>
      </w:r>
      <w:r w:rsidR="00A721EA">
        <w:rPr>
          <w:rFonts w:asciiTheme="minorHAnsi" w:eastAsia="Calibri" w:hAnsiTheme="minorHAnsi" w:cstheme="minorHAnsi"/>
          <w:sz w:val="22"/>
          <w:szCs w:val="22"/>
          <w:lang w:eastAsia="en-US"/>
        </w:rPr>
        <w:t>u</w:t>
      </w:r>
      <w:r w:rsidRPr="005010ED">
        <w:rPr>
          <w:rFonts w:asciiTheme="minorHAnsi" w:eastAsia="Calibri" w:hAnsiTheme="minorHAnsi" w:cstheme="minorHAnsi"/>
          <w:sz w:val="22"/>
          <w:szCs w:val="22"/>
          <w:lang w:eastAsia="en-US"/>
        </w:rPr>
        <w:t xml:space="preserve"> transformátora </w:t>
      </w:r>
      <w:r w:rsidR="00A721EA">
        <w:rPr>
          <w:rFonts w:asciiTheme="minorHAnsi" w:eastAsia="Calibri" w:hAnsiTheme="minorHAnsi" w:cstheme="minorHAnsi"/>
          <w:sz w:val="22"/>
          <w:szCs w:val="22"/>
          <w:lang w:eastAsia="en-US"/>
        </w:rPr>
        <w:t xml:space="preserve">môže zhotoviteľ realizovať výlučne </w:t>
      </w:r>
      <w:r w:rsidRPr="005010ED">
        <w:rPr>
          <w:rFonts w:asciiTheme="minorHAnsi" w:eastAsia="Calibri" w:hAnsiTheme="minorHAnsi" w:cstheme="minorHAnsi"/>
          <w:sz w:val="22"/>
          <w:szCs w:val="22"/>
          <w:lang w:eastAsia="en-US"/>
        </w:rPr>
        <w:t>v termíne od mája 2024 do začatia ZVS, ktorá začína od októbra 2024.</w:t>
      </w:r>
    </w:p>
    <w:p w14:paraId="79D1E4A9" w14:textId="7A6025C7" w:rsidR="00994FF0" w:rsidRPr="005010ED" w:rsidRDefault="00994FF0" w:rsidP="00F03456">
      <w:pPr>
        <w:numPr>
          <w:ilvl w:val="0"/>
          <w:numId w:val="55"/>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 uvedenom termíne od 5/2024 do 10/2024 musí byť transformátor T10 osaden</w:t>
      </w:r>
      <w:r w:rsidR="00A721EA">
        <w:rPr>
          <w:rFonts w:asciiTheme="minorHAnsi" w:eastAsia="Calibri" w:hAnsiTheme="minorHAnsi" w:cstheme="minorHAnsi"/>
          <w:sz w:val="22"/>
          <w:szCs w:val="22"/>
          <w:lang w:eastAsia="en-US"/>
        </w:rPr>
        <w:t>ý</w:t>
      </w:r>
      <w:r w:rsidRPr="005010ED">
        <w:rPr>
          <w:rFonts w:asciiTheme="minorHAnsi" w:eastAsia="Calibri" w:hAnsiTheme="minorHAnsi" w:cstheme="minorHAnsi"/>
          <w:sz w:val="22"/>
          <w:szCs w:val="22"/>
          <w:lang w:eastAsia="en-US"/>
        </w:rPr>
        <w:t>, pripojený, odskúšaný a uveden</w:t>
      </w:r>
      <w:r w:rsidR="00A721EA">
        <w:rPr>
          <w:rFonts w:asciiTheme="minorHAnsi" w:eastAsia="Calibri" w:hAnsiTheme="minorHAnsi" w:cstheme="minorHAnsi"/>
          <w:sz w:val="22"/>
          <w:szCs w:val="22"/>
          <w:lang w:eastAsia="en-US"/>
        </w:rPr>
        <w:t>ý</w:t>
      </w:r>
      <w:r w:rsidRPr="005010ED">
        <w:rPr>
          <w:rFonts w:asciiTheme="minorHAnsi" w:eastAsia="Calibri" w:hAnsiTheme="minorHAnsi" w:cstheme="minorHAnsi"/>
          <w:sz w:val="22"/>
          <w:szCs w:val="22"/>
          <w:lang w:eastAsia="en-US"/>
        </w:rPr>
        <w:t xml:space="preserve"> do prevádzky.</w:t>
      </w:r>
    </w:p>
    <w:p w14:paraId="043E2F05" w14:textId="77777777" w:rsidR="00994FF0" w:rsidRPr="005010ED" w:rsidRDefault="00994FF0" w:rsidP="00F03456">
      <w:pPr>
        <w:numPr>
          <w:ilvl w:val="0"/>
          <w:numId w:val="55"/>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Pre uvedenie transformátora do prevádzky musia byť splnené podmienky distribučnej spoločnosti.</w:t>
      </w:r>
    </w:p>
    <w:p w14:paraId="3D8CFE8A" w14:textId="77777777" w:rsidR="00C860D5" w:rsidRDefault="00C860D5" w:rsidP="00546303">
      <w:pPr>
        <w:autoSpaceDE w:val="0"/>
        <w:autoSpaceDN w:val="0"/>
        <w:adjustRightInd w:val="0"/>
        <w:jc w:val="both"/>
        <w:rPr>
          <w:rFonts w:asciiTheme="minorHAnsi" w:eastAsiaTheme="minorHAnsi" w:hAnsiTheme="minorHAnsi" w:cstheme="minorHAnsi"/>
          <w:b/>
          <w:bCs/>
          <w:sz w:val="22"/>
          <w:szCs w:val="22"/>
          <w:lang w:eastAsia="en-US"/>
        </w:rPr>
      </w:pPr>
    </w:p>
    <w:p w14:paraId="609E7D99" w14:textId="102D867C" w:rsidR="00994FF0" w:rsidRPr="005010ED" w:rsidRDefault="00994FF0" w:rsidP="00C860D5">
      <w:pPr>
        <w:keepNext/>
        <w:autoSpaceDE w:val="0"/>
        <w:autoSpaceDN w:val="0"/>
        <w:adjustRightInd w:val="0"/>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Požiadavky na elektrické systémy, rozvodne:</w:t>
      </w:r>
    </w:p>
    <w:p w14:paraId="3B454BEC" w14:textId="77777777" w:rsidR="00994FF0" w:rsidRPr="005010ED" w:rsidRDefault="00994FF0" w:rsidP="00C860D5">
      <w:pPr>
        <w:keepNext/>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Všeobecne:</w:t>
      </w:r>
    </w:p>
    <w:p w14:paraId="5A5FA095" w14:textId="6F81D7C8" w:rsidR="00195E31" w:rsidRDefault="00195E31" w:rsidP="00546303">
      <w:pPr>
        <w:autoSpaceDE w:val="0"/>
        <w:autoSpaceDN w:val="0"/>
        <w:adjustRightInd w:val="0"/>
        <w:jc w:val="both"/>
        <w:rPr>
          <w:rFonts w:asciiTheme="minorHAnsi" w:eastAsiaTheme="minorHAnsi" w:hAnsiTheme="minorHAnsi" w:cstheme="minorHAnsi"/>
          <w:sz w:val="22"/>
          <w:szCs w:val="22"/>
          <w:lang w:eastAsia="en-US"/>
        </w:rPr>
      </w:pPr>
      <w:r w:rsidRPr="00195E31">
        <w:rPr>
          <w:rFonts w:asciiTheme="minorHAnsi" w:eastAsiaTheme="minorHAnsi" w:hAnsiTheme="minorHAnsi" w:cstheme="minorHAnsi"/>
          <w:sz w:val="22"/>
          <w:szCs w:val="22"/>
          <w:lang w:eastAsia="en-US"/>
        </w:rPr>
        <w:t>Zariadenia rozvodní musia byť vybavené vetraním a chladením.</w:t>
      </w:r>
    </w:p>
    <w:p w14:paraId="6C7E6171" w14:textId="12FBA117"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Dodávané elektrické zariadenia a spotrebiče musia byť navrhnuté, vyrobené a nainštalované tak, aby sa zabezpečila prevádzka spĺňajúca všetky požiadavky</w:t>
      </w:r>
      <w:r w:rsidR="00C860D5">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pri ktorej je neprerušená podpora primárneho hľadiska</w:t>
      </w:r>
      <w:r w:rsidR="0051047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a</w:t>
      </w:r>
      <w:r w:rsidR="0051047D">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taktiež musí zabezpečiť možnosť kontroly a údržby.</w:t>
      </w:r>
    </w:p>
    <w:p w14:paraId="476D1B8B" w14:textId="07A6A418" w:rsidR="00994FF0"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Všetky zariadenia musia byť navrhnuté vhodne ku klimatickým podmienkam vyskytujúci</w:t>
      </w:r>
      <w:r w:rsidR="0051047D">
        <w:rPr>
          <w:rFonts w:asciiTheme="minorHAnsi" w:eastAsiaTheme="minorHAnsi" w:hAnsiTheme="minorHAnsi" w:cstheme="minorHAnsi"/>
          <w:sz w:val="22"/>
          <w:szCs w:val="22"/>
          <w:lang w:eastAsia="en-US"/>
        </w:rPr>
        <w:t>m</w:t>
      </w:r>
      <w:r w:rsidRPr="005010ED">
        <w:rPr>
          <w:rFonts w:asciiTheme="minorHAnsi" w:eastAsiaTheme="minorHAnsi" w:hAnsiTheme="minorHAnsi" w:cstheme="minorHAnsi"/>
          <w:sz w:val="22"/>
          <w:szCs w:val="22"/>
          <w:lang w:eastAsia="en-US"/>
        </w:rPr>
        <w:t xml:space="preserve"> sa na stavbe a</w:t>
      </w:r>
      <w:r w:rsidR="0051047D">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musia byť schopné vyhovujúcej prevádzky pri všetkých trvalých a prechodných podmienkach vrátane náhlych zmien tepla, napätia a prúdu, ktoré sa môžu vyskytnúť počas prevádzky, a okrem nich treba počítať aj so skratom či poruchami systému.</w:t>
      </w:r>
    </w:p>
    <w:p w14:paraId="1EF1DB54" w14:textId="22E3C0F5" w:rsidR="0004075F" w:rsidRPr="005010ED" w:rsidRDefault="0004075F" w:rsidP="00546303">
      <w:pPr>
        <w:autoSpaceDE w:val="0"/>
        <w:autoSpaceDN w:val="0"/>
        <w:adjustRightInd w:val="0"/>
        <w:jc w:val="both"/>
        <w:rPr>
          <w:rFonts w:asciiTheme="minorHAnsi" w:eastAsiaTheme="minorHAnsi" w:hAnsiTheme="minorHAnsi" w:cstheme="minorHAnsi"/>
          <w:sz w:val="22"/>
          <w:szCs w:val="22"/>
          <w:lang w:eastAsia="en-US"/>
        </w:rPr>
      </w:pPr>
      <w:r w:rsidRPr="0004075F">
        <w:rPr>
          <w:rFonts w:asciiTheme="minorHAnsi" w:eastAsiaTheme="minorHAnsi" w:hAnsiTheme="minorHAnsi" w:cstheme="minorHAnsi"/>
          <w:sz w:val="22"/>
          <w:szCs w:val="22"/>
          <w:lang w:eastAsia="en-US"/>
        </w:rPr>
        <w:t>Dodávka dielov prvotného vybavenia v rozsahu potrebnom pre vykonania prvých servisov KGJ (1000, 2000 a</w:t>
      </w:r>
      <w:r>
        <w:rPr>
          <w:rFonts w:asciiTheme="minorHAnsi" w:eastAsiaTheme="minorHAnsi" w:hAnsiTheme="minorHAnsi" w:cstheme="minorHAnsi"/>
          <w:sz w:val="22"/>
          <w:szCs w:val="22"/>
          <w:lang w:eastAsia="en-US"/>
        </w:rPr>
        <w:t> </w:t>
      </w:r>
      <w:r w:rsidRPr="0004075F">
        <w:rPr>
          <w:rFonts w:asciiTheme="minorHAnsi" w:eastAsiaTheme="minorHAnsi" w:hAnsiTheme="minorHAnsi" w:cstheme="minorHAnsi"/>
          <w:sz w:val="22"/>
          <w:szCs w:val="22"/>
          <w:lang w:eastAsia="en-US"/>
        </w:rPr>
        <w:t xml:space="preserve">5000 </w:t>
      </w:r>
      <w:r>
        <w:rPr>
          <w:rFonts w:asciiTheme="minorHAnsi" w:eastAsiaTheme="minorHAnsi" w:hAnsiTheme="minorHAnsi" w:cstheme="minorHAnsi"/>
          <w:sz w:val="22"/>
          <w:szCs w:val="22"/>
          <w:lang w:eastAsia="en-US"/>
        </w:rPr>
        <w:t>M</w:t>
      </w:r>
      <w:r w:rsidRPr="0004075F">
        <w:rPr>
          <w:rFonts w:asciiTheme="minorHAnsi" w:eastAsiaTheme="minorHAnsi" w:hAnsiTheme="minorHAnsi" w:cstheme="minorHAnsi"/>
          <w:sz w:val="22"/>
          <w:szCs w:val="22"/>
          <w:lang w:eastAsia="en-US"/>
        </w:rPr>
        <w:t>th) pre uvažovaný počet motorov.</w:t>
      </w:r>
    </w:p>
    <w:p w14:paraId="3FC68820" w14:textId="71F8BE34"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V areáli </w:t>
      </w:r>
      <w:r w:rsidR="008C30F5">
        <w:rPr>
          <w:rFonts w:asciiTheme="minorHAnsi" w:eastAsiaTheme="minorHAnsi" w:hAnsiTheme="minorHAnsi" w:cstheme="minorHAnsi"/>
          <w:sz w:val="22"/>
          <w:szCs w:val="22"/>
          <w:lang w:eastAsia="en-US"/>
        </w:rPr>
        <w:t xml:space="preserve">objednávateľa, kde bude realizované dielo, </w:t>
      </w:r>
      <w:r w:rsidRPr="005010ED">
        <w:rPr>
          <w:rFonts w:asciiTheme="minorHAnsi" w:eastAsiaTheme="minorHAnsi" w:hAnsiTheme="minorHAnsi" w:cstheme="minorHAnsi"/>
          <w:sz w:val="22"/>
          <w:szCs w:val="22"/>
          <w:lang w:eastAsia="en-US"/>
        </w:rPr>
        <w:t>bude potrebné zriadiť priestory (rozvodne VN, NN) pre umiestnenie elektrických zariadení. Zariadenia rozvodní</w:t>
      </w:r>
      <w:r w:rsidR="008C30F5">
        <w:rPr>
          <w:rFonts w:asciiTheme="minorHAnsi" w:eastAsiaTheme="minorHAnsi" w:hAnsiTheme="minorHAnsi" w:cstheme="minorHAnsi"/>
          <w:sz w:val="22"/>
          <w:szCs w:val="22"/>
          <w:lang w:eastAsia="en-US"/>
        </w:rPr>
        <w:t xml:space="preserve"> a </w:t>
      </w:r>
      <w:r w:rsidRPr="005010ED">
        <w:rPr>
          <w:rFonts w:asciiTheme="minorHAnsi" w:eastAsiaTheme="minorHAnsi" w:hAnsiTheme="minorHAnsi" w:cstheme="minorHAnsi"/>
          <w:sz w:val="22"/>
          <w:szCs w:val="22"/>
          <w:lang w:eastAsia="en-US"/>
        </w:rPr>
        <w:t>elektrické zariadenia technológie musia byť pripojené na uzemňovaciu sieť.</w:t>
      </w:r>
    </w:p>
    <w:p w14:paraId="3E610B4B" w14:textId="6B646B41"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Projekt musí obsahovať základnú jednopólovú schému so zapojením hlavných elektrospotrebičov (s</w:t>
      </w:r>
      <w:r w:rsidR="008C30F5">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uvedením výkonu spotrebiča).</w:t>
      </w:r>
    </w:p>
    <w:p w14:paraId="2BFB03A8" w14:textId="77777777" w:rsidR="00994FF0" w:rsidRPr="005010ED" w:rsidRDefault="00994FF0" w:rsidP="00546303">
      <w:pPr>
        <w:jc w:val="both"/>
        <w:rPr>
          <w:rFonts w:asciiTheme="minorHAnsi" w:eastAsiaTheme="minorHAnsi" w:hAnsiTheme="minorHAnsi" w:cstheme="minorHAnsi"/>
          <w:sz w:val="22"/>
          <w:szCs w:val="22"/>
          <w:lang w:eastAsia="en-US"/>
        </w:rPr>
      </w:pPr>
    </w:p>
    <w:p w14:paraId="57C7FB7A" w14:textId="77777777"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Kabeláž:</w:t>
      </w:r>
    </w:p>
    <w:p w14:paraId="2E07610C" w14:textId="176E8810"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Navrhnuté káble musia vyhovovať požiadavkám stanoveným technickými normami</w:t>
      </w:r>
      <w:r w:rsidR="008C30F5">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aj keď nie sú právne záväzné (STN, IEC a EN).</w:t>
      </w:r>
    </w:p>
    <w:p w14:paraId="6C22C826" w14:textId="77777777"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Prierez napájacích káblov je navrhovaný s ohľadom na nasledujúce podmienky:</w:t>
      </w:r>
    </w:p>
    <w:p w14:paraId="0D653BE4" w14:textId="06668184" w:rsidR="00994FF0" w:rsidRPr="005010ED" w:rsidRDefault="00994FF0" w:rsidP="00F03456">
      <w:pPr>
        <w:numPr>
          <w:ilvl w:val="0"/>
          <w:numId w:val="105"/>
        </w:numPr>
        <w:autoSpaceDE w:val="0"/>
        <w:autoSpaceDN w:val="0"/>
        <w:adjustRightInd w:val="0"/>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maximálne dovolené teploty vodiča</w:t>
      </w:r>
      <w:r w:rsidR="008C30F5">
        <w:rPr>
          <w:rFonts w:asciiTheme="minorHAnsi" w:eastAsiaTheme="minorHAnsi" w:hAnsiTheme="minorHAnsi" w:cstheme="minorHAnsi"/>
          <w:sz w:val="22"/>
          <w:szCs w:val="22"/>
          <w:lang w:eastAsia="en-US"/>
        </w:rPr>
        <w:t>,</w:t>
      </w:r>
    </w:p>
    <w:p w14:paraId="7FB74475" w14:textId="2583652B" w:rsidR="00994FF0" w:rsidRPr="005010ED" w:rsidRDefault="00994FF0" w:rsidP="00F03456">
      <w:pPr>
        <w:numPr>
          <w:ilvl w:val="0"/>
          <w:numId w:val="105"/>
        </w:numPr>
        <w:autoSpaceDE w:val="0"/>
        <w:autoSpaceDN w:val="0"/>
        <w:adjustRightInd w:val="0"/>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menovité napätie v závislosti na ukladaní a zoskupovaní káblov</w:t>
      </w:r>
      <w:r w:rsidR="008C30F5">
        <w:rPr>
          <w:rFonts w:asciiTheme="minorHAnsi" w:eastAsiaTheme="minorHAnsi" w:hAnsiTheme="minorHAnsi" w:cstheme="minorHAnsi"/>
          <w:sz w:val="22"/>
          <w:szCs w:val="22"/>
          <w:lang w:eastAsia="en-US"/>
        </w:rPr>
        <w:t>,</w:t>
      </w:r>
    </w:p>
    <w:p w14:paraId="34CA4A45" w14:textId="3CCCEFA6" w:rsidR="00994FF0" w:rsidRPr="005010ED" w:rsidRDefault="00994FF0" w:rsidP="00F03456">
      <w:pPr>
        <w:numPr>
          <w:ilvl w:val="0"/>
          <w:numId w:val="105"/>
        </w:numPr>
        <w:autoSpaceDE w:val="0"/>
        <w:autoSpaceDN w:val="0"/>
        <w:adjustRightInd w:val="0"/>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skratový prúd a prepäťová ochrana</w:t>
      </w:r>
      <w:r w:rsidR="008C30F5">
        <w:rPr>
          <w:rFonts w:asciiTheme="minorHAnsi" w:eastAsiaTheme="minorHAnsi" w:hAnsiTheme="minorHAnsi" w:cstheme="minorHAnsi"/>
          <w:sz w:val="22"/>
          <w:szCs w:val="22"/>
          <w:lang w:eastAsia="en-US"/>
        </w:rPr>
        <w:t>,</w:t>
      </w:r>
    </w:p>
    <w:p w14:paraId="4F900604" w14:textId="14B2C73C" w:rsidR="00994FF0" w:rsidRPr="005010ED" w:rsidRDefault="00994FF0" w:rsidP="00F03456">
      <w:pPr>
        <w:numPr>
          <w:ilvl w:val="0"/>
          <w:numId w:val="105"/>
        </w:numPr>
        <w:autoSpaceDE w:val="0"/>
        <w:autoSpaceDN w:val="0"/>
        <w:adjustRightInd w:val="0"/>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pokles napätia počas normálnej prevádzky a</w:t>
      </w:r>
      <w:r w:rsidR="008C30F5">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nábehu</w:t>
      </w:r>
      <w:r w:rsidR="008C30F5">
        <w:rPr>
          <w:rFonts w:asciiTheme="minorHAnsi" w:eastAsiaTheme="minorHAnsi" w:hAnsiTheme="minorHAnsi" w:cstheme="minorHAnsi"/>
          <w:sz w:val="22"/>
          <w:szCs w:val="22"/>
          <w:lang w:eastAsia="en-US"/>
        </w:rPr>
        <w:t>.</w:t>
      </w:r>
    </w:p>
    <w:p w14:paraId="6343B632" w14:textId="299208F0"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Káble pre špeciálne požiadavky (napr. pre priame uloženie do zeme, extrémne klimatické podmienky, požiadavky na vysoký ohyb atď.) budú navrhnuté v zhode s týmito požiadavkami.</w:t>
      </w:r>
    </w:p>
    <w:p w14:paraId="37B187D6" w14:textId="77777777" w:rsidR="00994FF0" w:rsidRPr="005010ED" w:rsidRDefault="00994FF0" w:rsidP="00546303">
      <w:pPr>
        <w:jc w:val="both"/>
        <w:rPr>
          <w:rFonts w:asciiTheme="minorHAnsi" w:eastAsiaTheme="minorHAnsi" w:hAnsiTheme="minorHAnsi" w:cstheme="minorHAnsi"/>
          <w:sz w:val="22"/>
          <w:szCs w:val="22"/>
          <w:lang w:eastAsia="en-US"/>
        </w:rPr>
      </w:pPr>
    </w:p>
    <w:p w14:paraId="30B4F742" w14:textId="77777777" w:rsidR="00994FF0" w:rsidRPr="005010ED" w:rsidRDefault="00994FF0" w:rsidP="00546303">
      <w:pPr>
        <w:autoSpaceDE w:val="0"/>
        <w:autoSpaceDN w:val="0"/>
        <w:adjustRightInd w:val="0"/>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Požiadavky na automatizované systémy riadenia a kontroly prevádzky:</w:t>
      </w:r>
    </w:p>
    <w:p w14:paraId="297E62A3" w14:textId="17DC1500"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Riadiace systémy budú navrhnuté a realizované podľa zvolenej koncepcie a architektúry uvedenej</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 DSP a</w:t>
      </w:r>
      <w:r w:rsidR="008C30F5">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musia spĺňať environmentálne a technické požiadavky podľa všeobecne záväzných právnych predpisov a</w:t>
      </w:r>
      <w:r w:rsidR="008C30F5">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technických noriem, aj keď nie sú právne záväzné.</w:t>
      </w:r>
    </w:p>
    <w:p w14:paraId="709AE1E0" w14:textId="1266DE0B"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Automatizácia a meracie zariadenia a systémy musia spĺňať požiadavky na kvalitu, bezpečnostné pravidlá a</w:t>
      </w:r>
      <w:r w:rsidR="008C30F5">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postupy používané v moderných prevádzkach. Všetky materiály, zariadenie a systémy musia byť osvedčenými technológiami, korektne navrhnutými na prevádzku </w:t>
      </w:r>
      <w:r w:rsidR="008C30F5">
        <w:rPr>
          <w:rFonts w:asciiTheme="minorHAnsi" w:eastAsiaTheme="minorHAnsi" w:hAnsiTheme="minorHAnsi" w:cstheme="minorHAnsi"/>
          <w:sz w:val="22"/>
          <w:szCs w:val="22"/>
          <w:lang w:eastAsia="en-US"/>
        </w:rPr>
        <w:t xml:space="preserve">objednávateľa </w:t>
      </w:r>
      <w:r w:rsidRPr="005010ED">
        <w:rPr>
          <w:rFonts w:asciiTheme="minorHAnsi" w:eastAsiaTheme="minorHAnsi" w:hAnsiTheme="minorHAnsi" w:cstheme="minorHAnsi"/>
          <w:sz w:val="22"/>
          <w:szCs w:val="22"/>
          <w:lang w:eastAsia="en-US"/>
        </w:rPr>
        <w:t>a musia byť z pohľadu technického riešenia na úrovni štandardov stanovených všeobecne záväznými právnymi predpismi a</w:t>
      </w:r>
      <w:r w:rsidR="009A6A74">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technickými normami a v súlade s procesnými, environmentálnymi, technickými a inými kvalitatívnymi štandardmi.</w:t>
      </w:r>
    </w:p>
    <w:p w14:paraId="00D84657" w14:textId="77777777" w:rsidR="00994FF0" w:rsidRPr="005010ED" w:rsidRDefault="00994FF0" w:rsidP="00546303">
      <w:pPr>
        <w:jc w:val="both"/>
        <w:rPr>
          <w:rFonts w:asciiTheme="minorHAnsi" w:eastAsiaTheme="minorHAnsi" w:hAnsiTheme="minorHAnsi" w:cstheme="minorHAnsi"/>
          <w:sz w:val="22"/>
          <w:szCs w:val="22"/>
          <w:lang w:eastAsia="en-US"/>
        </w:rPr>
      </w:pPr>
    </w:p>
    <w:p w14:paraId="040F23BE" w14:textId="77777777" w:rsidR="00994FF0" w:rsidRPr="005010ED" w:rsidRDefault="00994FF0" w:rsidP="00E357E1">
      <w:pPr>
        <w:keepNext/>
        <w:autoSpaceDE w:val="0"/>
        <w:autoSpaceDN w:val="0"/>
        <w:adjustRightInd w:val="0"/>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lastRenderedPageBreak/>
        <w:t>Základné požiadavky na riadiace systémy:</w:t>
      </w:r>
    </w:p>
    <w:p w14:paraId="53DAE2FA" w14:textId="77777777" w:rsidR="00994FF0" w:rsidRPr="005010ED" w:rsidRDefault="00994FF0" w:rsidP="00546303">
      <w:pPr>
        <w:autoSpaceDE w:val="0"/>
        <w:autoSpaceDN w:val="0"/>
        <w:adjustRightInd w:val="0"/>
        <w:jc w:val="both"/>
        <w:rPr>
          <w:rFonts w:asciiTheme="minorHAnsi" w:eastAsiaTheme="minorHAnsi" w:hAnsiTheme="minorHAnsi" w:cstheme="minorHAnsi"/>
          <w:b/>
          <w:bCs/>
          <w:sz w:val="22"/>
          <w:szCs w:val="22"/>
          <w:lang w:eastAsia="en-US"/>
        </w:rPr>
      </w:pPr>
    </w:p>
    <w:p w14:paraId="00F2D553"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Riadiaci systém motora a generátora :</w:t>
      </w:r>
      <w:r w:rsidRPr="005010ED">
        <w:rPr>
          <w:rFonts w:asciiTheme="minorHAnsi" w:eastAsiaTheme="minorHAnsi" w:hAnsiTheme="minorHAnsi" w:cstheme="minorHAnsi"/>
          <w:sz w:val="22"/>
          <w:szCs w:val="22"/>
          <w:lang w:eastAsia="en-US"/>
        </w:rPr>
        <w:tab/>
      </w:r>
    </w:p>
    <w:p w14:paraId="1DADF9D2" w14:textId="29D429EA"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Základné požiadavky na technickú úroveň riadiacich systémov vychádzajú zo súčasných trendov integrovaného riadenia technologických procesov, musia spĺňať vysoké nároky na bezpečnosť a spoľahlivosť a zohľadňovať náročnosť technológie koncového užívateľa.</w:t>
      </w:r>
    </w:p>
    <w:p w14:paraId="3655B871" w14:textId="15D7FE40"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Špecifikované dodávané riadiace systémy musia byť schopn</w:t>
      </w:r>
      <w:r w:rsidR="004F4A22">
        <w:rPr>
          <w:rFonts w:asciiTheme="minorHAnsi" w:eastAsiaTheme="minorHAnsi" w:hAnsiTheme="minorHAnsi" w:cstheme="minorHAnsi"/>
          <w:sz w:val="22"/>
          <w:szCs w:val="22"/>
          <w:lang w:eastAsia="en-US"/>
        </w:rPr>
        <w:t>é</w:t>
      </w:r>
      <w:r w:rsidRPr="005010ED">
        <w:rPr>
          <w:rFonts w:asciiTheme="minorHAnsi" w:eastAsiaTheme="minorHAnsi" w:hAnsiTheme="minorHAnsi" w:cstheme="minorHAnsi"/>
          <w:sz w:val="22"/>
          <w:szCs w:val="22"/>
          <w:lang w:eastAsia="en-US"/>
        </w:rPr>
        <w:t xml:space="preserve"> vykonávať všetky funkcie popísané v DSP a</w:t>
      </w:r>
      <w:r w:rsidR="004F4A22">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v</w:t>
      </w:r>
      <w:r w:rsidR="004F4A22">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tejto </w:t>
      </w:r>
      <w:r w:rsidR="00953719">
        <w:rPr>
          <w:rFonts w:asciiTheme="minorHAnsi" w:eastAsiaTheme="minorHAnsi" w:hAnsiTheme="minorHAnsi" w:cstheme="minorHAnsi"/>
          <w:sz w:val="22"/>
          <w:szCs w:val="22"/>
          <w:lang w:eastAsia="en-US"/>
        </w:rPr>
        <w:t xml:space="preserve">prílohe </w:t>
      </w:r>
      <w:r w:rsidRPr="005010ED">
        <w:rPr>
          <w:rFonts w:asciiTheme="minorHAnsi" w:eastAsiaTheme="minorHAnsi" w:hAnsiTheme="minorHAnsi" w:cstheme="minorHAnsi"/>
          <w:sz w:val="22"/>
          <w:szCs w:val="22"/>
          <w:lang w:eastAsia="en-US"/>
        </w:rPr>
        <w:t>vrátane regulačného a bezpečnostného ovládania.</w:t>
      </w:r>
    </w:p>
    <w:p w14:paraId="1191A803" w14:textId="21CDC259"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Hardware musí obsahovať moduly nevyhnutné pre splnenie stanovených funkčných požiadaviek v danej špecifikácii. </w:t>
      </w:r>
      <w:r w:rsidR="00953719">
        <w:rPr>
          <w:rFonts w:asciiTheme="minorHAnsi" w:eastAsiaTheme="minorHAnsi" w:hAnsiTheme="minorHAnsi" w:cstheme="minorHAnsi"/>
          <w:sz w:val="22"/>
          <w:szCs w:val="22"/>
          <w:lang w:eastAsia="en-US"/>
        </w:rPr>
        <w:t xml:space="preserve">Softvér </w:t>
      </w:r>
      <w:r w:rsidR="00F5187A">
        <w:rPr>
          <w:rFonts w:asciiTheme="minorHAnsi" w:eastAsiaTheme="minorHAnsi" w:hAnsiTheme="minorHAnsi" w:cstheme="minorHAnsi"/>
          <w:sz w:val="22"/>
          <w:szCs w:val="22"/>
          <w:lang w:eastAsia="en-US"/>
        </w:rPr>
        <w:t>(</w:t>
      </w:r>
      <w:r w:rsidR="00F5187A" w:rsidRPr="00F5187A">
        <w:rPr>
          <w:rFonts w:asciiTheme="minorHAnsi" w:eastAsiaTheme="minorHAnsi" w:hAnsiTheme="minorHAnsi" w:cstheme="minorHAnsi"/>
          <w:b/>
          <w:bCs/>
          <w:sz w:val="22"/>
          <w:szCs w:val="22"/>
          <w:lang w:eastAsia="en-US"/>
        </w:rPr>
        <w:t>SW</w:t>
      </w:r>
      <w:r w:rsidR="00F5187A">
        <w:rPr>
          <w:rFonts w:asciiTheme="minorHAnsi" w:eastAsiaTheme="minorHAnsi" w:hAnsiTheme="minorHAnsi" w:cstheme="minorHAnsi"/>
          <w:sz w:val="22"/>
          <w:szCs w:val="22"/>
          <w:lang w:eastAsia="en-US"/>
        </w:rPr>
        <w:t xml:space="preserve">) </w:t>
      </w:r>
      <w:r w:rsidR="00953719">
        <w:rPr>
          <w:rFonts w:asciiTheme="minorHAnsi" w:eastAsiaTheme="minorHAnsi" w:hAnsiTheme="minorHAnsi" w:cstheme="minorHAnsi"/>
          <w:sz w:val="22"/>
          <w:szCs w:val="22"/>
          <w:lang w:eastAsia="en-US"/>
        </w:rPr>
        <w:t xml:space="preserve">musí </w:t>
      </w:r>
      <w:r w:rsidRPr="005010ED">
        <w:rPr>
          <w:rFonts w:asciiTheme="minorHAnsi" w:eastAsiaTheme="minorHAnsi" w:hAnsiTheme="minorHAnsi" w:cstheme="minorHAnsi"/>
          <w:sz w:val="22"/>
          <w:szCs w:val="22"/>
          <w:lang w:eastAsia="en-US"/>
        </w:rPr>
        <w:t>obsahovať operačný systém v reálnom čase pre každý uzol alebo modul a</w:t>
      </w:r>
      <w:r w:rsidR="00953719">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aplikačný </w:t>
      </w:r>
      <w:r w:rsidR="00953719">
        <w:rPr>
          <w:rFonts w:asciiTheme="minorHAnsi" w:eastAsiaTheme="minorHAnsi" w:hAnsiTheme="minorHAnsi" w:cstheme="minorHAnsi"/>
          <w:sz w:val="22"/>
          <w:szCs w:val="22"/>
          <w:lang w:eastAsia="en-US"/>
        </w:rPr>
        <w:t xml:space="preserve">softvér </w:t>
      </w:r>
      <w:r w:rsidRPr="005010ED">
        <w:rPr>
          <w:rFonts w:asciiTheme="minorHAnsi" w:eastAsiaTheme="minorHAnsi" w:hAnsiTheme="minorHAnsi" w:cstheme="minorHAnsi"/>
          <w:sz w:val="22"/>
          <w:szCs w:val="22"/>
          <w:lang w:eastAsia="en-US"/>
        </w:rPr>
        <w:t>musí spĺňať požiadavky vytvorené pre daný systém. Všetky finálne verzie aplikačného SW (verzie po úpravách v skúšobnej prevádzke) budú dodané obstarávateľovi</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na pamäťových nosičoch (CD, DVD, USB a pod.) pre potreby ich zálohovania.</w:t>
      </w:r>
    </w:p>
    <w:p w14:paraId="1BE73037" w14:textId="62E025D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V rámci dodávok bude celá architektúra doplnená o nové riadiace systémy KGZ ako od výrobcu KGJ a tiež o</w:t>
      </w:r>
      <w:r w:rsidR="00767262">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nové riadiace systémy VALMET s rozšírením o nové procesorové jednotky CPU, nové operátorské pracoviská a nové AI, AO, DI, DO a komunikačné moduly s nižšie vedenými vlastnosťami. Novovybudovaný systém KGZ bude navrhnutý a integrovaný tak, aby sa zachovala kompatibilita, jeho spoľahlivá funkčnosť a</w:t>
      </w:r>
      <w:r w:rsidR="00767262">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tiež aby boli dodržané zásady pri budovaní súčasných informačných a riadiacich systémov platných v ZAT.</w:t>
      </w:r>
    </w:p>
    <w:p w14:paraId="0F317F81" w14:textId="4C188232"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Napájanie riadiaceho systému musí byť riešené bezpauzovo a beznárazovo</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pripojením na existujúce baterkárne, resp. rozvod zabezpečeného napájania.</w:t>
      </w:r>
    </w:p>
    <w:p w14:paraId="78F54350" w14:textId="3D32E73E"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Vizualizáciu technologických procesov tzv. HMI rozhranie je požadované realizovať 4-monitorovým operátorským pracoviskom (</w:t>
      </w:r>
      <w:r w:rsidRPr="00CB27AD">
        <w:rPr>
          <w:rFonts w:asciiTheme="minorHAnsi" w:eastAsiaTheme="minorHAnsi" w:hAnsiTheme="minorHAnsi" w:cstheme="minorHAnsi"/>
          <w:b/>
          <w:bCs/>
          <w:sz w:val="22"/>
          <w:szCs w:val="22"/>
          <w:lang w:eastAsia="en-US"/>
        </w:rPr>
        <w:t>OP</w:t>
      </w:r>
      <w:r w:rsidRPr="005010ED">
        <w:rPr>
          <w:rFonts w:asciiTheme="minorHAnsi" w:eastAsiaTheme="minorHAnsi" w:hAnsiTheme="minorHAnsi" w:cstheme="minorHAnsi"/>
          <w:sz w:val="22"/>
          <w:szCs w:val="22"/>
          <w:lang w:eastAsia="en-US"/>
        </w:rPr>
        <w:t>) primárne pre každé KGJ s možnosťou ovládania oboch KGJ z jedného operátorského prac</w:t>
      </w:r>
      <w:r w:rsidR="00CB27AD">
        <w:rPr>
          <w:rFonts w:asciiTheme="minorHAnsi" w:eastAsiaTheme="minorHAnsi" w:hAnsiTheme="minorHAnsi" w:cstheme="minorHAnsi"/>
          <w:sz w:val="22"/>
          <w:szCs w:val="22"/>
          <w:lang w:eastAsia="en-US"/>
        </w:rPr>
        <w:t>oviska</w:t>
      </w:r>
      <w:r w:rsidRPr="005010ED">
        <w:rPr>
          <w:rFonts w:asciiTheme="minorHAnsi" w:eastAsiaTheme="minorHAnsi" w:hAnsiTheme="minorHAnsi" w:cstheme="minorHAnsi"/>
          <w:sz w:val="22"/>
          <w:szCs w:val="22"/>
          <w:lang w:eastAsia="en-US"/>
        </w:rPr>
        <w:t xml:space="preserve"> v prípade poruchy druhého OP.</w:t>
      </w:r>
    </w:p>
    <w:p w14:paraId="742450E4" w14:textId="579C62AC"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OP budú umiestnené na technologickej dozorni I.</w:t>
      </w:r>
      <w:r w:rsidR="00CB27AD">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II. etap</w:t>
      </w:r>
      <w:r w:rsidR="00CB27AD">
        <w:rPr>
          <w:rFonts w:asciiTheme="minorHAnsi" w:eastAsiaTheme="minorHAnsi" w:hAnsiTheme="minorHAnsi" w:cstheme="minorHAnsi"/>
          <w:sz w:val="22"/>
          <w:szCs w:val="22"/>
          <w:lang w:eastAsia="en-US"/>
        </w:rPr>
        <w:t>y</w:t>
      </w:r>
      <w:r w:rsidRPr="005010ED">
        <w:rPr>
          <w:rFonts w:asciiTheme="minorHAnsi" w:eastAsiaTheme="minorHAnsi" w:hAnsiTheme="minorHAnsi" w:cstheme="minorHAnsi"/>
          <w:sz w:val="22"/>
          <w:szCs w:val="22"/>
          <w:lang w:eastAsia="en-US"/>
        </w:rPr>
        <w:t xml:space="preserve"> v ZAT. Koncepcia OP bude dodržaná podľa DSP a</w:t>
      </w:r>
      <w:r w:rsidR="00CB27AD">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štandardov </w:t>
      </w:r>
      <w:r w:rsidR="00CB27AD">
        <w:rPr>
          <w:rFonts w:asciiTheme="minorHAnsi" w:eastAsiaTheme="minorHAnsi" w:hAnsiTheme="minorHAnsi" w:cstheme="minorHAnsi"/>
          <w:sz w:val="22"/>
          <w:szCs w:val="22"/>
          <w:lang w:eastAsia="en-US"/>
        </w:rPr>
        <w:t>objednávateľa</w:t>
      </w:r>
      <w:r w:rsidRPr="005010ED">
        <w:rPr>
          <w:rFonts w:asciiTheme="minorHAnsi" w:eastAsiaTheme="minorHAnsi" w:hAnsiTheme="minorHAnsi" w:cstheme="minorHAnsi"/>
          <w:sz w:val="22"/>
          <w:szCs w:val="22"/>
          <w:lang w:eastAsia="en-US"/>
        </w:rPr>
        <w:t>.</w:t>
      </w:r>
    </w:p>
    <w:p w14:paraId="30402C59" w14:textId="62D548B8"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Predmetom bude aj návrh </w:t>
      </w:r>
      <w:r w:rsidR="00CB27AD">
        <w:rPr>
          <w:rFonts w:asciiTheme="minorHAnsi" w:eastAsiaTheme="minorHAnsi" w:hAnsiTheme="minorHAnsi" w:cstheme="minorHAnsi"/>
          <w:sz w:val="22"/>
          <w:szCs w:val="22"/>
          <w:lang w:eastAsia="en-US"/>
        </w:rPr>
        <w:t xml:space="preserve">a realizácia </w:t>
      </w:r>
      <w:r w:rsidRPr="005010ED">
        <w:rPr>
          <w:rFonts w:asciiTheme="minorHAnsi" w:eastAsiaTheme="minorHAnsi" w:hAnsiTheme="minorHAnsi" w:cstheme="minorHAnsi"/>
          <w:sz w:val="22"/>
          <w:szCs w:val="22"/>
          <w:lang w:eastAsia="en-US"/>
        </w:rPr>
        <w:t>adresového (IP) priestoru a topológie siete, ktorá bude vychádzať z</w:t>
      </w:r>
      <w:r w:rsidR="00CB27AD">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DSP v spolupráci s </w:t>
      </w:r>
      <w:r w:rsidR="00CB27AD">
        <w:rPr>
          <w:rFonts w:asciiTheme="minorHAnsi" w:eastAsiaTheme="minorHAnsi" w:hAnsiTheme="minorHAnsi" w:cstheme="minorHAnsi"/>
          <w:sz w:val="22"/>
          <w:szCs w:val="22"/>
          <w:lang w:eastAsia="en-US"/>
        </w:rPr>
        <w:t>objednávateľom</w:t>
      </w:r>
      <w:r w:rsidRPr="005010ED">
        <w:rPr>
          <w:rFonts w:asciiTheme="minorHAnsi" w:eastAsiaTheme="minorHAnsi" w:hAnsiTheme="minorHAnsi" w:cstheme="minorHAnsi"/>
          <w:sz w:val="22"/>
          <w:szCs w:val="22"/>
          <w:lang w:eastAsia="en-US"/>
        </w:rPr>
        <w:t>, pripojenie na časový server a realizácia požiadaviek na antivír</w:t>
      </w:r>
      <w:r w:rsidR="00247051">
        <w:rPr>
          <w:rFonts w:asciiTheme="minorHAnsi" w:eastAsiaTheme="minorHAnsi" w:hAnsiTheme="minorHAnsi" w:cstheme="minorHAnsi"/>
          <w:sz w:val="22"/>
          <w:szCs w:val="22"/>
          <w:lang w:eastAsia="en-US"/>
        </w:rPr>
        <w:t>us</w:t>
      </w:r>
      <w:r w:rsidRPr="005010ED">
        <w:rPr>
          <w:rFonts w:asciiTheme="minorHAnsi" w:eastAsiaTheme="minorHAnsi" w:hAnsiTheme="minorHAnsi" w:cstheme="minorHAnsi"/>
          <w:sz w:val="22"/>
          <w:szCs w:val="22"/>
          <w:lang w:eastAsia="en-US"/>
        </w:rPr>
        <w:t>ové zabezpečenie.</w:t>
      </w:r>
    </w:p>
    <w:p w14:paraId="28F20D01"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Požadované je pripojenie nového riadiaceho systému do existujúcej procesnej siete v ZAT. </w:t>
      </w:r>
    </w:p>
    <w:p w14:paraId="64FDA4E7" w14:textId="621CE83A"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Okrem požiadaviek definovaných v DSP bude systém schopný poskytnúť online údaje o prevádzke zariadenia</w:t>
      </w:r>
      <w:r w:rsidR="00247051">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a to hlavne:</w:t>
      </w:r>
    </w:p>
    <w:p w14:paraId="71AC241B" w14:textId="77777777" w:rsidR="00994FF0" w:rsidRPr="005010ED" w:rsidRDefault="00994FF0" w:rsidP="00F03456">
      <w:pPr>
        <w:numPr>
          <w:ilvl w:val="0"/>
          <w:numId w:val="107"/>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okamžitý tepelný výkon na výstupe z motorov,</w:t>
      </w:r>
    </w:p>
    <w:p w14:paraId="73F2191D" w14:textId="77777777" w:rsidR="00994FF0" w:rsidRPr="005010ED" w:rsidRDefault="00994FF0" w:rsidP="00F03456">
      <w:pPr>
        <w:numPr>
          <w:ilvl w:val="0"/>
          <w:numId w:val="107"/>
        </w:num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okamžitý elektrický výkon na svorkách generátora,</w:t>
      </w:r>
    </w:p>
    <w:p w14:paraId="29BA70BC" w14:textId="6EF0B922" w:rsidR="00994FF0" w:rsidRPr="005010ED" w:rsidRDefault="00994FF0" w:rsidP="00F03456">
      <w:pPr>
        <w:numPr>
          <w:ilvl w:val="0"/>
          <w:numId w:val="107"/>
        </w:numPr>
        <w:ind w:left="284" w:hanging="284"/>
        <w:jc w:val="both"/>
        <w:rPr>
          <w:rFonts w:asciiTheme="minorHAnsi" w:eastAsiaTheme="minorEastAsia" w:hAnsiTheme="minorHAnsi" w:cstheme="minorBidi"/>
          <w:sz w:val="22"/>
          <w:szCs w:val="22"/>
          <w:lang w:eastAsia="en-US"/>
        </w:rPr>
      </w:pPr>
      <w:r w:rsidRPr="07D0FCBB">
        <w:rPr>
          <w:rFonts w:asciiTheme="minorHAnsi" w:eastAsiaTheme="minorEastAsia" w:hAnsiTheme="minorHAnsi" w:cstheme="minorBidi"/>
          <w:sz w:val="22"/>
          <w:szCs w:val="22"/>
          <w:lang w:eastAsia="en-US"/>
        </w:rPr>
        <w:t>okamžitú produkciu NO</w:t>
      </w:r>
      <w:r w:rsidRPr="07D0FCBB">
        <w:rPr>
          <w:rFonts w:asciiTheme="minorHAnsi" w:eastAsiaTheme="minorEastAsia" w:hAnsiTheme="minorHAnsi" w:cstheme="minorBidi"/>
          <w:sz w:val="22"/>
          <w:szCs w:val="22"/>
          <w:vertAlign w:val="subscript"/>
          <w:lang w:eastAsia="en-US"/>
        </w:rPr>
        <w:t>x</w:t>
      </w:r>
      <w:r w:rsidRPr="07D0FCBB">
        <w:rPr>
          <w:rFonts w:asciiTheme="minorHAnsi" w:eastAsiaTheme="minorEastAsia" w:hAnsiTheme="minorHAnsi" w:cstheme="minorBidi"/>
          <w:sz w:val="22"/>
          <w:szCs w:val="22"/>
          <w:lang w:eastAsia="en-US"/>
        </w:rPr>
        <w:t xml:space="preserve"> a CO na výstupe spalín,</w:t>
      </w:r>
    </w:p>
    <w:p w14:paraId="7083B83B" w14:textId="7853E0AC" w:rsidR="00994FF0" w:rsidRPr="005010ED" w:rsidRDefault="00994FF0" w:rsidP="00F03456">
      <w:pPr>
        <w:numPr>
          <w:ilvl w:val="0"/>
          <w:numId w:val="107"/>
        </w:num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okamžitú spotrebu paliva,</w:t>
      </w:r>
    </w:p>
    <w:p w14:paraId="083FAAC5" w14:textId="77777777" w:rsidR="00994FF0" w:rsidRPr="005010ED" w:rsidRDefault="00994FF0" w:rsidP="00F03456">
      <w:pPr>
        <w:numPr>
          <w:ilvl w:val="0"/>
          <w:numId w:val="107"/>
        </w:num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elektrickú účinnosť motora,</w:t>
      </w:r>
    </w:p>
    <w:p w14:paraId="0D86FA72" w14:textId="44DF2DEB" w:rsidR="00994FF0" w:rsidRPr="005010ED" w:rsidRDefault="00994FF0" w:rsidP="00F03456">
      <w:pPr>
        <w:numPr>
          <w:ilvl w:val="0"/>
          <w:numId w:val="107"/>
        </w:num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tepelnú účinnosť motora,</w:t>
      </w:r>
    </w:p>
    <w:p w14:paraId="0E42A7B5" w14:textId="07763773" w:rsidR="00994FF0" w:rsidRPr="005010ED" w:rsidRDefault="00994FF0" w:rsidP="00F03456">
      <w:pPr>
        <w:numPr>
          <w:ilvl w:val="0"/>
          <w:numId w:val="107"/>
        </w:num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celkov</w:t>
      </w:r>
      <w:r w:rsidR="00247051">
        <w:rPr>
          <w:rFonts w:asciiTheme="minorHAnsi" w:eastAsiaTheme="minorHAnsi" w:hAnsiTheme="minorHAnsi" w:cstheme="minorHAnsi"/>
          <w:sz w:val="22"/>
          <w:szCs w:val="22"/>
          <w:lang w:eastAsia="en-US"/>
        </w:rPr>
        <w:t>ú</w:t>
      </w:r>
      <w:r w:rsidRPr="005010ED">
        <w:rPr>
          <w:rFonts w:asciiTheme="minorHAnsi" w:eastAsiaTheme="minorHAnsi" w:hAnsiTheme="minorHAnsi" w:cstheme="minorHAnsi"/>
          <w:sz w:val="22"/>
          <w:szCs w:val="22"/>
          <w:lang w:eastAsia="en-US"/>
        </w:rPr>
        <w:t xml:space="preserve"> účinnosť.</w:t>
      </w:r>
    </w:p>
    <w:p w14:paraId="2E287863" w14:textId="77777777" w:rsidR="00994FF0" w:rsidRPr="005010ED" w:rsidRDefault="00994FF0" w:rsidP="00546303">
      <w:pPr>
        <w:jc w:val="both"/>
        <w:rPr>
          <w:rFonts w:asciiTheme="minorHAnsi" w:eastAsiaTheme="minorHAnsi" w:hAnsiTheme="minorHAnsi" w:cstheme="minorHAnsi"/>
          <w:sz w:val="22"/>
          <w:szCs w:val="22"/>
          <w:lang w:eastAsia="en-US"/>
        </w:rPr>
      </w:pPr>
    </w:p>
    <w:p w14:paraId="619F3931" w14:textId="77777777" w:rsidR="00994FF0" w:rsidRPr="005010ED" w:rsidRDefault="00994FF0" w:rsidP="00546303">
      <w:pPr>
        <w:autoSpaceDE w:val="0"/>
        <w:autoSpaceDN w:val="0"/>
        <w:adjustRightInd w:val="0"/>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Všeobecný popis riadiaceho systému strojovne plynových motorov:</w:t>
      </w:r>
    </w:p>
    <w:p w14:paraId="2CF65AF0" w14:textId="0B5C497E"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Automatizovaný systém kontroly a riadenia prevádzky zabezpečuje prevádzkovanie nového technologického zariadenia (strojovne plynových motorov a nadväzujúcich prevádzok) ako celku s možnosťou ovládania všetkých podstatných a dôležitých častí z riadiaceho pracoviska obsluhou. Ďalej tento súbor musí zabezpečiť bezpečné automatické prevádzkovanie technológie</w:t>
      </w:r>
      <w:r w:rsidR="003220DB">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a tiež registráciu a archiváciu dôležitých prevádzkových dát.</w:t>
      </w:r>
    </w:p>
    <w:p w14:paraId="020B7B17" w14:textId="0D3E978C"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Predpokladá sa, že všetky dôležité časti technologického zariadenia (plynové motory s generátorom, tepelný modul motorov, katalyzátor...) budú vybavené vlastným riadiacim systémom výrobcu. Tieto systémy budú vybavené vlastným HMI rozhraním inštalovaným v rozvádzačoch určených pre jednotlivé systémy KGJ (RS plynového motora, RS generátora, nadradený RS KGJ).</w:t>
      </w:r>
    </w:p>
    <w:p w14:paraId="0D7DC2ED" w14:textId="521BF44E"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Nadradený systém SKR_MCC bude realizovať všetky programové ochranné, blokačné a signalizačné systémy pre združené programové ochrany celého kogeneračného zdroja </w:t>
      </w:r>
      <w:r w:rsidR="00266A0A">
        <w:rPr>
          <w:rFonts w:asciiTheme="minorHAnsi" w:eastAsiaTheme="minorHAnsi" w:hAnsiTheme="minorHAnsi" w:cstheme="minorHAnsi"/>
          <w:sz w:val="22"/>
          <w:szCs w:val="22"/>
          <w:lang w:eastAsia="en-US"/>
        </w:rPr>
        <w:t>(</w:t>
      </w:r>
      <w:r w:rsidR="00266A0A" w:rsidRPr="00266A0A">
        <w:rPr>
          <w:rFonts w:asciiTheme="minorHAnsi" w:eastAsiaTheme="minorHAnsi" w:hAnsiTheme="minorHAnsi" w:cstheme="minorHAnsi"/>
          <w:b/>
          <w:bCs/>
          <w:sz w:val="22"/>
          <w:szCs w:val="22"/>
          <w:lang w:eastAsia="en-US"/>
        </w:rPr>
        <w:t>KGZ</w:t>
      </w:r>
      <w:r w:rsidR="00266A0A">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a vrátane pridruženej technológie, </w:t>
      </w:r>
      <w:r w:rsidRPr="005010ED">
        <w:rPr>
          <w:rFonts w:asciiTheme="minorHAnsi" w:eastAsiaTheme="minorHAnsi" w:hAnsiTheme="minorHAnsi" w:cstheme="minorHAnsi"/>
          <w:sz w:val="22"/>
          <w:szCs w:val="22"/>
          <w:lang w:eastAsia="en-US"/>
        </w:rPr>
        <w:lastRenderedPageBreak/>
        <w:t>periférnych zariadení. Keďže slúži ako ochranný systém</w:t>
      </w:r>
      <w:r w:rsidR="00A64964">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bude obsahovať tiež centrálnu procesorovú jednotku a IO moduly na úrovni funkčnej bezpečnosti SIL3. Ďalej nadradený SKR_MCC bude agregovať údaje z obidvoch KGJ a monitorovať a riadiť základné elektrické a tepelné údaje, realizovať všetky ochranné systémy pre združené programové ochrany celej kogeneračnej jednotky a vrátane pridruženej technológie, periférnych zariadení. Bude monitorovať, vyhodnocovať a prerozdeľovať elektrické a tepelné výkony podľa stavov jednotlivých KGJ a celého KGZ. SKR_MCC bude komunikačne prepojený s riadiacim systémom teplárne tzv. plant control system – SKR_KGJxV na jednej strane a z druhej strany bude pripojený na SKR_GCCx a SKR_ECCx. </w:t>
      </w:r>
    </w:p>
    <w:p w14:paraId="53F0243F" w14:textId="6FEB30AC" w:rsidR="00994FF0" w:rsidRPr="005010ED" w:rsidRDefault="00994FF0" w:rsidP="00546303">
      <w:pPr>
        <w:autoSpaceDE w:val="0"/>
        <w:autoSpaceDN w:val="0"/>
        <w:adjustRightInd w:val="0"/>
        <w:jc w:val="both"/>
        <w:rPr>
          <w:rFonts w:asciiTheme="minorHAnsi" w:hAnsiTheme="minorHAnsi" w:cstheme="minorHAnsi"/>
          <w:color w:val="000000" w:themeColor="text1"/>
          <w:sz w:val="22"/>
          <w:szCs w:val="22"/>
          <w:lang w:eastAsia="en-US"/>
        </w:rPr>
      </w:pPr>
      <w:r w:rsidRPr="005010ED">
        <w:rPr>
          <w:rFonts w:asciiTheme="minorHAnsi" w:eastAsiaTheme="minorHAnsi" w:hAnsiTheme="minorHAnsi" w:cstheme="minorHAnsi"/>
          <w:sz w:val="22"/>
          <w:szCs w:val="22"/>
          <w:lang w:eastAsia="en-US"/>
        </w:rPr>
        <w:t xml:space="preserve">Systém SKR_MCC </w:t>
      </w:r>
      <w:r w:rsidR="00087B6A">
        <w:rPr>
          <w:rFonts w:asciiTheme="minorHAnsi" w:eastAsiaTheme="minorHAnsi" w:hAnsiTheme="minorHAnsi" w:cstheme="minorHAnsi"/>
          <w:sz w:val="22"/>
          <w:szCs w:val="22"/>
          <w:lang w:eastAsia="en-US"/>
        </w:rPr>
        <w:t xml:space="preserve">musí </w:t>
      </w:r>
      <w:r w:rsidRPr="005010ED">
        <w:rPr>
          <w:rFonts w:asciiTheme="minorHAnsi" w:eastAsiaTheme="minorHAnsi" w:hAnsiTheme="minorHAnsi" w:cstheme="minorHAnsi"/>
          <w:sz w:val="22"/>
          <w:szCs w:val="22"/>
          <w:lang w:eastAsia="en-US"/>
        </w:rPr>
        <w:t>obsahovať archiváciu údajov výrobcom (dodáva výrobca) so vzdialenou správou pre výrobcu KGJx pre diagnostické a servisné účely. Vzdialená správa bude navrhnutá a realizovaná tak, aby spĺňala požiadavky kyber</w:t>
      </w:r>
      <w:r w:rsidR="00796790">
        <w:rPr>
          <w:rFonts w:asciiTheme="minorHAnsi" w:eastAsiaTheme="minorHAnsi" w:hAnsiTheme="minorHAnsi" w:cstheme="minorHAnsi"/>
          <w:sz w:val="22"/>
          <w:szCs w:val="22"/>
          <w:lang w:eastAsia="en-US"/>
        </w:rPr>
        <w:t xml:space="preserve">netickej </w:t>
      </w:r>
      <w:r w:rsidRPr="005010ED">
        <w:rPr>
          <w:rFonts w:asciiTheme="minorHAnsi" w:eastAsiaTheme="minorHAnsi" w:hAnsiTheme="minorHAnsi" w:cstheme="minorHAnsi"/>
          <w:sz w:val="22"/>
          <w:szCs w:val="22"/>
          <w:lang w:eastAsia="en-US"/>
        </w:rPr>
        <w:t xml:space="preserve">bezpečnosti a SKR_MCC bude pripojený podľa zásad kybernetickej bezpečnosti </w:t>
      </w:r>
      <w:r w:rsidR="00796790">
        <w:rPr>
          <w:rFonts w:asciiTheme="minorHAnsi" w:eastAsiaTheme="minorHAnsi" w:hAnsiTheme="minorHAnsi" w:cstheme="minorHAnsi"/>
          <w:sz w:val="22"/>
          <w:szCs w:val="22"/>
          <w:lang w:eastAsia="en-US"/>
        </w:rPr>
        <w:t>objednávateľa</w:t>
      </w:r>
      <w:r w:rsidRPr="005010ED">
        <w:rPr>
          <w:rFonts w:asciiTheme="minorHAnsi" w:eastAsiaTheme="minorHAnsi" w:hAnsiTheme="minorHAnsi" w:cstheme="minorHAnsi"/>
          <w:sz w:val="22"/>
          <w:szCs w:val="22"/>
          <w:lang w:eastAsia="en-US"/>
        </w:rPr>
        <w:t xml:space="preserve">. </w:t>
      </w:r>
      <w:r w:rsidRPr="005010ED">
        <w:rPr>
          <w:rFonts w:asciiTheme="minorHAnsi" w:hAnsiTheme="minorHAnsi" w:cstheme="minorHAnsi"/>
          <w:color w:val="000000" w:themeColor="text1"/>
          <w:sz w:val="22"/>
          <w:szCs w:val="22"/>
          <w:lang w:eastAsia="en-US"/>
        </w:rPr>
        <w:t xml:space="preserve">V zmysle požiadaviek a štandardov kybernetickej bezpečnosti </w:t>
      </w:r>
      <w:r w:rsidR="00796790">
        <w:rPr>
          <w:rFonts w:asciiTheme="minorHAnsi" w:hAnsiTheme="minorHAnsi" w:cstheme="minorHAnsi"/>
          <w:color w:val="000000" w:themeColor="text1"/>
          <w:sz w:val="22"/>
          <w:szCs w:val="22"/>
          <w:lang w:eastAsia="en-US"/>
        </w:rPr>
        <w:t>objednávateľa</w:t>
      </w:r>
      <w:r w:rsidRPr="005010ED">
        <w:rPr>
          <w:rFonts w:asciiTheme="minorHAnsi" w:hAnsiTheme="minorHAnsi" w:cstheme="minorHAnsi"/>
          <w:color w:val="000000" w:themeColor="text1"/>
          <w:sz w:val="22"/>
          <w:szCs w:val="22"/>
          <w:lang w:eastAsia="en-US"/>
        </w:rPr>
        <w:t xml:space="preserve"> bude súčasťou dodávky aj servisný a diagnostický HW prostriedok (PC notebook), na ktorom bude inštalovaný</w:t>
      </w:r>
      <w:r w:rsidR="00207E79">
        <w:rPr>
          <w:rFonts w:asciiTheme="minorHAnsi" w:hAnsiTheme="minorHAnsi" w:cstheme="minorHAnsi"/>
          <w:color w:val="000000" w:themeColor="text1"/>
          <w:sz w:val="22"/>
          <w:szCs w:val="22"/>
          <w:lang w:eastAsia="en-US"/>
        </w:rPr>
        <w:t xml:space="preserve"> </w:t>
      </w:r>
      <w:r w:rsidRPr="005010ED">
        <w:rPr>
          <w:rFonts w:asciiTheme="minorHAnsi" w:hAnsiTheme="minorHAnsi" w:cstheme="minorHAnsi"/>
          <w:color w:val="000000" w:themeColor="text1"/>
          <w:sz w:val="22"/>
          <w:szCs w:val="22"/>
          <w:lang w:eastAsia="en-US"/>
        </w:rPr>
        <w:t>softvérový nástroj na</w:t>
      </w:r>
      <w:r w:rsidR="00207E79">
        <w:rPr>
          <w:rFonts w:asciiTheme="minorHAnsi" w:hAnsiTheme="minorHAnsi" w:cstheme="minorHAnsi"/>
          <w:color w:val="000000" w:themeColor="text1"/>
          <w:sz w:val="22"/>
          <w:szCs w:val="22"/>
          <w:lang w:eastAsia="en-US"/>
        </w:rPr>
        <w:t xml:space="preserve"> </w:t>
      </w:r>
      <w:r w:rsidRPr="005010ED">
        <w:rPr>
          <w:rFonts w:asciiTheme="minorHAnsi" w:hAnsiTheme="minorHAnsi" w:cstheme="minorHAnsi"/>
          <w:color w:val="000000" w:themeColor="text1"/>
          <w:sz w:val="22"/>
          <w:szCs w:val="22"/>
          <w:lang w:eastAsia="en-US"/>
        </w:rPr>
        <w:t>servisné a diagnostické účely pre všetky potrebné úlohy</w:t>
      </w:r>
      <w:r w:rsidR="00207E79">
        <w:rPr>
          <w:rFonts w:asciiTheme="minorHAnsi" w:hAnsiTheme="minorHAnsi" w:cstheme="minorHAnsi"/>
          <w:color w:val="000000" w:themeColor="text1"/>
          <w:sz w:val="22"/>
          <w:szCs w:val="22"/>
          <w:lang w:eastAsia="en-US"/>
        </w:rPr>
        <w:t xml:space="preserve"> </w:t>
      </w:r>
      <w:r w:rsidRPr="005010ED">
        <w:rPr>
          <w:rFonts w:asciiTheme="minorHAnsi" w:hAnsiTheme="minorHAnsi" w:cstheme="minorHAnsi"/>
          <w:color w:val="000000" w:themeColor="text1"/>
          <w:sz w:val="22"/>
          <w:szCs w:val="22"/>
          <w:lang w:eastAsia="en-US"/>
        </w:rPr>
        <w:t>s platnou licenciou počas celého životného cyklu systému na všetky konfiguračné, programovacie a diagnostické nástroje.</w:t>
      </w:r>
    </w:p>
    <w:p w14:paraId="5018AED6" w14:textId="5C40ABEE"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SKR_MCC bude prepojený s rozvádzačom TASDR cez priame signály a komunikačné signály MODBUS TCP.</w:t>
      </w:r>
      <w:r w:rsidR="00207E79">
        <w:rPr>
          <w:rFonts w:asciiTheme="minorHAnsi" w:eastAsiaTheme="minorHAnsi" w:hAnsiTheme="minorHAnsi" w:cstheme="minorHAnsi"/>
          <w:sz w:val="22"/>
          <w:szCs w:val="22"/>
          <w:lang w:eastAsia="en-US"/>
        </w:rPr>
        <w:t xml:space="preserve"> </w:t>
      </w:r>
    </w:p>
    <w:p w14:paraId="5DF821CE" w14:textId="22843DB9"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Všetky časti systému riadenia prevádzky </w:t>
      </w:r>
      <w:r w:rsidR="00A219DD">
        <w:rPr>
          <w:rFonts w:asciiTheme="minorHAnsi" w:eastAsiaTheme="minorHAnsi" w:hAnsiTheme="minorHAnsi" w:cstheme="minorHAnsi"/>
          <w:sz w:val="22"/>
          <w:szCs w:val="22"/>
          <w:lang w:eastAsia="en-US"/>
        </w:rPr>
        <w:t xml:space="preserve">musia byť </w:t>
      </w:r>
      <w:r w:rsidRPr="005010ED">
        <w:rPr>
          <w:rFonts w:asciiTheme="minorHAnsi" w:eastAsiaTheme="minorHAnsi" w:hAnsiTheme="minorHAnsi" w:cstheme="minorHAnsi"/>
          <w:sz w:val="22"/>
          <w:szCs w:val="22"/>
          <w:lang w:eastAsia="en-US"/>
        </w:rPr>
        <w:t>vykonané tak, aby bol zabezpečený automatický nábeh, prevádzka a odstavovanie dodávaných funkčných celkov s možnosťou plynulých prechodov prevádzky z</w:t>
      </w:r>
      <w:r w:rsidR="00A219DD">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hlavného na záložné zariadene a naopak. Záložné zariadenie musí nabiehať automaticky bez zásahu operátora, jeho stav je monitorovaný a testovaný.</w:t>
      </w:r>
    </w:p>
    <w:p w14:paraId="1335C26A" w14:textId="1C0EB299"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Pre spracovanie dôležitých okruhov ochrán, blokád popr. havarijného odstavenia je potrebné uvažovať s</w:t>
      </w:r>
      <w:r w:rsidR="00E647A4">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redundantným riadiacim systémom.</w:t>
      </w:r>
    </w:p>
    <w:p w14:paraId="4E14F02E" w14:textId="77777777" w:rsidR="00A952BE" w:rsidRDefault="00A952BE" w:rsidP="00546303">
      <w:pPr>
        <w:autoSpaceDE w:val="0"/>
        <w:autoSpaceDN w:val="0"/>
        <w:adjustRightInd w:val="0"/>
        <w:jc w:val="both"/>
        <w:rPr>
          <w:rFonts w:asciiTheme="minorHAnsi" w:eastAsiaTheme="minorHAnsi" w:hAnsiTheme="minorHAnsi" w:cstheme="minorHAnsi"/>
          <w:sz w:val="22"/>
          <w:szCs w:val="22"/>
          <w:lang w:eastAsia="en-US"/>
        </w:rPr>
      </w:pPr>
    </w:p>
    <w:p w14:paraId="366D3273" w14:textId="4F46115D"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Hlavné časti systému kontroly a riadenia, ktoré musí úspešný uchádzač zabezpečiť: </w:t>
      </w:r>
    </w:p>
    <w:p w14:paraId="163540AB" w14:textId="3AF4B763"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A02437">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on line vyhodnocovanie energetickej účinnosti pre potreby preukazovanie V</w:t>
      </w:r>
      <w:r w:rsidR="00E647A4">
        <w:rPr>
          <w:rFonts w:asciiTheme="minorHAnsi" w:eastAsiaTheme="minorHAnsi" w:hAnsiTheme="minorHAnsi" w:cstheme="minorHAnsi"/>
          <w:sz w:val="22"/>
          <w:szCs w:val="22"/>
          <w:lang w:eastAsia="en-US"/>
        </w:rPr>
        <w:t>Ú</w:t>
      </w:r>
      <w:r w:rsidRPr="005010ED">
        <w:rPr>
          <w:rFonts w:asciiTheme="minorHAnsi" w:eastAsiaTheme="minorHAnsi" w:hAnsiTheme="minorHAnsi" w:cstheme="minorHAnsi"/>
          <w:sz w:val="22"/>
          <w:szCs w:val="22"/>
          <w:lang w:eastAsia="en-US"/>
        </w:rPr>
        <w:t xml:space="preserve"> KVET,</w:t>
      </w:r>
    </w:p>
    <w:p w14:paraId="13FEA043" w14:textId="0F7B669D"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A02437">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dodávka všetkých meracích okruhov potrebných pre riadenie nových technológií vrátane všetkých súvisiacich a kompletačných zariadení</w:t>
      </w:r>
      <w:r w:rsidR="00E647A4">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ako sú návarky, objímky, protipríruby, odberové ventily, kondenzačné nádoby, oddeľovacie nádoby, impulzné potrubie, napájacie zdroje, prevodníky na unifikovaný signál 4</w:t>
      </w:r>
      <w:r w:rsidR="00A02437">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20</w:t>
      </w:r>
      <w:r w:rsidR="00A02437">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mA atď. vrátane meracích zariadení pre zabudovanie do potrubí vrátane prívodov a odpadov pomocných médií</w:t>
      </w:r>
      <w:r w:rsidR="00A02437">
        <w:rPr>
          <w:rFonts w:asciiTheme="minorHAnsi" w:eastAsiaTheme="minorHAnsi" w:hAnsiTheme="minorHAnsi" w:cstheme="minorHAnsi"/>
          <w:sz w:val="22"/>
          <w:szCs w:val="22"/>
          <w:lang w:eastAsia="en-US"/>
        </w:rPr>
        <w:t>,</w:t>
      </w:r>
    </w:p>
    <w:p w14:paraId="2A56F066" w14:textId="51ADA30A"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A02437">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dodávku všetkých regulačných pohonov a regulačných ventilov, vrátane všetkých pomocných zariadení ako sú zdroje pre napájenie regulačných pohonov a pod.</w:t>
      </w:r>
      <w:r w:rsidR="00BE50C5">
        <w:rPr>
          <w:rFonts w:asciiTheme="minorHAnsi" w:eastAsiaTheme="minorHAnsi" w:hAnsiTheme="minorHAnsi" w:cstheme="minorHAnsi"/>
          <w:sz w:val="22"/>
          <w:szCs w:val="22"/>
          <w:lang w:eastAsia="en-US"/>
        </w:rPr>
        <w:t>,</w:t>
      </w:r>
    </w:p>
    <w:p w14:paraId="64514C86" w14:textId="0416F704"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A02437">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dodávku všetkých kompletačných zariadení pre garančné a overovacie merania</w:t>
      </w:r>
      <w:r w:rsidR="00BE50C5">
        <w:rPr>
          <w:rFonts w:asciiTheme="minorHAnsi" w:eastAsiaTheme="minorHAnsi" w:hAnsiTheme="minorHAnsi" w:cstheme="minorHAnsi"/>
          <w:sz w:val="22"/>
          <w:szCs w:val="22"/>
          <w:lang w:eastAsia="en-US"/>
        </w:rPr>
        <w:t>,</w:t>
      </w:r>
    </w:p>
    <w:p w14:paraId="1DF197DC" w14:textId="5B45ABEB"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A02437">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dodávku vnútornej kabeláže spojujúcej jednotlivé komponenty SKR vrátane ranžírovacieho rozvádzača, pokiaľ to systém bude vyžadovať, vrátane nosných a podperných konštrukcií a pripevňovacieho materiálu</w:t>
      </w:r>
      <w:r w:rsidR="00BE50C5">
        <w:rPr>
          <w:rFonts w:asciiTheme="minorHAnsi" w:eastAsiaTheme="minorHAnsi" w:hAnsiTheme="minorHAnsi" w:cstheme="minorHAnsi"/>
          <w:sz w:val="22"/>
          <w:szCs w:val="22"/>
          <w:lang w:eastAsia="en-US"/>
        </w:rPr>
        <w:t>,</w:t>
      </w:r>
    </w:p>
    <w:p w14:paraId="585B8AF8" w14:textId="3624B0E7"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A02437">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dodávku montážneho materiálu k dodávaným zariadeniam vrátane združovacích krabíc (pokiaľ budú použité), káblových trás, náterových a izolačných hmôt vrátane materiálu potrebného pre zaistenie káblových trás a prestupov proti požiaru</w:t>
      </w:r>
      <w:r w:rsidR="00BE50C5">
        <w:rPr>
          <w:rFonts w:asciiTheme="minorHAnsi" w:eastAsiaTheme="minorHAnsi" w:hAnsiTheme="minorHAnsi" w:cstheme="minorHAnsi"/>
          <w:sz w:val="22"/>
          <w:szCs w:val="22"/>
          <w:lang w:eastAsia="en-US"/>
        </w:rPr>
        <w:t>,</w:t>
      </w:r>
    </w:p>
    <w:p w14:paraId="4AEF20D6" w14:textId="3BE09269"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BE50C5">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dodávku systémového a aplikačného programového vybavenia riadiaceho systému</w:t>
      </w:r>
      <w:r w:rsidR="00BE50C5">
        <w:rPr>
          <w:rFonts w:asciiTheme="minorHAnsi" w:eastAsiaTheme="minorHAnsi" w:hAnsiTheme="minorHAnsi" w:cstheme="minorHAnsi"/>
          <w:sz w:val="22"/>
          <w:szCs w:val="22"/>
          <w:lang w:eastAsia="en-US"/>
        </w:rPr>
        <w:t>,</w:t>
      </w:r>
    </w:p>
    <w:p w14:paraId="52CB9C4A" w14:textId="4B70F536"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BE50C5">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 xml:space="preserve">dodávku všetkých </w:t>
      </w:r>
      <w:r w:rsidR="00BE50C5">
        <w:rPr>
          <w:rFonts w:asciiTheme="minorHAnsi" w:eastAsiaTheme="minorHAnsi" w:hAnsiTheme="minorHAnsi" w:cstheme="minorHAnsi"/>
          <w:sz w:val="22"/>
          <w:szCs w:val="22"/>
          <w:lang w:eastAsia="en-US"/>
        </w:rPr>
        <w:t xml:space="preserve">softvérových </w:t>
      </w:r>
      <w:r w:rsidRPr="005010ED">
        <w:rPr>
          <w:rFonts w:asciiTheme="minorHAnsi" w:eastAsiaTheme="minorHAnsi" w:hAnsiTheme="minorHAnsi" w:cstheme="minorHAnsi"/>
          <w:sz w:val="22"/>
          <w:szCs w:val="22"/>
          <w:lang w:eastAsia="en-US"/>
        </w:rPr>
        <w:t>prostriedkov potrebných pre diagnostiku, údržbu a ďalší rozvoj systému turbíny vrátane licencie</w:t>
      </w:r>
      <w:r w:rsidR="00BE50C5">
        <w:rPr>
          <w:rFonts w:asciiTheme="minorHAnsi" w:eastAsiaTheme="minorHAnsi" w:hAnsiTheme="minorHAnsi" w:cstheme="minorHAnsi"/>
          <w:sz w:val="22"/>
          <w:szCs w:val="22"/>
          <w:lang w:eastAsia="en-US"/>
        </w:rPr>
        <w:t>,</w:t>
      </w:r>
    </w:p>
    <w:p w14:paraId="6837A7F5" w14:textId="11748A24"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BE50C5">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dodávku uzemnenia všetkých nových i rekonštruovaných zariadení</w:t>
      </w:r>
      <w:r w:rsidR="00BE50C5">
        <w:rPr>
          <w:rFonts w:asciiTheme="minorHAnsi" w:eastAsiaTheme="minorHAnsi" w:hAnsiTheme="minorHAnsi" w:cstheme="minorHAnsi"/>
          <w:sz w:val="22"/>
          <w:szCs w:val="22"/>
          <w:lang w:eastAsia="en-US"/>
        </w:rPr>
        <w:t>,</w:t>
      </w:r>
    </w:p>
    <w:p w14:paraId="3A33637B" w14:textId="71CA8360"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BE50C5">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dodávku meraní</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pre bilancie prevádzky novo dodaného zariadenia</w:t>
      </w:r>
      <w:r w:rsidR="00BE50C5">
        <w:rPr>
          <w:rFonts w:asciiTheme="minorHAnsi" w:eastAsiaTheme="minorHAnsi" w:hAnsiTheme="minorHAnsi" w:cstheme="minorHAnsi"/>
          <w:sz w:val="22"/>
          <w:szCs w:val="22"/>
          <w:lang w:eastAsia="en-US"/>
        </w:rPr>
        <w:t>,</w:t>
      </w:r>
    </w:p>
    <w:p w14:paraId="607C3ABA" w14:textId="12DECA08"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BE50C5">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dodávka merania pre garančné a overovacie meranie</w:t>
      </w:r>
      <w:r w:rsidR="00BE50C5">
        <w:rPr>
          <w:rFonts w:asciiTheme="minorHAnsi" w:eastAsiaTheme="minorHAnsi" w:hAnsiTheme="minorHAnsi" w:cstheme="minorHAnsi"/>
          <w:sz w:val="22"/>
          <w:szCs w:val="22"/>
          <w:lang w:eastAsia="en-US"/>
        </w:rPr>
        <w:t>,</w:t>
      </w:r>
    </w:p>
    <w:p w14:paraId="26A04B5E" w14:textId="77777777" w:rsidR="00C1060C"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BE50C5">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 xml:space="preserve">dodávka HW a vytvorenie komunikačných rozhraní pre komunikáciu s jestvujúcimi IT systémami </w:t>
      </w:r>
      <w:r w:rsidR="00BE50C5">
        <w:rPr>
          <w:rFonts w:asciiTheme="minorHAnsi" w:eastAsiaTheme="minorHAnsi" w:hAnsiTheme="minorHAnsi" w:cstheme="minorHAnsi"/>
          <w:sz w:val="22"/>
          <w:szCs w:val="22"/>
          <w:lang w:eastAsia="en-US"/>
        </w:rPr>
        <w:t xml:space="preserve">objednávateľa </w:t>
      </w:r>
      <w:r w:rsidRPr="005010ED">
        <w:rPr>
          <w:rFonts w:asciiTheme="minorHAnsi" w:eastAsiaTheme="minorHAnsi" w:hAnsiTheme="minorHAnsi" w:cstheme="minorHAnsi"/>
          <w:sz w:val="22"/>
          <w:szCs w:val="22"/>
          <w:lang w:eastAsia="en-US"/>
        </w:rPr>
        <w:t>a vzdialenou správou pre výrobcu KGJx pre diagnostické a servisné účely</w:t>
      </w:r>
      <w:r w:rsidR="00C1060C">
        <w:rPr>
          <w:rFonts w:asciiTheme="minorHAnsi" w:eastAsiaTheme="minorHAnsi" w:hAnsiTheme="minorHAnsi" w:cstheme="minorHAnsi"/>
          <w:sz w:val="22"/>
          <w:szCs w:val="22"/>
          <w:lang w:eastAsia="en-US"/>
        </w:rPr>
        <w:t>,</w:t>
      </w:r>
    </w:p>
    <w:p w14:paraId="18E5D1A2" w14:textId="676776F4" w:rsidR="00994FF0" w:rsidRPr="005010ED" w:rsidRDefault="00C1060C"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w:t>
      </w:r>
      <w:r>
        <w:rPr>
          <w:rFonts w:asciiTheme="minorHAnsi" w:eastAsiaTheme="minorHAnsi" w:hAnsiTheme="minorHAnsi" w:cstheme="minorHAnsi"/>
          <w:sz w:val="22"/>
          <w:szCs w:val="22"/>
          <w:lang w:eastAsia="en-US"/>
        </w:rPr>
        <w:tab/>
      </w:r>
      <w:r w:rsidRPr="00C1060C">
        <w:rPr>
          <w:rFonts w:asciiTheme="minorHAnsi" w:eastAsiaTheme="minorHAnsi" w:hAnsiTheme="minorHAnsi" w:cstheme="minorHAnsi"/>
          <w:sz w:val="22"/>
          <w:szCs w:val="22"/>
          <w:lang w:eastAsia="en-US"/>
        </w:rPr>
        <w:t xml:space="preserve">dodávka dielov prvotného vybavenia v rozsahu potrebnom pre vykonania prvých servisov KGJ (1000, 2000 a 5000 </w:t>
      </w:r>
      <w:r w:rsidR="0029751A">
        <w:rPr>
          <w:rFonts w:asciiTheme="minorHAnsi" w:eastAsiaTheme="minorHAnsi" w:hAnsiTheme="minorHAnsi" w:cstheme="minorHAnsi"/>
          <w:sz w:val="22"/>
          <w:szCs w:val="22"/>
          <w:lang w:eastAsia="en-US"/>
        </w:rPr>
        <w:t>M</w:t>
      </w:r>
      <w:r w:rsidRPr="00C1060C">
        <w:rPr>
          <w:rFonts w:asciiTheme="minorHAnsi" w:eastAsiaTheme="minorHAnsi" w:hAnsiTheme="minorHAnsi" w:cstheme="minorHAnsi"/>
          <w:sz w:val="22"/>
          <w:szCs w:val="22"/>
          <w:lang w:eastAsia="en-US"/>
        </w:rPr>
        <w:t>th) pre uvažovaný počet motorov</w:t>
      </w:r>
      <w:r w:rsidR="00BE50C5">
        <w:rPr>
          <w:rFonts w:asciiTheme="minorHAnsi" w:eastAsiaTheme="minorHAnsi" w:hAnsiTheme="minorHAnsi" w:cstheme="minorHAnsi"/>
          <w:sz w:val="22"/>
          <w:szCs w:val="22"/>
          <w:lang w:eastAsia="en-US"/>
        </w:rPr>
        <w:t>.</w:t>
      </w:r>
    </w:p>
    <w:p w14:paraId="3416BDE7" w14:textId="77777777" w:rsidR="00A952BE" w:rsidRDefault="00A952BE" w:rsidP="00546303">
      <w:pPr>
        <w:jc w:val="both"/>
        <w:rPr>
          <w:rFonts w:asciiTheme="minorHAnsi" w:eastAsiaTheme="minorHAnsi" w:hAnsiTheme="minorHAnsi" w:cstheme="minorHAnsi"/>
          <w:sz w:val="22"/>
          <w:szCs w:val="22"/>
          <w:lang w:eastAsia="en-US"/>
        </w:rPr>
      </w:pPr>
    </w:p>
    <w:p w14:paraId="43A7E215" w14:textId="144EF4EC"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Súčasťou dodávky bude aj monitoring CH4, EPS a AMS podľa návrhu uvedeného v DSP</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nasledovne:</w:t>
      </w:r>
    </w:p>
    <w:p w14:paraId="1A991C3E" w14:textId="64A848A1" w:rsidR="00994FF0" w:rsidRPr="005010ED" w:rsidRDefault="00994FF0" w:rsidP="00BE50C5">
      <w:pPr>
        <w:tabs>
          <w:tab w:val="left" w:pos="284"/>
        </w:tabs>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BE50C5">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Detektory CH4 budú pripojené do novej ústredne s potrebným počtom modulov po dva v každej kóji,</w:t>
      </w:r>
    </w:p>
    <w:p w14:paraId="7EDD3D7A" w14:textId="6FA653E3" w:rsidR="00994FF0" w:rsidRPr="005010ED" w:rsidRDefault="00994FF0" w:rsidP="00BE50C5">
      <w:pPr>
        <w:tabs>
          <w:tab w:val="left" w:pos="284"/>
        </w:tabs>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411C64">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Monitorovanie EPS, stavy jednotlivých požiarnych hlásičov budú zobrazené v dozorni</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na operátorskom pracovisku a integrované do súčasného systému EPS</w:t>
      </w:r>
      <w:r w:rsidR="00411C64">
        <w:rPr>
          <w:rFonts w:asciiTheme="minorHAnsi" w:eastAsiaTheme="minorHAnsi" w:hAnsiTheme="minorHAnsi" w:cstheme="minorHAnsi"/>
          <w:sz w:val="22"/>
          <w:szCs w:val="22"/>
          <w:lang w:eastAsia="en-US"/>
        </w:rPr>
        <w:t>,</w:t>
      </w:r>
    </w:p>
    <w:p w14:paraId="088C720D" w14:textId="0EC06C09" w:rsidR="00994FF0" w:rsidRPr="005010ED" w:rsidRDefault="00994FF0" w:rsidP="00BE50C5">
      <w:pPr>
        <w:tabs>
          <w:tab w:val="left" w:pos="284"/>
        </w:tabs>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lastRenderedPageBreak/>
        <w:t>-</w:t>
      </w:r>
      <w:r w:rsidR="00411C64">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v prípade nového AMS každá kogeneračná jednotka bude mať AMS s konzistenciou dát, bude jeden zdroj dát z AMS aj pre zástrek čpavkovej vody do spalín. Monitorovacie systémy plynných emisií budú založené na extraktívnej</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metóde merania. Extraktívna metóda spočívajúca v odbere, úprave a následnom meraní vzorky</w:t>
      </w:r>
      <w:r w:rsidR="00411C64">
        <w:rPr>
          <w:rFonts w:asciiTheme="minorHAnsi" w:eastAsiaTheme="minorHAnsi" w:hAnsiTheme="minorHAnsi" w:cstheme="minorHAnsi"/>
          <w:sz w:val="22"/>
          <w:szCs w:val="22"/>
          <w:lang w:eastAsia="en-US"/>
        </w:rPr>
        <w:t>,</w:t>
      </w:r>
    </w:p>
    <w:p w14:paraId="0F001299" w14:textId="5E1AB903" w:rsidR="00994FF0" w:rsidRPr="005010ED" w:rsidRDefault="00994FF0" w:rsidP="00BE50C5">
      <w:pPr>
        <w:tabs>
          <w:tab w:val="left" w:pos="284"/>
        </w:tabs>
        <w:ind w:left="284" w:hanging="284"/>
        <w:jc w:val="both"/>
        <w:rPr>
          <w:rFonts w:ascii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411C64">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dodávku 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inštaláciu odberných miest 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prírub na spalinových cestách v zmysle platných technických noriem</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pre diskontinuálne meranie</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na účely overovania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údajov o dodržaní </w:t>
      </w:r>
      <w:r w:rsidRPr="005010ED">
        <w:rPr>
          <w:rFonts w:asciiTheme="minorHAnsi" w:hAnsiTheme="minorHAnsi" w:cstheme="minorHAnsi"/>
          <w:sz w:val="22"/>
          <w:szCs w:val="22"/>
          <w:lang w:eastAsia="en-US"/>
        </w:rPr>
        <w:t xml:space="preserve">určeného emisného limitu podľa </w:t>
      </w:r>
      <w:r w:rsidR="00411C64">
        <w:rPr>
          <w:rFonts w:asciiTheme="minorHAnsi" w:hAnsiTheme="minorHAnsi" w:cstheme="minorHAnsi"/>
          <w:sz w:val="22"/>
          <w:szCs w:val="22"/>
          <w:lang w:eastAsia="en-US"/>
        </w:rPr>
        <w:t>v</w:t>
      </w:r>
      <w:r w:rsidRPr="005010ED">
        <w:rPr>
          <w:rFonts w:asciiTheme="minorHAnsi" w:hAnsiTheme="minorHAnsi" w:cstheme="minorHAnsi"/>
          <w:sz w:val="22"/>
          <w:szCs w:val="22"/>
          <w:lang w:eastAsia="en-US"/>
        </w:rPr>
        <w:t xml:space="preserve">yhlášky </w:t>
      </w:r>
      <w:r w:rsidR="002D682F">
        <w:rPr>
          <w:rFonts w:asciiTheme="minorHAnsi" w:hAnsiTheme="minorHAnsi" w:cstheme="minorHAnsi"/>
          <w:sz w:val="22"/>
          <w:szCs w:val="22"/>
          <w:lang w:eastAsia="en-US"/>
        </w:rPr>
        <w:t xml:space="preserve">Ministerstva životného prostredia Slovenskej republiky </w:t>
      </w:r>
      <w:r w:rsidRPr="005010ED">
        <w:rPr>
          <w:rFonts w:asciiTheme="minorHAnsi" w:hAnsiTheme="minorHAnsi" w:cstheme="minorHAnsi"/>
          <w:sz w:val="22"/>
          <w:szCs w:val="22"/>
          <w:lang w:eastAsia="en-US"/>
        </w:rPr>
        <w:t>č. 411/2012 Z. z.</w:t>
      </w:r>
      <w:r w:rsidR="002D682F">
        <w:rPr>
          <w:rFonts w:asciiTheme="minorHAnsi" w:hAnsiTheme="minorHAnsi" w:cstheme="minorHAnsi"/>
          <w:sz w:val="22"/>
          <w:szCs w:val="22"/>
          <w:lang w:eastAsia="en-US"/>
        </w:rPr>
        <w:t xml:space="preserve"> o monitorovaní emisií zo stacionárnych zdrojov znečisťovania ovzdušia a kvality ovzdušia v ich okolí v znení neskorších predpisov.</w:t>
      </w:r>
    </w:p>
    <w:p w14:paraId="06B1286C" w14:textId="1E8E1571" w:rsidR="00994FF0" w:rsidRPr="005010ED" w:rsidRDefault="00FC206A" w:rsidP="00546303">
      <w:pPr>
        <w:jc w:val="both"/>
        <w:rPr>
          <w:rFonts w:asciiTheme="minorHAnsi" w:hAnsiTheme="minorHAnsi" w:cstheme="minorHAnsi"/>
          <w:sz w:val="22"/>
          <w:szCs w:val="22"/>
          <w:lang w:eastAsia="en-US"/>
        </w:rPr>
      </w:pPr>
      <w:r>
        <w:rPr>
          <w:rFonts w:asciiTheme="minorHAnsi" w:hAnsiTheme="minorHAnsi" w:cstheme="minorHAnsi"/>
          <w:sz w:val="22"/>
          <w:szCs w:val="22"/>
          <w:lang w:eastAsia="en-US"/>
        </w:rPr>
        <w:t xml:space="preserve">Zhotoviteľ vyrieši </w:t>
      </w:r>
      <w:r w:rsidR="00994FF0" w:rsidRPr="005010ED">
        <w:rPr>
          <w:rFonts w:asciiTheme="minorHAnsi" w:hAnsiTheme="minorHAnsi" w:cstheme="minorHAnsi"/>
          <w:sz w:val="22"/>
          <w:szCs w:val="22"/>
          <w:lang w:eastAsia="en-US"/>
        </w:rPr>
        <w:t>tiež dodávku a realizáciu technológie pre ohrev plynu v RSP s novým RS, meracími a</w:t>
      </w:r>
      <w:r>
        <w:rPr>
          <w:rFonts w:asciiTheme="minorHAnsi" w:hAnsiTheme="minorHAnsi" w:cstheme="minorHAnsi"/>
          <w:sz w:val="22"/>
          <w:szCs w:val="22"/>
          <w:lang w:eastAsia="en-US"/>
        </w:rPr>
        <w:t> </w:t>
      </w:r>
      <w:r w:rsidR="00994FF0" w:rsidRPr="005010ED">
        <w:rPr>
          <w:rFonts w:asciiTheme="minorHAnsi" w:hAnsiTheme="minorHAnsi" w:cstheme="minorHAnsi"/>
          <w:sz w:val="22"/>
          <w:szCs w:val="22"/>
          <w:lang w:eastAsia="en-US"/>
        </w:rPr>
        <w:t>ovládacími prvkami</w:t>
      </w:r>
      <w:r>
        <w:rPr>
          <w:rFonts w:asciiTheme="minorHAnsi" w:hAnsiTheme="minorHAnsi" w:cstheme="minorHAnsi"/>
          <w:sz w:val="22"/>
          <w:szCs w:val="22"/>
          <w:lang w:eastAsia="en-US"/>
        </w:rPr>
        <w:t>.</w:t>
      </w:r>
    </w:p>
    <w:p w14:paraId="38A3AD97" w14:textId="77777777" w:rsidR="00A952BE" w:rsidRDefault="00A952BE" w:rsidP="00546303">
      <w:pPr>
        <w:jc w:val="both"/>
        <w:rPr>
          <w:rFonts w:asciiTheme="minorHAnsi" w:hAnsiTheme="minorHAnsi" w:cstheme="minorHAnsi"/>
          <w:sz w:val="22"/>
          <w:szCs w:val="22"/>
          <w:lang w:eastAsia="en-US"/>
        </w:rPr>
      </w:pPr>
    </w:p>
    <w:p w14:paraId="21E0F925" w14:textId="67801B49" w:rsidR="00994FF0" w:rsidRPr="005010ED" w:rsidRDefault="00994FF0" w:rsidP="00546303">
      <w:pPr>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Realizácia nového automatizovaného systému riadenia odovzdávacej stanice tepla (</w:t>
      </w:r>
      <w:r w:rsidRPr="00FC206A">
        <w:rPr>
          <w:rFonts w:asciiTheme="minorHAnsi" w:hAnsiTheme="minorHAnsi" w:cstheme="minorHAnsi"/>
          <w:b/>
          <w:bCs/>
          <w:sz w:val="22"/>
          <w:szCs w:val="22"/>
          <w:lang w:eastAsia="en-US"/>
        </w:rPr>
        <w:t>OST</w:t>
      </w:r>
      <w:r w:rsidRPr="005010ED">
        <w:rPr>
          <w:rFonts w:asciiTheme="minorHAnsi" w:hAnsiTheme="minorHAnsi" w:cstheme="minorHAnsi"/>
          <w:sz w:val="22"/>
          <w:szCs w:val="22"/>
          <w:lang w:eastAsia="en-US"/>
        </w:rPr>
        <w:t>) pre ohrev zemného plynu v regulačnej stanici plynu (</w:t>
      </w:r>
      <w:r w:rsidRPr="00FC206A">
        <w:rPr>
          <w:rFonts w:asciiTheme="minorHAnsi" w:hAnsiTheme="minorHAnsi" w:cstheme="minorHAnsi"/>
          <w:b/>
          <w:bCs/>
          <w:sz w:val="22"/>
          <w:szCs w:val="22"/>
          <w:lang w:eastAsia="en-US"/>
        </w:rPr>
        <w:t>RSP</w:t>
      </w:r>
      <w:r w:rsidRPr="005010ED">
        <w:rPr>
          <w:rFonts w:asciiTheme="minorHAnsi" w:hAnsiTheme="minorHAnsi" w:cstheme="minorHAnsi"/>
          <w:sz w:val="22"/>
          <w:szCs w:val="22"/>
          <w:lang w:eastAsia="en-US"/>
        </w:rPr>
        <w:t>) v areáli ZAT:</w:t>
      </w:r>
    </w:p>
    <w:p w14:paraId="4EC2C53A" w14:textId="6DC019FA" w:rsidR="00994FF0" w:rsidRPr="005010ED" w:rsidRDefault="00994FF0" w:rsidP="00546303">
      <w:pPr>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Systém zabezpečí automatickú reguláciu teploty ohrevu zemného plynu a zabezpečenie pre prípad havarijných stavov. Riadiaci systém bude osadený v novom rozvádzači, ktorý bude umiestnený v priestore VS. Pre riadenie bude použitý modulárny riadiaci systém, ktorý bude vybavený potrebným počtom vstupno-výstupných modulov. Tento riadiaci systém bude obsahovať programové vybavenie založené na knižniciach funkcií určených špeciálne pre oblasť tepelnej regulácie budov. Pre jeho obsluhu a ovládanie bude slúžiť ovládací panel s dotykovým LCD displejom. Celý chod VS bude plne automatický. Zapnutím hlavného vypínača bude zariadenie (pri dodržaní technologických podmienok) pripravené k činnosti a po nastavení žiadaných hodnôt bude funkčné. Údaje z OST budú začlenené do DCS systému</w:t>
      </w:r>
      <w:r w:rsidR="00207E79">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prevádzkovateľa Valmet</w:t>
      </w:r>
      <w:r w:rsidRPr="005010ED">
        <w:rPr>
          <w:rFonts w:asciiTheme="minorHAnsi" w:eastAsiaTheme="minorHAnsi" w:hAnsiTheme="minorHAnsi" w:cstheme="minorHAnsi"/>
          <w:sz w:val="22"/>
          <w:szCs w:val="22"/>
          <w:lang w:eastAsia="en-US"/>
        </w:rPr>
        <w:t xml:space="preserve"> a komunikačne prepojen</w:t>
      </w:r>
      <w:r w:rsidR="00277541">
        <w:rPr>
          <w:rFonts w:asciiTheme="minorHAnsi" w:eastAsiaTheme="minorHAnsi" w:hAnsiTheme="minorHAnsi" w:cstheme="minorHAnsi"/>
          <w:sz w:val="22"/>
          <w:szCs w:val="22"/>
          <w:lang w:eastAsia="en-US"/>
        </w:rPr>
        <w:t>é</w:t>
      </w:r>
      <w:r w:rsidRPr="005010ED">
        <w:rPr>
          <w:rFonts w:asciiTheme="minorHAnsi" w:eastAsiaTheme="minorHAnsi" w:hAnsiTheme="minorHAnsi" w:cstheme="minorHAnsi"/>
          <w:sz w:val="22"/>
          <w:szCs w:val="22"/>
          <w:lang w:eastAsia="en-US"/>
        </w:rPr>
        <w:t xml:space="preserve"> aj s riadiacim systémom KGZ.</w:t>
      </w:r>
    </w:p>
    <w:p w14:paraId="2115122C" w14:textId="4A25E599" w:rsidR="00994FF0" w:rsidRPr="005010ED" w:rsidRDefault="00994FF0" w:rsidP="00546303">
      <w:pPr>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Z operátorských pracovísk bude možné plnohodnotné diaľkové riadenie a monitorovanie OST vrátane vizualizácie technológie, prístupu k archívnym údajom formou grafov a reportov.</w:t>
      </w:r>
    </w:p>
    <w:p w14:paraId="4066DC21" w14:textId="2AE5F5F3" w:rsidR="00994FF0" w:rsidRPr="005010ED" w:rsidRDefault="00994FF0" w:rsidP="00546303">
      <w:pPr>
        <w:jc w:val="both"/>
        <w:rPr>
          <w:rFonts w:ascii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Pre meranie spotreby tepla na ohrev plynu </w:t>
      </w:r>
      <w:r w:rsidRPr="005010ED">
        <w:rPr>
          <w:rFonts w:asciiTheme="minorHAnsi" w:hAnsiTheme="minorHAnsi" w:cstheme="minorHAnsi"/>
          <w:sz w:val="22"/>
          <w:szCs w:val="22"/>
          <w:lang w:eastAsia="en-US"/>
        </w:rPr>
        <w:t>a doplňovania bude použitý</w:t>
      </w:r>
      <w:r w:rsidRPr="005010ED">
        <w:rPr>
          <w:rFonts w:asciiTheme="minorHAnsi" w:eastAsia="Calibri" w:hAnsiTheme="minorHAnsi" w:cstheme="minorHAnsi"/>
          <w:sz w:val="22"/>
          <w:szCs w:val="22"/>
          <w:lang w:eastAsia="en-US"/>
        </w:rPr>
        <w:t xml:space="preserve"> </w:t>
      </w:r>
      <w:r w:rsidRPr="005010ED">
        <w:rPr>
          <w:rFonts w:asciiTheme="minorHAnsi" w:hAnsiTheme="minorHAnsi" w:cstheme="minorHAnsi"/>
          <w:sz w:val="22"/>
          <w:szCs w:val="22"/>
          <w:lang w:eastAsia="en-US"/>
        </w:rPr>
        <w:t>samostatne typovo schválený ultrazvukový prietokomer, kalorimetrické počítadlo a párované snímače teploty</w:t>
      </w:r>
      <w:r w:rsidR="00336978">
        <w:rPr>
          <w:rFonts w:asciiTheme="minorHAnsi" w:hAnsiTheme="minorHAnsi" w:cstheme="minorHAnsi"/>
          <w:sz w:val="22"/>
          <w:szCs w:val="22"/>
          <w:lang w:eastAsia="en-US"/>
        </w:rPr>
        <w:t>.</w:t>
      </w:r>
    </w:p>
    <w:p w14:paraId="39AF14CB" w14:textId="4500FFC8"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Súčasťou dodávky sú aj technické prostriedky, softvérové úpravy</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pre zabezpečenie komunikácie s</w:t>
      </w:r>
      <w:r w:rsidR="0033697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prevádzkovateľom prenosovej sústavy potrebnej pre poskytovanie podporných služieb v</w:t>
      </w:r>
      <w:r w:rsidR="0033697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zmysle Technických podmienok prístupu a pripojenia, pravidiel prevádzkovania prenosovej sústavy SEPS, a.s., a to pre všetky kombinácie nových aj jestvujúcich zariadení </w:t>
      </w:r>
      <w:r w:rsidR="00743202">
        <w:rPr>
          <w:rFonts w:asciiTheme="minorHAnsi" w:eastAsiaTheme="minorHAnsi" w:hAnsiTheme="minorHAnsi" w:cstheme="minorHAnsi"/>
          <w:sz w:val="22"/>
          <w:szCs w:val="22"/>
          <w:lang w:eastAsia="en-US"/>
        </w:rPr>
        <w:t xml:space="preserve">objednávateľa </w:t>
      </w:r>
      <w:r w:rsidRPr="005010ED">
        <w:rPr>
          <w:rFonts w:asciiTheme="minorHAnsi" w:eastAsiaTheme="minorHAnsi" w:hAnsiTheme="minorHAnsi" w:cstheme="minorHAnsi"/>
          <w:sz w:val="22"/>
          <w:szCs w:val="22"/>
          <w:lang w:eastAsia="en-US"/>
        </w:rPr>
        <w:t>schopných poskytovať podporné služby.</w:t>
      </w:r>
    </w:p>
    <w:p w14:paraId="5BD5EDDF"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Zhotoviteľ zabezpečí a realizuje RPD podľa navrhovaného riešenia v DSP.</w:t>
      </w:r>
    </w:p>
    <w:p w14:paraId="3BD28E84" w14:textId="5D89B269" w:rsidR="00994FF0" w:rsidRPr="005010ED" w:rsidRDefault="00994FF0" w:rsidP="00546303">
      <w:pPr>
        <w:jc w:val="both"/>
        <w:rPr>
          <w:rFonts w:asciiTheme="minorHAnsi" w:eastAsiaTheme="minorHAnsi" w:hAnsiTheme="minorHAnsi" w:cstheme="minorHAnsi"/>
          <w:sz w:val="22"/>
          <w:szCs w:val="22"/>
          <w:lang w:eastAsia="en-US"/>
        </w:rPr>
      </w:pPr>
      <w:bookmarkStart w:id="118" w:name="_Hlk113435346"/>
      <w:r w:rsidRPr="005010ED">
        <w:rPr>
          <w:rFonts w:asciiTheme="minorHAnsi" w:eastAsiaTheme="minorHAnsi" w:hAnsiTheme="minorHAnsi" w:cstheme="minorHAnsi"/>
          <w:sz w:val="22"/>
          <w:szCs w:val="22"/>
          <w:lang w:eastAsia="en-US"/>
        </w:rPr>
        <w:t>Pre MaR prvky poľa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dodávané ako súčasť technol</w:t>
      </w:r>
      <w:r w:rsidR="00743202">
        <w:rPr>
          <w:rFonts w:asciiTheme="minorHAnsi" w:eastAsiaTheme="minorHAnsi" w:hAnsiTheme="minorHAnsi" w:cstheme="minorHAnsi"/>
          <w:sz w:val="22"/>
          <w:szCs w:val="22"/>
          <w:lang w:eastAsia="en-US"/>
        </w:rPr>
        <w:t>ogických</w:t>
      </w:r>
      <w:r w:rsidRPr="005010ED">
        <w:rPr>
          <w:rFonts w:asciiTheme="minorHAnsi" w:eastAsiaTheme="minorHAnsi" w:hAnsiTheme="minorHAnsi" w:cstheme="minorHAnsi"/>
          <w:sz w:val="22"/>
          <w:szCs w:val="22"/>
          <w:lang w:eastAsia="en-US"/>
        </w:rPr>
        <w:t xml:space="preserve"> zariadení (plynové</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motory a generátory) platia štandardné technické požiadavky uvedené v techn</w:t>
      </w:r>
      <w:r w:rsidR="00743202">
        <w:rPr>
          <w:rFonts w:asciiTheme="minorHAnsi" w:eastAsiaTheme="minorHAnsi" w:hAnsiTheme="minorHAnsi" w:cstheme="minorHAnsi"/>
          <w:sz w:val="22"/>
          <w:szCs w:val="22"/>
          <w:lang w:eastAsia="en-US"/>
        </w:rPr>
        <w:t>ických</w:t>
      </w:r>
      <w:r w:rsidRPr="005010ED">
        <w:rPr>
          <w:rFonts w:asciiTheme="minorHAnsi" w:eastAsiaTheme="minorHAnsi" w:hAnsiTheme="minorHAnsi" w:cstheme="minorHAnsi"/>
          <w:sz w:val="22"/>
          <w:szCs w:val="22"/>
          <w:lang w:eastAsia="en-US"/>
        </w:rPr>
        <w:t xml:space="preserve"> normách</w:t>
      </w:r>
      <w:r w:rsidR="00743202">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resp. iných predpisoch</w:t>
      </w:r>
      <w:r w:rsidR="00743202">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ktoré definujú techn</w:t>
      </w:r>
      <w:r w:rsidR="00743202">
        <w:rPr>
          <w:rFonts w:asciiTheme="minorHAnsi" w:eastAsiaTheme="minorHAnsi" w:hAnsiTheme="minorHAnsi" w:cstheme="minorHAnsi"/>
          <w:sz w:val="22"/>
          <w:szCs w:val="22"/>
          <w:lang w:eastAsia="en-US"/>
        </w:rPr>
        <w:t>ické</w:t>
      </w:r>
      <w:r w:rsidRPr="005010ED">
        <w:rPr>
          <w:rFonts w:asciiTheme="minorHAnsi" w:eastAsiaTheme="minorHAnsi" w:hAnsiTheme="minorHAnsi" w:cstheme="minorHAnsi"/>
          <w:sz w:val="22"/>
          <w:szCs w:val="22"/>
          <w:lang w:eastAsia="en-US"/>
        </w:rPr>
        <w:t xml:space="preserve"> požiadavky.</w:t>
      </w:r>
    </w:p>
    <w:p w14:paraId="17B2383F" w14:textId="473B76B6"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Pre ostatné zariadenia 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technológie KGJ budú vybavené MaR prístrojmi a regulačnými armatúrami podľa uvedených minimálnych technických požiadaviek. </w:t>
      </w:r>
      <w:r w:rsidR="00743202">
        <w:rPr>
          <w:rFonts w:asciiTheme="minorHAnsi" w:eastAsiaTheme="minorHAnsi" w:hAnsiTheme="minorHAnsi" w:cstheme="minorHAnsi"/>
          <w:sz w:val="22"/>
          <w:szCs w:val="22"/>
          <w:lang w:eastAsia="en-US"/>
        </w:rPr>
        <w:t xml:space="preserve">Zhotoviteľ </w:t>
      </w:r>
      <w:r w:rsidRPr="005010ED">
        <w:rPr>
          <w:rFonts w:asciiTheme="minorHAnsi" w:eastAsiaTheme="minorHAnsi" w:hAnsiTheme="minorHAnsi" w:cstheme="minorHAnsi"/>
          <w:sz w:val="22"/>
          <w:szCs w:val="22"/>
          <w:lang w:eastAsia="en-US"/>
        </w:rPr>
        <w:t xml:space="preserve">pri návrhu uvedených zariadení vezme do úvahy štandardy a zvyklosti </w:t>
      </w:r>
      <w:r w:rsidR="00A952BE">
        <w:rPr>
          <w:rFonts w:asciiTheme="minorHAnsi" w:eastAsiaTheme="minorHAnsi" w:hAnsiTheme="minorHAnsi" w:cstheme="minorHAnsi"/>
          <w:sz w:val="22"/>
          <w:szCs w:val="22"/>
          <w:lang w:eastAsia="en-US"/>
        </w:rPr>
        <w:t xml:space="preserve">objednávateľa </w:t>
      </w:r>
      <w:r w:rsidRPr="005010ED">
        <w:rPr>
          <w:rFonts w:asciiTheme="minorHAnsi" w:eastAsiaTheme="minorHAnsi" w:hAnsiTheme="minorHAnsi" w:cstheme="minorHAnsi"/>
          <w:sz w:val="22"/>
          <w:szCs w:val="22"/>
          <w:lang w:eastAsia="en-US"/>
        </w:rPr>
        <w:t>a čo najlepšiu dostupnosť servisných stredísk.</w:t>
      </w:r>
    </w:p>
    <w:bookmarkEnd w:id="118"/>
    <w:p w14:paraId="2B2477A5" w14:textId="77777777" w:rsidR="00994FF0" w:rsidRPr="005010ED" w:rsidRDefault="00994FF0" w:rsidP="00546303">
      <w:pPr>
        <w:jc w:val="both"/>
        <w:rPr>
          <w:rFonts w:asciiTheme="minorHAnsi" w:eastAsiaTheme="minorHAnsi" w:hAnsiTheme="minorHAnsi" w:cstheme="minorHAnsi"/>
          <w:sz w:val="22"/>
          <w:szCs w:val="22"/>
          <w:lang w:eastAsia="en-US"/>
        </w:rPr>
      </w:pPr>
    </w:p>
    <w:p w14:paraId="310EB59B"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Minimálne technické požiadavky pre poľovú techniku:</w:t>
      </w:r>
    </w:p>
    <w:p w14:paraId="1C59CBC9" w14:textId="59D01FFF"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Uzatvárací servopohon:</w:t>
      </w:r>
    </w:p>
    <w:p w14:paraId="3BEB94A5" w14:textId="206868D5"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Napájacie napätie motora 230</w:t>
      </w:r>
      <w:r w:rsidR="00C96426">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resp. 400 V</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AC,</w:t>
      </w:r>
    </w:p>
    <w:p w14:paraId="57B24160" w14:textId="2AF176C6"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EL. ovládanie motora pomocou reverzných st</w:t>
      </w:r>
      <w:r w:rsidR="00C96426">
        <w:rPr>
          <w:rFonts w:asciiTheme="minorHAnsi" w:eastAsiaTheme="minorHAnsi" w:hAnsiTheme="minorHAnsi" w:cstheme="minorHAnsi"/>
          <w:sz w:val="22"/>
          <w:szCs w:val="22"/>
          <w:lang w:eastAsia="en-US"/>
        </w:rPr>
        <w:t>ý</w:t>
      </w:r>
      <w:r w:rsidRPr="005010ED">
        <w:rPr>
          <w:rFonts w:asciiTheme="minorHAnsi" w:eastAsiaTheme="minorHAnsi" w:hAnsiTheme="minorHAnsi" w:cstheme="minorHAnsi"/>
          <w:sz w:val="22"/>
          <w:szCs w:val="22"/>
          <w:lang w:eastAsia="en-US"/>
        </w:rPr>
        <w:t>kačov alebo tyristorov</w:t>
      </w:r>
      <w:r w:rsidR="00C96426">
        <w:rPr>
          <w:rFonts w:asciiTheme="minorHAnsi" w:eastAsiaTheme="minorHAnsi" w:hAnsiTheme="minorHAnsi" w:cstheme="minorHAnsi"/>
          <w:sz w:val="22"/>
          <w:szCs w:val="22"/>
          <w:lang w:eastAsia="en-US"/>
        </w:rPr>
        <w:t>,</w:t>
      </w:r>
    </w:p>
    <w:p w14:paraId="6C82EBFE"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SMART prevedenie,</w:t>
      </w:r>
    </w:p>
    <w:p w14:paraId="75A47398" w14:textId="33F2FCF9"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Konektorové</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pripojenie </w:t>
      </w:r>
      <w:r w:rsidR="00C96426">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požadované</w:t>
      </w:r>
      <w:r w:rsidR="00C9642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(pripojenie vodiča na konektor skrutkovým</w:t>
      </w:r>
      <w:r w:rsidR="00C9642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spojom)</w:t>
      </w:r>
      <w:r w:rsidR="00C96426">
        <w:rPr>
          <w:rFonts w:asciiTheme="minorHAnsi" w:eastAsiaTheme="minorHAnsi" w:hAnsiTheme="minorHAnsi" w:cstheme="minorHAnsi"/>
          <w:sz w:val="22"/>
          <w:szCs w:val="22"/>
          <w:lang w:eastAsia="en-US"/>
        </w:rPr>
        <w:t>,</w:t>
      </w:r>
    </w:p>
    <w:p w14:paraId="40F38608" w14:textId="0BDFB8D9"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Možnosť svorkovnicového pripojenia</w:t>
      </w:r>
      <w:r w:rsidR="00C96426">
        <w:rPr>
          <w:rFonts w:asciiTheme="minorHAnsi" w:eastAsiaTheme="minorHAnsi" w:hAnsiTheme="minorHAnsi" w:cstheme="minorHAnsi"/>
          <w:sz w:val="22"/>
          <w:szCs w:val="22"/>
          <w:lang w:eastAsia="en-US"/>
        </w:rPr>
        <w:t>,</w:t>
      </w:r>
    </w:p>
    <w:p w14:paraId="5969A577"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Tepelná ochrana elektromotora,</w:t>
      </w:r>
    </w:p>
    <w:p w14:paraId="44FDA7CA"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Vypínanie v koncových polohách od polohy a od momentu,</w:t>
      </w:r>
    </w:p>
    <w:p w14:paraId="521AB6E4" w14:textId="6D8316FC"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Vypínacia sila prestaviteľná od 50</w:t>
      </w:r>
      <w:r w:rsidR="00EF0AA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do 100</w:t>
      </w:r>
      <w:r w:rsidR="00EF0AA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w:t>
      </w:r>
    </w:p>
    <w:p w14:paraId="65E71FBE"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Blokovanie momentu (sily) v koncových polohách,</w:t>
      </w:r>
    </w:p>
    <w:p w14:paraId="6EB9B0D6"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Blokovanie momentu (sily) pri rozbehu,</w:t>
      </w:r>
    </w:p>
    <w:p w14:paraId="64C1E266" w14:textId="5915A6C6"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lastRenderedPageBreak/>
        <w:t>•</w:t>
      </w:r>
      <w:r w:rsidRPr="005010ED">
        <w:rPr>
          <w:rFonts w:asciiTheme="minorHAnsi" w:eastAsiaTheme="minorHAnsi" w:hAnsiTheme="minorHAnsi" w:cstheme="minorHAnsi"/>
          <w:sz w:val="22"/>
          <w:szCs w:val="22"/>
          <w:lang w:eastAsia="en-US"/>
        </w:rPr>
        <w:tab/>
        <w:t>Signal. relé konc. polohy OTV., 250 V AC/1 A</w:t>
      </w:r>
      <w:r w:rsidR="00EF0AA8">
        <w:rPr>
          <w:rFonts w:asciiTheme="minorHAnsi" w:eastAsiaTheme="minorHAnsi" w:hAnsiTheme="minorHAnsi" w:cstheme="minorHAnsi"/>
          <w:sz w:val="22"/>
          <w:szCs w:val="22"/>
          <w:lang w:eastAsia="en-US"/>
        </w:rPr>
        <w:t>,</w:t>
      </w:r>
    </w:p>
    <w:p w14:paraId="7D17492E" w14:textId="0F2DA540"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Signal. relé</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konc. polohy ZATV., 250 V AC/1 A</w:t>
      </w:r>
      <w:r w:rsidR="00EF0AA8">
        <w:rPr>
          <w:rFonts w:asciiTheme="minorHAnsi" w:eastAsiaTheme="minorHAnsi" w:hAnsiTheme="minorHAnsi" w:cstheme="minorHAnsi"/>
          <w:sz w:val="22"/>
          <w:szCs w:val="22"/>
          <w:lang w:eastAsia="en-US"/>
        </w:rPr>
        <w:t>,</w:t>
      </w:r>
    </w:p>
    <w:p w14:paraId="015F59A8" w14:textId="6856FF4C"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Signal. relé MIESTO-DIALKA, 250 V AC/1 A</w:t>
      </w:r>
      <w:r w:rsidR="00EF0AA8">
        <w:rPr>
          <w:rFonts w:asciiTheme="minorHAnsi" w:eastAsiaTheme="minorHAnsi" w:hAnsiTheme="minorHAnsi" w:cstheme="minorHAnsi"/>
          <w:sz w:val="22"/>
          <w:szCs w:val="22"/>
          <w:lang w:eastAsia="en-US"/>
        </w:rPr>
        <w:t>,</w:t>
      </w:r>
    </w:p>
    <w:p w14:paraId="41FF43E5" w14:textId="03DA1E03"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Signal. READY, 250 V AC/1 A</w:t>
      </w:r>
      <w:r w:rsidR="00EF0AA8">
        <w:rPr>
          <w:rFonts w:asciiTheme="minorHAnsi" w:eastAsiaTheme="minorHAnsi" w:hAnsiTheme="minorHAnsi" w:cstheme="minorHAnsi"/>
          <w:sz w:val="22"/>
          <w:szCs w:val="22"/>
          <w:lang w:eastAsia="en-US"/>
        </w:rPr>
        <w:t>,</w:t>
      </w:r>
    </w:p>
    <w:p w14:paraId="78DC7511" w14:textId="16686E29"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min. 2x voľne programovateľné relé, 250 V AC/1 A</w:t>
      </w:r>
      <w:r w:rsidR="00EF0AA8">
        <w:rPr>
          <w:rFonts w:asciiTheme="minorHAnsi" w:eastAsiaTheme="minorHAnsi" w:hAnsiTheme="minorHAnsi" w:cstheme="minorHAnsi"/>
          <w:sz w:val="22"/>
          <w:szCs w:val="22"/>
          <w:lang w:eastAsia="en-US"/>
        </w:rPr>
        <w:t>,</w:t>
      </w:r>
    </w:p>
    <w:p w14:paraId="3C84006B"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Ovládanie napätím 24 V DC – pohonu (pre Otvor/Stop/Zatvor),</w:t>
      </w:r>
    </w:p>
    <w:p w14:paraId="2F10CA6F" w14:textId="262C7329"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Možnosť ovládania 0/4 – 20</w:t>
      </w:r>
      <w:r w:rsidR="00825631">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mA</w:t>
      </w:r>
      <w:r w:rsidR="00825631">
        <w:rPr>
          <w:rFonts w:asciiTheme="minorHAnsi" w:eastAsiaTheme="minorHAnsi" w:hAnsiTheme="minorHAnsi" w:cstheme="minorHAnsi"/>
          <w:sz w:val="22"/>
          <w:szCs w:val="22"/>
          <w:lang w:eastAsia="en-US"/>
        </w:rPr>
        <w:t>,</w:t>
      </w:r>
    </w:p>
    <w:p w14:paraId="3232DBB1" w14:textId="124AC549"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Modul miestneho ovládania s ovládacími</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tlačidlami a displejom na servopohone,</w:t>
      </w:r>
    </w:p>
    <w:p w14:paraId="6422E732" w14:textId="252D829D"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Parametrizácia a nastavenie servopohonu pomocou</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modulu miestneho ovládania, s</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ovládacími tlačidlami 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displejom, menu v slovenskom alebo českom jazyku</w:t>
      </w:r>
      <w:r w:rsidR="00825631">
        <w:rPr>
          <w:rFonts w:asciiTheme="minorHAnsi" w:eastAsiaTheme="minorHAnsi" w:hAnsiTheme="minorHAnsi" w:cstheme="minorHAnsi"/>
          <w:sz w:val="22"/>
          <w:szCs w:val="22"/>
          <w:lang w:eastAsia="en-US"/>
        </w:rPr>
        <w:t>,</w:t>
      </w:r>
    </w:p>
    <w:p w14:paraId="2A0C5776" w14:textId="2BB22E1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Parametrizácia pomocou</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PC,</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výrobcom dodávaného parametrizačného a</w:t>
      </w:r>
      <w:r w:rsidR="00825631">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servisného</w:t>
      </w:r>
      <w:r w:rsidR="00825631">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SW</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podporovaného OS Windows, voľne dostupného pre užívateľa,</w:t>
      </w:r>
    </w:p>
    <w:p w14:paraId="36840BBB"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Bezpečnostná funkcia (reakcia na poruchu),</w:t>
      </w:r>
    </w:p>
    <w:p w14:paraId="02C2D1D0" w14:textId="57C09961"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Pomocné výstupné napätie 24 V DC,</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pre napájanie ovládacích vstupov,</w:t>
      </w:r>
    </w:p>
    <w:p w14:paraId="06F7D9FB"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Výstup chybových hlásení so zobrazením chyb. kódu na displeji,</w:t>
      </w:r>
    </w:p>
    <w:p w14:paraId="6D721540"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Mechanický ukazovateľ polohy,</w:t>
      </w:r>
    </w:p>
    <w:p w14:paraId="4CA62962" w14:textId="0402396F"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Ručné ovládanie (ručné ovládacie koleso),</w:t>
      </w:r>
      <w:r w:rsidR="00825631">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pri chode servopohonu sa nesmie otáčať</w:t>
      </w:r>
      <w:r w:rsidR="00825631">
        <w:rPr>
          <w:rFonts w:asciiTheme="minorHAnsi" w:eastAsiaTheme="minorHAnsi" w:hAnsiTheme="minorHAnsi" w:cstheme="minorHAnsi"/>
          <w:sz w:val="22"/>
          <w:szCs w:val="22"/>
          <w:lang w:eastAsia="en-US"/>
        </w:rPr>
        <w:t>,</w:t>
      </w:r>
    </w:p>
    <w:p w14:paraId="1D8E69F3" w14:textId="2D8A550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Teplota okolia </w:t>
      </w:r>
      <w:r w:rsidR="00825631">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25</w:t>
      </w:r>
      <w:r w:rsidR="00825631">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+55</w:t>
      </w:r>
      <w:r w:rsidR="00825631">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stupeň krytia IP67,</w:t>
      </w:r>
    </w:p>
    <w:p w14:paraId="7B833E7B"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Nastavenie vypínacej sily na požadovanú hodnotu zo zvoleného rozsahu,</w:t>
      </w:r>
    </w:p>
    <w:p w14:paraId="7500DF27" w14:textId="31DC02EA"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Ručné ovládanie vstup výstup 1</w:t>
      </w:r>
      <w:r w:rsidR="00952A3E">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w:t>
      </w:r>
      <w:r w:rsidR="00952A3E">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1,</w:t>
      </w:r>
    </w:p>
    <w:p w14:paraId="3D7DDFB7" w14:textId="6068A0B9"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Parametrizovatelné mikroprocesorové riadenie</w:t>
      </w:r>
      <w:r w:rsidR="00952A3E">
        <w:rPr>
          <w:rFonts w:asciiTheme="minorHAnsi" w:eastAsiaTheme="minorHAnsi" w:hAnsiTheme="minorHAnsi" w:cstheme="minorHAnsi"/>
          <w:sz w:val="22"/>
          <w:szCs w:val="22"/>
          <w:lang w:eastAsia="en-US"/>
        </w:rPr>
        <w:t>,</w:t>
      </w:r>
    </w:p>
    <w:p w14:paraId="20FC55C3"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Kontrola sledu fáz,</w:t>
      </w:r>
    </w:p>
    <w:p w14:paraId="0B72CAFF"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Možnosť aplikácie oddeleného prevedenia modulu miestneho ovládania,</w:t>
      </w:r>
    </w:p>
    <w:p w14:paraId="4DE2521B" w14:textId="41CB20F2"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Kontinuálne snímanie momentu,</w:t>
      </w:r>
      <w:r w:rsidR="00207E79">
        <w:rPr>
          <w:rFonts w:asciiTheme="minorHAnsi" w:eastAsiaTheme="minorHAnsi" w:hAnsiTheme="minorHAnsi" w:cstheme="minorHAnsi"/>
          <w:sz w:val="22"/>
          <w:szCs w:val="22"/>
          <w:lang w:eastAsia="en-US"/>
        </w:rPr>
        <w:t xml:space="preserve"> </w:t>
      </w:r>
    </w:p>
    <w:p w14:paraId="7E74BBDC" w14:textId="28EAD19E"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Kontinuálne snímanie polohy</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 nastavenie koncových polôh,</w:t>
      </w:r>
    </w:p>
    <w:p w14:paraId="5F57CFE5" w14:textId="356D2A04"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Vysielač polohy s výstupom 4</w:t>
      </w:r>
      <w:r w:rsidR="00952A3E">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20 mA, galvanicky oddelený</w:t>
      </w:r>
      <w:r w:rsidR="00952A3E">
        <w:rPr>
          <w:rFonts w:asciiTheme="minorHAnsi" w:eastAsiaTheme="minorHAnsi" w:hAnsiTheme="minorHAnsi" w:cstheme="minorHAnsi"/>
          <w:sz w:val="22"/>
          <w:szCs w:val="22"/>
          <w:lang w:eastAsia="en-US"/>
        </w:rPr>
        <w:t>,</w:t>
      </w:r>
    </w:p>
    <w:p w14:paraId="46CF7076" w14:textId="1396F689"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Regulátor polohy pre vstupný signál 4</w:t>
      </w:r>
      <w:r w:rsidR="00952A3E">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20 mA,</w:t>
      </w:r>
    </w:p>
    <w:p w14:paraId="1F1A4AC4" w14:textId="445D7411"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LCD displej, slovenské alebo české menu,</w:t>
      </w:r>
    </w:p>
    <w:p w14:paraId="4EB30A42" w14:textId="714EE74D"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Zobrazenie historických dát</w:t>
      </w:r>
      <w:r w:rsidR="00952A3E">
        <w:rPr>
          <w:rFonts w:asciiTheme="minorHAnsi" w:eastAsiaTheme="minorHAnsi" w:hAnsiTheme="minorHAnsi" w:cstheme="minorHAnsi"/>
          <w:sz w:val="22"/>
          <w:szCs w:val="22"/>
          <w:lang w:eastAsia="en-US"/>
        </w:rPr>
        <w:t>,</w:t>
      </w:r>
    </w:p>
    <w:p w14:paraId="459D63A3" w14:textId="28DB26F4"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Stupeň krytia IP 67</w:t>
      </w:r>
      <w:r w:rsidR="00952A3E">
        <w:rPr>
          <w:rFonts w:asciiTheme="minorHAnsi" w:eastAsiaTheme="minorHAnsi" w:hAnsiTheme="minorHAnsi" w:cstheme="minorHAnsi"/>
          <w:sz w:val="22"/>
          <w:szCs w:val="22"/>
          <w:lang w:eastAsia="en-US"/>
        </w:rPr>
        <w:t>,</w:t>
      </w:r>
    </w:p>
    <w:p w14:paraId="42044001" w14:textId="1DBACE73"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r>
      <w:r w:rsidR="00952A3E">
        <w:rPr>
          <w:rFonts w:asciiTheme="minorHAnsi" w:eastAsiaTheme="minorHAnsi" w:hAnsiTheme="minorHAnsi" w:cstheme="minorHAnsi"/>
          <w:sz w:val="22"/>
          <w:szCs w:val="22"/>
          <w:lang w:eastAsia="en-US"/>
        </w:rPr>
        <w:t>N</w:t>
      </w:r>
      <w:r w:rsidRPr="005010ED">
        <w:rPr>
          <w:rFonts w:asciiTheme="minorHAnsi" w:eastAsiaTheme="minorHAnsi" w:hAnsiTheme="minorHAnsi" w:cstheme="minorHAnsi"/>
          <w:sz w:val="22"/>
          <w:szCs w:val="22"/>
          <w:lang w:eastAsia="en-US"/>
        </w:rPr>
        <w:t xml:space="preserve">ávod na inštaláciu, obsluhu a údržbu v slovenskom </w:t>
      </w:r>
      <w:r w:rsidR="00952A3E">
        <w:rPr>
          <w:rFonts w:asciiTheme="minorHAnsi" w:eastAsiaTheme="minorHAnsi" w:hAnsiTheme="minorHAnsi" w:cstheme="minorHAnsi"/>
          <w:sz w:val="22"/>
          <w:szCs w:val="22"/>
          <w:lang w:eastAsia="en-US"/>
        </w:rPr>
        <w:t xml:space="preserve">jazyku, </w:t>
      </w:r>
      <w:r w:rsidRPr="005010ED">
        <w:rPr>
          <w:rFonts w:asciiTheme="minorHAnsi" w:eastAsiaTheme="minorHAnsi" w:hAnsiTheme="minorHAnsi" w:cstheme="minorHAnsi"/>
          <w:sz w:val="22"/>
          <w:szCs w:val="22"/>
          <w:lang w:eastAsia="en-US"/>
        </w:rPr>
        <w:t>resp. českom jazyku</w:t>
      </w:r>
      <w:r w:rsidR="00952A3E">
        <w:rPr>
          <w:rFonts w:asciiTheme="minorHAnsi" w:eastAsiaTheme="minorHAnsi" w:hAnsiTheme="minorHAnsi" w:cstheme="minorHAnsi"/>
          <w:sz w:val="22"/>
          <w:szCs w:val="22"/>
          <w:lang w:eastAsia="en-US"/>
        </w:rPr>
        <w:t>.</w:t>
      </w:r>
    </w:p>
    <w:p w14:paraId="38182D65" w14:textId="228ECA80" w:rsidR="00994FF0" w:rsidRPr="005010ED" w:rsidRDefault="00994FF0" w:rsidP="00546303">
      <w:pPr>
        <w:jc w:val="both"/>
        <w:rPr>
          <w:rFonts w:asciiTheme="minorHAnsi" w:eastAsiaTheme="minorHAnsi" w:hAnsiTheme="minorHAnsi" w:cstheme="minorHAnsi"/>
          <w:sz w:val="22"/>
          <w:szCs w:val="22"/>
          <w:lang w:eastAsia="en-US"/>
        </w:rPr>
      </w:pPr>
    </w:p>
    <w:p w14:paraId="12925D07" w14:textId="1D566151"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Uzatvárací servopohon pre jednoduché aplikácie</w:t>
      </w:r>
      <w:r w:rsidR="004B5CE6">
        <w:rPr>
          <w:rFonts w:asciiTheme="minorHAnsi" w:eastAsiaTheme="minorHAnsi" w:hAnsiTheme="minorHAnsi" w:cstheme="minorHAnsi"/>
          <w:sz w:val="22"/>
          <w:szCs w:val="22"/>
          <w:lang w:eastAsia="en-US"/>
        </w:rPr>
        <w:t>:</w:t>
      </w:r>
    </w:p>
    <w:p w14:paraId="14078726" w14:textId="15E02D3B"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Napájacie napätie motora 230</w:t>
      </w:r>
      <w:r w:rsidR="004B5CE6">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resp. 400 V</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AC,</w:t>
      </w:r>
    </w:p>
    <w:p w14:paraId="7FD879B8" w14:textId="6940FBA5"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EL. ovládanie motora pomocou reverzných st</w:t>
      </w:r>
      <w:r w:rsidR="004B5CE6">
        <w:rPr>
          <w:rFonts w:asciiTheme="minorHAnsi" w:eastAsiaTheme="minorHAnsi" w:hAnsiTheme="minorHAnsi" w:cstheme="minorHAnsi"/>
          <w:sz w:val="22"/>
          <w:szCs w:val="22"/>
          <w:lang w:eastAsia="en-US"/>
        </w:rPr>
        <w:t>ý</w:t>
      </w:r>
      <w:r w:rsidRPr="005010ED">
        <w:rPr>
          <w:rFonts w:asciiTheme="minorHAnsi" w:eastAsiaTheme="minorHAnsi" w:hAnsiTheme="minorHAnsi" w:cstheme="minorHAnsi"/>
          <w:sz w:val="22"/>
          <w:szCs w:val="22"/>
          <w:lang w:eastAsia="en-US"/>
        </w:rPr>
        <w:t>kačov alebo tyristorov</w:t>
      </w:r>
      <w:r w:rsidR="004B5CE6">
        <w:rPr>
          <w:rFonts w:asciiTheme="minorHAnsi" w:eastAsiaTheme="minorHAnsi" w:hAnsiTheme="minorHAnsi" w:cstheme="minorHAnsi"/>
          <w:sz w:val="22"/>
          <w:szCs w:val="22"/>
          <w:lang w:eastAsia="en-US"/>
        </w:rPr>
        <w:t>,</w:t>
      </w:r>
    </w:p>
    <w:p w14:paraId="2EC27B89" w14:textId="198C8C71"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Konektorové</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pripojenie </w:t>
      </w:r>
      <w:r w:rsidR="004B5CE6">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požadované</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(pripojenie vodiča na konektor skrutkovým spojom)</w:t>
      </w:r>
      <w:r w:rsidR="004B5CE6">
        <w:rPr>
          <w:rFonts w:asciiTheme="minorHAnsi" w:eastAsiaTheme="minorHAnsi" w:hAnsiTheme="minorHAnsi" w:cstheme="minorHAnsi"/>
          <w:sz w:val="22"/>
          <w:szCs w:val="22"/>
          <w:lang w:eastAsia="en-US"/>
        </w:rPr>
        <w:t>,</w:t>
      </w:r>
    </w:p>
    <w:p w14:paraId="7609FBA0" w14:textId="3FF48BDD"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Možnosť svorkovnicového pripojenia</w:t>
      </w:r>
      <w:r w:rsidR="004B5CE6">
        <w:rPr>
          <w:rFonts w:asciiTheme="minorHAnsi" w:eastAsiaTheme="minorHAnsi" w:hAnsiTheme="minorHAnsi" w:cstheme="minorHAnsi"/>
          <w:sz w:val="22"/>
          <w:szCs w:val="22"/>
          <w:lang w:eastAsia="en-US"/>
        </w:rPr>
        <w:t>,</w:t>
      </w:r>
    </w:p>
    <w:p w14:paraId="7807268D" w14:textId="77777777"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Tepelná ochrana elektromotora,</w:t>
      </w:r>
    </w:p>
    <w:p w14:paraId="455EF21F" w14:textId="77777777"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Vypínanie v koncových polohách od polohy a od momentu,</w:t>
      </w:r>
    </w:p>
    <w:p w14:paraId="667B75B0" w14:textId="23A67BB2"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Vypínacia sila prestaviteľná, nastavenie koncových polôh,</w:t>
      </w:r>
      <w:r w:rsidR="00207E79">
        <w:rPr>
          <w:rFonts w:asciiTheme="minorHAnsi" w:eastAsiaTheme="minorHAnsi" w:hAnsiTheme="minorHAnsi" w:cstheme="minorHAnsi"/>
          <w:sz w:val="22"/>
          <w:szCs w:val="22"/>
          <w:lang w:eastAsia="en-US"/>
        </w:rPr>
        <w:t xml:space="preserve"> </w:t>
      </w:r>
    </w:p>
    <w:p w14:paraId="295EC664" w14:textId="44E43068"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Signal. relé konc. polohy OTV., 250 V AC/1 A</w:t>
      </w:r>
      <w:r w:rsidR="004B5CE6">
        <w:rPr>
          <w:rFonts w:asciiTheme="minorHAnsi" w:eastAsiaTheme="minorHAnsi" w:hAnsiTheme="minorHAnsi" w:cstheme="minorHAnsi"/>
          <w:sz w:val="22"/>
          <w:szCs w:val="22"/>
          <w:lang w:eastAsia="en-US"/>
        </w:rPr>
        <w:t>,</w:t>
      </w:r>
    </w:p>
    <w:p w14:paraId="33EDC1EC" w14:textId="3D7CC155"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Signal. relé</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konc. polohy ZATV., 250 V AC/1 A</w:t>
      </w:r>
      <w:r w:rsidR="004B5CE6">
        <w:rPr>
          <w:rFonts w:asciiTheme="minorHAnsi" w:eastAsiaTheme="minorHAnsi" w:hAnsiTheme="minorHAnsi" w:cstheme="minorHAnsi"/>
          <w:sz w:val="22"/>
          <w:szCs w:val="22"/>
          <w:lang w:eastAsia="en-US"/>
        </w:rPr>
        <w:t>,</w:t>
      </w:r>
    </w:p>
    <w:p w14:paraId="43353B2C" w14:textId="5750F5A4"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Signal. relé MIESTO-DIALKA, 250 V AC/1 A</w:t>
      </w:r>
      <w:r w:rsidR="004B5CE6">
        <w:rPr>
          <w:rFonts w:asciiTheme="minorHAnsi" w:eastAsiaTheme="minorHAnsi" w:hAnsiTheme="minorHAnsi" w:cstheme="minorHAnsi"/>
          <w:sz w:val="22"/>
          <w:szCs w:val="22"/>
          <w:lang w:eastAsia="en-US"/>
        </w:rPr>
        <w:t>,</w:t>
      </w:r>
    </w:p>
    <w:p w14:paraId="6C2BE8EA" w14:textId="6473E690"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Signal. READY, 250 V AC/1 A</w:t>
      </w:r>
      <w:r w:rsidR="004B5CE6">
        <w:rPr>
          <w:rFonts w:asciiTheme="minorHAnsi" w:eastAsiaTheme="minorHAnsi" w:hAnsiTheme="minorHAnsi" w:cstheme="minorHAnsi"/>
          <w:sz w:val="22"/>
          <w:szCs w:val="22"/>
          <w:lang w:eastAsia="en-US"/>
        </w:rPr>
        <w:t>,</w:t>
      </w:r>
    </w:p>
    <w:p w14:paraId="6B93425B" w14:textId="77777777"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Ovládanie napätím 24 V DC – pohonu (pre Otvor/Stop/Zatvor),</w:t>
      </w:r>
    </w:p>
    <w:p w14:paraId="50CE0D70" w14:textId="1DDC884C"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Modul miestneho ovládania s ovládacími</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tlačidlami na servopohone, alebo z miestnej ovládacej skrinky</w:t>
      </w:r>
      <w:r w:rsidR="004B5CE6">
        <w:rPr>
          <w:rFonts w:asciiTheme="minorHAnsi" w:eastAsiaTheme="minorHAnsi" w:hAnsiTheme="minorHAnsi" w:cstheme="minorHAnsi"/>
          <w:sz w:val="22"/>
          <w:szCs w:val="22"/>
          <w:lang w:eastAsia="en-US"/>
        </w:rPr>
        <w:t>,</w:t>
      </w:r>
    </w:p>
    <w:p w14:paraId="0BE64F77" w14:textId="77777777"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Bezpečnostná funkcia (reakcia na poruchu),</w:t>
      </w:r>
    </w:p>
    <w:p w14:paraId="1D83508A" w14:textId="79EAEE7B"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Pomocné výstupné napätie 24 V DC,</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pre napájanie ovládacích vstupov,</w:t>
      </w:r>
    </w:p>
    <w:p w14:paraId="51B57C79" w14:textId="77777777"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Mechanický ukazovateľ polohy,</w:t>
      </w:r>
    </w:p>
    <w:p w14:paraId="3A750C98" w14:textId="306587A1"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Ručné ovládanie (ručné ovládacie koleso), pri chode servopohonu sa nesmie otáčať</w:t>
      </w:r>
      <w:r w:rsidR="004B5CE6">
        <w:rPr>
          <w:rFonts w:asciiTheme="minorHAnsi" w:eastAsiaTheme="minorHAnsi" w:hAnsiTheme="minorHAnsi" w:cstheme="minorHAnsi"/>
          <w:sz w:val="22"/>
          <w:szCs w:val="22"/>
          <w:lang w:eastAsia="en-US"/>
        </w:rPr>
        <w:t>,</w:t>
      </w:r>
    </w:p>
    <w:p w14:paraId="3770E681" w14:textId="69248FB4"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Teplota okolia </w:t>
      </w:r>
      <w:r w:rsidR="004B5CE6">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25</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+65</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stupeň krytia IP67,</w:t>
      </w:r>
    </w:p>
    <w:p w14:paraId="0147C10D" w14:textId="22766572"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Ručné ovládanie vstup výstup 1</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1,</w:t>
      </w:r>
    </w:p>
    <w:p w14:paraId="38C5CF90" w14:textId="77777777"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lastRenderedPageBreak/>
        <w:t>•</w:t>
      </w:r>
      <w:r w:rsidRPr="005010ED">
        <w:rPr>
          <w:rFonts w:asciiTheme="minorHAnsi" w:eastAsiaTheme="minorHAnsi" w:hAnsiTheme="minorHAnsi" w:cstheme="minorHAnsi"/>
          <w:sz w:val="22"/>
          <w:szCs w:val="22"/>
          <w:lang w:eastAsia="en-US"/>
        </w:rPr>
        <w:tab/>
        <w:t>Možnosť aplikácie oddeleného prevedenia modulu miestneho ovládania,</w:t>
      </w:r>
    </w:p>
    <w:p w14:paraId="17B897DD" w14:textId="3775809E"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Stupeň krytia IP 67</w:t>
      </w:r>
      <w:r w:rsidR="004B5CE6">
        <w:rPr>
          <w:rFonts w:asciiTheme="minorHAnsi" w:eastAsiaTheme="minorHAnsi" w:hAnsiTheme="minorHAnsi" w:cstheme="minorHAnsi"/>
          <w:sz w:val="22"/>
          <w:szCs w:val="22"/>
          <w:lang w:eastAsia="en-US"/>
        </w:rPr>
        <w:t>,</w:t>
      </w:r>
    </w:p>
    <w:p w14:paraId="1FA6C258" w14:textId="1F50BA56"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r>
      <w:r w:rsidR="004B5CE6">
        <w:rPr>
          <w:rFonts w:asciiTheme="minorHAnsi" w:eastAsiaTheme="minorHAnsi" w:hAnsiTheme="minorHAnsi" w:cstheme="minorHAnsi"/>
          <w:sz w:val="22"/>
          <w:szCs w:val="22"/>
          <w:lang w:eastAsia="en-US"/>
        </w:rPr>
        <w:t>N</w:t>
      </w:r>
      <w:r w:rsidRPr="005010ED">
        <w:rPr>
          <w:rFonts w:asciiTheme="minorHAnsi" w:eastAsiaTheme="minorHAnsi" w:hAnsiTheme="minorHAnsi" w:cstheme="minorHAnsi"/>
          <w:sz w:val="22"/>
          <w:szCs w:val="22"/>
          <w:lang w:eastAsia="en-US"/>
        </w:rPr>
        <w:t xml:space="preserve">ávod na inštaláciu, obsluhu a údržbu v slovenskom </w:t>
      </w:r>
      <w:r w:rsidR="004B5CE6">
        <w:rPr>
          <w:rFonts w:asciiTheme="minorHAnsi" w:eastAsiaTheme="minorHAnsi" w:hAnsiTheme="minorHAnsi" w:cstheme="minorHAnsi"/>
          <w:sz w:val="22"/>
          <w:szCs w:val="22"/>
          <w:lang w:eastAsia="en-US"/>
        </w:rPr>
        <w:t xml:space="preserve">jazyku, </w:t>
      </w:r>
      <w:r w:rsidRPr="005010ED">
        <w:rPr>
          <w:rFonts w:asciiTheme="minorHAnsi" w:eastAsiaTheme="minorHAnsi" w:hAnsiTheme="minorHAnsi" w:cstheme="minorHAnsi"/>
          <w:sz w:val="22"/>
          <w:szCs w:val="22"/>
          <w:lang w:eastAsia="en-US"/>
        </w:rPr>
        <w:t>resp. českom jazyku</w:t>
      </w:r>
      <w:r w:rsidR="004B5CE6">
        <w:rPr>
          <w:rFonts w:asciiTheme="minorHAnsi" w:eastAsiaTheme="minorHAnsi" w:hAnsiTheme="minorHAnsi" w:cstheme="minorHAnsi"/>
          <w:sz w:val="22"/>
          <w:szCs w:val="22"/>
          <w:lang w:eastAsia="en-US"/>
        </w:rPr>
        <w:t>.</w:t>
      </w:r>
    </w:p>
    <w:p w14:paraId="5B7A6144" w14:textId="5AD12463" w:rsidR="00994FF0" w:rsidRPr="005010ED" w:rsidRDefault="00207E79" w:rsidP="00546303">
      <w:p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 </w:t>
      </w:r>
    </w:p>
    <w:p w14:paraId="00F2497F" w14:textId="73EE7446"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Regulačný servopohon</w:t>
      </w:r>
      <w:r w:rsidR="004B5CE6">
        <w:rPr>
          <w:rFonts w:asciiTheme="minorHAnsi" w:eastAsiaTheme="minorHAnsi" w:hAnsiTheme="minorHAnsi" w:cstheme="minorHAnsi"/>
          <w:sz w:val="22"/>
          <w:szCs w:val="22"/>
          <w:lang w:eastAsia="en-US"/>
        </w:rPr>
        <w:t>:</w:t>
      </w:r>
    </w:p>
    <w:p w14:paraId="69FA2DCE"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SMART prevedenie, </w:t>
      </w:r>
    </w:p>
    <w:p w14:paraId="3DBC192B" w14:textId="60925E7F"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Napájacie napätie 1x</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230</w:t>
      </w:r>
      <w:r w:rsidR="004B5CE6">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resp.</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3x</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400 V</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AC,</w:t>
      </w:r>
    </w:p>
    <w:p w14:paraId="741E6A0C" w14:textId="0C33DF52"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EL.</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ovládanie motora pomocou reverzných st</w:t>
      </w:r>
      <w:r w:rsidR="004B5CE6">
        <w:rPr>
          <w:rFonts w:asciiTheme="minorHAnsi" w:eastAsiaTheme="minorHAnsi" w:hAnsiTheme="minorHAnsi" w:cstheme="minorHAnsi"/>
          <w:sz w:val="22"/>
          <w:szCs w:val="22"/>
          <w:lang w:eastAsia="en-US"/>
        </w:rPr>
        <w:t>ý</w:t>
      </w:r>
      <w:r w:rsidRPr="005010ED">
        <w:rPr>
          <w:rFonts w:asciiTheme="minorHAnsi" w:eastAsiaTheme="minorHAnsi" w:hAnsiTheme="minorHAnsi" w:cstheme="minorHAnsi"/>
          <w:sz w:val="22"/>
          <w:szCs w:val="22"/>
          <w:lang w:eastAsia="en-US"/>
        </w:rPr>
        <w:t>kačov alebo tyristorov</w:t>
      </w:r>
      <w:r w:rsidR="004B5CE6">
        <w:rPr>
          <w:rFonts w:asciiTheme="minorHAnsi" w:eastAsiaTheme="minorHAnsi" w:hAnsiTheme="minorHAnsi" w:cstheme="minorHAnsi"/>
          <w:sz w:val="22"/>
          <w:szCs w:val="22"/>
          <w:lang w:eastAsia="en-US"/>
        </w:rPr>
        <w:t>,</w:t>
      </w:r>
    </w:p>
    <w:p w14:paraId="4DD74FFC" w14:textId="540E0441"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Konektorové</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pripojenie </w:t>
      </w:r>
      <w:r w:rsidR="004B5CE6">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požadované</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(pripojenie vodiča na konektor skrutkovým spojom)</w:t>
      </w:r>
      <w:r w:rsidR="004B5CE6">
        <w:rPr>
          <w:rFonts w:asciiTheme="minorHAnsi" w:eastAsiaTheme="minorHAnsi" w:hAnsiTheme="minorHAnsi" w:cstheme="minorHAnsi"/>
          <w:sz w:val="22"/>
          <w:szCs w:val="22"/>
          <w:lang w:eastAsia="en-US"/>
        </w:rPr>
        <w:t>,</w:t>
      </w:r>
    </w:p>
    <w:p w14:paraId="582459AD" w14:textId="38C6169E"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Možnosť svorkovnicového pripojenia</w:t>
      </w:r>
      <w:r w:rsidR="004B5CE6">
        <w:rPr>
          <w:rFonts w:asciiTheme="minorHAnsi" w:eastAsiaTheme="minorHAnsi" w:hAnsiTheme="minorHAnsi" w:cstheme="minorHAnsi"/>
          <w:sz w:val="22"/>
          <w:szCs w:val="22"/>
          <w:lang w:eastAsia="en-US"/>
        </w:rPr>
        <w:t>,</w:t>
      </w:r>
    </w:p>
    <w:p w14:paraId="0591279B"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Tepelná ochrana elektromotora,</w:t>
      </w:r>
    </w:p>
    <w:p w14:paraId="2CA90C0C"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Vypínanie v koncových polohách od polohy a od momentu,</w:t>
      </w:r>
    </w:p>
    <w:p w14:paraId="6C3FFEAD"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Vypínací moment digitálne prestaviteľný od 50 % do 100 %,</w:t>
      </w:r>
    </w:p>
    <w:p w14:paraId="6E1A1646"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Blokovanie momentu v koncových polohách,</w:t>
      </w:r>
    </w:p>
    <w:p w14:paraId="79D57D21"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Blokovanie momentu pri rozbehu,</w:t>
      </w:r>
    </w:p>
    <w:p w14:paraId="0E2E4504" w14:textId="225E7F8C"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Signal. relé konc. polohy OTV, 250 V AC/1 A</w:t>
      </w:r>
      <w:r w:rsidR="004B5CE6">
        <w:rPr>
          <w:rFonts w:asciiTheme="minorHAnsi" w:eastAsiaTheme="minorHAnsi" w:hAnsiTheme="minorHAnsi" w:cstheme="minorHAnsi"/>
          <w:sz w:val="22"/>
          <w:szCs w:val="22"/>
          <w:lang w:eastAsia="en-US"/>
        </w:rPr>
        <w:t>,</w:t>
      </w:r>
    </w:p>
    <w:p w14:paraId="201A5ED5" w14:textId="0CBCAE62"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Signal. relé</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konc. polohy ZATV, 250 V AC/1 A</w:t>
      </w:r>
      <w:r w:rsidR="004B5CE6">
        <w:rPr>
          <w:rFonts w:asciiTheme="minorHAnsi" w:eastAsiaTheme="minorHAnsi" w:hAnsiTheme="minorHAnsi" w:cstheme="minorHAnsi"/>
          <w:sz w:val="22"/>
          <w:szCs w:val="22"/>
          <w:lang w:eastAsia="en-US"/>
        </w:rPr>
        <w:t>,</w:t>
      </w:r>
    </w:p>
    <w:p w14:paraId="2EB4C395" w14:textId="1DD78F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Signal. relé MIESTO-DIALKA, 250 V AC/1 A</w:t>
      </w:r>
      <w:r w:rsidR="004B5CE6">
        <w:rPr>
          <w:rFonts w:asciiTheme="minorHAnsi" w:eastAsiaTheme="minorHAnsi" w:hAnsiTheme="minorHAnsi" w:cstheme="minorHAnsi"/>
          <w:sz w:val="22"/>
          <w:szCs w:val="22"/>
          <w:lang w:eastAsia="en-US"/>
        </w:rPr>
        <w:t>,</w:t>
      </w:r>
    </w:p>
    <w:p w14:paraId="67BFF96D" w14:textId="2C7FE768"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Signal. READY, 250 V AC/1 A</w:t>
      </w:r>
      <w:r w:rsidR="004B5CE6">
        <w:rPr>
          <w:rFonts w:asciiTheme="minorHAnsi" w:eastAsiaTheme="minorHAnsi" w:hAnsiTheme="minorHAnsi" w:cstheme="minorHAnsi"/>
          <w:sz w:val="22"/>
          <w:szCs w:val="22"/>
          <w:lang w:eastAsia="en-US"/>
        </w:rPr>
        <w:t>,</w:t>
      </w:r>
    </w:p>
    <w:p w14:paraId="4AD0C3AE" w14:textId="2F64C945"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min.</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2 voľne</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programovateľné výstupy, 250 V AC/1 A</w:t>
      </w:r>
      <w:r w:rsidR="0062168F">
        <w:rPr>
          <w:rFonts w:asciiTheme="minorHAnsi" w:eastAsiaTheme="minorHAnsi" w:hAnsiTheme="minorHAnsi" w:cstheme="minorHAnsi"/>
          <w:sz w:val="22"/>
          <w:szCs w:val="22"/>
          <w:lang w:eastAsia="en-US"/>
        </w:rPr>
        <w:t>,</w:t>
      </w:r>
    </w:p>
    <w:p w14:paraId="45EFD86E" w14:textId="488A16E3"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min</w:t>
      </w:r>
      <w:r w:rsidR="0062168F">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2 voľne</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programovateľné vstupy,</w:t>
      </w:r>
    </w:p>
    <w:p w14:paraId="1D4ED538"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Modul miestneho ovládania s ovládacími tlačidlami a displejom na servopohone, </w:t>
      </w:r>
    </w:p>
    <w:p w14:paraId="74569657" w14:textId="0E445B60"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Parametrizácia a nastavenie servopohonu pomocou</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modulu miestneho ovládania s ovládacími tlačidlami 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displejom, menu v slovenskom </w:t>
      </w:r>
      <w:r w:rsidR="0062168F">
        <w:rPr>
          <w:rFonts w:asciiTheme="minorHAnsi" w:eastAsiaTheme="minorHAnsi" w:hAnsiTheme="minorHAnsi" w:cstheme="minorHAnsi"/>
          <w:sz w:val="22"/>
          <w:szCs w:val="22"/>
          <w:lang w:eastAsia="en-US"/>
        </w:rPr>
        <w:t xml:space="preserve">jazyku </w:t>
      </w:r>
      <w:r w:rsidRPr="005010ED">
        <w:rPr>
          <w:rFonts w:asciiTheme="minorHAnsi" w:eastAsiaTheme="minorHAnsi" w:hAnsiTheme="minorHAnsi" w:cstheme="minorHAnsi"/>
          <w:sz w:val="22"/>
          <w:szCs w:val="22"/>
          <w:lang w:eastAsia="en-US"/>
        </w:rPr>
        <w:t>alebo českom jazyku</w:t>
      </w:r>
      <w:r w:rsidR="0062168F">
        <w:rPr>
          <w:rFonts w:asciiTheme="minorHAnsi" w:eastAsiaTheme="minorHAnsi" w:hAnsiTheme="minorHAnsi" w:cstheme="minorHAnsi"/>
          <w:sz w:val="22"/>
          <w:szCs w:val="22"/>
          <w:lang w:eastAsia="en-US"/>
        </w:rPr>
        <w:t>,</w:t>
      </w:r>
    </w:p>
    <w:p w14:paraId="38D26F02"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možnosť aplikácie oddeleného prevedenia modulu miestneho ovládania,</w:t>
      </w:r>
    </w:p>
    <w:p w14:paraId="7BF96CAD" w14:textId="6E446646"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Ovládanie signálom 0/4 </w:t>
      </w:r>
      <w:r w:rsidR="0062168F">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20 mA, galvanicky oddelené</w:t>
      </w:r>
      <w:r w:rsidR="0062168F">
        <w:rPr>
          <w:rFonts w:asciiTheme="minorHAnsi" w:eastAsiaTheme="minorHAnsi" w:hAnsiTheme="minorHAnsi" w:cstheme="minorHAnsi"/>
          <w:sz w:val="22"/>
          <w:szCs w:val="22"/>
          <w:lang w:eastAsia="en-US"/>
        </w:rPr>
        <w:t>,</w:t>
      </w:r>
    </w:p>
    <w:p w14:paraId="2ACB1798" w14:textId="51BB3660"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Možnosť ovládania napätím 24 V</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DC,</w:t>
      </w:r>
    </w:p>
    <w:p w14:paraId="4C54E7AD"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Možnosť ovládania impulzom,</w:t>
      </w:r>
    </w:p>
    <w:p w14:paraId="7048C04C"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Taktovací režim chodu,</w:t>
      </w:r>
    </w:p>
    <w:p w14:paraId="32060564" w14:textId="2D93BBD9"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Bezpečnostná funkcia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(reakcia na poruchu),</w:t>
      </w:r>
    </w:p>
    <w:p w14:paraId="2C09A8D1" w14:textId="526709BA"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Pomocné výstupné napätie 24 V DC, 100 mA pre napájanie ovládacích vstupov a</w:t>
      </w:r>
      <w:r w:rsidR="0062168F">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vysielača,</w:t>
      </w:r>
    </w:p>
    <w:p w14:paraId="099E2B74"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Výstup chybových hlásení,</w:t>
      </w:r>
    </w:p>
    <w:p w14:paraId="13F5A63C"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Vyhrievací odpor ovládaný z riadiacej jednotky,</w:t>
      </w:r>
    </w:p>
    <w:p w14:paraId="51F6FBE6"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Ukazovateľ polohy,</w:t>
      </w:r>
    </w:p>
    <w:p w14:paraId="0B2A97ED" w14:textId="003F0FF1"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Komunikačné rozhranie pre servisné účely</w:t>
      </w:r>
      <w:r w:rsidR="0062168F">
        <w:rPr>
          <w:rFonts w:asciiTheme="minorHAnsi" w:eastAsiaTheme="minorHAnsi" w:hAnsiTheme="minorHAnsi" w:cstheme="minorHAnsi"/>
          <w:sz w:val="22"/>
          <w:szCs w:val="22"/>
          <w:lang w:eastAsia="en-US"/>
        </w:rPr>
        <w:t>,</w:t>
      </w:r>
    </w:p>
    <w:p w14:paraId="7C130BC0" w14:textId="15BFD278"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Program pre parametrizáciu pomocou</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PC,</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výrobcom dodávaného parametrizačného 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servisného SW podporovaného OS Windows, voľne dostupného pre užívateľa,</w:t>
      </w:r>
    </w:p>
    <w:p w14:paraId="01B6CED9"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Mechanické koncové dorazy,</w:t>
      </w:r>
    </w:p>
    <w:p w14:paraId="5D2A0551"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Mechanické pripojenie prírubové podľa ISO 5211,</w:t>
      </w:r>
    </w:p>
    <w:p w14:paraId="301ACDE5" w14:textId="62EBF82D"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Ručné ovládanie (ručné ovládacie koleso),</w:t>
      </w:r>
      <w:r w:rsidR="004259B3">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pri chode servopohonu sa nesmie otáčať</w:t>
      </w:r>
      <w:r w:rsidR="004259B3">
        <w:rPr>
          <w:rFonts w:asciiTheme="minorHAnsi" w:eastAsiaTheme="minorHAnsi" w:hAnsiTheme="minorHAnsi" w:cstheme="minorHAnsi"/>
          <w:sz w:val="22"/>
          <w:szCs w:val="22"/>
          <w:lang w:eastAsia="en-US"/>
        </w:rPr>
        <w:t>,</w:t>
      </w:r>
    </w:p>
    <w:p w14:paraId="0F599007" w14:textId="43E36A51"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Ručné ovládanie vstup výstup 1</w:t>
      </w:r>
      <w:r w:rsidR="004259B3">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w:t>
      </w:r>
      <w:r w:rsidR="004259B3">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1,</w:t>
      </w:r>
    </w:p>
    <w:p w14:paraId="79F71B1B"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Parametrizovateľné mikroprocesorové riadenie,</w:t>
      </w:r>
    </w:p>
    <w:p w14:paraId="17D7CE5A"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Kontrola sledu fáz,</w:t>
      </w:r>
    </w:p>
    <w:p w14:paraId="4D1409C4" w14:textId="06727321"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Kontinuálne snímanie momentu,</w:t>
      </w:r>
    </w:p>
    <w:p w14:paraId="14C79174" w14:textId="6FB77A53"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Kontinuálne snímanie polohy</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 nastavenie koncových polôh,</w:t>
      </w:r>
    </w:p>
    <w:p w14:paraId="4723BC2C" w14:textId="469C5403"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Vysielač polohy s výstupom 4</w:t>
      </w:r>
      <w:r w:rsidR="004259B3">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20</w:t>
      </w:r>
      <w:r w:rsidR="004259B3">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mA, galvanicky oddelený</w:t>
      </w:r>
      <w:r w:rsidR="004259B3">
        <w:rPr>
          <w:rFonts w:asciiTheme="minorHAnsi" w:eastAsiaTheme="minorHAnsi" w:hAnsiTheme="minorHAnsi" w:cstheme="minorHAnsi"/>
          <w:sz w:val="22"/>
          <w:szCs w:val="22"/>
          <w:lang w:eastAsia="en-US"/>
        </w:rPr>
        <w:t>,</w:t>
      </w:r>
    </w:p>
    <w:p w14:paraId="40F6C431" w14:textId="30E4A781"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Regulátor polohy pre vstupný signál 4</w:t>
      </w:r>
      <w:r w:rsidR="004259B3">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20</w:t>
      </w:r>
      <w:r w:rsidR="004259B3">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mA,</w:t>
      </w:r>
    </w:p>
    <w:p w14:paraId="55D16E55" w14:textId="0DA194B5"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LCD displej, slovenské </w:t>
      </w:r>
      <w:r w:rsidR="004259B3">
        <w:rPr>
          <w:rFonts w:asciiTheme="minorHAnsi" w:eastAsiaTheme="minorHAnsi" w:hAnsiTheme="minorHAnsi" w:cstheme="minorHAnsi"/>
          <w:sz w:val="22"/>
          <w:szCs w:val="22"/>
          <w:lang w:eastAsia="en-US"/>
        </w:rPr>
        <w:t xml:space="preserve">menu </w:t>
      </w:r>
      <w:r w:rsidRPr="005010ED">
        <w:rPr>
          <w:rFonts w:asciiTheme="minorHAnsi" w:eastAsiaTheme="minorHAnsi" w:hAnsiTheme="minorHAnsi" w:cstheme="minorHAnsi"/>
          <w:sz w:val="22"/>
          <w:szCs w:val="22"/>
          <w:lang w:eastAsia="en-US"/>
        </w:rPr>
        <w:t>alebo české menu,</w:t>
      </w:r>
    </w:p>
    <w:p w14:paraId="5E82873F" w14:textId="0AD2AC10"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Zobrazenie historických dát (min</w:t>
      </w:r>
      <w:r w:rsidR="004259B3">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52 posledných údajov),</w:t>
      </w:r>
    </w:p>
    <w:p w14:paraId="508B69F5" w14:textId="6E7CAA89"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Teplota okolia </w:t>
      </w:r>
      <w:r w:rsidR="004259B3">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25</w:t>
      </w:r>
      <w:r w:rsidR="004259B3">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+55</w:t>
      </w:r>
      <w:r w:rsidR="004259B3">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stupeň krytia IP67</w:t>
      </w:r>
      <w:r w:rsidR="004259B3">
        <w:rPr>
          <w:rFonts w:asciiTheme="minorHAnsi" w:eastAsiaTheme="minorHAnsi" w:hAnsiTheme="minorHAnsi" w:cstheme="minorHAnsi"/>
          <w:sz w:val="22"/>
          <w:szCs w:val="22"/>
          <w:lang w:eastAsia="en-US"/>
        </w:rPr>
        <w:t>,</w:t>
      </w:r>
    </w:p>
    <w:p w14:paraId="0F6CAF54" w14:textId="48859F33"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r>
      <w:r w:rsidR="004259B3">
        <w:rPr>
          <w:rFonts w:asciiTheme="minorHAnsi" w:eastAsiaTheme="minorHAnsi" w:hAnsiTheme="minorHAnsi" w:cstheme="minorHAnsi"/>
          <w:sz w:val="22"/>
          <w:szCs w:val="22"/>
          <w:lang w:eastAsia="en-US"/>
        </w:rPr>
        <w:t>N</w:t>
      </w:r>
      <w:r w:rsidRPr="005010ED">
        <w:rPr>
          <w:rFonts w:asciiTheme="minorHAnsi" w:eastAsiaTheme="minorHAnsi" w:hAnsiTheme="minorHAnsi" w:cstheme="minorHAnsi"/>
          <w:sz w:val="22"/>
          <w:szCs w:val="22"/>
          <w:lang w:eastAsia="en-US"/>
        </w:rPr>
        <w:t xml:space="preserve">ávod na inštaláciu, obsluhu a údržbu v slovenskom </w:t>
      </w:r>
      <w:r w:rsidR="004259B3">
        <w:rPr>
          <w:rFonts w:asciiTheme="minorHAnsi" w:eastAsiaTheme="minorHAnsi" w:hAnsiTheme="minorHAnsi" w:cstheme="minorHAnsi"/>
          <w:sz w:val="22"/>
          <w:szCs w:val="22"/>
          <w:lang w:eastAsia="en-US"/>
        </w:rPr>
        <w:t xml:space="preserve">jazyku, </w:t>
      </w:r>
      <w:r w:rsidRPr="005010ED">
        <w:rPr>
          <w:rFonts w:asciiTheme="minorHAnsi" w:eastAsiaTheme="minorHAnsi" w:hAnsiTheme="minorHAnsi" w:cstheme="minorHAnsi"/>
          <w:sz w:val="22"/>
          <w:szCs w:val="22"/>
          <w:lang w:eastAsia="en-US"/>
        </w:rPr>
        <w:t>resp. českom jazyku</w:t>
      </w:r>
      <w:r w:rsidR="004259B3">
        <w:rPr>
          <w:rFonts w:asciiTheme="minorHAnsi" w:eastAsiaTheme="minorHAnsi" w:hAnsiTheme="minorHAnsi" w:cstheme="minorHAnsi"/>
          <w:sz w:val="22"/>
          <w:szCs w:val="22"/>
          <w:lang w:eastAsia="en-US"/>
        </w:rPr>
        <w:t>.</w:t>
      </w:r>
    </w:p>
    <w:p w14:paraId="578EDC64"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 </w:t>
      </w:r>
    </w:p>
    <w:p w14:paraId="1EA9CEFB"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lastRenderedPageBreak/>
        <w:t xml:space="preserve">Pneumatické pohony: </w:t>
      </w:r>
    </w:p>
    <w:p w14:paraId="7376472D" w14:textId="4A10F167" w:rsidR="00994FF0" w:rsidRPr="005010ED" w:rsidRDefault="00994FF0" w:rsidP="00F03456">
      <w:pPr>
        <w:numPr>
          <w:ilvl w:val="0"/>
          <w:numId w:val="106"/>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Jednočinné, alebo dvojčinné podľa potreby aplikácie</w:t>
      </w:r>
      <w:r w:rsidR="004259B3">
        <w:rPr>
          <w:rFonts w:asciiTheme="minorHAnsi" w:eastAsiaTheme="minorHAnsi" w:hAnsiTheme="minorHAnsi" w:cstheme="minorHAnsi"/>
          <w:sz w:val="22"/>
          <w:szCs w:val="22"/>
          <w:lang w:eastAsia="en-US"/>
        </w:rPr>
        <w:t>,</w:t>
      </w:r>
    </w:p>
    <w:p w14:paraId="1B957AF1" w14:textId="0709D4B1" w:rsidR="00994FF0" w:rsidRPr="005010ED" w:rsidRDefault="00994FF0" w:rsidP="00F03456">
      <w:pPr>
        <w:numPr>
          <w:ilvl w:val="0"/>
          <w:numId w:val="106"/>
        </w:num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Pre Otvor/ Zatvor = Ovládanie</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elektrickým signálom (24V DC, 230 V AC), spínače koncových polôh</w:t>
      </w:r>
      <w:r w:rsidR="004259B3">
        <w:rPr>
          <w:rFonts w:asciiTheme="minorHAnsi" w:eastAsiaTheme="minorHAnsi" w:hAnsiTheme="minorHAnsi" w:cstheme="minorHAnsi"/>
          <w:sz w:val="22"/>
          <w:szCs w:val="22"/>
          <w:lang w:eastAsia="en-US"/>
        </w:rPr>
        <w:t>,</w:t>
      </w:r>
    </w:p>
    <w:p w14:paraId="509A311D" w14:textId="6E60FF7E" w:rsidR="00994FF0" w:rsidRPr="005010ED" w:rsidRDefault="00994FF0" w:rsidP="00F03456">
      <w:pPr>
        <w:numPr>
          <w:ilvl w:val="0"/>
          <w:numId w:val="106"/>
        </w:num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Pre reguláciu použiť regulátor polohy</w:t>
      </w:r>
      <w:r w:rsidR="00207E79">
        <w:rPr>
          <w:rFonts w:asciiTheme="minorHAnsi" w:eastAsiaTheme="minorHAnsi" w:hAnsiTheme="minorHAnsi" w:cstheme="minorHAnsi"/>
          <w:sz w:val="22"/>
          <w:szCs w:val="22"/>
          <w:lang w:eastAsia="en-US"/>
        </w:rPr>
        <w:t xml:space="preserve"> </w:t>
      </w:r>
      <w:r w:rsidR="004259B3">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ovládanie 4</w:t>
      </w:r>
      <w:r w:rsidR="004259B3">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20 mA DC, spätná väzba 4</w:t>
      </w:r>
      <w:r w:rsidR="004259B3">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20</w:t>
      </w:r>
      <w:r w:rsidR="004259B3">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mA, spínače koncových polôh</w:t>
      </w:r>
      <w:r w:rsidR="0007329D">
        <w:rPr>
          <w:rFonts w:asciiTheme="minorHAnsi" w:eastAsiaTheme="minorHAnsi" w:hAnsiTheme="minorHAnsi" w:cstheme="minorHAnsi"/>
          <w:sz w:val="22"/>
          <w:szCs w:val="22"/>
          <w:lang w:eastAsia="en-US"/>
        </w:rPr>
        <w:t>,</w:t>
      </w:r>
    </w:p>
    <w:p w14:paraId="465AFCE7" w14:textId="2E775E5E" w:rsidR="00994FF0" w:rsidRPr="005010ED" w:rsidRDefault="0007329D" w:rsidP="00F03456">
      <w:pPr>
        <w:numPr>
          <w:ilvl w:val="0"/>
          <w:numId w:val="106"/>
        </w:numPr>
        <w:ind w:left="284" w:hanging="284"/>
        <w:jc w:val="both"/>
        <w:rPr>
          <w:rFonts w:asciiTheme="minorHAnsi" w:eastAsiaTheme="minorEastAsia" w:hAnsiTheme="minorHAnsi" w:cstheme="minorHAnsi"/>
          <w:sz w:val="22"/>
          <w:szCs w:val="22"/>
          <w:lang w:eastAsia="en-US"/>
        </w:rPr>
      </w:pPr>
      <w:r>
        <w:rPr>
          <w:rFonts w:asciiTheme="minorHAnsi" w:eastAsiaTheme="minorHAnsi" w:hAnsiTheme="minorHAnsi" w:cstheme="minorHAnsi"/>
          <w:sz w:val="22"/>
          <w:szCs w:val="22"/>
          <w:lang w:eastAsia="en-US"/>
        </w:rPr>
        <w:t>N</w:t>
      </w:r>
      <w:r w:rsidR="00994FF0" w:rsidRPr="005010ED">
        <w:rPr>
          <w:rFonts w:asciiTheme="minorHAnsi" w:eastAsiaTheme="minorHAnsi" w:hAnsiTheme="minorHAnsi" w:cstheme="minorHAnsi"/>
          <w:sz w:val="22"/>
          <w:szCs w:val="22"/>
          <w:lang w:eastAsia="en-US"/>
        </w:rPr>
        <w:t xml:space="preserve">ávod na inštaláciu, obsluhu a údržbu v slovenskom </w:t>
      </w:r>
      <w:r>
        <w:rPr>
          <w:rFonts w:asciiTheme="minorHAnsi" w:eastAsiaTheme="minorHAnsi" w:hAnsiTheme="minorHAnsi" w:cstheme="minorHAnsi"/>
          <w:sz w:val="22"/>
          <w:szCs w:val="22"/>
          <w:lang w:eastAsia="en-US"/>
        </w:rPr>
        <w:t xml:space="preserve">jazyku, </w:t>
      </w:r>
      <w:r w:rsidR="00994FF0" w:rsidRPr="005010ED">
        <w:rPr>
          <w:rFonts w:asciiTheme="minorHAnsi" w:eastAsiaTheme="minorHAnsi" w:hAnsiTheme="minorHAnsi" w:cstheme="minorHAnsi"/>
          <w:sz w:val="22"/>
          <w:szCs w:val="22"/>
          <w:lang w:eastAsia="en-US"/>
        </w:rPr>
        <w:t>resp. českom jazyku</w:t>
      </w:r>
      <w:r>
        <w:rPr>
          <w:rFonts w:asciiTheme="minorHAnsi" w:eastAsiaTheme="minorHAnsi" w:hAnsiTheme="minorHAnsi" w:cstheme="minorHAnsi"/>
          <w:sz w:val="22"/>
          <w:szCs w:val="22"/>
          <w:lang w:eastAsia="en-US"/>
        </w:rPr>
        <w:t>.</w:t>
      </w:r>
    </w:p>
    <w:p w14:paraId="2BA4FBD1"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 </w:t>
      </w:r>
    </w:p>
    <w:p w14:paraId="735D48DB" w14:textId="77777777" w:rsidR="00994FF0" w:rsidRPr="005010ED" w:rsidRDefault="00994FF0" w:rsidP="003E4DD2">
      <w:pPr>
        <w:keepNext/>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Meracie okruhy:</w:t>
      </w:r>
    </w:p>
    <w:p w14:paraId="5CC0E1C8" w14:textId="207E62ED"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Meracie okruhy pre meranie prietokov kvapalín a pár, ktoré nebudú obmedzené parametrami meraného média, budú realizované vírovými prietokomermi</w:t>
      </w:r>
      <w:r w:rsidR="0007329D">
        <w:rPr>
          <w:rFonts w:asciiTheme="minorHAnsi" w:eastAsiaTheme="minorHAnsi" w:hAnsiTheme="minorHAnsi" w:cstheme="minorHAnsi"/>
          <w:sz w:val="22"/>
          <w:szCs w:val="22"/>
          <w:lang w:eastAsia="en-US"/>
        </w:rPr>
        <w:t>.</w:t>
      </w:r>
    </w:p>
    <w:p w14:paraId="6EA2A8F8"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 </w:t>
      </w:r>
    </w:p>
    <w:p w14:paraId="713920D6"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Vírový prietokomer:</w:t>
      </w:r>
    </w:p>
    <w:p w14:paraId="37AD9D91" w14:textId="77777777" w:rsidR="00994FF0" w:rsidRPr="005010ED" w:rsidRDefault="00994FF0" w:rsidP="00E96719">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montáž do potrubia,</w:t>
      </w:r>
    </w:p>
    <w:p w14:paraId="1C554B7F" w14:textId="60F9FC2D" w:rsidR="00994FF0" w:rsidRPr="005010ED" w:rsidRDefault="00994FF0" w:rsidP="00DF4F4A">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meradlo bude disponovať minimálne nižšie uvedeným vybavením:</w:t>
      </w:r>
      <w:r w:rsidR="00DF4F4A">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1x impulzný výstup, 1x prúdový výstup</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4</w:t>
      </w:r>
      <w:r w:rsidR="00E96719">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20 mA, napájanie 24 V DC, integrovaným počítadlom pretečeného objemu, pretečenej hmoty,</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miestnym displejom, meradlo bude umožňovať nastavenia pomocou výrobcom dodávaného parametrizačného a servisného SW podporovaného OS Windows, pomocou tlačidiel elektroniky 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HART,</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menu v slovenskom </w:t>
      </w:r>
      <w:r w:rsidR="00214B5B">
        <w:rPr>
          <w:rFonts w:asciiTheme="minorHAnsi" w:eastAsiaTheme="minorHAnsi" w:hAnsiTheme="minorHAnsi" w:cstheme="minorHAnsi"/>
          <w:sz w:val="22"/>
          <w:szCs w:val="22"/>
          <w:lang w:eastAsia="en-US"/>
        </w:rPr>
        <w:t xml:space="preserve">jazyku, </w:t>
      </w:r>
      <w:r w:rsidRPr="005010ED">
        <w:rPr>
          <w:rFonts w:asciiTheme="minorHAnsi" w:eastAsiaTheme="minorHAnsi" w:hAnsiTheme="minorHAnsi" w:cstheme="minorHAnsi"/>
          <w:sz w:val="22"/>
          <w:szCs w:val="22"/>
          <w:lang w:eastAsia="en-US"/>
        </w:rPr>
        <w:t>resp. českom jazyku,</w:t>
      </w:r>
    </w:p>
    <w:p w14:paraId="57626F1A" w14:textId="762E082E" w:rsidR="00994FF0" w:rsidRPr="005010ED" w:rsidRDefault="00994FF0" w:rsidP="00214B5B">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meradlo bude mať vymeniteľný snímač vysoko odolný proti</w:t>
      </w:r>
      <w:r w:rsidR="00214B5B">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vibráciám (min. 1</w:t>
      </w:r>
      <w:r w:rsidR="00214B5B">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g),</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teplotným šokom (min. 150</w:t>
      </w:r>
      <w:r w:rsidR="00214B5B">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°C/s),</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vodným rázom (vodné kladivo),</w:t>
      </w:r>
    </w:p>
    <w:p w14:paraId="764D2ADC" w14:textId="026E5EDA" w:rsidR="00994FF0" w:rsidRPr="005010ED" w:rsidRDefault="00994FF0" w:rsidP="00E96719">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vysoká opakovateľnosť (±0,2</w:t>
      </w:r>
      <w:r w:rsidR="00DF4F4A">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max. nameraná chyba objemový prietok (kvapalina):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±0,75</w:t>
      </w:r>
      <w:r w:rsidR="00DF4F4A">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objemový tok (para, plyn): ±1,00</w:t>
      </w:r>
      <w:r w:rsidR="00DF4F4A">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hmotnostný prietok (nasýtená para): max. ±1,7</w:t>
      </w:r>
      <w:r w:rsidR="00DF4F4A">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(kompenzovaný teplotou/tlakom),</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(teplotná kompenzácia); max. ±1,5</w:t>
      </w:r>
      <w:r w:rsidR="00DF4F4A">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w:t>
      </w:r>
    </w:p>
    <w:p w14:paraId="097221C7" w14:textId="5F397E60" w:rsidR="00994FF0" w:rsidRPr="005010ED" w:rsidRDefault="00994FF0" w:rsidP="00E96719">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pre aplikáciu PARA nad 200</w:t>
      </w:r>
      <w:r w:rsidR="00DF4F4A">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bude</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meradlo vybavené vysokoteplotným snímačom,</w:t>
      </w:r>
    </w:p>
    <w:p w14:paraId="7A867979" w14:textId="77777777" w:rsidR="00994FF0" w:rsidRPr="005010ED" w:rsidRDefault="00994FF0" w:rsidP="00E96719">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pre aplikácie bilančných meraní musí mať platný certifikát schválenia typu,</w:t>
      </w:r>
    </w:p>
    <w:p w14:paraId="13EF2147" w14:textId="46CC959E" w:rsidR="00994FF0" w:rsidRPr="005010ED" w:rsidRDefault="00994FF0" w:rsidP="00E96719">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na meradle bude neodnímateľný štítok obsahujúci min. výrobcu, výrobné číslo, typ,</w:t>
      </w:r>
      <w:r w:rsidR="007B7642">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technick</w:t>
      </w:r>
      <w:r w:rsidR="00DF4F4A">
        <w:rPr>
          <w:rFonts w:asciiTheme="minorHAnsi" w:eastAsiaTheme="minorHAnsi" w:hAnsiTheme="minorHAnsi" w:cstheme="minorHAnsi"/>
          <w:sz w:val="22"/>
          <w:szCs w:val="22"/>
          <w:lang w:eastAsia="en-US"/>
        </w:rPr>
        <w:t>é</w:t>
      </w:r>
      <w:r w:rsidR="007B7642">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w:t>
      </w:r>
      <w:r w:rsidR="00DF4F4A">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metrologické vlastnosti meradla,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meradlo bude možné vybaviť integrovaným snímačom teploty a</w:t>
      </w:r>
      <w:r w:rsidR="00DF4F4A">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vstupom pre tlakomer na výpočet tepla a meranie energie,</w:t>
      </w:r>
    </w:p>
    <w:p w14:paraId="57DC6042" w14:textId="61FE8785" w:rsidR="00994FF0" w:rsidRPr="005010ED" w:rsidRDefault="00994FF0" w:rsidP="00E96719">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r>
      <w:r w:rsidR="007B7642">
        <w:rPr>
          <w:rFonts w:asciiTheme="minorHAnsi" w:eastAsiaTheme="minorHAnsi" w:hAnsiTheme="minorHAnsi" w:cstheme="minorHAnsi"/>
          <w:sz w:val="22"/>
          <w:szCs w:val="22"/>
          <w:lang w:eastAsia="en-US"/>
        </w:rPr>
        <w:t>n</w:t>
      </w:r>
      <w:r w:rsidRPr="005010ED">
        <w:rPr>
          <w:rFonts w:asciiTheme="minorHAnsi" w:eastAsiaTheme="minorHAnsi" w:hAnsiTheme="minorHAnsi" w:cstheme="minorHAnsi"/>
          <w:sz w:val="22"/>
          <w:szCs w:val="22"/>
          <w:lang w:eastAsia="en-US"/>
        </w:rPr>
        <w:t xml:space="preserve">ávod na inštaláciu, obsluhu a údržbu v slovenskom </w:t>
      </w:r>
      <w:r w:rsidR="007B7642">
        <w:rPr>
          <w:rFonts w:asciiTheme="minorHAnsi" w:eastAsiaTheme="minorHAnsi" w:hAnsiTheme="minorHAnsi" w:cstheme="minorHAnsi"/>
          <w:sz w:val="22"/>
          <w:szCs w:val="22"/>
          <w:lang w:eastAsia="en-US"/>
        </w:rPr>
        <w:t xml:space="preserve">jazyku, </w:t>
      </w:r>
      <w:r w:rsidRPr="005010ED">
        <w:rPr>
          <w:rFonts w:asciiTheme="minorHAnsi" w:eastAsiaTheme="minorHAnsi" w:hAnsiTheme="minorHAnsi" w:cstheme="minorHAnsi"/>
          <w:sz w:val="22"/>
          <w:szCs w:val="22"/>
          <w:lang w:eastAsia="en-US"/>
        </w:rPr>
        <w:t>resp. českom jazyku</w:t>
      </w:r>
      <w:r w:rsidR="007B7642">
        <w:rPr>
          <w:rFonts w:asciiTheme="minorHAnsi" w:eastAsiaTheme="minorHAnsi" w:hAnsiTheme="minorHAnsi" w:cstheme="minorHAnsi"/>
          <w:sz w:val="22"/>
          <w:szCs w:val="22"/>
          <w:lang w:eastAsia="en-US"/>
        </w:rPr>
        <w:t>.</w:t>
      </w:r>
    </w:p>
    <w:p w14:paraId="3C65980C" w14:textId="77777777" w:rsidR="00994FF0" w:rsidRPr="005010ED" w:rsidRDefault="00994FF0" w:rsidP="00546303">
      <w:pPr>
        <w:jc w:val="both"/>
        <w:rPr>
          <w:rFonts w:asciiTheme="minorHAnsi" w:eastAsiaTheme="minorHAnsi" w:hAnsiTheme="minorHAnsi" w:cstheme="minorHAnsi"/>
          <w:sz w:val="22"/>
          <w:szCs w:val="22"/>
          <w:lang w:eastAsia="en-US"/>
        </w:rPr>
      </w:pPr>
    </w:p>
    <w:p w14:paraId="2086D68F" w14:textId="6947FF04"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Snímač teploty</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s prevodníkom:</w:t>
      </w:r>
    </w:p>
    <w:p w14:paraId="6FE1E963" w14:textId="1F32ABCB" w:rsidR="00994FF0" w:rsidRPr="005010ED" w:rsidRDefault="00994FF0" w:rsidP="007B7642">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priemyselný teplomer, merací odpor = Pt100 4-vodič, alebo termočlánok</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ukončen</w:t>
      </w:r>
      <w:r w:rsidR="007B7642">
        <w:rPr>
          <w:rFonts w:asciiTheme="minorHAnsi" w:eastAsiaTheme="minorHAnsi" w:hAnsiTheme="minorHAnsi" w:cstheme="minorHAnsi"/>
          <w:sz w:val="22"/>
          <w:szCs w:val="22"/>
          <w:lang w:eastAsia="en-US"/>
        </w:rPr>
        <w:t>ý</w:t>
      </w:r>
      <w:r w:rsidRPr="005010ED">
        <w:rPr>
          <w:rFonts w:asciiTheme="minorHAnsi" w:eastAsiaTheme="minorHAnsi" w:hAnsiTheme="minorHAnsi" w:cstheme="minorHAnsi"/>
          <w:sz w:val="22"/>
          <w:szCs w:val="22"/>
          <w:lang w:eastAsia="en-US"/>
        </w:rPr>
        <w:t xml:space="preserve"> v</w:t>
      </w:r>
      <w:r w:rsidR="007B7642">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hlavici na keramickej svorkovnici,</w:t>
      </w:r>
    </w:p>
    <w:p w14:paraId="6F41C989" w14:textId="77777777" w:rsidR="00E736D8" w:rsidRDefault="00994FF0" w:rsidP="00E736D8">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vymeniteľná meracia vložka, trieda presnosti B podľa STN EN 60751, 2 podľa STN EN 60584-1</w:t>
      </w:r>
    </w:p>
    <w:p w14:paraId="0E0875FE" w14:textId="16E614BD" w:rsidR="00994FF0" w:rsidRPr="005010ED" w:rsidRDefault="00E736D8" w:rsidP="00E736D8">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r>
      <w:r w:rsidR="00994FF0" w:rsidRPr="005010ED">
        <w:rPr>
          <w:rFonts w:asciiTheme="minorHAnsi" w:eastAsiaTheme="minorHAnsi" w:hAnsiTheme="minorHAnsi" w:cstheme="minorHAnsi"/>
          <w:sz w:val="22"/>
          <w:szCs w:val="22"/>
          <w:lang w:eastAsia="en-US"/>
        </w:rPr>
        <w:t>návarok: materiál a rozmer podľa vlastností aplikácie a parametrov meraného média, jímka</w:t>
      </w:r>
      <w:r w:rsidR="00207E79">
        <w:rPr>
          <w:rFonts w:asciiTheme="minorHAnsi" w:eastAsiaTheme="minorHAnsi" w:hAnsiTheme="minorHAnsi" w:cstheme="minorHAnsi"/>
          <w:sz w:val="22"/>
          <w:szCs w:val="22"/>
          <w:lang w:eastAsia="en-US"/>
        </w:rPr>
        <w:t xml:space="preserve"> </w:t>
      </w:r>
      <w:r w:rsidR="00994FF0" w:rsidRPr="005010ED">
        <w:rPr>
          <w:rFonts w:asciiTheme="minorHAnsi" w:eastAsiaTheme="minorHAnsi" w:hAnsiTheme="minorHAnsi" w:cstheme="minorHAnsi"/>
          <w:sz w:val="22"/>
          <w:szCs w:val="22"/>
          <w:lang w:eastAsia="en-US"/>
        </w:rPr>
        <w:t>materiál a</w:t>
      </w:r>
      <w:r>
        <w:rPr>
          <w:rFonts w:asciiTheme="minorHAnsi" w:eastAsiaTheme="minorHAnsi" w:hAnsiTheme="minorHAnsi" w:cstheme="minorHAnsi"/>
          <w:sz w:val="22"/>
          <w:szCs w:val="22"/>
          <w:lang w:eastAsia="en-US"/>
        </w:rPr>
        <w:t> </w:t>
      </w:r>
      <w:r w:rsidR="00994FF0" w:rsidRPr="005010ED">
        <w:rPr>
          <w:rFonts w:asciiTheme="minorHAnsi" w:eastAsiaTheme="minorHAnsi" w:hAnsiTheme="minorHAnsi" w:cstheme="minorHAnsi"/>
          <w:sz w:val="22"/>
          <w:szCs w:val="22"/>
          <w:lang w:eastAsia="en-US"/>
        </w:rPr>
        <w:t>rozmer podľa vlastností aplikácie</w:t>
      </w:r>
      <w:r w:rsidR="00207E79">
        <w:rPr>
          <w:rFonts w:asciiTheme="minorHAnsi" w:eastAsiaTheme="minorHAnsi" w:hAnsiTheme="minorHAnsi" w:cstheme="minorHAnsi"/>
          <w:sz w:val="22"/>
          <w:szCs w:val="22"/>
          <w:lang w:eastAsia="en-US"/>
        </w:rPr>
        <w:t xml:space="preserve"> </w:t>
      </w:r>
      <w:r w:rsidR="00994FF0" w:rsidRPr="005010ED">
        <w:rPr>
          <w:rFonts w:asciiTheme="minorHAnsi" w:eastAsiaTheme="minorHAnsi" w:hAnsiTheme="minorHAnsi" w:cstheme="minorHAnsi"/>
          <w:sz w:val="22"/>
          <w:szCs w:val="22"/>
          <w:lang w:eastAsia="en-US"/>
        </w:rPr>
        <w:t>a parametrov meraného média, tesnenia,</w:t>
      </w:r>
    </w:p>
    <w:p w14:paraId="75A34B91" w14:textId="77777777" w:rsidR="00994FF0" w:rsidRPr="005010ED" w:rsidRDefault="00994FF0" w:rsidP="007B7642">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pre aplikácie bilančných meraní musí mať certifikát schválenia typu,</w:t>
      </w:r>
    </w:p>
    <w:p w14:paraId="1496DFA8" w14:textId="5E9387E8" w:rsidR="00994FF0" w:rsidRPr="005010ED" w:rsidRDefault="00994FF0" w:rsidP="007B7642">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meranie teploty termoelektrickým snímačom budú realizované priemyselným teplomerom s</w:t>
      </w:r>
      <w:r w:rsidR="00E736D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vymeniteľnou meracou vložkou </w:t>
      </w:r>
      <w:r w:rsidR="008947AA">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dvojitým</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termočlánkom typ „K“ PtRh-Pt, alebo dvojitým termočlánkom typ „J“ Fe-CuNi s kovovou alebo keramickou ochrannou trubkou, izolovanými a</w:t>
      </w:r>
      <w:r w:rsidR="008947AA">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oddelenými meracími spojmi,</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materiál a rozmer podľa vlastností aplikácie a parametrov meraného média</w:t>
      </w:r>
      <w:r w:rsidR="008947AA">
        <w:rPr>
          <w:rFonts w:asciiTheme="minorHAnsi" w:eastAsiaTheme="minorHAnsi" w:hAnsiTheme="minorHAnsi" w:cstheme="minorHAnsi"/>
          <w:sz w:val="22"/>
          <w:szCs w:val="22"/>
          <w:lang w:eastAsia="en-US"/>
        </w:rPr>
        <w:t>,</w:t>
      </w:r>
    </w:p>
    <w:p w14:paraId="7B0EEBBF" w14:textId="48EABBBD" w:rsidR="00994FF0" w:rsidRPr="005010ED" w:rsidRDefault="00994FF0" w:rsidP="007B7642">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galvanicky oddelený prevodník</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do hlavice, napájanie 24V DC, 2 vodič, výstup 4</w:t>
      </w:r>
      <w:r w:rsidR="008947AA">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20 mA, presnosť min. 0,05</w:t>
      </w:r>
      <w:r w:rsidR="008947AA">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elektrický izolační odpor: min. 100 MΩ podľa STN EN 60751 pri teplote (25 ±10) °C max. 80 % relatívnej vlhkosti, </w:t>
      </w:r>
    </w:p>
    <w:p w14:paraId="0676F5AD" w14:textId="19E287B8" w:rsidR="00994FF0" w:rsidRPr="005010ED" w:rsidRDefault="00994FF0" w:rsidP="007B7642">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možnosť užívateľského nastavenia a kontroly pomocou HART,</w:t>
      </w:r>
    </w:p>
    <w:p w14:paraId="6A01A6C2" w14:textId="77777777" w:rsidR="001F0BA6" w:rsidRDefault="00994FF0" w:rsidP="007B7642">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menu v</w:t>
      </w:r>
      <w:r w:rsidR="001F0BA6">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slovenskom</w:t>
      </w:r>
      <w:r w:rsidR="001F0BA6">
        <w:rPr>
          <w:rFonts w:asciiTheme="minorHAnsi" w:eastAsiaTheme="minorHAnsi" w:hAnsiTheme="minorHAnsi" w:cstheme="minorHAnsi"/>
          <w:sz w:val="22"/>
          <w:szCs w:val="22"/>
          <w:lang w:eastAsia="en-US"/>
        </w:rPr>
        <w:t xml:space="preserve"> jazyku, r</w:t>
      </w:r>
      <w:r w:rsidRPr="005010ED">
        <w:rPr>
          <w:rFonts w:asciiTheme="minorHAnsi" w:eastAsiaTheme="minorHAnsi" w:hAnsiTheme="minorHAnsi" w:cstheme="minorHAnsi"/>
          <w:sz w:val="22"/>
          <w:szCs w:val="22"/>
          <w:lang w:eastAsia="en-US"/>
        </w:rPr>
        <w:t>esp. českom jazyku</w:t>
      </w:r>
    </w:p>
    <w:p w14:paraId="1CBBA7EB" w14:textId="12CACFA3" w:rsidR="00994FF0" w:rsidRPr="005010ED" w:rsidRDefault="0022581D" w:rsidP="007B7642">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r>
      <w:r>
        <w:rPr>
          <w:rFonts w:asciiTheme="minorHAnsi" w:eastAsiaTheme="minorHAnsi" w:hAnsiTheme="minorHAnsi" w:cstheme="minorHAnsi"/>
          <w:sz w:val="22"/>
          <w:szCs w:val="22"/>
          <w:lang w:eastAsia="en-US"/>
        </w:rPr>
        <w:t>n</w:t>
      </w:r>
      <w:r w:rsidR="00994FF0" w:rsidRPr="005010ED">
        <w:rPr>
          <w:rFonts w:asciiTheme="minorHAnsi" w:eastAsiaTheme="minorHAnsi" w:hAnsiTheme="minorHAnsi" w:cstheme="minorHAnsi"/>
          <w:sz w:val="22"/>
          <w:szCs w:val="22"/>
          <w:lang w:eastAsia="en-US"/>
        </w:rPr>
        <w:t>ávod na inštaláciu, obsluhu a údržbu v</w:t>
      </w:r>
      <w:r>
        <w:rPr>
          <w:rFonts w:asciiTheme="minorHAnsi" w:eastAsiaTheme="minorHAnsi" w:hAnsiTheme="minorHAnsi" w:cstheme="minorHAnsi"/>
          <w:sz w:val="22"/>
          <w:szCs w:val="22"/>
          <w:lang w:eastAsia="en-US"/>
        </w:rPr>
        <w:t> </w:t>
      </w:r>
      <w:r w:rsidR="00994FF0" w:rsidRPr="005010ED">
        <w:rPr>
          <w:rFonts w:asciiTheme="minorHAnsi" w:eastAsiaTheme="minorHAnsi" w:hAnsiTheme="minorHAnsi" w:cstheme="minorHAnsi"/>
          <w:sz w:val="22"/>
          <w:szCs w:val="22"/>
          <w:lang w:eastAsia="en-US"/>
        </w:rPr>
        <w:t>slovenskom</w:t>
      </w:r>
      <w:r>
        <w:rPr>
          <w:rFonts w:asciiTheme="minorHAnsi" w:eastAsiaTheme="minorHAnsi" w:hAnsiTheme="minorHAnsi" w:cstheme="minorHAnsi"/>
          <w:sz w:val="22"/>
          <w:szCs w:val="22"/>
          <w:lang w:eastAsia="en-US"/>
        </w:rPr>
        <w:t xml:space="preserve"> jazyku,</w:t>
      </w:r>
      <w:r w:rsidR="00994FF0" w:rsidRPr="005010ED">
        <w:rPr>
          <w:rFonts w:asciiTheme="minorHAnsi" w:eastAsiaTheme="minorHAnsi" w:hAnsiTheme="minorHAnsi" w:cstheme="minorHAnsi"/>
          <w:sz w:val="22"/>
          <w:szCs w:val="22"/>
          <w:lang w:eastAsia="en-US"/>
        </w:rPr>
        <w:t xml:space="preserve"> resp. českom jazyku</w:t>
      </w:r>
      <w:r>
        <w:rPr>
          <w:rFonts w:asciiTheme="minorHAnsi" w:eastAsiaTheme="minorHAnsi" w:hAnsiTheme="minorHAnsi" w:cstheme="minorHAnsi"/>
          <w:sz w:val="22"/>
          <w:szCs w:val="22"/>
          <w:lang w:eastAsia="en-US"/>
        </w:rPr>
        <w:t>.</w:t>
      </w:r>
    </w:p>
    <w:p w14:paraId="6625B371" w14:textId="098C5917" w:rsidR="00994FF0" w:rsidRPr="005010ED" w:rsidRDefault="00994FF0" w:rsidP="00546303">
      <w:pPr>
        <w:jc w:val="both"/>
        <w:rPr>
          <w:rFonts w:asciiTheme="minorHAnsi" w:eastAsiaTheme="minorHAnsi" w:hAnsiTheme="minorHAnsi" w:cstheme="minorHAnsi"/>
          <w:sz w:val="22"/>
          <w:szCs w:val="22"/>
          <w:lang w:eastAsia="en-US"/>
        </w:rPr>
      </w:pPr>
    </w:p>
    <w:p w14:paraId="4F61E46B" w14:textId="50BA33C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Snímač tlaku –</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prevodník tlaku:</w:t>
      </w:r>
    </w:p>
    <w:p w14:paraId="7984CC10" w14:textId="77777777" w:rsidR="00994FF0" w:rsidRPr="005010ED" w:rsidRDefault="00994FF0" w:rsidP="0022581D">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priemyselný tlakomer digitálny prevodník tlaku,</w:t>
      </w:r>
    </w:p>
    <w:p w14:paraId="769570EE" w14:textId="77777777" w:rsidR="00994FF0" w:rsidRPr="005010ED" w:rsidRDefault="00994FF0" w:rsidP="0022581D">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pre aplikácie bilančných meraní musí mať platný certifikát schválenia typu, </w:t>
      </w:r>
    </w:p>
    <w:p w14:paraId="5E1A42AF" w14:textId="6A1249C4" w:rsidR="00994FF0" w:rsidRPr="005010ED" w:rsidRDefault="00994FF0" w:rsidP="0022581D">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lastRenderedPageBreak/>
        <w:t>•</w:t>
      </w:r>
      <w:r w:rsidRPr="005010ED">
        <w:rPr>
          <w:rFonts w:asciiTheme="minorHAnsi" w:eastAsiaTheme="minorHAnsi" w:hAnsiTheme="minorHAnsi" w:cstheme="minorHAnsi"/>
          <w:sz w:val="22"/>
          <w:szCs w:val="22"/>
          <w:lang w:eastAsia="en-US"/>
        </w:rPr>
        <w:tab/>
        <w:t>vstup tlak, výstup 4</w:t>
      </w:r>
      <w:r w:rsidR="00950C32">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20 mA, napájanie 24</w:t>
      </w:r>
      <w:r w:rsidR="00950C32">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 DC, 2 vodič, presnosť min. ±0,15</w:t>
      </w:r>
      <w:r w:rsidR="00950C32">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 </w:t>
      </w:r>
    </w:p>
    <w:p w14:paraId="307D26E4" w14:textId="52A7A885" w:rsidR="00994FF0" w:rsidRPr="005010ED" w:rsidRDefault="00994FF0" w:rsidP="0022581D">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možnosť užívateľského nastavenia pomocou tlačidiel elektroniky, displeja a HART protokolu, menu v</w:t>
      </w:r>
      <w:r w:rsidR="00950C32">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slov</w:t>
      </w:r>
      <w:r w:rsidR="00950C32">
        <w:rPr>
          <w:rFonts w:asciiTheme="minorHAnsi" w:eastAsiaTheme="minorHAnsi" w:hAnsiTheme="minorHAnsi" w:cstheme="minorHAnsi"/>
          <w:sz w:val="22"/>
          <w:szCs w:val="22"/>
          <w:lang w:eastAsia="en-US"/>
        </w:rPr>
        <w:t xml:space="preserve">enskom jazyku, </w:t>
      </w:r>
      <w:r w:rsidRPr="005010ED">
        <w:rPr>
          <w:rFonts w:asciiTheme="minorHAnsi" w:eastAsiaTheme="minorHAnsi" w:hAnsiTheme="minorHAnsi" w:cstheme="minorHAnsi"/>
          <w:sz w:val="22"/>
          <w:szCs w:val="22"/>
          <w:lang w:eastAsia="en-US"/>
        </w:rPr>
        <w:t>resp. českom jazyku</w:t>
      </w:r>
      <w:r w:rsidR="00950C32">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návod na inštaláciu, obsluhu a údržbu v</w:t>
      </w:r>
      <w:r w:rsidR="00950C32">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slov</w:t>
      </w:r>
      <w:r w:rsidR="00950C32">
        <w:rPr>
          <w:rFonts w:asciiTheme="minorHAnsi" w:eastAsiaTheme="minorHAnsi" w:hAnsiTheme="minorHAnsi" w:cstheme="minorHAnsi"/>
          <w:sz w:val="22"/>
          <w:szCs w:val="22"/>
          <w:lang w:eastAsia="en-US"/>
        </w:rPr>
        <w:t xml:space="preserve">enskom jazyku, </w:t>
      </w:r>
      <w:r w:rsidRPr="005010ED">
        <w:rPr>
          <w:rFonts w:asciiTheme="minorHAnsi" w:eastAsiaTheme="minorHAnsi" w:hAnsiTheme="minorHAnsi" w:cstheme="minorHAnsi"/>
          <w:sz w:val="22"/>
          <w:szCs w:val="22"/>
          <w:lang w:eastAsia="en-US"/>
        </w:rPr>
        <w:t>resp. českom jazyku</w:t>
      </w:r>
      <w:r w:rsidR="00950C32">
        <w:rPr>
          <w:rFonts w:asciiTheme="minorHAnsi" w:eastAsiaTheme="minorHAnsi" w:hAnsiTheme="minorHAnsi" w:cstheme="minorHAnsi"/>
          <w:sz w:val="22"/>
          <w:szCs w:val="22"/>
          <w:lang w:eastAsia="en-US"/>
        </w:rPr>
        <w:t>,</w:t>
      </w:r>
    </w:p>
    <w:p w14:paraId="4C49C135" w14:textId="04F8D721" w:rsidR="00994FF0" w:rsidRPr="005010ED" w:rsidRDefault="00994FF0" w:rsidP="0022581D">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prestaviteľnosť TD 100 : 1,</w:t>
      </w:r>
    </w:p>
    <w:p w14:paraId="4485F9ED" w14:textId="142C9F51" w:rsidR="00994FF0" w:rsidRPr="005010ED" w:rsidRDefault="00994FF0" w:rsidP="0022581D">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chyba merania menšia ako ±0,15 %, dlhodobá stabilita lepšia ako 0,05 % a 0,125 % na 5 rokov,</w:t>
      </w:r>
    </w:p>
    <w:p w14:paraId="62D1D39C" w14:textId="77777777" w:rsidR="00994FF0" w:rsidRPr="005010ED" w:rsidRDefault="00994FF0" w:rsidP="0022581D">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SIL2 certifikát podľa IEC 61508 a IEC 61511, procesné pripojenie M20x1,5, </w:t>
      </w:r>
    </w:p>
    <w:p w14:paraId="26AFF1B3" w14:textId="058C35BC" w:rsidR="00994FF0" w:rsidRPr="005010ED" w:rsidRDefault="00994FF0" w:rsidP="0022581D">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kondenzačná slučka zahnutá alebo stočená, s nátrubkovou prípojkou a k privareniu + trojcestný ventil</w:t>
      </w:r>
      <w:r w:rsidR="00207E79">
        <w:rPr>
          <w:rFonts w:asciiTheme="minorHAnsi" w:eastAsiaTheme="minorHAnsi" w:hAnsiTheme="minorHAnsi" w:cstheme="minorHAnsi"/>
          <w:sz w:val="22"/>
          <w:szCs w:val="22"/>
          <w:lang w:eastAsia="en-US"/>
        </w:rPr>
        <w:t xml:space="preserve"> </w:t>
      </w:r>
      <w:r w:rsidR="00365409">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materiál a rozmer podľa vlastností a parametrov meraného média</w:t>
      </w:r>
      <w:r w:rsidR="00207E79">
        <w:rPr>
          <w:rFonts w:asciiTheme="minorHAnsi" w:eastAsiaTheme="minorHAnsi" w:hAnsiTheme="minorHAnsi" w:cstheme="minorHAnsi"/>
          <w:sz w:val="22"/>
          <w:szCs w:val="22"/>
          <w:lang w:eastAsia="en-US"/>
        </w:rPr>
        <w:t xml:space="preserve"> </w:t>
      </w:r>
      <w:r w:rsidR="00365409">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procesné pripojenie M20 x 1,5, tesnenia, konzola na upevnenie tlakomera, spojovací materiál</w:t>
      </w:r>
      <w:r w:rsidR="007D3BA7">
        <w:rPr>
          <w:rFonts w:asciiTheme="minorHAnsi" w:eastAsiaTheme="minorHAnsi" w:hAnsiTheme="minorHAnsi" w:cstheme="minorHAnsi"/>
          <w:sz w:val="22"/>
          <w:szCs w:val="22"/>
          <w:lang w:eastAsia="en-US"/>
        </w:rPr>
        <w:t>,</w:t>
      </w:r>
    </w:p>
    <w:p w14:paraId="46D81454" w14:textId="64B5BCAE" w:rsidR="00994FF0" w:rsidRPr="005010ED" w:rsidRDefault="00994FF0" w:rsidP="0022581D">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r>
      <w:r w:rsidR="007D3BA7">
        <w:rPr>
          <w:rFonts w:asciiTheme="minorHAnsi" w:eastAsiaTheme="minorHAnsi" w:hAnsiTheme="minorHAnsi" w:cstheme="minorHAnsi"/>
          <w:sz w:val="22"/>
          <w:szCs w:val="22"/>
          <w:lang w:eastAsia="en-US"/>
        </w:rPr>
        <w:t>n</w:t>
      </w:r>
      <w:r w:rsidRPr="005010ED">
        <w:rPr>
          <w:rFonts w:asciiTheme="minorHAnsi" w:eastAsiaTheme="minorHAnsi" w:hAnsiTheme="minorHAnsi" w:cstheme="minorHAnsi"/>
          <w:sz w:val="22"/>
          <w:szCs w:val="22"/>
          <w:lang w:eastAsia="en-US"/>
        </w:rPr>
        <w:t xml:space="preserve">ávod na inštaláciu, obsluhu a údržbu v slovenskom </w:t>
      </w:r>
      <w:r w:rsidR="007D3BA7">
        <w:rPr>
          <w:rFonts w:asciiTheme="minorHAnsi" w:eastAsiaTheme="minorHAnsi" w:hAnsiTheme="minorHAnsi" w:cstheme="minorHAnsi"/>
          <w:sz w:val="22"/>
          <w:szCs w:val="22"/>
          <w:lang w:eastAsia="en-US"/>
        </w:rPr>
        <w:t xml:space="preserve">jazyku, </w:t>
      </w:r>
      <w:r w:rsidRPr="005010ED">
        <w:rPr>
          <w:rFonts w:asciiTheme="minorHAnsi" w:eastAsiaTheme="minorHAnsi" w:hAnsiTheme="minorHAnsi" w:cstheme="minorHAnsi"/>
          <w:sz w:val="22"/>
          <w:szCs w:val="22"/>
          <w:lang w:eastAsia="en-US"/>
        </w:rPr>
        <w:t>resp. českom jazyku</w:t>
      </w:r>
      <w:r w:rsidR="007D3BA7">
        <w:rPr>
          <w:rFonts w:asciiTheme="minorHAnsi" w:eastAsiaTheme="minorHAnsi" w:hAnsiTheme="minorHAnsi" w:cstheme="minorHAnsi"/>
          <w:sz w:val="22"/>
          <w:szCs w:val="22"/>
          <w:lang w:eastAsia="en-US"/>
        </w:rPr>
        <w:t>.</w:t>
      </w:r>
    </w:p>
    <w:p w14:paraId="6A90AC1C" w14:textId="536FFB09" w:rsidR="00994FF0" w:rsidRPr="005010ED" w:rsidRDefault="00994FF0" w:rsidP="00546303">
      <w:pPr>
        <w:jc w:val="both"/>
        <w:rPr>
          <w:rFonts w:asciiTheme="minorHAnsi" w:eastAsiaTheme="minorHAnsi" w:hAnsiTheme="minorHAnsi" w:cstheme="minorHAnsi"/>
          <w:sz w:val="22"/>
          <w:szCs w:val="22"/>
          <w:lang w:eastAsia="en-US"/>
        </w:rPr>
      </w:pPr>
    </w:p>
    <w:p w14:paraId="4B27A6F5" w14:textId="1A7D4941" w:rsidR="00994FF0" w:rsidRPr="005010ED" w:rsidRDefault="00994FF0" w:rsidP="007D3BA7">
      <w:pPr>
        <w:keepNext/>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Snímač tlakovej diferencie:</w:t>
      </w:r>
    </w:p>
    <w:p w14:paraId="4B3CD75A" w14:textId="078A63EC" w:rsidR="00994FF0" w:rsidRPr="005010ED" w:rsidRDefault="00994FF0" w:rsidP="00310DD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priemyselný digitálny prevodník diferenčného tlaku</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na meranie prietoku (objemový prietok alebo hmotnostný prietok),</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 kombinácii s clonou, pitot trubicou, dýzou atď., meranie hladiny, objemu a hmoty tekutín, vstup diferenčný tlak, výstup 4</w:t>
      </w:r>
      <w:r w:rsidR="008C7958">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20</w:t>
      </w:r>
      <w:r w:rsidR="008C795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mA, napájanie 24</w:t>
      </w:r>
      <w:r w:rsidR="008C795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V DC, </w:t>
      </w:r>
    </w:p>
    <w:p w14:paraId="781E6312" w14:textId="7BEFCD2E" w:rsidR="00994FF0" w:rsidRPr="005010ED" w:rsidRDefault="00994FF0" w:rsidP="00310DD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2vodič, presnosť min. ±0,075</w:t>
      </w:r>
      <w:r w:rsidR="008C795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možnosť užívateľského nastavenia pomocou tlačidiel elektroniky, displeja a HART protokolu, menu v</w:t>
      </w:r>
      <w:r w:rsidR="008C795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slovenskom</w:t>
      </w:r>
      <w:r w:rsidR="008C7958">
        <w:rPr>
          <w:rFonts w:asciiTheme="minorHAnsi" w:eastAsiaTheme="minorHAnsi" w:hAnsiTheme="minorHAnsi" w:cstheme="minorHAnsi"/>
          <w:sz w:val="22"/>
          <w:szCs w:val="22"/>
          <w:lang w:eastAsia="en-US"/>
        </w:rPr>
        <w:t xml:space="preserve"> jazyku, </w:t>
      </w:r>
      <w:r w:rsidRPr="005010ED">
        <w:rPr>
          <w:rFonts w:asciiTheme="minorHAnsi" w:eastAsiaTheme="minorHAnsi" w:hAnsiTheme="minorHAnsi" w:cstheme="minorHAnsi"/>
          <w:sz w:val="22"/>
          <w:szCs w:val="22"/>
          <w:lang w:eastAsia="en-US"/>
        </w:rPr>
        <w:t>resp. českom jazyku</w:t>
      </w:r>
      <w:r w:rsidR="00310DD3">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návod na inštaláciu, obsluhu a</w:t>
      </w:r>
      <w:r w:rsidR="00310DD3">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údržbu v</w:t>
      </w:r>
      <w:r w:rsidR="00310DD3">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slovenskom</w:t>
      </w:r>
      <w:r w:rsidR="00310DD3">
        <w:rPr>
          <w:rFonts w:asciiTheme="minorHAnsi" w:eastAsiaTheme="minorHAnsi" w:hAnsiTheme="minorHAnsi" w:cstheme="minorHAnsi"/>
          <w:sz w:val="22"/>
          <w:szCs w:val="22"/>
          <w:lang w:eastAsia="en-US"/>
        </w:rPr>
        <w:t xml:space="preserve"> jazyku,</w:t>
      </w:r>
      <w:r w:rsidRPr="005010ED">
        <w:rPr>
          <w:rFonts w:asciiTheme="minorHAnsi" w:eastAsiaTheme="minorHAnsi" w:hAnsiTheme="minorHAnsi" w:cstheme="minorHAnsi"/>
          <w:sz w:val="22"/>
          <w:szCs w:val="22"/>
          <w:lang w:eastAsia="en-US"/>
        </w:rPr>
        <w:t xml:space="preserve"> resp. českom jazyku</w:t>
      </w:r>
      <w:r w:rsidR="00310DD3">
        <w:rPr>
          <w:rFonts w:asciiTheme="minorHAnsi" w:eastAsiaTheme="minorHAnsi" w:hAnsiTheme="minorHAnsi" w:cstheme="minorHAnsi"/>
          <w:sz w:val="22"/>
          <w:szCs w:val="22"/>
          <w:lang w:eastAsia="en-US"/>
        </w:rPr>
        <w:t>,</w:t>
      </w:r>
    </w:p>
    <w:p w14:paraId="40CB9F67" w14:textId="446C86B3" w:rsidR="00994FF0" w:rsidRPr="005010ED" w:rsidRDefault="00994FF0" w:rsidP="00310DD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prestaviteľnosť TD 100 : 1, prevádzkový tlak: do 420 bar,</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teplota okolia -20 až +85</w:t>
      </w:r>
      <w:r w:rsidR="00310DD3">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r w:rsidR="00310DD3">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krytie IP67, inteligentné monitorovanie celkového stavu a poruchy, SIL2 certifikovaného podľa IEC61508,</w:t>
      </w:r>
    </w:p>
    <w:p w14:paraId="5EAF019E" w14:textId="43AB2267" w:rsidR="00994FF0" w:rsidRPr="005010ED" w:rsidRDefault="00994FF0" w:rsidP="00310DD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návod na inštaláciu, obsluhu a údržbu v slovenskom </w:t>
      </w:r>
      <w:r w:rsidR="00310DD3">
        <w:rPr>
          <w:rFonts w:asciiTheme="minorHAnsi" w:eastAsiaTheme="minorHAnsi" w:hAnsiTheme="minorHAnsi" w:cstheme="minorHAnsi"/>
          <w:sz w:val="22"/>
          <w:szCs w:val="22"/>
          <w:lang w:eastAsia="en-US"/>
        </w:rPr>
        <w:t xml:space="preserve">jazyku, </w:t>
      </w:r>
      <w:r w:rsidRPr="005010ED">
        <w:rPr>
          <w:rFonts w:asciiTheme="minorHAnsi" w:eastAsiaTheme="minorHAnsi" w:hAnsiTheme="minorHAnsi" w:cstheme="minorHAnsi"/>
          <w:sz w:val="22"/>
          <w:szCs w:val="22"/>
          <w:lang w:eastAsia="en-US"/>
        </w:rPr>
        <w:t>resp. českom jazyku</w:t>
      </w:r>
      <w:r w:rsidR="00310DD3">
        <w:rPr>
          <w:rFonts w:asciiTheme="minorHAnsi" w:eastAsiaTheme="minorHAnsi" w:hAnsiTheme="minorHAnsi" w:cstheme="minorHAnsi"/>
          <w:sz w:val="22"/>
          <w:szCs w:val="22"/>
          <w:lang w:eastAsia="en-US"/>
        </w:rPr>
        <w:t>.</w:t>
      </w:r>
    </w:p>
    <w:p w14:paraId="7ADDE402" w14:textId="77777777" w:rsidR="00994FF0" w:rsidRPr="005010ED" w:rsidRDefault="00994FF0" w:rsidP="00546303">
      <w:pPr>
        <w:jc w:val="both"/>
        <w:rPr>
          <w:rFonts w:asciiTheme="minorHAnsi" w:eastAsiaTheme="minorHAnsi" w:hAnsiTheme="minorHAnsi" w:cstheme="minorHAnsi"/>
          <w:sz w:val="22"/>
          <w:szCs w:val="22"/>
          <w:lang w:eastAsia="en-US"/>
        </w:rPr>
      </w:pPr>
    </w:p>
    <w:p w14:paraId="2D812A39"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Snímač výšky hladiny:</w:t>
      </w:r>
    </w:p>
    <w:p w14:paraId="4F3D8C2C" w14:textId="17AAC35A"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meradlo výšky hladiny </w:t>
      </w:r>
      <w:r w:rsidR="00EF01F1">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radar, ultrazvuk,</w:t>
      </w:r>
    </w:p>
    <w:p w14:paraId="0737480F" w14:textId="12659720"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procesné pripojenie prírubové, pre teplotu média do -40 až 200</w:t>
      </w:r>
      <w:r w:rsidR="00EF01F1">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tlak -1 až 40 bar, teplota okolia -40 až 80</w:t>
      </w:r>
      <w:r w:rsidR="00EF01F1">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°C, presnosť min. ±5</w:t>
      </w:r>
      <w:r w:rsidR="00EF01F1">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mm, napájanie 24</w:t>
      </w:r>
      <w:r w:rsidR="00EF01F1">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 DC 2-vodič, výstup 4</w:t>
      </w:r>
      <w:r w:rsidR="00EF01F1">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20</w:t>
      </w:r>
      <w:r w:rsidR="00EF01F1">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mA HART,</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meradlo bude obsahovať:</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hlavicu elektroniky s miestnym displejom a tlačidlami pre</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možnosť užívateľského nastavenia pomocou tlačidiel elektroniky, svorkovnicu pre pripojenie kábla, prechodku, meradlo bude umožňovať kontrolu a</w:t>
      </w:r>
      <w:r w:rsidR="00EF01F1">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užívateľskú konfiguráciu pomocou HART protokolu s menu v</w:t>
      </w:r>
      <w:r w:rsidR="00EF01F1">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slov</w:t>
      </w:r>
      <w:r w:rsidR="00EF01F1">
        <w:rPr>
          <w:rFonts w:asciiTheme="minorHAnsi" w:eastAsiaTheme="minorHAnsi" w:hAnsiTheme="minorHAnsi" w:cstheme="minorHAnsi"/>
          <w:sz w:val="22"/>
          <w:szCs w:val="22"/>
          <w:lang w:eastAsia="en-US"/>
        </w:rPr>
        <w:t xml:space="preserve">enskom jazyku, </w:t>
      </w:r>
      <w:r w:rsidRPr="005010ED">
        <w:rPr>
          <w:rFonts w:asciiTheme="minorHAnsi" w:eastAsiaTheme="minorHAnsi" w:hAnsiTheme="minorHAnsi" w:cstheme="minorHAnsi"/>
          <w:sz w:val="22"/>
          <w:szCs w:val="22"/>
          <w:lang w:eastAsia="en-US"/>
        </w:rPr>
        <w:t>resp</w:t>
      </w:r>
      <w:r w:rsidR="0080659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českom jazyku, (návod na inštaláciu, obsluhu a údržbu v</w:t>
      </w:r>
      <w:r w:rsidR="00EF01F1">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slov</w:t>
      </w:r>
      <w:r w:rsidR="00EF01F1">
        <w:rPr>
          <w:rFonts w:asciiTheme="minorHAnsi" w:eastAsiaTheme="minorHAnsi" w:hAnsiTheme="minorHAnsi" w:cstheme="minorHAnsi"/>
          <w:sz w:val="22"/>
          <w:szCs w:val="22"/>
          <w:lang w:eastAsia="en-US"/>
        </w:rPr>
        <w:t xml:space="preserve">enskom jazyku, </w:t>
      </w:r>
      <w:r w:rsidRPr="005010ED">
        <w:rPr>
          <w:rFonts w:asciiTheme="minorHAnsi" w:eastAsiaTheme="minorHAnsi" w:hAnsiTheme="minorHAnsi" w:cstheme="minorHAnsi"/>
          <w:sz w:val="22"/>
          <w:szCs w:val="22"/>
          <w:lang w:eastAsia="en-US"/>
        </w:rPr>
        <w:t xml:space="preserve">resp. českom jazyku), na meradle bude neodnímateľný štítok obsahujúci min. výrobcu, výrobné číslo, typ, technické a metrologické vlastnosti meradla (návod na inštaláciu, obsluhu a údržbu v slovenskom </w:t>
      </w:r>
      <w:r w:rsidR="00EF01F1">
        <w:rPr>
          <w:rFonts w:asciiTheme="minorHAnsi" w:eastAsiaTheme="minorHAnsi" w:hAnsiTheme="minorHAnsi" w:cstheme="minorHAnsi"/>
          <w:sz w:val="22"/>
          <w:szCs w:val="22"/>
          <w:lang w:eastAsia="en-US"/>
        </w:rPr>
        <w:t xml:space="preserve">jazyku, </w:t>
      </w:r>
      <w:r w:rsidRPr="005010ED">
        <w:rPr>
          <w:rFonts w:asciiTheme="minorHAnsi" w:eastAsiaTheme="minorHAnsi" w:hAnsiTheme="minorHAnsi" w:cstheme="minorHAnsi"/>
          <w:sz w:val="22"/>
          <w:szCs w:val="22"/>
          <w:lang w:eastAsia="en-US"/>
        </w:rPr>
        <w:t>resp. českom jazyku).</w:t>
      </w:r>
    </w:p>
    <w:p w14:paraId="6ED41348" w14:textId="77777777" w:rsidR="00994FF0" w:rsidRPr="005010ED" w:rsidRDefault="00994FF0" w:rsidP="00546303">
      <w:pPr>
        <w:jc w:val="both"/>
        <w:rPr>
          <w:rFonts w:asciiTheme="minorHAnsi" w:eastAsiaTheme="minorHAnsi" w:hAnsiTheme="minorHAnsi" w:cstheme="minorHAnsi"/>
          <w:sz w:val="22"/>
          <w:szCs w:val="22"/>
          <w:lang w:eastAsia="en-US"/>
        </w:rPr>
      </w:pPr>
    </w:p>
    <w:p w14:paraId="58F494F6" w14:textId="77777777" w:rsidR="00994FF0" w:rsidRPr="001404AC" w:rsidRDefault="00994FF0" w:rsidP="00546303">
      <w:pPr>
        <w:jc w:val="both"/>
        <w:rPr>
          <w:rFonts w:asciiTheme="minorHAnsi" w:eastAsiaTheme="minorHAnsi" w:hAnsiTheme="minorHAnsi" w:cstheme="minorHAnsi"/>
          <w:sz w:val="22"/>
          <w:szCs w:val="22"/>
          <w:lang w:eastAsia="en-US"/>
        </w:rPr>
      </w:pPr>
      <w:r w:rsidRPr="001404AC">
        <w:rPr>
          <w:rFonts w:asciiTheme="minorHAnsi" w:eastAsiaTheme="minorHAnsi" w:hAnsiTheme="minorHAnsi" w:cstheme="minorHAnsi"/>
          <w:sz w:val="22"/>
          <w:szCs w:val="22"/>
          <w:lang w:eastAsia="en-US"/>
        </w:rPr>
        <w:t>Meranie prietoku a spotreby zemného plynu:</w:t>
      </w:r>
    </w:p>
    <w:p w14:paraId="3A03791C" w14:textId="7BFA2B66" w:rsidR="00994FF0" w:rsidRPr="001404AC" w:rsidRDefault="00994FF0" w:rsidP="00546303">
      <w:pPr>
        <w:jc w:val="both"/>
        <w:rPr>
          <w:rFonts w:asciiTheme="minorHAnsi" w:eastAsiaTheme="minorHAnsi" w:hAnsiTheme="minorHAnsi" w:cstheme="minorHAnsi"/>
          <w:sz w:val="22"/>
          <w:szCs w:val="22"/>
          <w:lang w:eastAsia="en-US"/>
        </w:rPr>
      </w:pPr>
      <w:r w:rsidRPr="001404AC">
        <w:rPr>
          <w:rFonts w:asciiTheme="minorHAnsi" w:eastAsiaTheme="minorHAnsi" w:hAnsiTheme="minorHAnsi" w:cstheme="minorHAnsi"/>
          <w:sz w:val="22"/>
          <w:szCs w:val="22"/>
          <w:lang w:eastAsia="en-US"/>
        </w:rPr>
        <w:t>Pre meranie prietoku a spotreby zemného</w:t>
      </w:r>
      <w:r w:rsidR="00207E79" w:rsidRPr="001404AC">
        <w:rPr>
          <w:rFonts w:asciiTheme="minorHAnsi" w:eastAsiaTheme="minorHAnsi" w:hAnsiTheme="minorHAnsi" w:cstheme="minorHAnsi"/>
          <w:sz w:val="22"/>
          <w:szCs w:val="22"/>
          <w:lang w:eastAsia="en-US"/>
        </w:rPr>
        <w:t xml:space="preserve"> </w:t>
      </w:r>
      <w:r w:rsidRPr="001404AC">
        <w:rPr>
          <w:rFonts w:asciiTheme="minorHAnsi" w:eastAsiaTheme="minorHAnsi" w:hAnsiTheme="minorHAnsi" w:cstheme="minorHAnsi"/>
          <w:sz w:val="22"/>
          <w:szCs w:val="22"/>
          <w:lang w:eastAsia="en-US"/>
        </w:rPr>
        <w:t>plynu do KGJ budú požité meradlá pre každý plynový motor zvlášť. Meradlo bude spĺňať štatút určeného meradla a</w:t>
      </w:r>
      <w:r w:rsidR="00207E79" w:rsidRPr="001404AC">
        <w:rPr>
          <w:rFonts w:asciiTheme="minorHAnsi" w:eastAsiaTheme="minorHAnsi" w:hAnsiTheme="minorHAnsi" w:cstheme="minorHAnsi"/>
          <w:sz w:val="22"/>
          <w:szCs w:val="22"/>
          <w:lang w:eastAsia="en-US"/>
        </w:rPr>
        <w:t xml:space="preserve"> </w:t>
      </w:r>
      <w:r w:rsidRPr="001404AC">
        <w:rPr>
          <w:rFonts w:asciiTheme="minorHAnsi" w:eastAsiaTheme="minorHAnsi" w:hAnsiTheme="minorHAnsi" w:cstheme="minorHAnsi"/>
          <w:sz w:val="22"/>
          <w:szCs w:val="22"/>
          <w:lang w:eastAsia="en-US"/>
        </w:rPr>
        <w:t>musí mať platný certifikát schválenia typu.</w:t>
      </w:r>
    </w:p>
    <w:p w14:paraId="3249F58C" w14:textId="542259BB" w:rsidR="00994FF0" w:rsidRPr="001404AC" w:rsidRDefault="00994FF0" w:rsidP="00546303">
      <w:pPr>
        <w:jc w:val="both"/>
        <w:rPr>
          <w:rFonts w:asciiTheme="minorHAnsi" w:eastAsiaTheme="minorHAnsi" w:hAnsiTheme="minorHAnsi" w:cstheme="minorHAnsi"/>
          <w:sz w:val="22"/>
          <w:szCs w:val="22"/>
          <w:lang w:eastAsia="en-US"/>
        </w:rPr>
      </w:pPr>
      <w:r w:rsidRPr="001404AC">
        <w:rPr>
          <w:rFonts w:asciiTheme="minorHAnsi" w:eastAsiaTheme="minorHAnsi" w:hAnsiTheme="minorHAnsi" w:cstheme="minorHAnsi"/>
          <w:sz w:val="22"/>
          <w:szCs w:val="22"/>
          <w:lang w:eastAsia="en-US"/>
        </w:rPr>
        <w:t>Pri meraní zemného plynu sa použije</w:t>
      </w:r>
      <w:r w:rsidR="00207E79" w:rsidRPr="001404AC">
        <w:rPr>
          <w:rFonts w:asciiTheme="minorHAnsi" w:eastAsiaTheme="minorHAnsi" w:hAnsiTheme="minorHAnsi" w:cstheme="minorHAnsi"/>
          <w:sz w:val="22"/>
          <w:szCs w:val="22"/>
          <w:lang w:eastAsia="en-US"/>
        </w:rPr>
        <w:t xml:space="preserve"> </w:t>
      </w:r>
      <w:r w:rsidRPr="001404AC">
        <w:rPr>
          <w:rFonts w:asciiTheme="minorHAnsi" w:eastAsiaTheme="minorHAnsi" w:hAnsiTheme="minorHAnsi" w:cstheme="minorHAnsi"/>
          <w:sz w:val="22"/>
          <w:szCs w:val="22"/>
          <w:lang w:eastAsia="en-US"/>
        </w:rPr>
        <w:t>prepočítavač pretečeného množstva zemného plynu, ktorý slúži na prepočet objemu zemného plynu meraného pri prevádzkových podmienkach (tlak, teplota, kompresibilita, chemické zloženie plynu a.</w:t>
      </w:r>
      <w:r w:rsidR="005A7622">
        <w:rPr>
          <w:rFonts w:asciiTheme="minorHAnsi" w:eastAsiaTheme="minorHAnsi" w:hAnsiTheme="minorHAnsi" w:cstheme="minorHAnsi"/>
          <w:sz w:val="22"/>
          <w:szCs w:val="22"/>
          <w:lang w:eastAsia="en-US"/>
        </w:rPr>
        <w:t> </w:t>
      </w:r>
      <w:r w:rsidRPr="001404AC">
        <w:rPr>
          <w:rFonts w:asciiTheme="minorHAnsi" w:eastAsiaTheme="minorHAnsi" w:hAnsiTheme="minorHAnsi" w:cstheme="minorHAnsi"/>
          <w:sz w:val="22"/>
          <w:szCs w:val="22"/>
          <w:lang w:eastAsia="en-US"/>
        </w:rPr>
        <w:t>i.) na referenčné podmienky. Prepočítavač musí mať platný certifikát schválenia typu. Prepočítavač bude okrem iného</w:t>
      </w:r>
      <w:r w:rsidR="00207E79" w:rsidRPr="001404AC">
        <w:rPr>
          <w:rFonts w:asciiTheme="minorHAnsi" w:eastAsiaTheme="minorHAnsi" w:hAnsiTheme="minorHAnsi" w:cstheme="minorHAnsi"/>
          <w:sz w:val="22"/>
          <w:szCs w:val="22"/>
          <w:lang w:eastAsia="en-US"/>
        </w:rPr>
        <w:t xml:space="preserve"> </w:t>
      </w:r>
      <w:r w:rsidRPr="001404AC">
        <w:rPr>
          <w:rFonts w:asciiTheme="minorHAnsi" w:eastAsiaTheme="minorHAnsi" w:hAnsiTheme="minorHAnsi" w:cstheme="minorHAnsi"/>
          <w:sz w:val="22"/>
          <w:szCs w:val="22"/>
          <w:lang w:eastAsia="en-US"/>
        </w:rPr>
        <w:t>vybavený výstupom pre prenos údajov do RS (okamžitý prietok, tlak, teplota plynu, číselníky pretečeného množstva a pod.)</w:t>
      </w:r>
      <w:r w:rsidR="00EF0B3C">
        <w:rPr>
          <w:rFonts w:asciiTheme="minorHAnsi" w:eastAsiaTheme="minorHAnsi" w:hAnsiTheme="minorHAnsi" w:cstheme="minorHAnsi"/>
          <w:sz w:val="22"/>
          <w:szCs w:val="22"/>
          <w:lang w:eastAsia="en-US"/>
        </w:rPr>
        <w:t>.</w:t>
      </w:r>
    </w:p>
    <w:p w14:paraId="5A5DD58C" w14:textId="4D191733" w:rsidR="00994FF0" w:rsidRPr="005010ED" w:rsidRDefault="00EF0B3C" w:rsidP="00546303">
      <w:p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N</w:t>
      </w:r>
      <w:r w:rsidR="00994FF0" w:rsidRPr="001404AC">
        <w:rPr>
          <w:rFonts w:asciiTheme="minorHAnsi" w:eastAsiaTheme="minorHAnsi" w:hAnsiTheme="minorHAnsi" w:cstheme="minorHAnsi"/>
          <w:sz w:val="22"/>
          <w:szCs w:val="22"/>
          <w:lang w:eastAsia="en-US"/>
        </w:rPr>
        <w:t xml:space="preserve">ávod na inštaláciu, obsluhu a údržbu v slovenskom </w:t>
      </w:r>
      <w:r>
        <w:rPr>
          <w:rFonts w:asciiTheme="minorHAnsi" w:eastAsiaTheme="minorHAnsi" w:hAnsiTheme="minorHAnsi" w:cstheme="minorHAnsi"/>
          <w:sz w:val="22"/>
          <w:szCs w:val="22"/>
          <w:lang w:eastAsia="en-US"/>
        </w:rPr>
        <w:t xml:space="preserve">jazyku, </w:t>
      </w:r>
      <w:r w:rsidR="00994FF0" w:rsidRPr="001404AC">
        <w:rPr>
          <w:rFonts w:asciiTheme="minorHAnsi" w:eastAsiaTheme="minorHAnsi" w:hAnsiTheme="minorHAnsi" w:cstheme="minorHAnsi"/>
          <w:sz w:val="22"/>
          <w:szCs w:val="22"/>
          <w:lang w:eastAsia="en-US"/>
        </w:rPr>
        <w:t>resp. českom jazyku</w:t>
      </w:r>
      <w:r>
        <w:rPr>
          <w:rFonts w:asciiTheme="minorHAnsi" w:eastAsiaTheme="minorHAnsi" w:hAnsiTheme="minorHAnsi" w:cstheme="minorHAnsi"/>
          <w:sz w:val="22"/>
          <w:szCs w:val="22"/>
          <w:lang w:eastAsia="en-US"/>
        </w:rPr>
        <w:t>.</w:t>
      </w:r>
    </w:p>
    <w:p w14:paraId="5CD645F5" w14:textId="77777777" w:rsidR="00994FF0" w:rsidRPr="005010ED" w:rsidRDefault="00994FF0" w:rsidP="00546303">
      <w:pPr>
        <w:jc w:val="both"/>
        <w:rPr>
          <w:rFonts w:asciiTheme="minorHAnsi" w:eastAsiaTheme="minorHAnsi" w:hAnsiTheme="minorHAnsi" w:cstheme="minorHAnsi"/>
          <w:sz w:val="22"/>
          <w:szCs w:val="22"/>
          <w:lang w:eastAsia="en-US"/>
        </w:rPr>
      </w:pPr>
    </w:p>
    <w:p w14:paraId="2346A9A3" w14:textId="3CD19CE1"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Motory</w:t>
      </w:r>
      <w:r w:rsidR="00207E79">
        <w:rPr>
          <w:rFonts w:asciiTheme="minorHAnsi" w:eastAsiaTheme="minorHAnsi" w:hAnsiTheme="minorHAnsi" w:cstheme="minorHAnsi"/>
          <w:sz w:val="22"/>
          <w:szCs w:val="22"/>
          <w:lang w:eastAsia="en-US"/>
        </w:rPr>
        <w:t xml:space="preserve"> </w:t>
      </w:r>
      <w:r w:rsidR="00EF0B3C">
        <w:rPr>
          <w:rFonts w:asciiTheme="minorHAnsi" w:eastAsiaTheme="minorHAnsi" w:hAnsiTheme="minorHAnsi" w:cstheme="minorHAnsi"/>
          <w:sz w:val="22"/>
          <w:szCs w:val="22"/>
          <w:lang w:eastAsia="en-US"/>
        </w:rPr>
        <w:t xml:space="preserve">musia byť </w:t>
      </w:r>
      <w:r w:rsidRPr="005010ED">
        <w:rPr>
          <w:rFonts w:asciiTheme="minorHAnsi" w:eastAsiaTheme="minorHAnsi" w:hAnsiTheme="minorHAnsi" w:cstheme="minorHAnsi"/>
          <w:sz w:val="22"/>
          <w:szCs w:val="22"/>
          <w:lang w:eastAsia="en-US"/>
        </w:rPr>
        <w:t>schopné prevádzky pri vonkajších teplotách od -35</w:t>
      </w:r>
      <w:r w:rsidR="00EF0B3C">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do +40</w:t>
      </w:r>
      <w:r w:rsidR="00EF0B3C">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r w:rsidR="00EF0B3C">
        <w:rPr>
          <w:rFonts w:asciiTheme="minorHAnsi" w:eastAsiaTheme="minorHAnsi" w:hAnsiTheme="minorHAnsi" w:cstheme="minorHAnsi"/>
          <w:sz w:val="22"/>
          <w:szCs w:val="22"/>
          <w:lang w:eastAsia="en-US"/>
        </w:rPr>
        <w:t>.</w:t>
      </w:r>
    </w:p>
    <w:p w14:paraId="72891C18" w14:textId="5CB7B815"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Každý jednotlivý motor </w:t>
      </w:r>
      <w:r w:rsidR="004C0DD8">
        <w:rPr>
          <w:rFonts w:asciiTheme="minorHAnsi" w:eastAsiaTheme="minorHAnsi" w:hAnsiTheme="minorHAnsi" w:cstheme="minorHAnsi"/>
          <w:sz w:val="22"/>
          <w:szCs w:val="22"/>
          <w:lang w:eastAsia="en-US"/>
        </w:rPr>
        <w:t xml:space="preserve">musí byť </w:t>
      </w:r>
      <w:r w:rsidRPr="005010ED">
        <w:rPr>
          <w:rFonts w:asciiTheme="minorHAnsi" w:eastAsiaTheme="minorHAnsi" w:hAnsiTheme="minorHAnsi" w:cstheme="minorHAnsi"/>
          <w:sz w:val="22"/>
          <w:szCs w:val="22"/>
          <w:lang w:eastAsia="en-US"/>
        </w:rPr>
        <w:t xml:space="preserve">schopný prevádzky v režime poskytovania podporných služieb, minimálne </w:t>
      </w:r>
      <w:r w:rsidR="00AB7C5C">
        <w:rPr>
          <w:rFonts w:asciiTheme="minorHAnsi" w:eastAsiaTheme="minorHAnsi" w:hAnsiTheme="minorHAnsi" w:cstheme="minorHAnsi"/>
          <w:sz w:val="22"/>
          <w:szCs w:val="22"/>
          <w:lang w:eastAsia="en-US"/>
        </w:rPr>
        <w:t>FCR</w:t>
      </w:r>
      <w:r w:rsidRPr="005010ED">
        <w:rPr>
          <w:rFonts w:asciiTheme="minorHAnsi" w:eastAsiaTheme="minorHAnsi" w:hAnsiTheme="minorHAnsi" w:cstheme="minorHAnsi"/>
          <w:sz w:val="22"/>
          <w:szCs w:val="22"/>
          <w:lang w:eastAsia="en-US"/>
        </w:rPr>
        <w:t xml:space="preserve">, </w:t>
      </w:r>
      <w:r w:rsidR="00F0504C" w:rsidRPr="005010ED">
        <w:rPr>
          <w:rFonts w:asciiTheme="minorHAnsi" w:eastAsia="Calibri" w:hAnsiTheme="minorHAnsi" w:cstheme="minorHAnsi"/>
          <w:sz w:val="22"/>
          <w:szCs w:val="22"/>
          <w:lang w:eastAsia="en-US"/>
        </w:rPr>
        <w:t>±</w:t>
      </w:r>
      <w:r w:rsidR="000A2824">
        <w:rPr>
          <w:rFonts w:asciiTheme="minorHAnsi" w:eastAsia="Calibri" w:hAnsiTheme="minorHAnsi" w:cstheme="minorHAnsi"/>
          <w:sz w:val="22"/>
          <w:szCs w:val="22"/>
          <w:lang w:eastAsia="en-US"/>
        </w:rPr>
        <w:t>aFRR</w:t>
      </w:r>
      <w:r w:rsidRPr="005010ED">
        <w:rPr>
          <w:rFonts w:asciiTheme="minorHAnsi" w:eastAsiaTheme="minorHAnsi" w:hAnsiTheme="minorHAnsi" w:cstheme="minorHAnsi"/>
          <w:sz w:val="22"/>
          <w:szCs w:val="22"/>
          <w:lang w:eastAsia="en-US"/>
        </w:rPr>
        <w:t xml:space="preserve">, </w:t>
      </w:r>
      <w:r w:rsidR="00404837">
        <w:rPr>
          <w:rFonts w:asciiTheme="minorHAnsi" w:eastAsiaTheme="minorHAnsi" w:hAnsiTheme="minorHAnsi" w:cstheme="minorHAnsi"/>
          <w:sz w:val="22"/>
          <w:szCs w:val="22"/>
          <w:lang w:eastAsia="en-US"/>
        </w:rPr>
        <w:t>mFRR</w:t>
      </w:r>
      <w:r w:rsidRPr="005010ED">
        <w:rPr>
          <w:rFonts w:asciiTheme="minorHAnsi" w:eastAsiaTheme="minorHAnsi" w:hAnsiTheme="minorHAnsi" w:cstheme="minorHAnsi"/>
          <w:sz w:val="22"/>
          <w:szCs w:val="22"/>
          <w:lang w:eastAsia="en-US"/>
        </w:rPr>
        <w:t xml:space="preserve">15MIN+, </w:t>
      </w:r>
      <w:r w:rsidR="001A3D4F">
        <w:rPr>
          <w:rFonts w:asciiTheme="minorHAnsi" w:eastAsiaTheme="minorHAnsi" w:hAnsiTheme="minorHAnsi" w:cstheme="minorHAnsi"/>
          <w:sz w:val="22"/>
          <w:szCs w:val="22"/>
          <w:lang w:eastAsia="en-US"/>
        </w:rPr>
        <w:t>mFRR</w:t>
      </w:r>
      <w:r w:rsidRPr="005010ED">
        <w:rPr>
          <w:rFonts w:asciiTheme="minorHAnsi" w:eastAsiaTheme="minorHAnsi" w:hAnsiTheme="minorHAnsi" w:cstheme="minorHAnsi"/>
          <w:sz w:val="22"/>
          <w:szCs w:val="22"/>
          <w:lang w:eastAsia="en-US"/>
        </w:rPr>
        <w:t xml:space="preserve">15MIN-, </w:t>
      </w:r>
      <w:r w:rsidR="00A830A8">
        <w:rPr>
          <w:rFonts w:asciiTheme="minorHAnsi" w:eastAsiaTheme="minorHAnsi" w:hAnsiTheme="minorHAnsi" w:cstheme="minorHAnsi"/>
          <w:sz w:val="22"/>
          <w:szCs w:val="22"/>
          <w:lang w:eastAsia="en-US"/>
        </w:rPr>
        <w:t>mFRR</w:t>
      </w:r>
      <w:r w:rsidRPr="005010ED">
        <w:rPr>
          <w:rFonts w:asciiTheme="minorHAnsi" w:eastAsiaTheme="minorHAnsi" w:hAnsiTheme="minorHAnsi" w:cstheme="minorHAnsi"/>
          <w:sz w:val="22"/>
          <w:szCs w:val="22"/>
          <w:lang w:eastAsia="en-US"/>
        </w:rPr>
        <w:t xml:space="preserve">10MIN+, </w:t>
      </w:r>
      <w:r w:rsidR="00B5743C">
        <w:rPr>
          <w:rFonts w:asciiTheme="minorHAnsi" w:eastAsiaTheme="minorHAnsi" w:hAnsiTheme="minorHAnsi" w:cstheme="minorHAnsi"/>
          <w:sz w:val="22"/>
          <w:szCs w:val="22"/>
          <w:lang w:eastAsia="en-US"/>
        </w:rPr>
        <w:t>mFRR</w:t>
      </w:r>
      <w:r w:rsidRPr="005010ED">
        <w:rPr>
          <w:rFonts w:asciiTheme="minorHAnsi" w:eastAsiaTheme="minorHAnsi" w:hAnsiTheme="minorHAnsi" w:cstheme="minorHAnsi"/>
          <w:sz w:val="22"/>
          <w:szCs w:val="22"/>
          <w:lang w:eastAsia="en-US"/>
        </w:rPr>
        <w:t>3MIN+ v zmysle prevádzkového poriadku SEPS, a.s. a</w:t>
      </w:r>
      <w:r w:rsidR="004C0DD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technických podmienok SEPS, a.s., pričom minimálny požadovaný rozsah </w:t>
      </w:r>
      <w:r w:rsidR="00F44DA5">
        <w:rPr>
          <w:rFonts w:asciiTheme="minorHAnsi" w:eastAsiaTheme="minorHAnsi" w:hAnsiTheme="minorHAnsi" w:cstheme="minorHAnsi"/>
          <w:sz w:val="22"/>
          <w:szCs w:val="22"/>
          <w:lang w:eastAsia="en-US"/>
        </w:rPr>
        <w:t>FCR</w:t>
      </w:r>
      <w:r w:rsidRPr="005010ED">
        <w:rPr>
          <w:rFonts w:asciiTheme="minorHAnsi" w:eastAsiaTheme="minorHAnsi" w:hAnsiTheme="minorHAnsi" w:cstheme="minorHAnsi"/>
          <w:sz w:val="22"/>
          <w:szCs w:val="22"/>
          <w:lang w:eastAsia="en-US"/>
        </w:rPr>
        <w:t xml:space="preserve"> je ±2 MW za každý motor samostatne, minimálny požadovaný rozsah </w:t>
      </w:r>
      <w:r w:rsidR="00E06BDF" w:rsidRPr="005010ED">
        <w:rPr>
          <w:rFonts w:asciiTheme="minorHAnsi" w:eastAsia="Calibri" w:hAnsiTheme="minorHAnsi" w:cstheme="minorHAnsi"/>
          <w:sz w:val="22"/>
          <w:szCs w:val="22"/>
          <w:lang w:eastAsia="en-US"/>
        </w:rPr>
        <w:t>±</w:t>
      </w:r>
      <w:r w:rsidR="00E06BDF">
        <w:rPr>
          <w:rFonts w:asciiTheme="minorHAnsi" w:eastAsia="Calibri" w:hAnsiTheme="minorHAnsi" w:cstheme="minorHAnsi"/>
          <w:sz w:val="22"/>
          <w:szCs w:val="22"/>
          <w:lang w:eastAsia="en-US"/>
        </w:rPr>
        <w:t>aFRR</w:t>
      </w:r>
      <w:r w:rsidRPr="005010ED">
        <w:rPr>
          <w:rFonts w:asciiTheme="minorHAnsi" w:eastAsiaTheme="minorHAnsi" w:hAnsiTheme="minorHAnsi" w:cstheme="minorHAnsi"/>
          <w:sz w:val="22"/>
          <w:szCs w:val="22"/>
          <w:lang w:eastAsia="en-US"/>
        </w:rPr>
        <w:t xml:space="preserve"> je ±</w:t>
      </w:r>
      <w:r w:rsidR="0010233E">
        <w:rPr>
          <w:rFonts w:asciiTheme="minorHAnsi" w:eastAsiaTheme="minorHAnsi" w:hAnsiTheme="minorHAnsi" w:cstheme="minorHAnsi"/>
          <w:sz w:val="22"/>
          <w:szCs w:val="22"/>
          <w:lang w:eastAsia="en-US"/>
        </w:rPr>
        <w:t>3</w:t>
      </w:r>
      <w:r w:rsidRPr="005010ED">
        <w:rPr>
          <w:rFonts w:asciiTheme="minorHAnsi" w:eastAsiaTheme="minorHAnsi" w:hAnsiTheme="minorHAnsi" w:cstheme="minorHAnsi"/>
          <w:sz w:val="22"/>
          <w:szCs w:val="22"/>
          <w:lang w:eastAsia="en-US"/>
        </w:rPr>
        <w:t xml:space="preserve"> MW za každý motor samostatne a minimálny požadovaný rozsah </w:t>
      </w:r>
      <w:r w:rsidR="002F744A">
        <w:rPr>
          <w:rFonts w:asciiTheme="minorHAnsi" w:eastAsiaTheme="minorHAnsi" w:hAnsiTheme="minorHAnsi" w:cstheme="minorHAnsi"/>
          <w:sz w:val="22"/>
          <w:szCs w:val="22"/>
          <w:lang w:eastAsia="en-US"/>
        </w:rPr>
        <w:t>mFRR</w:t>
      </w:r>
      <w:r w:rsidRPr="005010ED">
        <w:rPr>
          <w:rFonts w:asciiTheme="minorHAnsi" w:eastAsiaTheme="minorHAnsi" w:hAnsiTheme="minorHAnsi" w:cstheme="minorHAnsi"/>
          <w:sz w:val="22"/>
          <w:szCs w:val="22"/>
          <w:lang w:eastAsia="en-US"/>
        </w:rPr>
        <w:t xml:space="preserve"> je celý inštalovaný výkon každého jednotlivého motora samostatne; schopnosť poskytovať podporné služby sa preukazuje pri certifikačných meraniach v</w:t>
      </w:r>
      <w:r w:rsidR="004C0DD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zmysle</w:t>
      </w:r>
      <w:r w:rsidR="004C0DD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prevádzkového poriadku </w:t>
      </w:r>
      <w:r w:rsidRPr="005010ED">
        <w:rPr>
          <w:rFonts w:asciiTheme="minorHAnsi" w:eastAsiaTheme="minorHAnsi" w:hAnsiTheme="minorHAnsi" w:cstheme="minorHAnsi"/>
          <w:sz w:val="22"/>
          <w:szCs w:val="22"/>
          <w:lang w:eastAsia="en-US"/>
        </w:rPr>
        <w:lastRenderedPageBreak/>
        <w:t>a</w:t>
      </w:r>
      <w:r w:rsidR="004C0DD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technických podmienok SEPS, a.s., viď </w:t>
      </w:r>
      <w:r w:rsidR="004C0DD8">
        <w:rPr>
          <w:rFonts w:asciiTheme="minorHAnsi" w:eastAsiaTheme="minorHAnsi" w:hAnsiTheme="minorHAnsi" w:cstheme="minorHAnsi"/>
          <w:sz w:val="22"/>
          <w:szCs w:val="22"/>
          <w:lang w:eastAsia="en-US"/>
        </w:rPr>
        <w:t>podkladová dokumentácia</w:t>
      </w:r>
      <w:r w:rsidR="000005A3">
        <w:rPr>
          <w:rFonts w:asciiTheme="minorHAnsi" w:eastAsiaTheme="minorHAnsi" w:hAnsiTheme="minorHAnsi" w:cstheme="minorHAnsi"/>
          <w:sz w:val="22"/>
          <w:szCs w:val="22"/>
          <w:lang w:eastAsia="en-US"/>
        </w:rPr>
        <w:t xml:space="preserve"> (</w:t>
      </w:r>
      <w:r w:rsidR="000005A3" w:rsidRPr="000005A3">
        <w:rPr>
          <w:rFonts w:asciiTheme="minorHAnsi" w:eastAsiaTheme="minorHAnsi" w:hAnsiTheme="minorHAnsi" w:cstheme="minorHAnsi"/>
          <w:sz w:val="22"/>
          <w:szCs w:val="22"/>
          <w:lang w:eastAsia="en-US"/>
        </w:rPr>
        <w:t>technické podmienky prístupu a</w:t>
      </w:r>
      <w:r w:rsidR="000005A3">
        <w:rPr>
          <w:rFonts w:asciiTheme="minorHAnsi" w:eastAsiaTheme="minorHAnsi" w:hAnsiTheme="minorHAnsi" w:cstheme="minorHAnsi"/>
          <w:sz w:val="22"/>
          <w:szCs w:val="22"/>
          <w:lang w:eastAsia="en-US"/>
        </w:rPr>
        <w:t> </w:t>
      </w:r>
      <w:r w:rsidR="000005A3" w:rsidRPr="000005A3">
        <w:rPr>
          <w:rFonts w:asciiTheme="minorHAnsi" w:eastAsiaTheme="minorHAnsi" w:hAnsiTheme="minorHAnsi" w:cstheme="minorHAnsi"/>
          <w:sz w:val="22"/>
          <w:szCs w:val="22"/>
          <w:lang w:eastAsia="en-US"/>
        </w:rPr>
        <w:t>pripojenia, pravidlá prevádzkovania prenosovej sústavy</w:t>
      </w:r>
      <w:r w:rsidR="000005A3">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w:t>
      </w:r>
    </w:p>
    <w:p w14:paraId="1107B9E9" w14:textId="77777777" w:rsidR="00994FF0" w:rsidRPr="005010ED" w:rsidRDefault="00994FF0" w:rsidP="00546303">
      <w:pPr>
        <w:jc w:val="both"/>
        <w:rPr>
          <w:rFonts w:asciiTheme="minorHAnsi" w:eastAsiaTheme="minorHAnsi" w:hAnsiTheme="minorHAnsi" w:cstheme="minorHAnsi"/>
          <w:sz w:val="22"/>
          <w:szCs w:val="22"/>
          <w:lang w:eastAsia="en-US"/>
        </w:rPr>
      </w:pPr>
    </w:p>
    <w:p w14:paraId="7073D66A" w14:textId="57CD2809"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Každý jednotlivý motor </w:t>
      </w:r>
      <w:r w:rsidR="005A3FAB">
        <w:rPr>
          <w:rFonts w:asciiTheme="minorHAnsi" w:eastAsiaTheme="minorHAnsi" w:hAnsiTheme="minorHAnsi" w:cstheme="minorHAnsi"/>
          <w:sz w:val="22"/>
          <w:szCs w:val="22"/>
          <w:lang w:eastAsia="en-US"/>
        </w:rPr>
        <w:t xml:space="preserve">musí byť </w:t>
      </w:r>
      <w:r w:rsidRPr="005010ED">
        <w:rPr>
          <w:rFonts w:asciiTheme="minorHAnsi" w:eastAsiaTheme="minorHAnsi" w:hAnsiTheme="minorHAnsi" w:cstheme="minorHAnsi"/>
          <w:sz w:val="22"/>
          <w:szCs w:val="22"/>
          <w:lang w:eastAsia="en-US"/>
        </w:rPr>
        <w:t xml:space="preserve">schopný štartu na nominálny elektrický výkon pri prevádzkových náplniach nahriatych na 50 °C do 3 minút od povelu, pričom dielo </w:t>
      </w:r>
      <w:r w:rsidR="005A3FAB">
        <w:rPr>
          <w:rFonts w:asciiTheme="minorHAnsi" w:eastAsiaTheme="minorHAnsi" w:hAnsiTheme="minorHAnsi" w:cstheme="minorHAnsi"/>
          <w:sz w:val="22"/>
          <w:szCs w:val="22"/>
          <w:lang w:eastAsia="en-US"/>
        </w:rPr>
        <w:t xml:space="preserve">musí byť </w:t>
      </w:r>
      <w:r w:rsidRPr="005010ED">
        <w:rPr>
          <w:rFonts w:asciiTheme="minorHAnsi" w:eastAsiaTheme="minorHAnsi" w:hAnsiTheme="minorHAnsi" w:cstheme="minorHAnsi"/>
          <w:sz w:val="22"/>
          <w:szCs w:val="22"/>
          <w:lang w:eastAsia="en-US"/>
        </w:rPr>
        <w:t>schopné udržiavať prevádzkové náplne na teplote požadovanej pre štart do 3 minút od povelu do pri teplote vratnej vody horúcovodu minimálne 55</w:t>
      </w:r>
      <w:r w:rsidR="008863FD">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°C aj v dlhodobo odfázovanom stave</w:t>
      </w:r>
      <w:r w:rsidR="008863FD">
        <w:rPr>
          <w:rFonts w:asciiTheme="minorHAnsi" w:eastAsiaTheme="minorHAnsi" w:hAnsiTheme="minorHAnsi" w:cstheme="minorHAnsi"/>
          <w:sz w:val="22"/>
          <w:szCs w:val="22"/>
          <w:lang w:eastAsia="en-US"/>
        </w:rPr>
        <w:t>.</w:t>
      </w:r>
    </w:p>
    <w:p w14:paraId="26F5983F" w14:textId="77777777" w:rsidR="00994FF0" w:rsidRPr="005010ED" w:rsidRDefault="00994FF0" w:rsidP="00546303">
      <w:pPr>
        <w:jc w:val="both"/>
        <w:rPr>
          <w:rFonts w:asciiTheme="minorHAnsi" w:eastAsiaTheme="minorHAnsi" w:hAnsiTheme="minorHAnsi" w:cstheme="minorHAnsi"/>
          <w:sz w:val="22"/>
          <w:szCs w:val="22"/>
          <w:lang w:eastAsia="en-US"/>
        </w:rPr>
      </w:pPr>
    </w:p>
    <w:p w14:paraId="36DE668E" w14:textId="4595BB2C" w:rsidR="00994FF0" w:rsidRPr="005010ED" w:rsidRDefault="008863FD" w:rsidP="00546303">
      <w:p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Zhotoviteľ uviedol </w:t>
      </w:r>
      <w:r w:rsidR="00994FF0" w:rsidRPr="005010ED">
        <w:rPr>
          <w:rFonts w:asciiTheme="minorHAnsi" w:eastAsiaTheme="minorHAnsi" w:hAnsiTheme="minorHAnsi" w:cstheme="minorHAnsi"/>
          <w:sz w:val="22"/>
          <w:szCs w:val="22"/>
          <w:lang w:eastAsia="en-US"/>
        </w:rPr>
        <w:t>číselné hodnoty jednotlivých parametrov v</w:t>
      </w:r>
      <w:r w:rsidR="005659B5">
        <w:rPr>
          <w:rFonts w:asciiTheme="minorHAnsi" w:eastAsiaTheme="minorHAnsi" w:hAnsiTheme="minorHAnsi" w:cstheme="minorHAnsi"/>
          <w:sz w:val="22"/>
          <w:szCs w:val="22"/>
          <w:lang w:eastAsia="en-US"/>
        </w:rPr>
        <w:t xml:space="preserve"> prílohe C k zmluve (Tabuľka </w:t>
      </w:r>
      <w:r w:rsidR="00994FF0" w:rsidRPr="005010ED">
        <w:rPr>
          <w:rFonts w:asciiTheme="minorHAnsi" w:eastAsiaTheme="minorHAnsi" w:hAnsiTheme="minorHAnsi" w:cstheme="minorHAnsi"/>
          <w:sz w:val="22"/>
          <w:szCs w:val="22"/>
          <w:lang w:eastAsia="en-US"/>
        </w:rPr>
        <w:t>garantovaných hodnôt</w:t>
      </w:r>
      <w:r w:rsidR="005659B5">
        <w:rPr>
          <w:rFonts w:asciiTheme="minorHAnsi" w:eastAsiaTheme="minorHAnsi" w:hAnsiTheme="minorHAnsi" w:cstheme="minorHAnsi"/>
          <w:sz w:val="22"/>
          <w:szCs w:val="22"/>
          <w:lang w:eastAsia="en-US"/>
        </w:rPr>
        <w:t>)</w:t>
      </w:r>
      <w:r w:rsidR="00994FF0" w:rsidRPr="005010ED">
        <w:rPr>
          <w:rFonts w:asciiTheme="minorHAnsi" w:eastAsiaTheme="minorHAnsi" w:hAnsiTheme="minorHAnsi" w:cstheme="minorHAnsi"/>
          <w:sz w:val="22"/>
          <w:szCs w:val="22"/>
          <w:lang w:eastAsia="en-US"/>
        </w:rPr>
        <w:t>.</w:t>
      </w:r>
    </w:p>
    <w:p w14:paraId="0D111BDF" w14:textId="77777777" w:rsidR="00994FF0" w:rsidRPr="005010ED" w:rsidRDefault="00994FF0" w:rsidP="00546303">
      <w:pPr>
        <w:jc w:val="both"/>
        <w:rPr>
          <w:rFonts w:asciiTheme="minorHAnsi" w:eastAsiaTheme="minorHAnsi" w:hAnsiTheme="minorHAnsi" w:cstheme="minorHAnsi"/>
          <w:sz w:val="22"/>
          <w:szCs w:val="22"/>
          <w:lang w:eastAsia="en-US"/>
        </w:rPr>
      </w:pPr>
    </w:p>
    <w:p w14:paraId="6466FC06" w14:textId="4A74B839" w:rsidR="00994FF0" w:rsidRPr="005010ED" w:rsidRDefault="005659B5" w:rsidP="00546303">
      <w:p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Objednávateľ </w:t>
      </w:r>
      <w:r w:rsidR="00994FF0" w:rsidRPr="005010ED">
        <w:rPr>
          <w:rFonts w:asciiTheme="minorHAnsi" w:eastAsiaTheme="minorHAnsi" w:hAnsiTheme="minorHAnsi" w:cstheme="minorHAnsi"/>
          <w:sz w:val="22"/>
          <w:szCs w:val="22"/>
          <w:lang w:eastAsia="en-US"/>
        </w:rPr>
        <w:t xml:space="preserve">z hľadiska opisu </w:t>
      </w:r>
      <w:r>
        <w:rPr>
          <w:rFonts w:asciiTheme="minorHAnsi" w:eastAsiaTheme="minorHAnsi" w:hAnsiTheme="minorHAnsi" w:cstheme="minorHAnsi"/>
          <w:sz w:val="22"/>
          <w:szCs w:val="22"/>
          <w:lang w:eastAsia="en-US"/>
        </w:rPr>
        <w:t xml:space="preserve">diela </w:t>
      </w:r>
      <w:r w:rsidR="00994FF0" w:rsidRPr="005010ED">
        <w:rPr>
          <w:rFonts w:asciiTheme="minorHAnsi" w:eastAsiaTheme="minorHAnsi" w:hAnsiTheme="minorHAnsi" w:cstheme="minorHAnsi"/>
          <w:sz w:val="22"/>
          <w:szCs w:val="22"/>
          <w:lang w:eastAsia="en-US"/>
        </w:rPr>
        <w:t>uvádza technické požiadavky, ktoré sa neodvolávajú na konkrétneho výrobcu, výrobný postup, značku, patent, typ, krajinu, oblasť alebo miesto pôvodu alebo výroby. Pokiaľ sú v</w:t>
      </w:r>
      <w:r w:rsidR="007F4063">
        <w:rPr>
          <w:rFonts w:asciiTheme="minorHAnsi" w:eastAsiaTheme="minorHAnsi" w:hAnsiTheme="minorHAnsi" w:cstheme="minorHAnsi"/>
          <w:sz w:val="22"/>
          <w:szCs w:val="22"/>
          <w:lang w:eastAsia="en-US"/>
        </w:rPr>
        <w:t xml:space="preserve"> tejto prílohe, podkladovej dokumentácii, </w:t>
      </w:r>
      <w:r w:rsidR="00994FF0" w:rsidRPr="005010ED">
        <w:rPr>
          <w:rFonts w:asciiTheme="minorHAnsi" w:eastAsiaTheme="minorHAnsi" w:hAnsiTheme="minorHAnsi" w:cstheme="minorHAnsi"/>
          <w:sz w:val="22"/>
          <w:szCs w:val="22"/>
          <w:lang w:eastAsia="en-US"/>
        </w:rPr>
        <w:t xml:space="preserve">súťažných podkladoch, alebo v inej dokumentácii poskytnutej </w:t>
      </w:r>
      <w:r w:rsidR="009755E3">
        <w:rPr>
          <w:rFonts w:asciiTheme="minorHAnsi" w:eastAsiaTheme="minorHAnsi" w:hAnsiTheme="minorHAnsi" w:cstheme="minorHAnsi"/>
          <w:sz w:val="22"/>
          <w:szCs w:val="22"/>
          <w:lang w:eastAsia="en-US"/>
        </w:rPr>
        <w:t xml:space="preserve">objednávateľom </w:t>
      </w:r>
      <w:r w:rsidR="00994FF0" w:rsidRPr="005010ED">
        <w:rPr>
          <w:rFonts w:asciiTheme="minorHAnsi" w:eastAsiaTheme="minorHAnsi" w:hAnsiTheme="minorHAnsi" w:cstheme="minorHAnsi"/>
          <w:sz w:val="22"/>
          <w:szCs w:val="22"/>
          <w:lang w:eastAsia="en-US"/>
        </w:rPr>
        <w:t xml:space="preserve">uvedené konkrétne výrobky alebo konkrétny výrobca atď., </w:t>
      </w:r>
      <w:r w:rsidR="00E86ECC">
        <w:rPr>
          <w:rFonts w:asciiTheme="minorHAnsi" w:eastAsiaTheme="minorHAnsi" w:hAnsiTheme="minorHAnsi" w:cstheme="minorHAnsi"/>
          <w:sz w:val="22"/>
          <w:szCs w:val="22"/>
          <w:lang w:eastAsia="en-US"/>
        </w:rPr>
        <w:t xml:space="preserve">sú </w:t>
      </w:r>
      <w:r w:rsidR="00994FF0" w:rsidRPr="005010ED">
        <w:rPr>
          <w:rFonts w:asciiTheme="minorHAnsi" w:eastAsiaTheme="minorHAnsi" w:hAnsiTheme="minorHAnsi" w:cstheme="minorHAnsi"/>
          <w:sz w:val="22"/>
          <w:szCs w:val="22"/>
          <w:lang w:eastAsia="en-US"/>
        </w:rPr>
        <w:t>uvedené len ako referenčné a</w:t>
      </w:r>
      <w:r w:rsidR="00E86ECC">
        <w:rPr>
          <w:rFonts w:asciiTheme="minorHAnsi" w:eastAsiaTheme="minorHAnsi" w:hAnsiTheme="minorHAnsi" w:cstheme="minorHAnsi"/>
          <w:sz w:val="22"/>
          <w:szCs w:val="22"/>
          <w:lang w:eastAsia="en-US"/>
        </w:rPr>
        <w:t xml:space="preserve"> zhotoviteľ </w:t>
      </w:r>
      <w:r w:rsidR="00994FF0" w:rsidRPr="005010ED">
        <w:rPr>
          <w:rFonts w:asciiTheme="minorHAnsi" w:eastAsiaTheme="minorHAnsi" w:hAnsiTheme="minorHAnsi" w:cstheme="minorHAnsi"/>
          <w:sz w:val="22"/>
          <w:szCs w:val="22"/>
          <w:lang w:eastAsia="en-US"/>
        </w:rPr>
        <w:t>môže ponúknuť popísané výrobky/zariadenia alebo ekvivalentné výrobky/zariadenia.</w:t>
      </w:r>
    </w:p>
    <w:p w14:paraId="5DDF4CFE" w14:textId="17E02FF2"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Jednotlivé činnosti musia byť vykonávané v súlade s</w:t>
      </w:r>
      <w:r w:rsidR="00ED270C">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vyhl</w:t>
      </w:r>
      <w:r w:rsidR="00ED270C">
        <w:rPr>
          <w:rFonts w:asciiTheme="minorHAnsi" w:eastAsiaTheme="minorHAnsi" w:hAnsiTheme="minorHAnsi" w:cstheme="minorHAnsi"/>
          <w:sz w:val="22"/>
          <w:szCs w:val="22"/>
          <w:lang w:eastAsia="en-US"/>
        </w:rPr>
        <w:t xml:space="preserve">áškou </w:t>
      </w:r>
      <w:r w:rsidR="00FE6099">
        <w:rPr>
          <w:rFonts w:asciiTheme="minorHAnsi" w:eastAsiaTheme="minorHAnsi" w:hAnsiTheme="minorHAnsi" w:cstheme="minorHAnsi"/>
          <w:sz w:val="22"/>
          <w:szCs w:val="22"/>
          <w:lang w:eastAsia="en-US"/>
        </w:rPr>
        <w:t xml:space="preserve">Ministerstva práce, sociálnych vecí a rodiny Slovenskej republiky </w:t>
      </w:r>
      <w:r w:rsidR="00ED270C">
        <w:rPr>
          <w:rFonts w:asciiTheme="minorHAnsi" w:eastAsiaTheme="minorHAnsi" w:hAnsiTheme="minorHAnsi" w:cstheme="minorHAnsi"/>
          <w:sz w:val="22"/>
          <w:szCs w:val="22"/>
          <w:lang w:eastAsia="en-US"/>
        </w:rPr>
        <w:t>č.</w:t>
      </w:r>
      <w:r w:rsidRPr="005010ED">
        <w:rPr>
          <w:rFonts w:asciiTheme="minorHAnsi" w:eastAsiaTheme="minorHAnsi" w:hAnsiTheme="minorHAnsi" w:cstheme="minorHAnsi"/>
          <w:sz w:val="22"/>
          <w:szCs w:val="22"/>
          <w:lang w:eastAsia="en-US"/>
        </w:rPr>
        <w:t xml:space="preserve"> </w:t>
      </w:r>
      <w:r w:rsidR="00FE6099">
        <w:rPr>
          <w:rFonts w:asciiTheme="minorHAnsi" w:eastAsiaTheme="minorHAnsi" w:hAnsiTheme="minorHAnsi" w:cstheme="minorHAnsi"/>
          <w:sz w:val="22"/>
          <w:szCs w:val="22"/>
          <w:lang w:eastAsia="en-US"/>
        </w:rPr>
        <w:t>147/2013 Z. z., ktorou sa ustanovujú podrobnosti na zaistenie bezpečnosti a ochrany zdravia pri</w:t>
      </w:r>
      <w:r w:rsidR="0078788D">
        <w:rPr>
          <w:rFonts w:asciiTheme="minorHAnsi" w:eastAsiaTheme="minorHAnsi" w:hAnsiTheme="minorHAnsi" w:cstheme="minorHAnsi"/>
          <w:sz w:val="22"/>
          <w:szCs w:val="22"/>
          <w:lang w:eastAsia="en-US"/>
        </w:rPr>
        <w:t xml:space="preserve"> stavebných prácach a prácach s nimi súvisiacich a podrobnosti o odbornej spôsobilosti na výkon niektorých pracovných činností, v znení neskorších predpisov</w:t>
      </w:r>
      <w:r w:rsidRPr="005010ED">
        <w:rPr>
          <w:rFonts w:asciiTheme="minorHAnsi" w:eastAsiaTheme="minorHAnsi" w:hAnsiTheme="minorHAnsi" w:cstheme="minorHAnsi"/>
          <w:sz w:val="22"/>
          <w:szCs w:val="22"/>
          <w:lang w:eastAsia="en-US"/>
        </w:rPr>
        <w:t xml:space="preserve">, s vyhláškou </w:t>
      </w:r>
      <w:r w:rsidR="00F11EA2">
        <w:rPr>
          <w:rFonts w:asciiTheme="minorHAnsi" w:eastAsiaTheme="minorHAnsi" w:hAnsiTheme="minorHAnsi" w:cstheme="minorHAnsi"/>
          <w:sz w:val="22"/>
          <w:szCs w:val="22"/>
          <w:lang w:eastAsia="en-US"/>
        </w:rPr>
        <w:t xml:space="preserve">Ministerstva práce, sociálnych vecí a rodiny Slovenskej republiky </w:t>
      </w:r>
      <w:r w:rsidRPr="005010ED">
        <w:rPr>
          <w:rFonts w:asciiTheme="minorHAnsi" w:eastAsiaTheme="minorHAnsi" w:hAnsiTheme="minorHAnsi" w:cstheme="minorHAnsi"/>
          <w:sz w:val="22"/>
          <w:szCs w:val="22"/>
          <w:lang w:eastAsia="en-US"/>
        </w:rPr>
        <w:t xml:space="preserve">č. 508/2009 </w:t>
      </w:r>
      <w:r w:rsidR="00F11EA2">
        <w:rPr>
          <w:rFonts w:asciiTheme="minorHAnsi" w:eastAsiaTheme="minorHAnsi" w:hAnsiTheme="minorHAnsi" w:cstheme="minorHAnsi"/>
          <w:sz w:val="22"/>
          <w:szCs w:val="22"/>
          <w:lang w:eastAsia="en-US"/>
        </w:rPr>
        <w:t>Z. z.</w:t>
      </w:r>
      <w:r w:rsidRPr="005010ED">
        <w:rPr>
          <w:rFonts w:asciiTheme="minorHAnsi" w:eastAsiaTheme="minorHAnsi" w:hAnsiTheme="minorHAnsi" w:cstheme="minorHAnsi"/>
          <w:sz w:val="22"/>
          <w:szCs w:val="22"/>
          <w:lang w:eastAsia="en-US"/>
        </w:rPr>
        <w:t>, ktorou sa ustanovujú podrobnosti na zaistenie bezpečnosti a</w:t>
      </w:r>
      <w:r w:rsidR="0058626B">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ochrany zdravia pri práci s technickými zariadeniami tlakovými, zdvíhacími, elektrickými a plynovými a</w:t>
      </w:r>
      <w:r w:rsidR="003B34F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ktorou sa ustanovujú technické zariadenia, ktoré sa považujú za vyhradené technické zariadenia, </w:t>
      </w:r>
      <w:r w:rsidR="003B34F8">
        <w:rPr>
          <w:rFonts w:asciiTheme="minorHAnsi" w:eastAsiaTheme="minorHAnsi" w:hAnsiTheme="minorHAnsi" w:cstheme="minorHAnsi"/>
          <w:sz w:val="22"/>
          <w:szCs w:val="22"/>
          <w:lang w:eastAsia="en-US"/>
        </w:rPr>
        <w:t xml:space="preserve">v znení neskorších predpisov, </w:t>
      </w:r>
      <w:r w:rsidRPr="005010ED">
        <w:rPr>
          <w:rFonts w:asciiTheme="minorHAnsi" w:eastAsiaTheme="minorHAnsi" w:hAnsiTheme="minorHAnsi" w:cstheme="minorHAnsi"/>
          <w:sz w:val="22"/>
          <w:szCs w:val="22"/>
          <w:lang w:eastAsia="en-US"/>
        </w:rPr>
        <w:t>zákonom č. 124/2006 Z.</w:t>
      </w:r>
      <w:r w:rsidR="003B34F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z. o bezpečnosti a ochrane zdravia pri práci a o zmene a</w:t>
      </w:r>
      <w:r w:rsidR="003B34F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doplnení niektorých zákonov v znení neskorších predpisov a technických noriem </w:t>
      </w:r>
      <w:r w:rsidR="003B34F8">
        <w:rPr>
          <w:rFonts w:asciiTheme="minorHAnsi" w:eastAsiaTheme="minorHAnsi" w:hAnsiTheme="minorHAnsi" w:cstheme="minorHAnsi"/>
          <w:sz w:val="22"/>
          <w:szCs w:val="22"/>
          <w:lang w:eastAsia="en-US"/>
        </w:rPr>
        <w:t xml:space="preserve">(aj keď nie sú právne záväzné) </w:t>
      </w:r>
      <w:r w:rsidRPr="005010ED">
        <w:rPr>
          <w:rFonts w:asciiTheme="minorHAnsi" w:eastAsiaTheme="minorHAnsi" w:hAnsiTheme="minorHAnsi" w:cstheme="minorHAnsi"/>
          <w:sz w:val="22"/>
          <w:szCs w:val="22"/>
          <w:lang w:eastAsia="en-US"/>
        </w:rPr>
        <w:t>a</w:t>
      </w:r>
      <w:r w:rsidR="003B34F8">
        <w:rPr>
          <w:rFonts w:asciiTheme="minorHAnsi" w:eastAsiaTheme="minorHAnsi" w:hAnsiTheme="minorHAnsi" w:cstheme="minorHAnsi"/>
          <w:sz w:val="22"/>
          <w:szCs w:val="22"/>
          <w:lang w:eastAsia="en-US"/>
        </w:rPr>
        <w:t xml:space="preserve"> ďalšími </w:t>
      </w:r>
      <w:r w:rsidR="00FB5033">
        <w:rPr>
          <w:rFonts w:asciiTheme="minorHAnsi" w:eastAsiaTheme="minorHAnsi" w:hAnsiTheme="minorHAnsi" w:cstheme="minorHAnsi"/>
          <w:sz w:val="22"/>
          <w:szCs w:val="22"/>
          <w:lang w:eastAsia="en-US"/>
        </w:rPr>
        <w:t xml:space="preserve">súvisiacimi </w:t>
      </w:r>
      <w:r w:rsidR="003B34F8">
        <w:rPr>
          <w:rFonts w:asciiTheme="minorHAnsi" w:eastAsiaTheme="minorHAnsi" w:hAnsiTheme="minorHAnsi" w:cstheme="minorHAnsi"/>
          <w:sz w:val="22"/>
          <w:szCs w:val="22"/>
          <w:lang w:eastAsia="en-US"/>
        </w:rPr>
        <w:t>právnymi predpismi</w:t>
      </w:r>
      <w:r w:rsidRPr="005010ED">
        <w:rPr>
          <w:rFonts w:asciiTheme="minorHAnsi" w:eastAsiaTheme="minorHAnsi" w:hAnsiTheme="minorHAnsi" w:cstheme="minorHAnsi"/>
          <w:sz w:val="22"/>
          <w:szCs w:val="22"/>
          <w:lang w:eastAsia="en-US"/>
        </w:rPr>
        <w:t>.</w:t>
      </w:r>
    </w:p>
    <w:p w14:paraId="5A998BCE" w14:textId="77777777" w:rsidR="00994FF0" w:rsidRPr="005010ED" w:rsidRDefault="00994FF0" w:rsidP="00546303">
      <w:pPr>
        <w:jc w:val="both"/>
        <w:rPr>
          <w:rFonts w:asciiTheme="minorHAnsi" w:eastAsia="Calibri" w:hAnsiTheme="minorHAnsi" w:cstheme="minorHAnsi"/>
          <w:b/>
          <w:bCs/>
          <w:sz w:val="22"/>
          <w:szCs w:val="22"/>
          <w:lang w:eastAsia="en-US"/>
        </w:rPr>
      </w:pPr>
    </w:p>
    <w:p w14:paraId="4F954E61" w14:textId="77777777" w:rsidR="00994FF0" w:rsidRPr="005010ED" w:rsidRDefault="00994FF0" w:rsidP="00546303">
      <w:pPr>
        <w:jc w:val="both"/>
        <w:rPr>
          <w:rFonts w:asciiTheme="minorHAnsi" w:eastAsia="Calibri" w:hAnsiTheme="minorHAnsi" w:cstheme="minorHAnsi"/>
          <w:b/>
          <w:bCs/>
          <w:sz w:val="22"/>
          <w:szCs w:val="22"/>
          <w:lang w:eastAsia="en-US"/>
        </w:rPr>
      </w:pPr>
      <w:r w:rsidRPr="005010ED">
        <w:rPr>
          <w:rFonts w:asciiTheme="minorHAnsi" w:eastAsia="Calibri" w:hAnsiTheme="minorHAnsi" w:cstheme="minorHAnsi"/>
          <w:b/>
          <w:bCs/>
          <w:sz w:val="22"/>
          <w:szCs w:val="22"/>
          <w:lang w:eastAsia="en-US"/>
        </w:rPr>
        <w:t>Doprava z výrobného závodu</w:t>
      </w:r>
    </w:p>
    <w:p w14:paraId="2DECB256" w14:textId="780C6F97" w:rsidR="00994FF0" w:rsidRPr="005010ED" w:rsidRDefault="00994FF0" w:rsidP="00546303">
      <w:pPr>
        <w:jc w:val="both"/>
        <w:rPr>
          <w:rFonts w:asciiTheme="minorHAnsi" w:eastAsia="Calibri" w:hAnsiTheme="minorHAnsi" w:cstheme="minorHAnsi"/>
          <w:b/>
          <w:bCs/>
          <w:sz w:val="22"/>
          <w:szCs w:val="22"/>
          <w:lang w:eastAsia="en-US"/>
        </w:rPr>
      </w:pPr>
      <w:r w:rsidRPr="005010ED">
        <w:rPr>
          <w:rFonts w:asciiTheme="minorHAnsi" w:eastAsia="Calibri" w:hAnsiTheme="minorHAnsi" w:cstheme="minorHAnsi"/>
          <w:sz w:val="22"/>
          <w:szCs w:val="22"/>
          <w:lang w:eastAsia="en-US"/>
        </w:rPr>
        <w:t xml:space="preserve">Doprava z výrobného závodu do miesta stavby v zmysle </w:t>
      </w:r>
      <w:r w:rsidR="00FB5033">
        <w:rPr>
          <w:rFonts w:asciiTheme="minorHAnsi" w:eastAsia="Calibri" w:hAnsiTheme="minorHAnsi" w:cstheme="minorHAnsi"/>
          <w:sz w:val="22"/>
          <w:szCs w:val="22"/>
          <w:lang w:eastAsia="en-US"/>
        </w:rPr>
        <w:t xml:space="preserve">INCOTERMS </w:t>
      </w:r>
      <w:r w:rsidRPr="005010ED">
        <w:rPr>
          <w:rFonts w:asciiTheme="minorHAnsi" w:eastAsia="Calibri" w:hAnsiTheme="minorHAnsi" w:cstheme="minorHAnsi"/>
          <w:sz w:val="22"/>
          <w:szCs w:val="22"/>
          <w:lang w:eastAsia="en-US"/>
        </w:rPr>
        <w:t>202</w:t>
      </w:r>
      <w:r w:rsidR="00FB5033">
        <w:rPr>
          <w:rFonts w:asciiTheme="minorHAnsi" w:eastAsia="Calibri" w:hAnsiTheme="minorHAnsi" w:cstheme="minorHAnsi"/>
          <w:sz w:val="22"/>
          <w:szCs w:val="22"/>
          <w:lang w:eastAsia="en-US"/>
        </w:rPr>
        <w:t xml:space="preserve">0 – </w:t>
      </w:r>
      <w:r w:rsidRPr="005010ED">
        <w:rPr>
          <w:rFonts w:asciiTheme="minorHAnsi" w:eastAsia="Calibri" w:hAnsiTheme="minorHAnsi" w:cstheme="minorHAnsi"/>
          <w:sz w:val="22"/>
          <w:szCs w:val="22"/>
          <w:lang w:eastAsia="en-US"/>
        </w:rPr>
        <w:t>DPU.</w:t>
      </w:r>
    </w:p>
    <w:p w14:paraId="0157B84E" w14:textId="77777777" w:rsidR="00FB5033" w:rsidRDefault="00FB5033" w:rsidP="00546303">
      <w:pPr>
        <w:jc w:val="both"/>
        <w:rPr>
          <w:rFonts w:asciiTheme="minorHAnsi" w:eastAsia="Calibri" w:hAnsiTheme="minorHAnsi" w:cstheme="minorHAnsi"/>
          <w:b/>
          <w:bCs/>
          <w:sz w:val="22"/>
          <w:szCs w:val="22"/>
          <w:lang w:eastAsia="en-US"/>
        </w:rPr>
      </w:pPr>
    </w:p>
    <w:p w14:paraId="6C825193" w14:textId="1021F243" w:rsidR="00994FF0" w:rsidRPr="005010ED" w:rsidRDefault="00994FF0" w:rsidP="00546303">
      <w:pPr>
        <w:jc w:val="both"/>
        <w:rPr>
          <w:rFonts w:asciiTheme="minorHAnsi" w:eastAsia="Calibri" w:hAnsiTheme="minorHAnsi" w:cstheme="minorHAnsi"/>
          <w:b/>
          <w:bCs/>
          <w:sz w:val="22"/>
          <w:szCs w:val="22"/>
          <w:lang w:eastAsia="en-US"/>
        </w:rPr>
      </w:pPr>
      <w:r w:rsidRPr="005010ED">
        <w:rPr>
          <w:rFonts w:asciiTheme="minorHAnsi" w:eastAsia="Calibri" w:hAnsiTheme="minorHAnsi" w:cstheme="minorHAnsi"/>
          <w:b/>
          <w:bCs/>
          <w:sz w:val="22"/>
          <w:szCs w:val="22"/>
          <w:lang w:eastAsia="en-US"/>
        </w:rPr>
        <w:t>Koordinácia stavby</w:t>
      </w:r>
    </w:p>
    <w:p w14:paraId="5E80676A" w14:textId="2181D706"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Koordinácia realizácie diela bude naviazaná na dodávku motorov a príslušenstva motorov, transformátora a</w:t>
      </w:r>
      <w:r w:rsidR="00AC2FCF">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 xml:space="preserve">stavebnej časti. Koordinácia realizácie stavby musí byť bezpodmienečne naviazaná aj na prevádzkový režim </w:t>
      </w:r>
      <w:r w:rsidR="00AC2FCF">
        <w:rPr>
          <w:rFonts w:asciiTheme="minorHAnsi" w:eastAsia="Calibri" w:hAnsiTheme="minorHAnsi" w:cstheme="minorHAnsi"/>
          <w:sz w:val="22"/>
          <w:szCs w:val="22"/>
          <w:lang w:eastAsia="en-US"/>
        </w:rPr>
        <w:t xml:space="preserve">objednávateľa </w:t>
      </w:r>
      <w:r w:rsidRPr="005010ED">
        <w:rPr>
          <w:rFonts w:asciiTheme="minorHAnsi" w:eastAsia="Calibri" w:hAnsiTheme="minorHAnsi" w:cstheme="minorHAnsi"/>
          <w:sz w:val="22"/>
          <w:szCs w:val="22"/>
          <w:lang w:eastAsia="en-US"/>
        </w:rPr>
        <w:t>a</w:t>
      </w:r>
      <w:r w:rsidR="001A4AE1">
        <w:rPr>
          <w:rFonts w:asciiTheme="minorHAnsi" w:eastAsia="Calibri" w:hAnsiTheme="minorHAnsi" w:cstheme="minorHAnsi"/>
          <w:sz w:val="22"/>
          <w:szCs w:val="22"/>
          <w:lang w:eastAsia="en-US"/>
        </w:rPr>
        <w:t xml:space="preserve"> realizovaná </w:t>
      </w:r>
      <w:r w:rsidRPr="005010ED">
        <w:rPr>
          <w:rFonts w:asciiTheme="minorHAnsi" w:eastAsia="Calibri" w:hAnsiTheme="minorHAnsi" w:cstheme="minorHAnsi"/>
          <w:sz w:val="22"/>
          <w:szCs w:val="22"/>
          <w:lang w:eastAsia="en-US"/>
        </w:rPr>
        <w:t xml:space="preserve">v spolupráci s </w:t>
      </w:r>
      <w:r w:rsidR="00AC2FCF">
        <w:rPr>
          <w:rFonts w:asciiTheme="minorHAnsi" w:eastAsia="Calibri" w:hAnsiTheme="minorHAnsi" w:cstheme="minorHAnsi"/>
          <w:sz w:val="22"/>
          <w:szCs w:val="22"/>
          <w:lang w:eastAsia="en-US"/>
        </w:rPr>
        <w:t>objednávateľom</w:t>
      </w:r>
      <w:r w:rsidRPr="005010ED">
        <w:rPr>
          <w:rFonts w:asciiTheme="minorHAnsi" w:eastAsia="Calibri" w:hAnsiTheme="minorHAnsi" w:cstheme="minorHAnsi"/>
          <w:sz w:val="22"/>
          <w:szCs w:val="22"/>
          <w:lang w:eastAsia="en-US"/>
        </w:rPr>
        <w:t>, nakoľko realizačné práce budú prebiehať za plnej prevádzky aj v priestoroch stávajúcej</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technológie, kde dochádza k obslužnej činnosti pracovníkmi obsluhy.</w:t>
      </w:r>
    </w:p>
    <w:p w14:paraId="0AAC9DD9" w14:textId="77777777" w:rsidR="001A4AE1" w:rsidRDefault="001A4AE1" w:rsidP="00546303">
      <w:pPr>
        <w:jc w:val="both"/>
        <w:rPr>
          <w:rFonts w:asciiTheme="minorHAnsi" w:eastAsia="Calibri" w:hAnsiTheme="minorHAnsi" w:cstheme="minorHAnsi"/>
          <w:b/>
          <w:bCs/>
          <w:sz w:val="22"/>
          <w:szCs w:val="22"/>
          <w:lang w:eastAsia="en-US"/>
        </w:rPr>
      </w:pPr>
    </w:p>
    <w:p w14:paraId="7F0C46D0" w14:textId="5A692804" w:rsidR="00994FF0" w:rsidRPr="005010ED" w:rsidRDefault="00994FF0" w:rsidP="00546303">
      <w:pPr>
        <w:jc w:val="both"/>
        <w:rPr>
          <w:rFonts w:asciiTheme="minorHAnsi" w:eastAsia="Calibri" w:hAnsiTheme="minorHAnsi" w:cstheme="minorHAnsi"/>
          <w:b/>
          <w:bCs/>
          <w:sz w:val="22"/>
          <w:szCs w:val="22"/>
          <w:lang w:eastAsia="en-US"/>
        </w:rPr>
      </w:pPr>
      <w:r w:rsidRPr="005010ED">
        <w:rPr>
          <w:rFonts w:asciiTheme="minorHAnsi" w:eastAsia="Calibri" w:hAnsiTheme="minorHAnsi" w:cstheme="minorHAnsi"/>
          <w:b/>
          <w:bCs/>
          <w:sz w:val="22"/>
          <w:szCs w:val="22"/>
          <w:lang w:eastAsia="en-US"/>
        </w:rPr>
        <w:t>Odskúšanie a uvedenie do prevádzky, oboznámenie prevádzkového personálu, odovzdanie diela</w:t>
      </w:r>
      <w:r w:rsidR="001A4AE1">
        <w:rPr>
          <w:rFonts w:asciiTheme="minorHAnsi" w:eastAsia="Calibri" w:hAnsiTheme="minorHAnsi" w:cstheme="minorHAnsi"/>
          <w:b/>
          <w:bCs/>
          <w:sz w:val="22"/>
          <w:szCs w:val="22"/>
          <w:lang w:eastAsia="en-US"/>
        </w:rPr>
        <w:t>.</w:t>
      </w:r>
    </w:p>
    <w:p w14:paraId="686118AC" w14:textId="77777777" w:rsidR="001A4AE1" w:rsidRDefault="001A4AE1" w:rsidP="00546303">
      <w:pPr>
        <w:jc w:val="both"/>
        <w:rPr>
          <w:rFonts w:asciiTheme="minorHAnsi" w:eastAsia="Calibri" w:hAnsiTheme="minorHAnsi" w:cstheme="minorHAnsi"/>
          <w:b/>
          <w:bCs/>
          <w:sz w:val="22"/>
          <w:szCs w:val="22"/>
          <w:lang w:eastAsia="en-US"/>
        </w:rPr>
      </w:pPr>
    </w:p>
    <w:p w14:paraId="15059CB1" w14:textId="0F3110E0"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Odskúšanie uvedenie do prevádzky:</w:t>
      </w:r>
    </w:p>
    <w:p w14:paraId="1358E0FC" w14:textId="6A632EF3" w:rsidR="00994FF0" w:rsidRPr="005010ED" w:rsidRDefault="00994FF0" w:rsidP="00F03456">
      <w:pPr>
        <w:numPr>
          <w:ilvl w:val="0"/>
          <w:numId w:val="74"/>
        </w:num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vypracovanie projektu, </w:t>
      </w:r>
      <w:r w:rsidR="001A4AE1">
        <w:rPr>
          <w:rFonts w:asciiTheme="minorHAnsi" w:eastAsia="Calibri" w:hAnsiTheme="minorHAnsi" w:cstheme="minorHAnsi"/>
          <w:sz w:val="22"/>
          <w:szCs w:val="22"/>
          <w:lang w:eastAsia="en-US"/>
        </w:rPr>
        <w:t>harmonogram (</w:t>
      </w:r>
      <w:r w:rsidRPr="001A4AE1">
        <w:rPr>
          <w:rFonts w:asciiTheme="minorHAnsi" w:eastAsia="Calibri" w:hAnsiTheme="minorHAnsi" w:cstheme="minorHAnsi"/>
          <w:b/>
          <w:bCs/>
          <w:sz w:val="22"/>
          <w:szCs w:val="22"/>
          <w:lang w:eastAsia="en-US"/>
        </w:rPr>
        <w:t>HMG</w:t>
      </w:r>
      <w:r w:rsidR="001A4AE1">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uvádzania do prevádzky,</w:t>
      </w:r>
    </w:p>
    <w:p w14:paraId="53BBDD3E" w14:textId="77777777" w:rsidR="00994FF0" w:rsidRPr="005010ED" w:rsidRDefault="00994FF0" w:rsidP="00F03456">
      <w:pPr>
        <w:numPr>
          <w:ilvl w:val="0"/>
          <w:numId w:val="74"/>
        </w:num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vypracovanie plánu skúšok pred uvedením dodávky do prevádzky,</w:t>
      </w:r>
    </w:p>
    <w:p w14:paraId="6923681E" w14:textId="77777777" w:rsidR="00994FF0" w:rsidRPr="005010ED" w:rsidRDefault="00994FF0" w:rsidP="00F03456">
      <w:pPr>
        <w:numPr>
          <w:ilvl w:val="0"/>
          <w:numId w:val="74"/>
        </w:num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zaškolenie pracovníkov obsluhy objednávateľa na prevádzku zariadenia,</w:t>
      </w:r>
    </w:p>
    <w:p w14:paraId="0E5E2383" w14:textId="36EC9B36" w:rsidR="00994FF0" w:rsidRPr="005010ED" w:rsidRDefault="00994FF0" w:rsidP="00F03456">
      <w:pPr>
        <w:numPr>
          <w:ilvl w:val="0"/>
          <w:numId w:val="74"/>
        </w:num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vypracovanie prevádzkového predpisu pre obsluhu</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zariadenia</w:t>
      </w:r>
      <w:r w:rsidR="00873DD0">
        <w:rPr>
          <w:rFonts w:asciiTheme="minorHAnsi" w:eastAsia="Calibri" w:hAnsiTheme="minorHAnsi" w:cstheme="minorHAnsi"/>
          <w:sz w:val="22"/>
          <w:szCs w:val="22"/>
          <w:lang w:eastAsia="en-US"/>
        </w:rPr>
        <w:t>,</w:t>
      </w:r>
    </w:p>
    <w:p w14:paraId="4C851F8C" w14:textId="616ECD68" w:rsidR="00994FF0" w:rsidRPr="005010ED" w:rsidRDefault="00994FF0" w:rsidP="00F03456">
      <w:pPr>
        <w:numPr>
          <w:ilvl w:val="0"/>
          <w:numId w:val="74"/>
        </w:num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vykonanie FAT testov riadiaceho systému,</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sekvenčného ovládania a riadenia za účasti </w:t>
      </w:r>
      <w:r w:rsidR="00873DD0">
        <w:rPr>
          <w:rFonts w:asciiTheme="minorHAnsi" w:eastAsia="Calibri" w:hAnsiTheme="minorHAnsi" w:cstheme="minorHAnsi"/>
          <w:sz w:val="22"/>
          <w:szCs w:val="22"/>
          <w:lang w:eastAsia="en-US"/>
        </w:rPr>
        <w:t>objednávateľa</w:t>
      </w:r>
      <w:r w:rsidRPr="005010ED">
        <w:rPr>
          <w:rFonts w:asciiTheme="minorHAnsi" w:eastAsia="Calibri" w:hAnsiTheme="minorHAnsi" w:cstheme="minorHAnsi"/>
          <w:sz w:val="22"/>
          <w:szCs w:val="22"/>
          <w:lang w:eastAsia="en-US"/>
        </w:rPr>
        <w:t>,</w:t>
      </w:r>
    </w:p>
    <w:p w14:paraId="2A181839" w14:textId="0E3C2344" w:rsidR="00994FF0" w:rsidRPr="005010ED" w:rsidRDefault="00994FF0" w:rsidP="00F03456">
      <w:pPr>
        <w:numPr>
          <w:ilvl w:val="0"/>
          <w:numId w:val="74"/>
        </w:num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vykonanie individuálnych skúšok u zariadení ako čerpadlá, kompresory na skúšobniach u výrobcu,</w:t>
      </w:r>
    </w:p>
    <w:p w14:paraId="79661ECA" w14:textId="322318FB" w:rsidR="00994FF0" w:rsidRPr="005010ED" w:rsidRDefault="00994FF0" w:rsidP="00F03456">
      <w:pPr>
        <w:numPr>
          <w:ilvl w:val="0"/>
          <w:numId w:val="74"/>
        </w:num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vykonanie individuálnych skúšok všetkých zariadení, technologických celkov</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po zabudovaní na stavbe pred spustením technológie, prehliadok na základe DRS, kontrolného a skúšobného plánu a z neho vyplývajúceho časového harmonogramu skúšok a odovzdanie správ (protokolov) o výsledkoch jednotlivých skúšok,</w:t>
      </w:r>
    </w:p>
    <w:p w14:paraId="5DB834A6" w14:textId="310F708A" w:rsidR="00994FF0" w:rsidRPr="005010ED" w:rsidRDefault="00994FF0" w:rsidP="00F03456">
      <w:pPr>
        <w:numPr>
          <w:ilvl w:val="0"/>
          <w:numId w:val="74"/>
        </w:num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vykonanie komplexného vyskúšania v trvaní 240 hodín (na základe projektovej dokumentácie, časového harmonogramu skúšok a projektu komplexného vyskúšania)</w:t>
      </w:r>
      <w:r w:rsidR="004153B4">
        <w:rPr>
          <w:rFonts w:asciiTheme="minorHAnsi" w:eastAsia="Calibri" w:hAnsiTheme="minorHAnsi" w:cstheme="minorHAnsi"/>
          <w:sz w:val="22"/>
          <w:szCs w:val="22"/>
          <w:lang w:eastAsia="en-US"/>
        </w:rPr>
        <w:t>.</w:t>
      </w:r>
    </w:p>
    <w:p w14:paraId="7EC8BB83" w14:textId="3F0B56D8" w:rsidR="00994FF0" w:rsidRPr="005010ED" w:rsidRDefault="00994FF0" w:rsidP="00E357E1">
      <w:pPr>
        <w:keepNext/>
        <w:jc w:val="both"/>
        <w:rPr>
          <w:rFonts w:asciiTheme="minorHAnsi" w:eastAsia="Calibri" w:hAnsiTheme="minorHAnsi" w:cstheme="minorHAnsi"/>
          <w:b/>
          <w:bCs/>
          <w:sz w:val="22"/>
          <w:szCs w:val="22"/>
          <w:lang w:eastAsia="en-US"/>
        </w:rPr>
      </w:pPr>
      <w:r w:rsidRPr="005010ED">
        <w:rPr>
          <w:rFonts w:asciiTheme="minorHAnsi" w:eastAsia="Calibri" w:hAnsiTheme="minorHAnsi" w:cstheme="minorHAnsi"/>
          <w:b/>
          <w:bCs/>
          <w:sz w:val="22"/>
          <w:szCs w:val="22"/>
          <w:lang w:eastAsia="en-US"/>
        </w:rPr>
        <w:lastRenderedPageBreak/>
        <w:t>Komplexné vyskúšanie</w:t>
      </w:r>
      <w:r w:rsidR="004153B4">
        <w:rPr>
          <w:rFonts w:asciiTheme="minorHAnsi" w:eastAsia="Calibri" w:hAnsiTheme="minorHAnsi" w:cstheme="minorHAnsi"/>
          <w:sz w:val="22"/>
          <w:szCs w:val="22"/>
          <w:lang w:eastAsia="en-US"/>
        </w:rPr>
        <w:t>:</w:t>
      </w:r>
    </w:p>
    <w:p w14:paraId="75CE906A" w14:textId="53DDA21D"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 xml:space="preserve">Za účelom preukázania plnenia objednávateľom požadovaných technických parametrov a funkčnosti diela </w:t>
      </w:r>
      <w:r w:rsidR="004153B4">
        <w:rPr>
          <w:rFonts w:asciiTheme="minorHAnsi" w:eastAsia="Calibri" w:hAnsiTheme="minorHAnsi" w:cstheme="minorHAnsi"/>
          <w:sz w:val="22"/>
          <w:szCs w:val="22"/>
          <w:lang w:eastAsia="en-US"/>
        </w:rPr>
        <w:t xml:space="preserve">objednávateľ </w:t>
      </w:r>
      <w:r w:rsidRPr="005010ED">
        <w:rPr>
          <w:rFonts w:asciiTheme="minorHAnsi" w:eastAsia="Calibri" w:hAnsiTheme="minorHAnsi" w:cstheme="minorHAnsi"/>
          <w:sz w:val="22"/>
          <w:szCs w:val="22"/>
          <w:lang w:eastAsia="en-US"/>
        </w:rPr>
        <w:t xml:space="preserve">požaduje preveriť splnenia týchto parametrov v rámci procesu odovzdávania a preberania </w:t>
      </w:r>
      <w:r w:rsidR="004153B4">
        <w:rPr>
          <w:rFonts w:asciiTheme="minorHAnsi" w:eastAsia="Calibri" w:hAnsiTheme="minorHAnsi" w:cstheme="minorHAnsi"/>
          <w:sz w:val="22"/>
          <w:szCs w:val="22"/>
          <w:lang w:eastAsia="en-US"/>
        </w:rPr>
        <w:t xml:space="preserve">diela </w:t>
      </w:r>
      <w:r w:rsidRPr="005010ED">
        <w:rPr>
          <w:rFonts w:asciiTheme="minorHAnsi" w:eastAsia="Calibri" w:hAnsiTheme="minorHAnsi" w:cstheme="minorHAnsi"/>
          <w:sz w:val="22"/>
          <w:szCs w:val="22"/>
          <w:lang w:eastAsia="en-US"/>
        </w:rPr>
        <w:t>postupmi uveden</w:t>
      </w:r>
      <w:r w:rsidR="004153B4">
        <w:rPr>
          <w:rFonts w:asciiTheme="minorHAnsi" w:eastAsia="Calibri" w:hAnsiTheme="minorHAnsi" w:cstheme="minorHAnsi"/>
          <w:sz w:val="22"/>
          <w:szCs w:val="22"/>
          <w:lang w:eastAsia="en-US"/>
        </w:rPr>
        <w:t xml:space="preserve">ými v zmluve (vrátane jej príloh a podkladovej dokumentácie) </w:t>
      </w:r>
      <w:r w:rsidRPr="005010ED">
        <w:rPr>
          <w:rFonts w:asciiTheme="minorHAnsi" w:eastAsia="Calibri" w:hAnsiTheme="minorHAnsi" w:cstheme="minorHAnsi"/>
          <w:sz w:val="22"/>
          <w:szCs w:val="22"/>
          <w:lang w:eastAsia="en-US"/>
        </w:rPr>
        <w:t>a podľa všeobecne záväzných právnych predpisov a technických noriem</w:t>
      </w:r>
      <w:r w:rsidR="004153B4">
        <w:rPr>
          <w:rFonts w:asciiTheme="minorHAnsi" w:eastAsia="Calibri" w:hAnsiTheme="minorHAnsi" w:cstheme="minorHAnsi"/>
          <w:sz w:val="22"/>
          <w:szCs w:val="22"/>
          <w:lang w:eastAsia="en-US"/>
        </w:rPr>
        <w:t xml:space="preserve"> (aj keď nie sú právne záväzné)</w:t>
      </w:r>
      <w:r w:rsidRPr="005010ED">
        <w:rPr>
          <w:rFonts w:asciiTheme="minorHAnsi" w:eastAsia="Calibri" w:hAnsiTheme="minorHAnsi" w:cstheme="minorHAnsi"/>
          <w:sz w:val="22"/>
          <w:szCs w:val="22"/>
          <w:lang w:eastAsia="en-US"/>
        </w:rPr>
        <w:t>.</w:t>
      </w:r>
    </w:p>
    <w:p w14:paraId="10872E38" w14:textId="64362038"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V prípade, že dôjde k prerušeniu prevádzky skúšaných zariadení z dôvod</w:t>
      </w:r>
      <w:r w:rsidR="0097692B">
        <w:rPr>
          <w:rFonts w:asciiTheme="minorHAnsi" w:eastAsia="Calibri" w:hAnsiTheme="minorHAnsi" w:cstheme="minorHAnsi"/>
          <w:sz w:val="22"/>
          <w:szCs w:val="22"/>
          <w:lang w:eastAsia="en-US"/>
        </w:rPr>
        <w:t>u</w:t>
      </w:r>
      <w:r w:rsidRPr="005010ED">
        <w:rPr>
          <w:rFonts w:asciiTheme="minorHAnsi" w:eastAsia="Calibri" w:hAnsiTheme="minorHAnsi" w:cstheme="minorHAnsi"/>
          <w:sz w:val="22"/>
          <w:szCs w:val="22"/>
          <w:lang w:eastAsia="en-US"/>
        </w:rPr>
        <w:t xml:space="preserve"> nie na strane </w:t>
      </w:r>
      <w:r w:rsidR="004153B4">
        <w:rPr>
          <w:rFonts w:asciiTheme="minorHAnsi" w:eastAsia="Calibri" w:hAnsiTheme="minorHAnsi" w:cstheme="minorHAnsi"/>
          <w:sz w:val="22"/>
          <w:szCs w:val="22"/>
          <w:lang w:eastAsia="en-US"/>
        </w:rPr>
        <w:t>objednávateľa</w:t>
      </w:r>
      <w:r w:rsidRPr="005010ED">
        <w:rPr>
          <w:rFonts w:asciiTheme="minorHAnsi" w:eastAsia="Calibri" w:hAnsiTheme="minorHAnsi" w:cstheme="minorHAnsi"/>
          <w:sz w:val="22"/>
          <w:szCs w:val="22"/>
          <w:lang w:eastAsia="en-US"/>
        </w:rPr>
        <w:t xml:space="preserve">, musí byť skúška za účelom preukázania riadneho vykonania diela zopakovaná. V prípade, že dôjde k prerušeniu prevádzky skúšaných zariadení z dôvodov na strane </w:t>
      </w:r>
      <w:r w:rsidR="0097692B">
        <w:rPr>
          <w:rFonts w:asciiTheme="minorHAnsi" w:eastAsia="Calibri" w:hAnsiTheme="minorHAnsi" w:cstheme="minorHAnsi"/>
          <w:sz w:val="22"/>
          <w:szCs w:val="22"/>
          <w:lang w:eastAsia="en-US"/>
        </w:rPr>
        <w:t>objednávateľa</w:t>
      </w:r>
      <w:r w:rsidRPr="005010ED">
        <w:rPr>
          <w:rFonts w:asciiTheme="minorHAnsi" w:eastAsia="Calibri" w:hAnsiTheme="minorHAnsi" w:cstheme="minorHAnsi"/>
          <w:sz w:val="22"/>
          <w:szCs w:val="22"/>
          <w:lang w:eastAsia="en-US"/>
        </w:rPr>
        <w:t>, bude skúška pokračovať po opätovnom spustení prevádzky skúšaných zariadení, a to až do uplynutia doby 240 hodín. Pri prerušení prevádzky z</w:t>
      </w:r>
      <w:r w:rsidR="0097692B">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 xml:space="preserve">dôvodov na strane </w:t>
      </w:r>
      <w:r w:rsidR="0097692B">
        <w:rPr>
          <w:rFonts w:asciiTheme="minorHAnsi" w:eastAsia="Calibri" w:hAnsiTheme="minorHAnsi" w:cstheme="minorHAnsi"/>
          <w:sz w:val="22"/>
          <w:szCs w:val="22"/>
          <w:lang w:eastAsia="en-US"/>
        </w:rPr>
        <w:t xml:space="preserve">objednávateľa </w:t>
      </w:r>
      <w:r w:rsidRPr="005010ED">
        <w:rPr>
          <w:rFonts w:asciiTheme="minorHAnsi" w:eastAsia="Calibri" w:hAnsiTheme="minorHAnsi" w:cstheme="minorHAnsi"/>
          <w:sz w:val="22"/>
          <w:szCs w:val="22"/>
          <w:lang w:eastAsia="en-US"/>
        </w:rPr>
        <w:t>sa pre posúdenie úspešnosti skúšky nebudú vyhodnocovať dosahované parametre jednu (1) hodinu pred prerušením prevádzky a jednu (1) hodinu po opätovnom spustení a</w:t>
      </w:r>
      <w:r w:rsidR="00BF32D2">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ustálení prevádzky skúšaných zariadení.</w:t>
      </w:r>
    </w:p>
    <w:p w14:paraId="2D04C9A0" w14:textId="64FC34D1"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 xml:space="preserve">Zhotoviteľ vypracuje a predloží projekt komplexného vyskúšania </w:t>
      </w:r>
      <w:r w:rsidR="00BF32D2">
        <w:rPr>
          <w:rFonts w:asciiTheme="minorHAnsi" w:eastAsia="Calibri" w:hAnsiTheme="minorHAnsi" w:cstheme="minorHAnsi"/>
          <w:sz w:val="22"/>
          <w:szCs w:val="22"/>
          <w:lang w:eastAsia="en-US"/>
        </w:rPr>
        <w:t xml:space="preserve">objednávateľovi </w:t>
      </w:r>
      <w:r w:rsidRPr="005010ED">
        <w:rPr>
          <w:rFonts w:asciiTheme="minorHAnsi" w:eastAsia="Calibri" w:hAnsiTheme="minorHAnsi" w:cstheme="minorHAnsi"/>
          <w:sz w:val="22"/>
          <w:szCs w:val="22"/>
          <w:lang w:eastAsia="en-US"/>
        </w:rPr>
        <w:t>na schválenie v</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lehote min</w:t>
      </w:r>
      <w:r w:rsidR="00BF32D2">
        <w:rPr>
          <w:rFonts w:asciiTheme="minorHAnsi" w:eastAsia="Calibri" w:hAnsiTheme="minorHAnsi" w:cstheme="minorHAnsi"/>
          <w:sz w:val="22"/>
          <w:szCs w:val="22"/>
          <w:lang w:eastAsia="en-US"/>
        </w:rPr>
        <w:t>imálne dva (</w:t>
      </w:r>
      <w:r w:rsidRPr="005010ED">
        <w:rPr>
          <w:rFonts w:asciiTheme="minorHAnsi" w:eastAsia="Calibri" w:hAnsiTheme="minorHAnsi" w:cstheme="minorHAnsi"/>
          <w:sz w:val="22"/>
          <w:szCs w:val="22"/>
          <w:lang w:eastAsia="en-US"/>
        </w:rPr>
        <w:t>2</w:t>
      </w:r>
      <w:r w:rsidR="00BF32D2">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týždne pred uvedením diela do prevádzky.</w:t>
      </w:r>
    </w:p>
    <w:p w14:paraId="2BB7CA34" w14:textId="3DD1FE0A" w:rsidR="00994FF0" w:rsidRPr="005010ED" w:rsidRDefault="00994FF0" w:rsidP="00F03456">
      <w:pPr>
        <w:numPr>
          <w:ilvl w:val="0"/>
          <w:numId w:val="52"/>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vykonanie prvej úradnej skúšky zariadení v zmysle vyhlášky Ministerstva práce, sociálnych vecí a rodiny Slovenskej republiky č. 508/2009 Z.</w:t>
      </w:r>
      <w:r w:rsidR="00361803">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z., ktorou sa ustanovujú podrobnosti na zaistenie bezpečnosti a</w:t>
      </w:r>
      <w:r w:rsidR="00361803">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ochrany zdravia pri práci s technickými zariadeniami tlakovými, zdvíhacími, elektrickými a plynovými a</w:t>
      </w:r>
      <w:r w:rsidR="00361803">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ktorou sa ustanovujú technické zariadenia, ktoré sa považujú za vyhradené technické zariadenia</w:t>
      </w:r>
      <w:r w:rsidR="00361803">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v znení neskorších predpisov,</w:t>
      </w:r>
    </w:p>
    <w:p w14:paraId="44D506E1" w14:textId="117C8F22" w:rsidR="00994FF0" w:rsidRPr="005010ED" w:rsidRDefault="00994FF0" w:rsidP="00F03456">
      <w:pPr>
        <w:numPr>
          <w:ilvl w:val="0"/>
          <w:numId w:val="52"/>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dôsledné oboznámenie prevádzkového personálu objednávateľa s prevádzkovaním a údržbou nových zariadení a technológie a s prevádzkovými predpismi (návody na obsluhu a údržbu) </w:t>
      </w:r>
      <w:r w:rsidR="00E93441">
        <w:rPr>
          <w:rFonts w:asciiTheme="minorHAnsi" w:eastAsia="Calibri" w:hAnsiTheme="minorHAnsi" w:cstheme="minorHAnsi"/>
          <w:sz w:val="22"/>
          <w:szCs w:val="22"/>
          <w:lang w:eastAsia="en-US"/>
        </w:rPr>
        <w:t xml:space="preserve">najmenej </w:t>
      </w:r>
      <w:r w:rsidRPr="005010ED">
        <w:rPr>
          <w:rFonts w:asciiTheme="minorHAnsi" w:eastAsia="Calibri" w:hAnsiTheme="minorHAnsi" w:cstheme="minorHAnsi"/>
          <w:sz w:val="22"/>
          <w:szCs w:val="22"/>
          <w:lang w:eastAsia="en-US"/>
        </w:rPr>
        <w:t>v rozsahu:</w:t>
      </w:r>
    </w:p>
    <w:p w14:paraId="3B75C559" w14:textId="77777777" w:rsidR="00994FF0" w:rsidRPr="005010ED" w:rsidRDefault="00994FF0" w:rsidP="00F03456">
      <w:pPr>
        <w:numPr>
          <w:ilvl w:val="1"/>
          <w:numId w:val="62"/>
        </w:numPr>
        <w:ind w:left="567"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návody na obsluhu technologického zariadenia (vrátane detailných pracovných postupov),</w:t>
      </w:r>
    </w:p>
    <w:p w14:paraId="3020B87B" w14:textId="77777777" w:rsidR="00994FF0" w:rsidRPr="005010ED" w:rsidRDefault="00994FF0" w:rsidP="00F03456">
      <w:pPr>
        <w:numPr>
          <w:ilvl w:val="1"/>
          <w:numId w:val="62"/>
        </w:numPr>
        <w:ind w:left="567"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návody na údržbu technologického zariadenia (vrátane detailných pracovných postupov),</w:t>
      </w:r>
    </w:p>
    <w:p w14:paraId="725215A8" w14:textId="74F25CAE" w:rsidR="00994FF0" w:rsidRPr="005010ED" w:rsidRDefault="00994FF0" w:rsidP="00F03456">
      <w:pPr>
        <w:numPr>
          <w:ilvl w:val="1"/>
          <w:numId w:val="61"/>
        </w:numPr>
        <w:ind w:left="567"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bezpečnostné predpisy a požiadavky na osobné ochranné prostriedky počas</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prevádzky a údržby.</w:t>
      </w:r>
    </w:p>
    <w:p w14:paraId="5215B91A" w14:textId="5B57CDDA" w:rsidR="00994FF0" w:rsidRPr="005010ED" w:rsidRDefault="00994FF0" w:rsidP="00A76E1E">
      <w:pPr>
        <w:ind w:left="284"/>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Zhotoviteľ sa zaväzuje písomne oznámiť objednávateľovi jednotlivé termíny oboznámenia minimálne dva (2) týždne vopred</w:t>
      </w:r>
      <w:r w:rsidR="00125E2A">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súčasťou oznámenia budú prevádzkové predpisy (návody na obsluhu a údržbu, postupy riešenia problémov a bezpečnostné predpisy a požiadavky na osobné ochranné prostriedky) v dvoch (2) vyhotoveniach v listinnej forme a v jednom (1) vyhotovení v elektronickej forme [(*.doc, *.xls, *.pdf – textová časť), (*.pdf –výkresová časť)] na CD, resp. DVD nosiči, ak ich zhotoviteľ už skôr neodovzdal objednávateľovi.</w:t>
      </w:r>
    </w:p>
    <w:p w14:paraId="266B0A04" w14:textId="7232629B" w:rsidR="00994FF0" w:rsidRPr="005010ED" w:rsidRDefault="00994FF0" w:rsidP="00F03456">
      <w:pPr>
        <w:numPr>
          <w:ilvl w:val="0"/>
          <w:numId w:val="51"/>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Vypracovanie a odovzdanie príslušnej dokumentácie so zapracovanými a vyznačenými zmenami vzniknutými počas vykonávania </w:t>
      </w:r>
      <w:r w:rsidR="00F576AE">
        <w:rPr>
          <w:rFonts w:asciiTheme="minorHAnsi" w:eastAsia="Calibri" w:hAnsiTheme="minorHAnsi" w:cstheme="minorHAnsi"/>
          <w:sz w:val="22"/>
          <w:szCs w:val="22"/>
          <w:lang w:eastAsia="en-US"/>
        </w:rPr>
        <w:t>diela</w:t>
      </w:r>
      <w:r w:rsidRPr="005010ED">
        <w:rPr>
          <w:rFonts w:asciiTheme="minorHAnsi" w:eastAsia="Calibri" w:hAnsiTheme="minorHAnsi" w:cstheme="minorHAnsi"/>
          <w:sz w:val="22"/>
          <w:szCs w:val="22"/>
          <w:lang w:eastAsia="en-US"/>
        </w:rPr>
        <w:t xml:space="preserve"> vrátane príslušnej sprievodnej technickej dokumentácie týkajúcej sa</w:t>
      </w:r>
      <w:r w:rsidR="00F576AE">
        <w:rPr>
          <w:rFonts w:asciiTheme="minorHAnsi" w:eastAsia="Calibri" w:hAnsiTheme="minorHAnsi" w:cstheme="minorHAnsi"/>
          <w:sz w:val="22"/>
          <w:szCs w:val="22"/>
          <w:lang w:eastAsia="en-US"/>
        </w:rPr>
        <w:t xml:space="preserve"> diela </w:t>
      </w:r>
      <w:r w:rsidRPr="005010ED">
        <w:rPr>
          <w:rFonts w:asciiTheme="minorHAnsi" w:eastAsia="Calibri" w:hAnsiTheme="minorHAnsi" w:cstheme="minorHAnsi"/>
          <w:sz w:val="22"/>
          <w:szCs w:val="22"/>
          <w:lang w:eastAsia="en-US"/>
        </w:rPr>
        <w:t>a</w:t>
      </w:r>
      <w:r w:rsidR="00F576AE">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jednotlivých jeho súčastí, dokladov o predpísaných odborných prehliadkach a skúškach, certifikátov, atestov zariadení a použitých materiálov a ďalších dokladov o prehliadkach uvedených v</w:t>
      </w:r>
      <w:r w:rsidR="00F576AE">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stanovisku k realizačnému projektu, odovzdanie prevádzkových predpisov, návodov na obsluhu a</w:t>
      </w:r>
      <w:r w:rsidR="00F576AE">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dokumentácie údržby a náhradných dielov, všetko v šiestich (6) vyhotoveniach v listinnej forme a</w:t>
      </w:r>
      <w:r w:rsidR="00191E61">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v</w:t>
      </w:r>
      <w:r w:rsidR="00191E61">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dvoch (2) vyhotoveniach v elektronickej forme [(*.doc, *.xls, *.pdf –textová časť), (*.dwg, *.dgn, *.pdf</w:t>
      </w:r>
      <w:r w:rsidR="00191E61">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w:t>
      </w:r>
      <w:r w:rsidR="00191E61">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výkresová časť)] na CD, resp. DVD nosiči,</w:t>
      </w:r>
    </w:p>
    <w:p w14:paraId="736C00AF" w14:textId="77777777" w:rsidR="00994FF0" w:rsidRPr="005010ED" w:rsidRDefault="00994FF0" w:rsidP="00F03456">
      <w:pPr>
        <w:numPr>
          <w:ilvl w:val="0"/>
          <w:numId w:val="51"/>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protokolárne odovzdanie a prevzatie diela,</w:t>
      </w:r>
    </w:p>
    <w:p w14:paraId="1163337C" w14:textId="77777777" w:rsidR="00994FF0" w:rsidRPr="005010ED" w:rsidRDefault="00994FF0" w:rsidP="00F03456">
      <w:pPr>
        <w:numPr>
          <w:ilvl w:val="0"/>
          <w:numId w:val="51"/>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odstránenie vád a nedorobkov uvedených v protokole o odovzdaní a prevzatí diela,</w:t>
      </w:r>
    </w:p>
    <w:p w14:paraId="25BAE3E8" w14:textId="79DB78E0" w:rsidR="00994FF0" w:rsidRPr="005010ED" w:rsidRDefault="00191E61" w:rsidP="00F03456">
      <w:pPr>
        <w:numPr>
          <w:ilvl w:val="0"/>
          <w:numId w:val="51"/>
        </w:numPr>
        <w:ind w:left="284" w:hanging="284"/>
        <w:jc w:val="both"/>
        <w:rPr>
          <w:rFonts w:asciiTheme="minorHAnsi" w:eastAsiaTheme="minorEastAsia" w:hAnsiTheme="minorHAnsi" w:cstheme="minorHAnsi"/>
          <w:sz w:val="22"/>
          <w:szCs w:val="22"/>
          <w:lang w:eastAsia="en-US"/>
        </w:rPr>
      </w:pPr>
      <w:r>
        <w:rPr>
          <w:rFonts w:asciiTheme="minorHAnsi" w:eastAsia="Calibri" w:hAnsiTheme="minorHAnsi" w:cstheme="minorHAnsi"/>
          <w:sz w:val="22"/>
          <w:szCs w:val="22"/>
          <w:lang w:eastAsia="en-US"/>
        </w:rPr>
        <w:t xml:space="preserve">vykonanie </w:t>
      </w:r>
      <w:r w:rsidR="00994FF0" w:rsidRPr="005010ED">
        <w:rPr>
          <w:rFonts w:asciiTheme="minorHAnsi" w:eastAsia="Calibri" w:hAnsiTheme="minorHAnsi" w:cstheme="minorHAnsi"/>
          <w:sz w:val="22"/>
          <w:szCs w:val="22"/>
          <w:lang w:eastAsia="en-US"/>
        </w:rPr>
        <w:t>garančných skúšok</w:t>
      </w:r>
      <w:r>
        <w:rPr>
          <w:rFonts w:asciiTheme="minorHAnsi" w:eastAsia="Calibri" w:hAnsiTheme="minorHAnsi" w:cstheme="minorHAnsi"/>
          <w:sz w:val="22"/>
          <w:szCs w:val="22"/>
          <w:lang w:eastAsia="en-US"/>
        </w:rPr>
        <w:t>.</w:t>
      </w:r>
    </w:p>
    <w:p w14:paraId="546602A1" w14:textId="77777777" w:rsidR="00C21066" w:rsidRDefault="00C21066" w:rsidP="00546303">
      <w:pPr>
        <w:jc w:val="both"/>
        <w:rPr>
          <w:rFonts w:asciiTheme="minorHAnsi" w:eastAsia="Calibri" w:hAnsiTheme="minorHAnsi" w:cstheme="minorHAnsi"/>
          <w:sz w:val="22"/>
          <w:szCs w:val="22"/>
          <w:lang w:eastAsia="en-US"/>
        </w:rPr>
      </w:pPr>
    </w:p>
    <w:p w14:paraId="0DC5F62E" w14:textId="70EC72F5" w:rsidR="00994FF0" w:rsidRPr="005010ED" w:rsidRDefault="00994FF0" w:rsidP="00546303">
      <w:p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Oprava a údržba technologického zariadenia, ktoré je predmetom diela:</w:t>
      </w:r>
    </w:p>
    <w:p w14:paraId="7E81ED57" w14:textId="11D284AF" w:rsidR="00994FF0" w:rsidRDefault="00C21066" w:rsidP="00546303">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P</w:t>
      </w:r>
      <w:r w:rsidR="00994FF0" w:rsidRPr="005010ED">
        <w:rPr>
          <w:rFonts w:asciiTheme="minorHAnsi" w:eastAsia="Calibri" w:hAnsiTheme="minorHAnsi" w:cstheme="minorHAnsi"/>
          <w:sz w:val="22"/>
          <w:szCs w:val="22"/>
          <w:lang w:eastAsia="en-US"/>
        </w:rPr>
        <w:t>oskytovanie údržby a opráv technologického zariadenia počas dvads</w:t>
      </w:r>
      <w:r w:rsidR="004F2C67">
        <w:rPr>
          <w:rFonts w:asciiTheme="minorHAnsi" w:eastAsia="Calibri" w:hAnsiTheme="minorHAnsi" w:cstheme="minorHAnsi"/>
          <w:sz w:val="22"/>
          <w:szCs w:val="22"/>
          <w:lang w:eastAsia="en-US"/>
        </w:rPr>
        <w:t>i</w:t>
      </w:r>
      <w:r w:rsidR="00994FF0" w:rsidRPr="005010ED">
        <w:rPr>
          <w:rFonts w:asciiTheme="minorHAnsi" w:eastAsia="Calibri" w:hAnsiTheme="minorHAnsi" w:cstheme="minorHAnsi"/>
          <w:sz w:val="22"/>
          <w:szCs w:val="22"/>
          <w:lang w:eastAsia="en-US"/>
        </w:rPr>
        <w:t>a</w:t>
      </w:r>
      <w:r w:rsidR="004F2C67">
        <w:rPr>
          <w:rFonts w:asciiTheme="minorHAnsi" w:eastAsia="Calibri" w:hAnsiTheme="minorHAnsi" w:cstheme="minorHAnsi"/>
          <w:sz w:val="22"/>
          <w:szCs w:val="22"/>
          <w:lang w:eastAsia="en-US"/>
        </w:rPr>
        <w:t>tich</w:t>
      </w:r>
      <w:r w:rsidR="00994FF0" w:rsidRPr="005010ED">
        <w:rPr>
          <w:rFonts w:asciiTheme="minorHAnsi" w:eastAsia="Calibri" w:hAnsiTheme="minorHAnsi" w:cstheme="minorHAnsi"/>
          <w:sz w:val="22"/>
          <w:szCs w:val="22"/>
          <w:lang w:eastAsia="en-US"/>
        </w:rPr>
        <w:t xml:space="preserve"> štyr</w:t>
      </w:r>
      <w:r w:rsidR="004F2C67">
        <w:rPr>
          <w:rFonts w:asciiTheme="minorHAnsi" w:eastAsia="Calibri" w:hAnsiTheme="minorHAnsi" w:cstheme="minorHAnsi"/>
          <w:sz w:val="22"/>
          <w:szCs w:val="22"/>
          <w:lang w:eastAsia="en-US"/>
        </w:rPr>
        <w:t>och</w:t>
      </w:r>
      <w:r w:rsidR="00994FF0" w:rsidRPr="005010ED">
        <w:rPr>
          <w:rFonts w:asciiTheme="minorHAnsi" w:eastAsia="Calibri" w:hAnsiTheme="minorHAnsi" w:cstheme="minorHAnsi"/>
          <w:sz w:val="22"/>
          <w:szCs w:val="22"/>
          <w:lang w:eastAsia="en-US"/>
        </w:rPr>
        <w:t xml:space="preserve"> (24) mesiacov od odovzdania technologického zariadenia objednávateľovi za účelom zabezpečenia nepretržitej a bezpečnej prevádzky technologického zariadenia v prevádzkových podmienkach objednávateľa za súčasného spĺňania parametrov stanovených touto zmluvou a prevádzkových požiadaviek objednávateľa, pričom jednotlivé úkony podpory sa zaväzuje vykonávať v lehotách a v rozsahu podľa podmienok určených výrobcom technologického zariadenia, podľa podmienok určených zmluvou a v lehotách a podľa podmienok vyplývajúcich zo všeobecne záväzných právnych predpisov a/alebo technických noriem, vypracovávanie a</w:t>
      </w:r>
      <w:r w:rsidR="001118D3">
        <w:rPr>
          <w:rFonts w:asciiTheme="minorHAnsi" w:eastAsia="Calibri" w:hAnsiTheme="minorHAnsi" w:cstheme="minorHAnsi"/>
          <w:sz w:val="22"/>
          <w:szCs w:val="22"/>
          <w:lang w:eastAsia="en-US"/>
        </w:rPr>
        <w:t> </w:t>
      </w:r>
      <w:r w:rsidR="00994FF0" w:rsidRPr="005010ED">
        <w:rPr>
          <w:rFonts w:asciiTheme="minorHAnsi" w:eastAsia="Calibri" w:hAnsiTheme="minorHAnsi" w:cstheme="minorHAnsi"/>
          <w:sz w:val="22"/>
          <w:szCs w:val="22"/>
          <w:lang w:eastAsia="en-US"/>
        </w:rPr>
        <w:t xml:space="preserve">priebežné odovzdávanie dokumentácie o poskytnutej oprave a údržbe na mesačnom základe, vždy v dvoch </w:t>
      </w:r>
      <w:r w:rsidR="00994FF0" w:rsidRPr="005010ED">
        <w:rPr>
          <w:rFonts w:asciiTheme="minorHAnsi" w:eastAsia="Calibri" w:hAnsiTheme="minorHAnsi" w:cstheme="minorHAnsi"/>
          <w:sz w:val="22"/>
          <w:szCs w:val="22"/>
          <w:lang w:eastAsia="en-US"/>
        </w:rPr>
        <w:lastRenderedPageBreak/>
        <w:t>(2) vyhotoveniach v listinnej forme a v jednom (1) vyhotovení v elektronickej forme [(*.doc, *.xls, *.pdf – textová časť), (*.pdf - výkresová časť)] na CD, resp. DVD nosiči.</w:t>
      </w:r>
    </w:p>
    <w:p w14:paraId="7403D56C" w14:textId="77777777" w:rsidR="001118D3" w:rsidRPr="005010ED" w:rsidRDefault="001118D3" w:rsidP="00546303">
      <w:pPr>
        <w:jc w:val="both"/>
        <w:rPr>
          <w:rFonts w:asciiTheme="minorHAnsi" w:eastAsiaTheme="minorHAnsi" w:hAnsiTheme="minorHAnsi" w:cstheme="minorHAnsi"/>
          <w:sz w:val="22"/>
          <w:szCs w:val="22"/>
          <w:lang w:eastAsia="en-US"/>
        </w:rPr>
      </w:pPr>
    </w:p>
    <w:p w14:paraId="597B305E" w14:textId="0FABF9E9" w:rsidR="00994FF0" w:rsidRPr="005010ED" w:rsidRDefault="00394A88" w:rsidP="00546303">
      <w:pPr>
        <w:pStyle w:val="Nadpis1"/>
        <w:numPr>
          <w:ilvl w:val="0"/>
          <w:numId w:val="0"/>
        </w:numPr>
        <w:ind w:left="567" w:hanging="567"/>
        <w:rPr>
          <w:rFonts w:eastAsiaTheme="minorEastAsia"/>
        </w:rPr>
      </w:pPr>
      <w:r>
        <w:rPr>
          <w:rFonts w:eastAsiaTheme="minorHAnsi"/>
          <w:lang w:val="sk-SK"/>
        </w:rPr>
        <w:t>4.</w:t>
      </w:r>
      <w:r>
        <w:rPr>
          <w:rFonts w:eastAsiaTheme="minorHAnsi"/>
          <w:lang w:val="sk-SK"/>
        </w:rPr>
        <w:tab/>
      </w:r>
      <w:bookmarkStart w:id="119" w:name="_Hlk123837112"/>
      <w:r w:rsidR="00994FF0" w:rsidRPr="005010ED">
        <w:rPr>
          <w:rFonts w:eastAsiaTheme="minorHAnsi"/>
        </w:rPr>
        <w:t>Projektové a inžinierske činnosti</w:t>
      </w:r>
      <w:bookmarkEnd w:id="119"/>
    </w:p>
    <w:p w14:paraId="65FB7976" w14:textId="3DA70F87" w:rsidR="00994FF0" w:rsidRDefault="00994FF0" w:rsidP="00546303">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 xml:space="preserve">Spracovanie dokumentácie pre realizáciu stavby </w:t>
      </w:r>
      <w:r w:rsidR="00943AC5" w:rsidRPr="005010ED">
        <w:rPr>
          <w:rFonts w:asciiTheme="minorHAnsi" w:eastAsia="Calibri" w:hAnsiTheme="minorHAnsi" w:cstheme="minorHAnsi"/>
          <w:sz w:val="22"/>
          <w:szCs w:val="22"/>
          <w:lang w:eastAsia="en-US"/>
        </w:rPr>
        <w:t>vo vzťahu k</w:t>
      </w:r>
      <w:r w:rsidR="00943AC5">
        <w:rPr>
          <w:rFonts w:asciiTheme="minorHAnsi" w:eastAsia="Calibri" w:hAnsiTheme="minorHAnsi" w:cstheme="minorHAnsi"/>
          <w:sz w:val="22"/>
          <w:szCs w:val="22"/>
          <w:lang w:eastAsia="en-US"/>
        </w:rPr>
        <w:t xml:space="preserve"> dielu </w:t>
      </w:r>
      <w:r w:rsidRPr="005010ED">
        <w:rPr>
          <w:rFonts w:asciiTheme="minorHAnsi" w:eastAsia="Calibri" w:hAnsiTheme="minorHAnsi" w:cstheme="minorHAnsi"/>
          <w:sz w:val="22"/>
          <w:szCs w:val="22"/>
          <w:lang w:eastAsia="en-US"/>
        </w:rPr>
        <w:t>(</w:t>
      </w:r>
      <w:r w:rsidRPr="00943AC5">
        <w:rPr>
          <w:rFonts w:asciiTheme="minorHAnsi" w:eastAsia="Calibri" w:hAnsiTheme="minorHAnsi" w:cstheme="minorHAnsi"/>
          <w:b/>
          <w:bCs/>
          <w:sz w:val="22"/>
          <w:szCs w:val="22"/>
          <w:lang w:eastAsia="en-US"/>
        </w:rPr>
        <w:t>DRS</w:t>
      </w:r>
      <w:r w:rsidRPr="005010ED">
        <w:rPr>
          <w:rFonts w:asciiTheme="minorHAnsi" w:eastAsia="Calibri" w:hAnsiTheme="minorHAnsi" w:cstheme="minorHAnsi"/>
          <w:sz w:val="22"/>
          <w:szCs w:val="22"/>
          <w:lang w:eastAsia="en-US"/>
        </w:rPr>
        <w:t>), bude vychádzať z dokumentácie pre stavebné povolenie (</w:t>
      </w:r>
      <w:r w:rsidRPr="00126EAC">
        <w:rPr>
          <w:rFonts w:asciiTheme="minorHAnsi" w:eastAsia="Calibri" w:hAnsiTheme="minorHAnsi" w:cstheme="minorHAnsi"/>
          <w:b/>
          <w:bCs/>
          <w:sz w:val="22"/>
          <w:szCs w:val="22"/>
          <w:lang w:eastAsia="en-US"/>
        </w:rPr>
        <w:t>DSP</w:t>
      </w:r>
      <w:r w:rsidRPr="005010ED">
        <w:rPr>
          <w:rFonts w:asciiTheme="minorHAnsi" w:eastAsia="Calibri" w:hAnsiTheme="minorHAnsi" w:cstheme="minorHAnsi"/>
          <w:sz w:val="22"/>
          <w:szCs w:val="22"/>
          <w:lang w:eastAsia="en-US"/>
        </w:rPr>
        <w:t xml:space="preserve">) </w:t>
      </w:r>
      <w:r w:rsidR="00BB50C4">
        <w:rPr>
          <w:rFonts w:asciiTheme="minorHAnsi" w:eastAsia="Calibri" w:hAnsiTheme="minorHAnsi" w:cstheme="minorHAnsi"/>
          <w:sz w:val="22"/>
          <w:szCs w:val="22"/>
          <w:lang w:eastAsia="en-US"/>
        </w:rPr>
        <w:t>vrátane výkazu výmer</w:t>
      </w:r>
      <w:r w:rsidRPr="005010ED">
        <w:rPr>
          <w:rFonts w:asciiTheme="minorHAnsi" w:eastAsia="Calibri" w:hAnsiTheme="minorHAnsi" w:cstheme="minorHAnsi"/>
          <w:sz w:val="22"/>
          <w:szCs w:val="22"/>
          <w:lang w:eastAsia="en-US"/>
        </w:rPr>
        <w:t>, podmienok vyplývajúcich so stavebného povolenia a</w:t>
      </w:r>
      <w:r w:rsidR="000338FC">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parametrov motorov</w:t>
      </w:r>
      <w:r w:rsidR="00BB50C4">
        <w:rPr>
          <w:rFonts w:asciiTheme="minorHAnsi" w:eastAsia="Calibri" w:hAnsiTheme="minorHAnsi" w:cstheme="minorHAnsi"/>
          <w:sz w:val="22"/>
          <w:szCs w:val="22"/>
          <w:lang w:eastAsia="en-US"/>
        </w:rPr>
        <w:t xml:space="preserve"> – súčasť podkladovej dokumentácie</w:t>
      </w:r>
      <w:r w:rsidRPr="005010ED">
        <w:rPr>
          <w:rFonts w:asciiTheme="minorHAnsi" w:eastAsia="Calibri" w:hAnsiTheme="minorHAnsi" w:cstheme="minorHAnsi"/>
          <w:sz w:val="22"/>
          <w:szCs w:val="22"/>
          <w:lang w:eastAsia="en-US"/>
        </w:rPr>
        <w:t>. Nevyhnutná je koordinácia spracovania DRS s</w:t>
      </w:r>
      <w:r w:rsidR="00547DEA">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výrobcom</w:t>
      </w:r>
      <w:r w:rsidR="00547DEA">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resp. dodávateľom technológie plynových motorov.</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Záväzné je základné</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dispozičné riešenie</w:t>
      </w:r>
      <w:r w:rsidR="00333DE5">
        <w:rPr>
          <w:rFonts w:asciiTheme="minorHAnsi" w:eastAsia="Calibri" w:hAnsiTheme="minorHAnsi" w:cstheme="minorHAnsi"/>
          <w:sz w:val="22"/>
          <w:szCs w:val="22"/>
          <w:lang w:eastAsia="en-US"/>
        </w:rPr>
        <w:t xml:space="preserve"> (generátor, motor, spalinov</w:t>
      </w:r>
      <w:r w:rsidR="0003066C">
        <w:rPr>
          <w:rFonts w:asciiTheme="minorHAnsi" w:eastAsia="Calibri" w:hAnsiTheme="minorHAnsi" w:cstheme="minorHAnsi"/>
          <w:sz w:val="22"/>
          <w:szCs w:val="22"/>
          <w:lang w:eastAsia="en-US"/>
        </w:rPr>
        <w:t>é výmenníky)</w:t>
      </w:r>
      <w:r w:rsidRPr="005010ED">
        <w:rPr>
          <w:rFonts w:asciiTheme="minorHAnsi" w:eastAsia="Calibri" w:hAnsiTheme="minorHAnsi" w:cstheme="minorHAnsi"/>
          <w:sz w:val="22"/>
          <w:szCs w:val="22"/>
          <w:lang w:eastAsia="en-US"/>
        </w:rPr>
        <w:t>, body</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napojenia technologickej časti na existujúcu technológiu uvedené v DSP. Technické špecifikácie jednotlivých technologických zariadení uvedené v DSP sú orientačné. Presná špecifikácia a parametre technológií, ktoré sú predmetom </w:t>
      </w:r>
      <w:r w:rsidR="00692275">
        <w:rPr>
          <w:rFonts w:asciiTheme="minorHAnsi" w:eastAsia="Calibri" w:hAnsiTheme="minorHAnsi" w:cstheme="minorHAnsi"/>
          <w:sz w:val="22"/>
          <w:szCs w:val="22"/>
          <w:lang w:eastAsia="en-US"/>
        </w:rPr>
        <w:t xml:space="preserve">diela, </w:t>
      </w:r>
      <w:r w:rsidRPr="005010ED">
        <w:rPr>
          <w:rFonts w:asciiTheme="minorHAnsi" w:eastAsia="Calibri" w:hAnsiTheme="minorHAnsi" w:cstheme="minorHAnsi"/>
          <w:sz w:val="22"/>
          <w:szCs w:val="22"/>
          <w:lang w:eastAsia="en-US"/>
        </w:rPr>
        <w:t xml:space="preserve">budú </w:t>
      </w:r>
      <w:r w:rsidR="00465BF5">
        <w:rPr>
          <w:rFonts w:asciiTheme="minorHAnsi" w:eastAsia="Calibri" w:hAnsiTheme="minorHAnsi" w:cstheme="minorHAnsi"/>
          <w:sz w:val="22"/>
          <w:szCs w:val="22"/>
          <w:lang w:eastAsia="en-US"/>
        </w:rPr>
        <w:t xml:space="preserve">navzájom </w:t>
      </w:r>
      <w:r w:rsidRPr="005010ED">
        <w:rPr>
          <w:rFonts w:asciiTheme="minorHAnsi" w:eastAsia="Calibri" w:hAnsiTheme="minorHAnsi" w:cstheme="minorHAnsi"/>
          <w:sz w:val="22"/>
          <w:szCs w:val="22"/>
          <w:lang w:eastAsia="en-US"/>
        </w:rPr>
        <w:t xml:space="preserve">prispôsobené podľa </w:t>
      </w:r>
      <w:r w:rsidR="00363C13">
        <w:rPr>
          <w:rFonts w:asciiTheme="minorHAnsi" w:eastAsia="Calibri" w:hAnsiTheme="minorHAnsi" w:cstheme="minorHAnsi"/>
          <w:sz w:val="22"/>
          <w:szCs w:val="22"/>
          <w:lang w:eastAsia="en-US"/>
        </w:rPr>
        <w:t xml:space="preserve">prvkov </w:t>
      </w:r>
      <w:r w:rsidRPr="005010ED">
        <w:rPr>
          <w:rFonts w:asciiTheme="minorHAnsi" w:eastAsia="Calibri" w:hAnsiTheme="minorHAnsi" w:cstheme="minorHAnsi"/>
          <w:sz w:val="22"/>
          <w:szCs w:val="22"/>
          <w:lang w:eastAsia="en-US"/>
        </w:rPr>
        <w:t>dodan</w:t>
      </w:r>
      <w:r w:rsidR="00363C13">
        <w:rPr>
          <w:rFonts w:asciiTheme="minorHAnsi" w:eastAsia="Calibri" w:hAnsiTheme="minorHAnsi" w:cstheme="minorHAnsi"/>
          <w:sz w:val="22"/>
          <w:szCs w:val="22"/>
          <w:lang w:eastAsia="en-US"/>
        </w:rPr>
        <w:t xml:space="preserve">ej </w:t>
      </w:r>
      <w:r w:rsidR="00FB6C32">
        <w:rPr>
          <w:rFonts w:asciiTheme="minorHAnsi" w:eastAsia="Calibri" w:hAnsiTheme="minorHAnsi" w:cstheme="minorHAnsi"/>
          <w:sz w:val="22"/>
          <w:szCs w:val="22"/>
          <w:lang w:eastAsia="en-US"/>
        </w:rPr>
        <w:t>technológie.</w:t>
      </w:r>
      <w:r w:rsidRPr="005010ED">
        <w:rPr>
          <w:rFonts w:asciiTheme="minorHAnsi" w:eastAsia="Calibri" w:hAnsiTheme="minorHAnsi" w:cstheme="minorHAnsi"/>
          <w:sz w:val="22"/>
          <w:szCs w:val="22"/>
          <w:lang w:eastAsia="en-US"/>
        </w:rPr>
        <w:t xml:space="preserve"> </w:t>
      </w:r>
      <w:r w:rsidR="00DC7337">
        <w:rPr>
          <w:rFonts w:asciiTheme="minorHAnsi" w:eastAsia="Calibri" w:hAnsiTheme="minorHAnsi" w:cstheme="minorHAnsi"/>
          <w:sz w:val="22"/>
          <w:szCs w:val="22"/>
          <w:lang w:eastAsia="en-US"/>
        </w:rPr>
        <w:t>Dispozíci</w:t>
      </w:r>
      <w:r w:rsidR="007B3CAE">
        <w:rPr>
          <w:rFonts w:asciiTheme="minorHAnsi" w:eastAsia="Calibri" w:hAnsiTheme="minorHAnsi" w:cstheme="minorHAnsi"/>
          <w:sz w:val="22"/>
          <w:szCs w:val="22"/>
          <w:lang w:eastAsia="en-US"/>
        </w:rPr>
        <w:t>e</w:t>
      </w:r>
      <w:r w:rsidR="003423C2">
        <w:rPr>
          <w:rFonts w:asciiTheme="minorHAnsi" w:eastAsia="Calibri" w:hAnsiTheme="minorHAnsi" w:cstheme="minorHAnsi"/>
          <w:sz w:val="22"/>
          <w:szCs w:val="22"/>
          <w:lang w:eastAsia="en-US"/>
        </w:rPr>
        <w:t xml:space="preserve"> </w:t>
      </w:r>
      <w:r w:rsidR="00A7782F">
        <w:rPr>
          <w:rFonts w:asciiTheme="minorHAnsi" w:eastAsia="Calibri" w:hAnsiTheme="minorHAnsi" w:cstheme="minorHAnsi"/>
          <w:sz w:val="22"/>
          <w:szCs w:val="22"/>
          <w:lang w:eastAsia="en-US"/>
        </w:rPr>
        <w:t>vyvedeni</w:t>
      </w:r>
      <w:r w:rsidR="007B3CAE">
        <w:rPr>
          <w:rFonts w:asciiTheme="minorHAnsi" w:eastAsia="Calibri" w:hAnsiTheme="minorHAnsi" w:cstheme="minorHAnsi"/>
          <w:sz w:val="22"/>
          <w:szCs w:val="22"/>
          <w:lang w:eastAsia="en-US"/>
        </w:rPr>
        <w:t>a</w:t>
      </w:r>
      <w:r w:rsidR="00A7782F">
        <w:rPr>
          <w:rFonts w:asciiTheme="minorHAnsi" w:eastAsia="Calibri" w:hAnsiTheme="minorHAnsi" w:cstheme="minorHAnsi"/>
          <w:sz w:val="22"/>
          <w:szCs w:val="22"/>
          <w:lang w:eastAsia="en-US"/>
        </w:rPr>
        <w:t xml:space="preserve"> </w:t>
      </w:r>
      <w:r w:rsidR="003906AC">
        <w:rPr>
          <w:rFonts w:asciiTheme="minorHAnsi" w:eastAsia="Calibri" w:hAnsiTheme="minorHAnsi" w:cstheme="minorHAnsi"/>
          <w:sz w:val="22"/>
          <w:szCs w:val="22"/>
          <w:lang w:eastAsia="en-US"/>
        </w:rPr>
        <w:t xml:space="preserve">výkonu, </w:t>
      </w:r>
      <w:r w:rsidR="0071718B">
        <w:rPr>
          <w:rFonts w:asciiTheme="minorHAnsi" w:eastAsia="Calibri" w:hAnsiTheme="minorHAnsi" w:cstheme="minorHAnsi"/>
          <w:sz w:val="22"/>
          <w:szCs w:val="22"/>
          <w:lang w:eastAsia="en-US"/>
        </w:rPr>
        <w:t xml:space="preserve">vzájomného </w:t>
      </w:r>
      <w:r w:rsidR="003906AC">
        <w:rPr>
          <w:rFonts w:asciiTheme="minorHAnsi" w:eastAsia="Calibri" w:hAnsiTheme="minorHAnsi" w:cstheme="minorHAnsi"/>
          <w:sz w:val="22"/>
          <w:szCs w:val="22"/>
          <w:lang w:eastAsia="en-US"/>
        </w:rPr>
        <w:t>napojenia</w:t>
      </w:r>
      <w:r w:rsidR="007C25E3">
        <w:rPr>
          <w:rFonts w:asciiTheme="minorHAnsi" w:eastAsia="Calibri" w:hAnsiTheme="minorHAnsi" w:cstheme="minorHAnsi"/>
          <w:sz w:val="22"/>
          <w:szCs w:val="22"/>
          <w:lang w:eastAsia="en-US"/>
        </w:rPr>
        <w:t xml:space="preserve"> </w:t>
      </w:r>
      <w:r w:rsidR="003906AC">
        <w:rPr>
          <w:rFonts w:asciiTheme="minorHAnsi" w:eastAsia="Calibri" w:hAnsiTheme="minorHAnsi" w:cstheme="minorHAnsi"/>
          <w:sz w:val="22"/>
          <w:szCs w:val="22"/>
          <w:lang w:eastAsia="en-US"/>
        </w:rPr>
        <w:t>technológi</w:t>
      </w:r>
      <w:r w:rsidR="007C25E3">
        <w:rPr>
          <w:rFonts w:asciiTheme="minorHAnsi" w:eastAsia="Calibri" w:hAnsiTheme="minorHAnsi" w:cstheme="minorHAnsi"/>
          <w:sz w:val="22"/>
          <w:szCs w:val="22"/>
          <w:lang w:eastAsia="en-US"/>
        </w:rPr>
        <w:t xml:space="preserve">í </w:t>
      </w:r>
      <w:r w:rsidR="00254B96">
        <w:rPr>
          <w:rFonts w:asciiTheme="minorHAnsi" w:eastAsia="Calibri" w:hAnsiTheme="minorHAnsi" w:cstheme="minorHAnsi"/>
          <w:sz w:val="22"/>
          <w:szCs w:val="22"/>
          <w:lang w:eastAsia="en-US"/>
        </w:rPr>
        <w:t>budú zohľadňovať</w:t>
      </w:r>
      <w:r w:rsidR="003423C2">
        <w:rPr>
          <w:rFonts w:asciiTheme="minorHAnsi" w:eastAsia="Calibri" w:hAnsiTheme="minorHAnsi" w:cstheme="minorHAnsi"/>
          <w:sz w:val="22"/>
          <w:szCs w:val="22"/>
          <w:lang w:eastAsia="en-US"/>
        </w:rPr>
        <w:t xml:space="preserve"> </w:t>
      </w:r>
      <w:r w:rsidR="00113551">
        <w:rPr>
          <w:rFonts w:asciiTheme="minorHAnsi" w:eastAsia="Calibri" w:hAnsiTheme="minorHAnsi" w:cstheme="minorHAnsi"/>
          <w:sz w:val="22"/>
          <w:szCs w:val="22"/>
          <w:lang w:eastAsia="en-US"/>
        </w:rPr>
        <w:t xml:space="preserve">rozmerovú </w:t>
      </w:r>
      <w:r w:rsidR="004D77F4">
        <w:rPr>
          <w:rFonts w:asciiTheme="minorHAnsi" w:eastAsia="Calibri" w:hAnsiTheme="minorHAnsi" w:cstheme="minorHAnsi"/>
          <w:sz w:val="22"/>
          <w:szCs w:val="22"/>
          <w:lang w:eastAsia="en-US"/>
        </w:rPr>
        <w:t>a technickú</w:t>
      </w:r>
      <w:r w:rsidR="003423C2">
        <w:rPr>
          <w:rFonts w:asciiTheme="minorHAnsi" w:eastAsia="Calibri" w:hAnsiTheme="minorHAnsi" w:cstheme="minorHAnsi"/>
          <w:sz w:val="22"/>
          <w:szCs w:val="22"/>
          <w:lang w:eastAsia="en-US"/>
        </w:rPr>
        <w:t xml:space="preserve"> </w:t>
      </w:r>
      <w:r w:rsidR="00C24CE7">
        <w:rPr>
          <w:rFonts w:asciiTheme="minorHAnsi" w:eastAsia="Calibri" w:hAnsiTheme="minorHAnsi" w:cstheme="minorHAnsi"/>
          <w:sz w:val="22"/>
          <w:szCs w:val="22"/>
          <w:lang w:eastAsia="en-US"/>
        </w:rPr>
        <w:t>dispoz</w:t>
      </w:r>
      <w:r w:rsidR="004D77F4">
        <w:rPr>
          <w:rFonts w:asciiTheme="minorHAnsi" w:eastAsia="Calibri" w:hAnsiTheme="minorHAnsi" w:cstheme="minorHAnsi"/>
          <w:sz w:val="22"/>
          <w:szCs w:val="22"/>
          <w:lang w:eastAsia="en-US"/>
        </w:rPr>
        <w:t xml:space="preserve">íciu </w:t>
      </w:r>
      <w:r w:rsidR="00A94830">
        <w:rPr>
          <w:rFonts w:asciiTheme="minorHAnsi" w:eastAsia="Calibri" w:hAnsiTheme="minorHAnsi" w:cstheme="minorHAnsi"/>
          <w:sz w:val="22"/>
          <w:szCs w:val="22"/>
          <w:lang w:eastAsia="en-US"/>
        </w:rPr>
        <w:t>dodanej technológie.</w:t>
      </w:r>
      <w:r w:rsidR="007D1556">
        <w:rPr>
          <w:rFonts w:asciiTheme="minorHAnsi" w:eastAsia="Calibri" w:hAnsiTheme="minorHAnsi" w:cstheme="minorHAnsi"/>
          <w:sz w:val="22"/>
          <w:szCs w:val="22"/>
          <w:lang w:eastAsia="en-US"/>
        </w:rPr>
        <w:t xml:space="preserve">. </w:t>
      </w:r>
    </w:p>
    <w:p w14:paraId="06033623" w14:textId="77777777" w:rsidR="00692275" w:rsidRPr="005010ED" w:rsidRDefault="00692275" w:rsidP="00546303">
      <w:pPr>
        <w:jc w:val="both"/>
        <w:rPr>
          <w:rFonts w:asciiTheme="minorHAnsi" w:eastAsiaTheme="minorHAnsi" w:hAnsiTheme="minorHAnsi" w:cstheme="minorHAnsi"/>
          <w:sz w:val="22"/>
          <w:szCs w:val="22"/>
          <w:lang w:eastAsia="en-US"/>
        </w:rPr>
      </w:pPr>
    </w:p>
    <w:p w14:paraId="7B6F929C"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Nepripúšťajú sa:</w:t>
      </w:r>
    </w:p>
    <w:p w14:paraId="02585659"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zmeny dispozičného usporiadania existujúcej technológie nad rozsah DSP,</w:t>
      </w:r>
    </w:p>
    <w:p w14:paraId="11F5488F" w14:textId="7610E5A9"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požiadavky na zvyšovanie energetickej náročnosti existujúcej</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technológie z dôvodov prevádzky zariadení realizovaných v rámci diela</w:t>
      </w:r>
      <w:r w:rsidR="00EF0E63">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tým nie je dotknutý nárast celkovej energetickej náročnosti technológie objednávateľa z dôvodu spotreby nových zariadení realizovaných v rámci diela,</w:t>
      </w:r>
    </w:p>
    <w:p w14:paraId="09ED6095" w14:textId="0069ECA4"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požiadavky, ktoré by viedli k zhoršeniu technických parametrov, funkčnosti SCZT oproti stavu pred realizáciou diela, ktoré by vyplynuli z realizácie diela</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a prevádzky zariadení realizovaných v rámci diela.</w:t>
      </w:r>
    </w:p>
    <w:p w14:paraId="2F49783F" w14:textId="77777777" w:rsidR="00EF0E63" w:rsidRDefault="00EF0E63" w:rsidP="00546303">
      <w:pPr>
        <w:jc w:val="both"/>
        <w:rPr>
          <w:rFonts w:asciiTheme="minorHAnsi" w:eastAsia="Calibri" w:hAnsiTheme="minorHAnsi" w:cstheme="minorHAnsi"/>
          <w:b/>
          <w:bCs/>
          <w:sz w:val="22"/>
          <w:szCs w:val="22"/>
          <w:lang w:eastAsia="en-US"/>
        </w:rPr>
      </w:pPr>
    </w:p>
    <w:p w14:paraId="729EFB4F" w14:textId="014781C1"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Základné členenie DRS:</w:t>
      </w:r>
    </w:p>
    <w:p w14:paraId="43919DE4" w14:textId="66CCA6B1"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Členenie dokumentácie DRS rozšírené o výrobné, montážne, detailne výkresy bude v súlade s dokumentáciou DSP.</w:t>
      </w:r>
      <w:r w:rsidR="00A00AF2">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DRS bude zhotoviteľom predkladaná </w:t>
      </w:r>
      <w:r w:rsidR="00A00AF2">
        <w:rPr>
          <w:rFonts w:asciiTheme="minorHAnsi" w:eastAsia="Calibri" w:hAnsiTheme="minorHAnsi" w:cstheme="minorHAnsi"/>
          <w:sz w:val="22"/>
          <w:szCs w:val="22"/>
          <w:lang w:eastAsia="en-US"/>
        </w:rPr>
        <w:t xml:space="preserve">objednávateľovi </w:t>
      </w:r>
      <w:r w:rsidRPr="005010ED">
        <w:rPr>
          <w:rFonts w:asciiTheme="minorHAnsi" w:eastAsia="Calibri" w:hAnsiTheme="minorHAnsi" w:cstheme="minorHAnsi"/>
          <w:sz w:val="22"/>
          <w:szCs w:val="22"/>
          <w:lang w:eastAsia="en-US"/>
        </w:rPr>
        <w:t xml:space="preserve">na odsúhlasovanie priebežne, </w:t>
      </w:r>
      <w:r w:rsidR="00A00AF2">
        <w:rPr>
          <w:rFonts w:asciiTheme="minorHAnsi" w:eastAsia="Calibri" w:hAnsiTheme="minorHAnsi" w:cstheme="minorHAnsi"/>
          <w:sz w:val="22"/>
          <w:szCs w:val="22"/>
          <w:lang w:eastAsia="en-US"/>
        </w:rPr>
        <w:t xml:space="preserve">pričom objednávateľ bude schvaľovať alebo pripomienkovať DRS v lehote desiatich (10) </w:t>
      </w:r>
      <w:r w:rsidRPr="005010ED">
        <w:rPr>
          <w:rFonts w:asciiTheme="minorHAnsi" w:eastAsia="Calibri" w:hAnsiTheme="minorHAnsi" w:cstheme="minorHAnsi"/>
          <w:sz w:val="22"/>
          <w:szCs w:val="22"/>
          <w:lang w:eastAsia="en-US"/>
        </w:rPr>
        <w:t>pracovných dní.</w:t>
      </w:r>
    </w:p>
    <w:p w14:paraId="44631ED3" w14:textId="7430BA2E"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Vypracovanie a odovzdanie DRS v jednotlivých technických, ekologických a ekonomických prvkoch v súlade so všeobecne záväznými právnymi predpismi vrátane odborného stanoviska oprávnenej právnickej osoby na overovanie plnenia požiadaviek bezpečnosti technických zariadení (napr.: Technická inšpekcia, a. s., TÜV SÜD Slovakia s.r.o.) a so zapracovaním zmien vyplývajúcich z odborného stanoviska a zmien navrhovaných objednávateľom; v šiestich (6) vyhotoveniach v listinnej forme a v dvoch (2) vyhotoveniach v elektronickej forme [(*.doc, *.xls,*.pdf – textová časť), (*.dwg, *.dgn, *.pdf – výkresová časť)] na</w:t>
      </w:r>
      <w:r w:rsidR="005E6A93">
        <w:rPr>
          <w:rFonts w:asciiTheme="minorHAnsi" w:eastAsia="Calibri" w:hAnsiTheme="minorHAnsi" w:cstheme="minorHAnsi"/>
          <w:sz w:val="22"/>
          <w:szCs w:val="22"/>
          <w:lang w:eastAsia="en-US"/>
        </w:rPr>
        <w:t xml:space="preserve"> USB kľúči</w:t>
      </w:r>
      <w:r w:rsidRPr="005010ED">
        <w:rPr>
          <w:rFonts w:asciiTheme="minorHAnsi" w:eastAsia="Calibri" w:hAnsiTheme="minorHAnsi" w:cstheme="minorHAnsi"/>
          <w:sz w:val="22"/>
          <w:szCs w:val="22"/>
          <w:lang w:eastAsia="en-US"/>
        </w:rPr>
        <w:t>. Súčasťou DRS bude aj zhotoviteľom vypracovaný rozpočet</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v podrobnostiach DRS s ocenenými jednotlivými položkami. Takto spracovaný rozpočet</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vo väčšej miere podrobnosti s ocenenými jednotlivými položkami musí vychádzať z výkazu výmer</w:t>
      </w:r>
      <w:r w:rsidR="00FB0961">
        <w:rPr>
          <w:rFonts w:asciiTheme="minorHAnsi" w:eastAsia="Calibri" w:hAnsiTheme="minorHAnsi" w:cstheme="minorHAnsi"/>
          <w:sz w:val="22"/>
          <w:szCs w:val="22"/>
          <w:lang w:eastAsia="en-US"/>
        </w:rPr>
        <w:t xml:space="preserve"> (v podkladovej dokumentácii)</w:t>
      </w:r>
      <w:r w:rsidRPr="005010ED">
        <w:rPr>
          <w:rFonts w:asciiTheme="minorHAnsi" w:eastAsia="Calibri" w:hAnsiTheme="minorHAnsi" w:cstheme="minorHAnsi"/>
          <w:sz w:val="22"/>
          <w:szCs w:val="22"/>
          <w:lang w:eastAsia="en-US"/>
        </w:rPr>
        <w:t xml:space="preserve"> a z cien jednotlivých položiek, ktoré sú pre spracovanie rozpočtu</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v podrobnostiach DRS s ocenenými jednotlivými položkami záväzné a ktoré boli súčasťou ponuky zhotoviteľa podanej ním ako uchádzačom v procese obstarávania zákazky na vykonanie diela</w:t>
      </w:r>
      <w:r w:rsidR="00951789">
        <w:rPr>
          <w:rFonts w:asciiTheme="minorHAnsi" w:eastAsia="Calibri" w:hAnsiTheme="minorHAnsi" w:cstheme="minorHAnsi"/>
          <w:sz w:val="22"/>
          <w:szCs w:val="22"/>
          <w:lang w:eastAsia="en-US"/>
        </w:rPr>
        <w:t xml:space="preserve"> (príloha E k zmluve)</w:t>
      </w:r>
      <w:r w:rsidRPr="005010ED">
        <w:rPr>
          <w:rFonts w:asciiTheme="minorHAnsi" w:eastAsia="Calibri" w:hAnsiTheme="minorHAnsi" w:cstheme="minorHAnsi"/>
          <w:sz w:val="22"/>
          <w:szCs w:val="22"/>
          <w:lang w:eastAsia="en-US"/>
        </w:rPr>
        <w:t>. Súčasťou DRS je aj všetka potrebná výkresová a iná dokumentácia vo vyššej miere podrobnosti oproti DRS nevyhnutnej pre riadne vykonanie diela</w:t>
      </w:r>
      <w:r w:rsidR="001926BB">
        <w:rPr>
          <w:rFonts w:asciiTheme="minorHAnsi" w:eastAsia="Calibri" w:hAnsiTheme="minorHAnsi" w:cstheme="minorHAnsi"/>
          <w:sz w:val="22"/>
          <w:szCs w:val="22"/>
          <w:lang w:eastAsia="en-US"/>
        </w:rPr>
        <w:t xml:space="preserve"> – dokumentácia na vykonanie prác (</w:t>
      </w:r>
      <w:r w:rsidR="001926BB" w:rsidRPr="001926BB">
        <w:rPr>
          <w:rFonts w:asciiTheme="minorHAnsi" w:eastAsia="Calibri" w:hAnsiTheme="minorHAnsi" w:cstheme="minorHAnsi"/>
          <w:b/>
          <w:bCs/>
          <w:sz w:val="22"/>
          <w:szCs w:val="22"/>
          <w:lang w:eastAsia="en-US"/>
        </w:rPr>
        <w:t>DVP</w:t>
      </w:r>
      <w:r w:rsidR="001926BB">
        <w:rPr>
          <w:rFonts w:asciiTheme="minorHAnsi" w:eastAsia="Calibri" w:hAnsiTheme="minorHAnsi" w:cstheme="minorHAnsi"/>
          <w:sz w:val="22"/>
          <w:szCs w:val="22"/>
          <w:lang w:eastAsia="en-US"/>
        </w:rPr>
        <w:t>)</w:t>
      </w:r>
      <w:r w:rsidR="00951789">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a</w:t>
      </w:r>
      <w:r w:rsidR="001926BB">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to najmä:</w:t>
      </w:r>
    </w:p>
    <w:p w14:paraId="29A26D2E" w14:textId="77777777" w:rsidR="00994FF0" w:rsidRPr="005010ED" w:rsidRDefault="00994FF0" w:rsidP="00F03456">
      <w:pPr>
        <w:numPr>
          <w:ilvl w:val="0"/>
          <w:numId w:val="66"/>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vytyčovacie výkresy doplňujúce DRS v podrobnostiach pre spoľahlivé a nevyhnutné vytýčenie všetkých detailov jednotlivých stavebných objektov,</w:t>
      </w:r>
    </w:p>
    <w:p w14:paraId="57434019" w14:textId="77777777" w:rsidR="00994FF0" w:rsidRPr="005010ED" w:rsidRDefault="00994FF0" w:rsidP="00F03456">
      <w:pPr>
        <w:numPr>
          <w:ilvl w:val="0"/>
          <w:numId w:val="66"/>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výkresy tvaru a výstuže prefabrikovaných betónových a železobetónových konštrukcií, dielov a ich stykov, armovacie výkresy monolitických železobetónových konštrukcií,</w:t>
      </w:r>
    </w:p>
    <w:p w14:paraId="49FED660" w14:textId="77777777" w:rsidR="00994FF0" w:rsidRPr="005010ED" w:rsidRDefault="00994FF0" w:rsidP="00F03456">
      <w:pPr>
        <w:numPr>
          <w:ilvl w:val="0"/>
          <w:numId w:val="66"/>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výkresy a špecifikácie prvkov a spojovacieho materiálu konštrukcií ľahkej prefabrikácie, zvarov stykov prefabrikátov,</w:t>
      </w:r>
    </w:p>
    <w:p w14:paraId="5072EBCD" w14:textId="7F7BE459" w:rsidR="00994FF0" w:rsidRPr="005010ED" w:rsidRDefault="00994FF0" w:rsidP="00F03456">
      <w:pPr>
        <w:numPr>
          <w:ilvl w:val="0"/>
          <w:numId w:val="66"/>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statické, dynamické a</w:t>
      </w:r>
      <w:r w:rsidR="00366187">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technicko</w:t>
      </w:r>
      <w:r w:rsidR="00366187">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fyzikálne výpočty betónových a železobetónových a iných prefabrikátov, prvkov ľahkej prefabrikácie,</w:t>
      </w:r>
    </w:p>
    <w:p w14:paraId="63CD09E3" w14:textId="594E9D66" w:rsidR="00994FF0" w:rsidRPr="005010ED" w:rsidRDefault="00994FF0" w:rsidP="00F03456">
      <w:pPr>
        <w:numPr>
          <w:ilvl w:val="0"/>
          <w:numId w:val="66"/>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drôtovacie (zapojovacie) schémy rozvádzačov, schémy vnútorných prepojení strojov, zariadení a</w:t>
      </w:r>
      <w:r w:rsidR="007C3BE7">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prístrojov, kladačské plány, kladačské výkresy káblových rozvodov, v rozsahu vyplývajúcom z</w:t>
      </w:r>
      <w:r w:rsidR="007C3BE7">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DRS</w:t>
      </w:r>
      <w:r w:rsidR="007C3BE7">
        <w:rPr>
          <w:rFonts w:asciiTheme="minorHAnsi" w:eastAsia="Calibri" w:hAnsiTheme="minorHAnsi" w:cstheme="minorHAnsi"/>
          <w:sz w:val="22"/>
          <w:szCs w:val="22"/>
          <w:lang w:eastAsia="en-US"/>
        </w:rPr>
        <w:t>,</w:t>
      </w:r>
    </w:p>
    <w:p w14:paraId="4C013151" w14:textId="6641B44E" w:rsidR="00994FF0" w:rsidRPr="005010ED" w:rsidRDefault="007C3BE7" w:rsidP="00546303">
      <w:pPr>
        <w:jc w:val="both"/>
        <w:rPr>
          <w:rFonts w:asciiTheme="minorHAnsi" w:eastAsiaTheme="minorHAnsi" w:hAnsiTheme="minorHAnsi" w:cstheme="minorHAnsi"/>
          <w:sz w:val="22"/>
          <w:szCs w:val="22"/>
          <w:lang w:eastAsia="en-US"/>
        </w:rPr>
      </w:pPr>
      <w:r>
        <w:rPr>
          <w:rFonts w:asciiTheme="minorHAnsi" w:eastAsia="Calibri" w:hAnsiTheme="minorHAnsi" w:cstheme="minorHAnsi"/>
          <w:sz w:val="22"/>
          <w:szCs w:val="22"/>
          <w:lang w:eastAsia="en-US"/>
        </w:rPr>
        <w:t>v</w:t>
      </w:r>
      <w:r w:rsidR="00994FF0" w:rsidRPr="005010ED">
        <w:rPr>
          <w:rFonts w:asciiTheme="minorHAnsi" w:eastAsia="Calibri" w:hAnsiTheme="minorHAnsi" w:cstheme="minorHAnsi"/>
          <w:sz w:val="22"/>
          <w:szCs w:val="22"/>
          <w:lang w:eastAsia="en-US"/>
        </w:rPr>
        <w:t>šetko v šiestich (6) vyhotoveniach v listinnej forme a v dvoch (2) vyhotoveniach v elektronickej forme [(*.doc, *.xls, *.pdf – textová časť), (*.dwg, *.dgn, *.pdf – výkresová časť)] na USB</w:t>
      </w:r>
      <w:r w:rsidR="005E6A93">
        <w:rPr>
          <w:rFonts w:asciiTheme="minorHAnsi" w:eastAsia="Calibri" w:hAnsiTheme="minorHAnsi" w:cstheme="minorHAnsi"/>
          <w:sz w:val="22"/>
          <w:szCs w:val="22"/>
          <w:lang w:eastAsia="en-US"/>
        </w:rPr>
        <w:t xml:space="preserve"> kľúči</w:t>
      </w:r>
      <w:r w:rsidR="00994FF0" w:rsidRPr="005010ED">
        <w:rPr>
          <w:rFonts w:asciiTheme="minorHAnsi" w:eastAsia="Calibri" w:hAnsiTheme="minorHAnsi" w:cstheme="minorHAnsi"/>
          <w:sz w:val="22"/>
          <w:szCs w:val="22"/>
          <w:lang w:eastAsia="en-US"/>
        </w:rPr>
        <w:t>.</w:t>
      </w:r>
    </w:p>
    <w:p w14:paraId="64CDC0D2" w14:textId="43C4C754" w:rsidR="00994FF0" w:rsidRDefault="00994FF0" w:rsidP="00546303">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lastRenderedPageBreak/>
        <w:t>DVP musí zodpovedať požiadavkám stanovených v technických špecifikáciách pre riešenie detailov súvisiacich s konkrétnymi použitými stavebnými výrobkami. Vykonanie diela na základe DVP nesmie mať vplyv na zmenu výkazu výmer stavby a DVP musí byť v súlade s DRS.</w:t>
      </w:r>
    </w:p>
    <w:p w14:paraId="6F1FC505" w14:textId="30D6330C" w:rsidR="00A732E5" w:rsidRDefault="00A732E5" w:rsidP="00546303">
      <w:pPr>
        <w:jc w:val="both"/>
        <w:rPr>
          <w:rFonts w:asciiTheme="minorHAnsi" w:eastAsia="Calibri" w:hAnsiTheme="minorHAnsi" w:cstheme="minorHAnsi"/>
          <w:sz w:val="22"/>
          <w:szCs w:val="22"/>
          <w:lang w:eastAsia="en-US"/>
        </w:rPr>
      </w:pPr>
    </w:p>
    <w:p w14:paraId="2471324C" w14:textId="6B322AEA" w:rsidR="00A732E5" w:rsidRPr="005010ED" w:rsidRDefault="00A732E5" w:rsidP="00546303">
      <w:pPr>
        <w:jc w:val="both"/>
        <w:rPr>
          <w:rFonts w:asciiTheme="minorHAnsi" w:eastAsiaTheme="minorHAnsi" w:hAnsiTheme="minorHAnsi" w:cstheme="minorHAnsi"/>
          <w:sz w:val="22"/>
          <w:szCs w:val="22"/>
          <w:lang w:eastAsia="en-US"/>
        </w:rPr>
      </w:pPr>
      <w:r>
        <w:rPr>
          <w:rFonts w:asciiTheme="minorHAnsi" w:eastAsia="Calibri" w:hAnsiTheme="minorHAnsi" w:cstheme="minorHAnsi"/>
          <w:sz w:val="22"/>
          <w:szCs w:val="22"/>
          <w:lang w:eastAsia="en-US"/>
        </w:rPr>
        <w:t>Zhotoviteľ je povinný zabezpečiť:</w:t>
      </w:r>
    </w:p>
    <w:p w14:paraId="446B34AC" w14:textId="7E8306F5"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doplnenie a odovzdanie projektu organizácie výstavby (ďalej len „</w:t>
      </w:r>
      <w:r w:rsidRPr="00DD327A">
        <w:rPr>
          <w:rFonts w:asciiTheme="minorHAnsi" w:eastAsia="Calibri" w:hAnsiTheme="minorHAnsi" w:cstheme="minorHAnsi"/>
          <w:b/>
          <w:bCs/>
          <w:sz w:val="22"/>
          <w:szCs w:val="22"/>
          <w:lang w:eastAsia="en-US"/>
        </w:rPr>
        <w:t>POV</w:t>
      </w:r>
      <w:r w:rsidRPr="005010ED">
        <w:rPr>
          <w:rFonts w:asciiTheme="minorHAnsi" w:eastAsia="Calibri" w:hAnsiTheme="minorHAnsi" w:cstheme="minorHAnsi"/>
          <w:sz w:val="22"/>
          <w:szCs w:val="22"/>
          <w:lang w:eastAsia="en-US"/>
        </w:rPr>
        <w:t>“) a projektu zariadenia staveniska (ďalej len „</w:t>
      </w:r>
      <w:r w:rsidRPr="00DD327A">
        <w:rPr>
          <w:rFonts w:asciiTheme="minorHAnsi" w:eastAsia="Calibri" w:hAnsiTheme="minorHAnsi" w:cstheme="minorHAnsi"/>
          <w:b/>
          <w:bCs/>
          <w:sz w:val="22"/>
          <w:szCs w:val="22"/>
          <w:lang w:eastAsia="en-US"/>
        </w:rPr>
        <w:t>PZS</w:t>
      </w:r>
      <w:r w:rsidRPr="005010ED">
        <w:rPr>
          <w:rFonts w:asciiTheme="minorHAnsi" w:eastAsia="Calibri" w:hAnsiTheme="minorHAnsi" w:cstheme="minorHAnsi"/>
          <w:sz w:val="22"/>
          <w:szCs w:val="22"/>
          <w:lang w:eastAsia="en-US"/>
        </w:rPr>
        <w:t>“); POV musí vychádzať z projektu organizácie výstavby predloženého objednávateľom ako súčasť DRS a musí obsahovať aj kontrolný a skúšobný plán stanovujúci rozsah a</w:t>
      </w:r>
      <w:r w:rsidR="00DD327A">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podmienky vykonávania jednotlivých kontrol a skúšok počas vykonávania diela vrátane dokumentácie projektu komplexného vyskúšania</w:t>
      </w:r>
      <w:r w:rsidR="00DD327A">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takto doplnený POV musí byť v súlade s DRS; všetko v troch (3) vyhotoveniach v listinnej forme a v jednom (1) vyhotovení v elektronickej forme [(*.doc, *.xls, *.pdf – textová časť), (*.dwg, *.dgn, *.pdf –výkresová časť)] na USB</w:t>
      </w:r>
      <w:r w:rsidR="005E6A93">
        <w:rPr>
          <w:rFonts w:asciiTheme="minorHAnsi" w:eastAsia="Calibri" w:hAnsiTheme="minorHAnsi" w:cstheme="minorHAnsi"/>
          <w:sz w:val="22"/>
          <w:szCs w:val="22"/>
          <w:lang w:eastAsia="en-US"/>
        </w:rPr>
        <w:t xml:space="preserve"> kľúči</w:t>
      </w:r>
      <w:r w:rsidRPr="005010ED">
        <w:rPr>
          <w:rFonts w:asciiTheme="minorHAnsi" w:eastAsia="Calibri" w:hAnsiTheme="minorHAnsi" w:cstheme="minorHAnsi"/>
          <w:sz w:val="22"/>
          <w:szCs w:val="22"/>
          <w:lang w:eastAsia="en-US"/>
        </w:rPr>
        <w:t>,</w:t>
      </w:r>
    </w:p>
    <w:p w14:paraId="5AB3D561" w14:textId="475BD44E" w:rsidR="00994FF0" w:rsidRPr="00547013" w:rsidRDefault="00994FF0" w:rsidP="00F03456">
      <w:pPr>
        <w:numPr>
          <w:ilvl w:val="0"/>
          <w:numId w:val="65"/>
        </w:numPr>
        <w:ind w:left="426" w:hanging="426"/>
        <w:jc w:val="both"/>
        <w:rPr>
          <w:rFonts w:asciiTheme="minorHAnsi" w:eastAsiaTheme="minorHAnsi" w:hAnsiTheme="minorHAnsi" w:cstheme="minorHAnsi"/>
          <w:sz w:val="22"/>
          <w:szCs w:val="22"/>
          <w:lang w:eastAsia="en-US"/>
        </w:rPr>
      </w:pPr>
      <w:r w:rsidRPr="00547013">
        <w:rPr>
          <w:rFonts w:asciiTheme="minorHAnsi" w:eastAsia="Calibri" w:hAnsiTheme="minorHAnsi" w:cstheme="minorHAnsi"/>
          <w:sz w:val="22"/>
          <w:szCs w:val="22"/>
          <w:lang w:eastAsia="en-US"/>
        </w:rPr>
        <w:t>vypracovanie a odovzdanie plánu bezpečnosti a ochrany zdravia pri práci v písomnej forme podľa §</w:t>
      </w:r>
      <w:r w:rsidR="00547013" w:rsidRPr="00547013">
        <w:rPr>
          <w:rFonts w:asciiTheme="minorHAnsi" w:eastAsia="Calibri" w:hAnsiTheme="minorHAnsi" w:cstheme="minorHAnsi"/>
          <w:sz w:val="22"/>
          <w:szCs w:val="22"/>
          <w:lang w:eastAsia="en-US"/>
        </w:rPr>
        <w:t> </w:t>
      </w:r>
      <w:r w:rsidRPr="00547013">
        <w:rPr>
          <w:rFonts w:asciiTheme="minorHAnsi" w:eastAsia="Calibri" w:hAnsiTheme="minorHAnsi" w:cstheme="minorHAnsi"/>
          <w:sz w:val="22"/>
          <w:szCs w:val="22"/>
          <w:lang w:eastAsia="en-US"/>
        </w:rPr>
        <w:t>3</w:t>
      </w:r>
      <w:r w:rsidR="00547013" w:rsidRPr="00547013">
        <w:rPr>
          <w:rFonts w:asciiTheme="minorHAnsi" w:eastAsia="Calibri" w:hAnsiTheme="minorHAnsi" w:cstheme="minorHAnsi"/>
          <w:sz w:val="22"/>
          <w:szCs w:val="22"/>
          <w:lang w:eastAsia="en-US"/>
        </w:rPr>
        <w:t xml:space="preserve"> </w:t>
      </w:r>
      <w:r w:rsidRPr="00547013">
        <w:rPr>
          <w:rFonts w:asciiTheme="minorHAnsi" w:eastAsia="Calibri" w:hAnsiTheme="minorHAnsi" w:cstheme="minorHAnsi"/>
          <w:sz w:val="22"/>
          <w:szCs w:val="22"/>
          <w:lang w:eastAsia="en-US"/>
        </w:rPr>
        <w:t>nariadenia vlády Slovenskej republiky č. 396/2006 Z. z. o minimálnych bezpečnostných a zdravotných požiadavkách na stavenisko v troch (3) vyhotoveniach v listinnej forme a v</w:t>
      </w:r>
      <w:r w:rsidR="00547013" w:rsidRPr="00547013">
        <w:rPr>
          <w:rFonts w:asciiTheme="minorHAnsi" w:eastAsia="Calibri" w:hAnsiTheme="minorHAnsi" w:cstheme="minorHAnsi"/>
          <w:sz w:val="22"/>
          <w:szCs w:val="22"/>
          <w:lang w:eastAsia="en-US"/>
        </w:rPr>
        <w:t> </w:t>
      </w:r>
      <w:r w:rsidRPr="00547013">
        <w:rPr>
          <w:rFonts w:asciiTheme="minorHAnsi" w:eastAsia="Calibri" w:hAnsiTheme="minorHAnsi" w:cstheme="minorHAnsi"/>
          <w:sz w:val="22"/>
          <w:szCs w:val="22"/>
          <w:lang w:eastAsia="en-US"/>
        </w:rPr>
        <w:t>jednom</w:t>
      </w:r>
      <w:r w:rsidR="00547013" w:rsidRPr="00547013">
        <w:rPr>
          <w:rFonts w:asciiTheme="minorHAnsi" w:eastAsia="Calibri" w:hAnsiTheme="minorHAnsi" w:cstheme="minorHAnsi"/>
          <w:sz w:val="22"/>
          <w:szCs w:val="22"/>
          <w:lang w:eastAsia="en-US"/>
        </w:rPr>
        <w:t xml:space="preserve"> </w:t>
      </w:r>
      <w:r w:rsidRPr="00547013">
        <w:rPr>
          <w:rFonts w:asciiTheme="minorHAnsi" w:eastAsia="Calibri" w:hAnsiTheme="minorHAnsi" w:cstheme="minorHAnsi"/>
          <w:sz w:val="22"/>
          <w:szCs w:val="22"/>
          <w:lang w:eastAsia="en-US"/>
        </w:rPr>
        <w:t>(1) vyhotovení v</w:t>
      </w:r>
      <w:r w:rsidR="00547013">
        <w:rPr>
          <w:rFonts w:asciiTheme="minorHAnsi" w:eastAsia="Calibri" w:hAnsiTheme="minorHAnsi" w:cstheme="minorHAnsi"/>
          <w:sz w:val="22"/>
          <w:szCs w:val="22"/>
          <w:lang w:eastAsia="en-US"/>
        </w:rPr>
        <w:t> </w:t>
      </w:r>
      <w:r w:rsidRPr="00547013">
        <w:rPr>
          <w:rFonts w:asciiTheme="minorHAnsi" w:eastAsia="Calibri" w:hAnsiTheme="minorHAnsi" w:cstheme="minorHAnsi"/>
          <w:sz w:val="22"/>
          <w:szCs w:val="22"/>
          <w:lang w:eastAsia="en-US"/>
        </w:rPr>
        <w:t xml:space="preserve">elektronickej forme [(*.doc, *.xls, *.pdf – textová časť), (*.dwg, *.dgn, *.pdf – výkresová časť)] na USB </w:t>
      </w:r>
      <w:r w:rsidR="00547013">
        <w:rPr>
          <w:rFonts w:asciiTheme="minorHAnsi" w:eastAsia="Calibri" w:hAnsiTheme="minorHAnsi" w:cstheme="minorHAnsi"/>
          <w:sz w:val="22"/>
          <w:szCs w:val="22"/>
          <w:lang w:eastAsia="en-US"/>
        </w:rPr>
        <w:t>kľúči</w:t>
      </w:r>
      <w:r w:rsidRPr="00547013">
        <w:rPr>
          <w:rFonts w:asciiTheme="minorHAnsi" w:eastAsia="Calibri" w:hAnsiTheme="minorHAnsi" w:cstheme="minorHAnsi"/>
          <w:sz w:val="22"/>
          <w:szCs w:val="22"/>
          <w:lang w:eastAsia="en-US"/>
        </w:rPr>
        <w:t>,</w:t>
      </w:r>
    </w:p>
    <w:p w14:paraId="400DCBB8" w14:textId="28EC808A"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vypracovanie a predloženie projektu garančných skúšok v troch (3) vyhotoveniach v listinnej forme a</w:t>
      </w:r>
      <w:r w:rsidR="0066361A">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v</w:t>
      </w:r>
      <w:r w:rsidR="0066361A">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jednom (1) vyhotovení v elektronickej forme [(*.doc, *.xls, *.pdf – textová časť), (*.pdf – výkresová časť)]</w:t>
      </w:r>
      <w:r w:rsidR="007705AB">
        <w:rPr>
          <w:rFonts w:asciiTheme="minorHAnsi" w:eastAsia="Calibri" w:hAnsiTheme="minorHAnsi" w:cstheme="minorHAnsi"/>
          <w:sz w:val="22"/>
          <w:szCs w:val="22"/>
          <w:lang w:eastAsia="en-US"/>
        </w:rPr>
        <w:t xml:space="preserve"> na USB kľúči</w:t>
      </w:r>
      <w:r w:rsidRPr="005010ED">
        <w:rPr>
          <w:rFonts w:asciiTheme="minorHAnsi" w:eastAsia="Calibri" w:hAnsiTheme="minorHAnsi" w:cstheme="minorHAnsi"/>
          <w:sz w:val="22"/>
          <w:szCs w:val="22"/>
          <w:lang w:eastAsia="en-US"/>
        </w:rPr>
        <w:t>,</w:t>
      </w:r>
    </w:p>
    <w:p w14:paraId="6960756C" w14:textId="140BFD8F" w:rsidR="00994FF0" w:rsidRPr="00ED129A" w:rsidRDefault="00994FF0" w:rsidP="00F03456">
      <w:pPr>
        <w:numPr>
          <w:ilvl w:val="0"/>
          <w:numId w:val="65"/>
        </w:numPr>
        <w:ind w:left="426" w:hanging="426"/>
        <w:jc w:val="both"/>
        <w:rPr>
          <w:rFonts w:asciiTheme="minorHAnsi" w:eastAsiaTheme="minorHAnsi" w:hAnsiTheme="minorHAnsi" w:cstheme="minorHAnsi"/>
          <w:sz w:val="22"/>
          <w:szCs w:val="22"/>
          <w:lang w:eastAsia="en-US"/>
        </w:rPr>
      </w:pPr>
      <w:r w:rsidRPr="00ED129A">
        <w:rPr>
          <w:rFonts w:asciiTheme="minorHAnsi" w:eastAsia="Calibri" w:hAnsiTheme="minorHAnsi" w:cstheme="minorHAnsi"/>
          <w:sz w:val="22"/>
          <w:szCs w:val="22"/>
          <w:lang w:eastAsia="en-US"/>
        </w:rPr>
        <w:t>vypracovanie a odovzdanie konštrukčnej technickej dokumentácie alebo projektovej technickej dokumentácie a sprievodnej technickej dokumentácie vo vzťahu k vyhradeným technickým zariadeniam vrátane odborného stanoviska k dokumentácii, ak sa vyžaduje, podľa vyhlášky Ministerstva práce, sociálnych vecí a rodiny Slovenskej republiky č. 508/2009 Z.</w:t>
      </w:r>
      <w:r w:rsidR="00ED129A" w:rsidRPr="00ED129A">
        <w:rPr>
          <w:rFonts w:asciiTheme="minorHAnsi" w:eastAsia="Calibri" w:hAnsiTheme="minorHAnsi" w:cstheme="minorHAnsi"/>
          <w:sz w:val="22"/>
          <w:szCs w:val="22"/>
          <w:lang w:eastAsia="en-US"/>
        </w:rPr>
        <w:t> </w:t>
      </w:r>
      <w:r w:rsidRPr="00ED129A">
        <w:rPr>
          <w:rFonts w:asciiTheme="minorHAnsi" w:eastAsia="Calibri" w:hAnsiTheme="minorHAnsi" w:cstheme="minorHAnsi"/>
          <w:sz w:val="22"/>
          <w:szCs w:val="22"/>
          <w:lang w:eastAsia="en-US"/>
        </w:rPr>
        <w:t>z., ktorou sa ustanovujú podrobnosti na zaistenie</w:t>
      </w:r>
      <w:r w:rsidR="00ED129A" w:rsidRPr="00ED129A">
        <w:rPr>
          <w:rFonts w:asciiTheme="minorHAnsi" w:eastAsia="Calibri" w:hAnsiTheme="minorHAnsi" w:cstheme="minorHAnsi"/>
          <w:sz w:val="22"/>
          <w:szCs w:val="22"/>
          <w:lang w:eastAsia="en-US"/>
        </w:rPr>
        <w:t xml:space="preserve"> </w:t>
      </w:r>
      <w:r w:rsidRPr="00ED129A">
        <w:rPr>
          <w:rFonts w:asciiTheme="minorHAnsi" w:eastAsia="Calibri" w:hAnsiTheme="minorHAnsi" w:cstheme="minorHAnsi"/>
          <w:sz w:val="22"/>
          <w:szCs w:val="22"/>
          <w:lang w:eastAsia="en-US"/>
        </w:rPr>
        <w:t>bezpečnosti a ochrany zdravia pri práci s technickými zariadeniami tlakovými, zdvíhacími, elektrickými a plynovými a ktorou sa ustanovujú technické zariadenia, ktoré sa považujú za vyhradené technické zariadenia</w:t>
      </w:r>
      <w:r w:rsidR="00ED129A">
        <w:rPr>
          <w:rFonts w:asciiTheme="minorHAnsi" w:eastAsia="Calibri" w:hAnsiTheme="minorHAnsi" w:cstheme="minorHAnsi"/>
          <w:sz w:val="22"/>
          <w:szCs w:val="22"/>
          <w:lang w:eastAsia="en-US"/>
        </w:rPr>
        <w:t>,</w:t>
      </w:r>
      <w:r w:rsidRPr="00ED129A">
        <w:rPr>
          <w:rFonts w:asciiTheme="minorHAnsi" w:eastAsia="Calibri" w:hAnsiTheme="minorHAnsi" w:cstheme="minorHAnsi"/>
          <w:sz w:val="22"/>
          <w:szCs w:val="22"/>
          <w:lang w:eastAsia="en-US"/>
        </w:rPr>
        <w:t xml:space="preserve"> v znení neskorších predpisov vrátane súhlasných stanovísk orgánov verejnej správy a revíznych správ v prípadoch stanovených všeobecne záväznými právnymi predpismi, v šiestich (6) vyhotoveniach v listinnej forme a v dvoch (2) vyhotoveniach v elektronickej forme [(*.doc, *.xls, *.pdf – textová časť), (*.dwg, *.dgn,*.pdf – výkresová časť)] na USB</w:t>
      </w:r>
      <w:r w:rsidR="00ED129A">
        <w:rPr>
          <w:rFonts w:asciiTheme="minorHAnsi" w:eastAsia="Calibri" w:hAnsiTheme="minorHAnsi" w:cstheme="minorHAnsi"/>
          <w:sz w:val="22"/>
          <w:szCs w:val="22"/>
          <w:lang w:eastAsia="en-US"/>
        </w:rPr>
        <w:t xml:space="preserve"> kľúči</w:t>
      </w:r>
      <w:r w:rsidRPr="00ED129A">
        <w:rPr>
          <w:rFonts w:asciiTheme="minorHAnsi" w:eastAsia="Calibri" w:hAnsiTheme="minorHAnsi" w:cstheme="minorHAnsi"/>
          <w:sz w:val="22"/>
          <w:szCs w:val="22"/>
          <w:lang w:eastAsia="en-US"/>
        </w:rPr>
        <w:t>,</w:t>
      </w:r>
    </w:p>
    <w:p w14:paraId="060E1E8A" w14:textId="76047D5D" w:rsidR="00994FF0" w:rsidRPr="00513833" w:rsidRDefault="00994FF0" w:rsidP="00F03456">
      <w:pPr>
        <w:numPr>
          <w:ilvl w:val="0"/>
          <w:numId w:val="65"/>
        </w:numPr>
        <w:ind w:left="426" w:hanging="426"/>
        <w:jc w:val="both"/>
        <w:rPr>
          <w:rFonts w:asciiTheme="minorHAnsi" w:eastAsiaTheme="minorHAnsi" w:hAnsiTheme="minorHAnsi" w:cstheme="minorHAnsi"/>
          <w:sz w:val="22"/>
          <w:szCs w:val="22"/>
          <w:lang w:eastAsia="en-US"/>
        </w:rPr>
      </w:pPr>
      <w:r w:rsidRPr="00513833">
        <w:rPr>
          <w:rFonts w:asciiTheme="minorHAnsi" w:eastAsia="Calibri" w:hAnsiTheme="minorHAnsi" w:cstheme="minorHAnsi"/>
          <w:sz w:val="22"/>
          <w:szCs w:val="22"/>
          <w:lang w:eastAsia="en-US"/>
        </w:rPr>
        <w:t>vypracovanie a odovzdanie projektovej dokumentácie skutočného vyhotovenia (ďalej len „</w:t>
      </w:r>
      <w:r w:rsidRPr="00513833">
        <w:rPr>
          <w:rFonts w:asciiTheme="minorHAnsi" w:eastAsia="Calibri" w:hAnsiTheme="minorHAnsi" w:cstheme="minorHAnsi"/>
          <w:b/>
          <w:bCs/>
          <w:sz w:val="22"/>
          <w:szCs w:val="22"/>
          <w:lang w:eastAsia="en-US"/>
        </w:rPr>
        <w:t>DSV</w:t>
      </w:r>
      <w:r w:rsidRPr="00513833">
        <w:rPr>
          <w:rFonts w:asciiTheme="minorHAnsi" w:eastAsia="Calibri" w:hAnsiTheme="minorHAnsi" w:cstheme="minorHAnsi"/>
          <w:sz w:val="22"/>
          <w:szCs w:val="22"/>
          <w:lang w:eastAsia="en-US"/>
        </w:rPr>
        <w:t>“) v</w:t>
      </w:r>
      <w:r w:rsidR="00126EAC" w:rsidRPr="00513833">
        <w:rPr>
          <w:rFonts w:asciiTheme="minorHAnsi" w:eastAsia="Calibri" w:hAnsiTheme="minorHAnsi" w:cstheme="minorHAnsi"/>
          <w:sz w:val="22"/>
          <w:szCs w:val="22"/>
          <w:lang w:eastAsia="en-US"/>
        </w:rPr>
        <w:t> </w:t>
      </w:r>
      <w:r w:rsidRPr="00513833">
        <w:rPr>
          <w:rFonts w:asciiTheme="minorHAnsi" w:eastAsia="Calibri" w:hAnsiTheme="minorHAnsi" w:cstheme="minorHAnsi"/>
          <w:sz w:val="22"/>
          <w:szCs w:val="22"/>
          <w:lang w:eastAsia="en-US"/>
        </w:rPr>
        <w:t>súlade so všeobecne záväznými právnymi predpismi a technickými normami, aj keď nie sú právne záväzné, vrátane aktualizácie projektovej dokumentácie dotknutých technologických zariadení a</w:t>
      </w:r>
      <w:r w:rsidR="00513833" w:rsidRPr="00513833">
        <w:rPr>
          <w:rFonts w:asciiTheme="minorHAnsi" w:eastAsia="Calibri" w:hAnsiTheme="minorHAnsi" w:cstheme="minorHAnsi"/>
          <w:sz w:val="22"/>
          <w:szCs w:val="22"/>
          <w:lang w:eastAsia="en-US"/>
        </w:rPr>
        <w:t> </w:t>
      </w:r>
      <w:r w:rsidRPr="00513833">
        <w:rPr>
          <w:rFonts w:asciiTheme="minorHAnsi" w:eastAsia="Calibri" w:hAnsiTheme="minorHAnsi" w:cstheme="minorHAnsi"/>
          <w:sz w:val="22"/>
          <w:szCs w:val="22"/>
          <w:lang w:eastAsia="en-US"/>
        </w:rPr>
        <w:t>riadiacich systémov, ak také</w:t>
      </w:r>
      <w:r w:rsidR="00513833" w:rsidRPr="00513833">
        <w:rPr>
          <w:rFonts w:asciiTheme="minorHAnsi" w:eastAsia="Calibri" w:hAnsiTheme="minorHAnsi" w:cstheme="minorHAnsi"/>
          <w:sz w:val="22"/>
          <w:szCs w:val="22"/>
          <w:lang w:eastAsia="en-US"/>
        </w:rPr>
        <w:t xml:space="preserve"> </w:t>
      </w:r>
      <w:r w:rsidRPr="00513833">
        <w:rPr>
          <w:rFonts w:asciiTheme="minorHAnsi" w:eastAsia="Calibri" w:hAnsiTheme="minorHAnsi" w:cstheme="minorHAnsi"/>
          <w:sz w:val="22"/>
          <w:szCs w:val="22"/>
          <w:lang w:eastAsia="en-US"/>
        </w:rPr>
        <w:t xml:space="preserve">sú; všetko v troch (3) vyhotoveniach v listinnej forme a v jednom (1) vyhotovení v elektronickej forme [(*.doc, *.xls, *.pdf – textová časť), (*.dwg, *.dgn, *.pdf – výkresová časť)] na USB </w:t>
      </w:r>
      <w:r w:rsidR="00513833">
        <w:rPr>
          <w:rFonts w:asciiTheme="minorHAnsi" w:eastAsia="Calibri" w:hAnsiTheme="minorHAnsi" w:cstheme="minorHAnsi"/>
          <w:sz w:val="22"/>
          <w:szCs w:val="22"/>
          <w:lang w:eastAsia="en-US"/>
        </w:rPr>
        <w:t>kľúči</w:t>
      </w:r>
      <w:r w:rsidRPr="00513833">
        <w:rPr>
          <w:rFonts w:asciiTheme="minorHAnsi" w:eastAsia="Calibri" w:hAnsiTheme="minorHAnsi" w:cstheme="minorHAnsi"/>
          <w:sz w:val="22"/>
          <w:szCs w:val="22"/>
          <w:lang w:eastAsia="en-US"/>
        </w:rPr>
        <w:t>,</w:t>
      </w:r>
      <w:r w:rsidR="0008216B">
        <w:rPr>
          <w:rFonts w:asciiTheme="minorHAnsi" w:eastAsia="Calibri" w:hAnsiTheme="minorHAnsi" w:cstheme="minorHAnsi"/>
          <w:sz w:val="22"/>
          <w:szCs w:val="22"/>
          <w:lang w:eastAsia="en-US"/>
        </w:rPr>
        <w:t xml:space="preserve"> a to najneskôr sedem (7) pracovných dní pred </w:t>
      </w:r>
      <w:r w:rsidR="002F7AAE">
        <w:rPr>
          <w:rFonts w:asciiTheme="minorHAnsi" w:eastAsia="Calibri" w:hAnsiTheme="minorHAnsi" w:cstheme="minorHAnsi"/>
          <w:sz w:val="22"/>
          <w:szCs w:val="22"/>
          <w:lang w:eastAsia="en-US"/>
        </w:rPr>
        <w:t>plánovaným komplexným vyskúšaním diela</w:t>
      </w:r>
      <w:r w:rsidR="0008216B">
        <w:rPr>
          <w:rFonts w:asciiTheme="minorHAnsi" w:eastAsia="Calibri" w:hAnsiTheme="minorHAnsi" w:cstheme="minorHAnsi"/>
          <w:sz w:val="22"/>
          <w:szCs w:val="22"/>
          <w:lang w:eastAsia="en-US"/>
        </w:rPr>
        <w:t>,</w:t>
      </w:r>
      <w:r w:rsidR="00766756">
        <w:rPr>
          <w:rFonts w:asciiTheme="minorHAnsi" w:eastAsia="Calibri" w:hAnsiTheme="minorHAnsi" w:cstheme="minorHAnsi"/>
          <w:sz w:val="22"/>
          <w:szCs w:val="22"/>
          <w:lang w:eastAsia="en-US"/>
        </w:rPr>
        <w:t xml:space="preserve"> pričom o</w:t>
      </w:r>
      <w:r w:rsidR="00766756" w:rsidRPr="00766756">
        <w:rPr>
          <w:rFonts w:asciiTheme="minorHAnsi" w:eastAsia="Calibri" w:hAnsiTheme="minorHAnsi" w:cstheme="minorHAnsi"/>
          <w:sz w:val="22"/>
          <w:szCs w:val="22"/>
          <w:lang w:eastAsia="en-US"/>
        </w:rPr>
        <w:t xml:space="preserve">dsúhlasenie </w:t>
      </w:r>
      <w:r w:rsidR="00766756">
        <w:rPr>
          <w:rFonts w:asciiTheme="minorHAnsi" w:eastAsia="Calibri" w:hAnsiTheme="minorHAnsi" w:cstheme="minorHAnsi"/>
          <w:sz w:val="22"/>
          <w:szCs w:val="22"/>
          <w:lang w:eastAsia="en-US"/>
        </w:rPr>
        <w:t>DSV</w:t>
      </w:r>
      <w:r w:rsidR="00766756" w:rsidRPr="00766756">
        <w:rPr>
          <w:rFonts w:asciiTheme="minorHAnsi" w:eastAsia="Calibri" w:hAnsiTheme="minorHAnsi" w:cstheme="minorHAnsi"/>
          <w:sz w:val="22"/>
          <w:szCs w:val="22"/>
          <w:lang w:eastAsia="en-US"/>
        </w:rPr>
        <w:t xml:space="preserve"> a jej odovzdanie objednávateľovi je podmienkou začatia preberacieho konania diela</w:t>
      </w:r>
      <w:r w:rsidR="00766756">
        <w:rPr>
          <w:rFonts w:asciiTheme="minorHAnsi" w:eastAsia="Calibri" w:hAnsiTheme="minorHAnsi" w:cstheme="minorHAnsi"/>
          <w:sz w:val="22"/>
          <w:szCs w:val="22"/>
          <w:lang w:eastAsia="en-US"/>
        </w:rPr>
        <w:t>,</w:t>
      </w:r>
    </w:p>
    <w:p w14:paraId="66B63DDE" w14:textId="77777777"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vypracovanie/zabezpečenie a odovzdanie sprievodnej dokumentácie pozostávajúcej najmä z:</w:t>
      </w:r>
    </w:p>
    <w:p w14:paraId="78704E27" w14:textId="77777777" w:rsidR="00994FF0" w:rsidRPr="005010ED" w:rsidRDefault="00994FF0" w:rsidP="00F03456">
      <w:pPr>
        <w:numPr>
          <w:ilvl w:val="1"/>
          <w:numId w:val="108"/>
        </w:numPr>
        <w:ind w:left="709"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harmonogramu vykonávania diela,</w:t>
      </w:r>
    </w:p>
    <w:p w14:paraId="07732C93" w14:textId="77777777" w:rsidR="00994FF0" w:rsidRPr="005010ED" w:rsidRDefault="00994FF0" w:rsidP="00F03456">
      <w:pPr>
        <w:numPr>
          <w:ilvl w:val="1"/>
          <w:numId w:val="108"/>
        </w:numPr>
        <w:ind w:left="709"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výsledkov skúšok a certifikátov zariadení z jednotlivých vstupných, a výstupných kontrol z výrobného procesu, ako aj výsledky skúšok počas montáže na stavenisku,</w:t>
      </w:r>
    </w:p>
    <w:p w14:paraId="6881C75C" w14:textId="4340F8DD" w:rsidR="00994FF0" w:rsidRPr="005010ED" w:rsidRDefault="00994FF0" w:rsidP="00F03456">
      <w:pPr>
        <w:numPr>
          <w:ilvl w:val="1"/>
          <w:numId w:val="108"/>
        </w:numPr>
        <w:ind w:left="709"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jednotlivých osvedčení, certifikátov a vyhlásení o zhode, vyhlásení o parametroch jednotlivých stavebných výrobkov podľa projektovej dokumentácie o splnení základných požiadaviek na stavby </w:t>
      </w:r>
      <w:r w:rsidR="00AF057B">
        <w:rPr>
          <w:rFonts w:asciiTheme="minorHAnsi" w:eastAsia="Calibri" w:hAnsiTheme="minorHAnsi" w:cstheme="minorHAnsi"/>
          <w:sz w:val="22"/>
          <w:szCs w:val="22"/>
          <w:lang w:eastAsia="en-US"/>
        </w:rPr>
        <w:t>[</w:t>
      </w:r>
      <w:r w:rsidR="00AF057B" w:rsidRPr="00AF057B">
        <w:rPr>
          <w:rFonts w:asciiTheme="minorHAnsi" w:eastAsia="Calibri" w:hAnsiTheme="minorHAnsi" w:cstheme="minorHAnsi"/>
          <w:sz w:val="22"/>
          <w:szCs w:val="22"/>
          <w:lang w:eastAsia="en-US"/>
        </w:rPr>
        <w:t>podľa prílohy I nariadenia Európskeho parlamentu a Rady (EÚ) č. 305/2011, ktorým sa ustanovujú harmonizované podmienky uvádzania stavebných výrobkov na trh a ktorým sa zrušuje smernica Rady 89/106/EHS, v znení neskorších predpisov</w:t>
      </w:r>
      <w:r w:rsidR="00AF057B">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w:t>
      </w:r>
    </w:p>
    <w:p w14:paraId="55CA0AF5" w14:textId="77777777" w:rsidR="00994FF0" w:rsidRPr="005010ED" w:rsidRDefault="00994FF0" w:rsidP="00F03456">
      <w:pPr>
        <w:numPr>
          <w:ilvl w:val="1"/>
          <w:numId w:val="108"/>
        </w:numPr>
        <w:ind w:left="709"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stavebného denníka,</w:t>
      </w:r>
    </w:p>
    <w:p w14:paraId="4313407B" w14:textId="1EF6178B" w:rsidR="00994FF0" w:rsidRPr="005010ED" w:rsidRDefault="00994FF0" w:rsidP="00F03456">
      <w:pPr>
        <w:numPr>
          <w:ilvl w:val="1"/>
          <w:numId w:val="108"/>
        </w:numPr>
        <w:ind w:left="709"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dokumentácie uvedenia </w:t>
      </w:r>
      <w:r w:rsidR="002F5E49">
        <w:rPr>
          <w:rFonts w:asciiTheme="minorHAnsi" w:eastAsia="Calibri" w:hAnsiTheme="minorHAnsi" w:cstheme="minorHAnsi"/>
          <w:sz w:val="22"/>
          <w:szCs w:val="22"/>
          <w:lang w:eastAsia="en-US"/>
        </w:rPr>
        <w:t xml:space="preserve">diela </w:t>
      </w:r>
      <w:r w:rsidRPr="005010ED">
        <w:rPr>
          <w:rFonts w:asciiTheme="minorHAnsi" w:eastAsia="Calibri" w:hAnsiTheme="minorHAnsi" w:cstheme="minorHAnsi"/>
          <w:sz w:val="22"/>
          <w:szCs w:val="22"/>
          <w:lang w:eastAsia="en-US"/>
        </w:rPr>
        <w:t>do prevádzky,</w:t>
      </w:r>
    </w:p>
    <w:p w14:paraId="549D829A" w14:textId="77777777" w:rsidR="00994FF0" w:rsidRPr="005010ED" w:rsidRDefault="00994FF0" w:rsidP="00F03456">
      <w:pPr>
        <w:numPr>
          <w:ilvl w:val="1"/>
          <w:numId w:val="108"/>
        </w:numPr>
        <w:ind w:left="709"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manuálov a prevádzkových predpisov zariadení,</w:t>
      </w:r>
    </w:p>
    <w:p w14:paraId="39A83892" w14:textId="76DD5151" w:rsidR="00994FF0" w:rsidRPr="005010ED" w:rsidRDefault="00994FF0" w:rsidP="00F03456">
      <w:pPr>
        <w:numPr>
          <w:ilvl w:val="1"/>
          <w:numId w:val="108"/>
        </w:numPr>
        <w:ind w:left="709"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manuálu a harmonogramu údržby </w:t>
      </w:r>
      <w:r w:rsidR="002F5E49">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dokumentácia o prevádzke, údržbe,</w:t>
      </w:r>
    </w:p>
    <w:p w14:paraId="058EFEBA" w14:textId="77777777" w:rsidR="00994FF0" w:rsidRPr="005010ED" w:rsidRDefault="00994FF0" w:rsidP="00F03456">
      <w:pPr>
        <w:numPr>
          <w:ilvl w:val="1"/>
          <w:numId w:val="108"/>
        </w:numPr>
        <w:ind w:left="709"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lastRenderedPageBreak/>
        <w:t>kalibračné listy jednotlivých snímačov,</w:t>
      </w:r>
    </w:p>
    <w:p w14:paraId="275D1251" w14:textId="77777777" w:rsidR="002F5E49" w:rsidRPr="002F5E49" w:rsidRDefault="00994FF0" w:rsidP="00F03456">
      <w:pPr>
        <w:numPr>
          <w:ilvl w:val="1"/>
          <w:numId w:val="108"/>
        </w:numPr>
        <w:ind w:left="709"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označovania a identifikovateľnosti v zhode so systémom objednávateľa,</w:t>
      </w:r>
    </w:p>
    <w:p w14:paraId="59CED633" w14:textId="254A5C96" w:rsidR="00994FF0" w:rsidRPr="005010ED" w:rsidRDefault="00994FF0" w:rsidP="00DF616B">
      <w:pPr>
        <w:ind w:left="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všetko v dvoch (2) vyhotoveniach v listinnej forme a v jednom (1) vyhotovení v elektronickej forme [(*.doc,*.xls, *.pdf – textová časť), (*.dwg, *.dgn, *.pdf – výkresová časť)] na USB </w:t>
      </w:r>
      <w:r w:rsidR="002F5E49">
        <w:rPr>
          <w:rFonts w:asciiTheme="minorHAnsi" w:eastAsia="Calibri" w:hAnsiTheme="minorHAnsi" w:cstheme="minorHAnsi"/>
          <w:sz w:val="22"/>
          <w:szCs w:val="22"/>
          <w:lang w:eastAsia="en-US"/>
        </w:rPr>
        <w:t>kľúči</w:t>
      </w:r>
      <w:r w:rsidRPr="005010ED">
        <w:rPr>
          <w:rFonts w:asciiTheme="minorHAnsi" w:eastAsia="Calibri" w:hAnsiTheme="minorHAnsi" w:cstheme="minorHAnsi"/>
          <w:sz w:val="22"/>
          <w:szCs w:val="22"/>
          <w:lang w:eastAsia="en-US"/>
        </w:rPr>
        <w:t>,</w:t>
      </w:r>
    </w:p>
    <w:p w14:paraId="6EFC37F1" w14:textId="04045C65"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vykonávanie dozoru projektanta (autorský dozor)</w:t>
      </w:r>
      <w:r w:rsidR="00C72F21">
        <w:rPr>
          <w:rFonts w:asciiTheme="minorHAnsi" w:eastAsia="Calibri" w:hAnsiTheme="minorHAnsi" w:cstheme="minorHAnsi"/>
          <w:sz w:val="22"/>
          <w:szCs w:val="22"/>
          <w:lang w:eastAsia="en-US"/>
        </w:rPr>
        <w:t>, ktorý</w:t>
      </w:r>
      <w:r w:rsidRPr="005010ED">
        <w:rPr>
          <w:rFonts w:asciiTheme="minorHAnsi" w:eastAsia="Calibri" w:hAnsiTheme="minorHAnsi" w:cstheme="minorHAnsi"/>
          <w:sz w:val="22"/>
          <w:szCs w:val="22"/>
          <w:lang w:eastAsia="en-US"/>
        </w:rPr>
        <w:t xml:space="preserve"> zodpovedá za dodržiavanie technického, dispozičného a konštrukčného riešenia stavby</w:t>
      </w:r>
      <w:r w:rsidR="00C72F21">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a to od spracovania projektu až po odovzdanie stavby do užívania.</w:t>
      </w:r>
      <w:r w:rsidR="00C72F21">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V rámci uvedenej</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činnosti sa zhotoviteľ zaväzuje zapracovať všetky pripomienky</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orgáno</w:t>
      </w:r>
      <w:r w:rsidR="00C72F21">
        <w:rPr>
          <w:rFonts w:asciiTheme="minorHAnsi" w:eastAsia="Calibri" w:hAnsiTheme="minorHAnsi" w:cstheme="minorHAnsi"/>
          <w:sz w:val="22"/>
          <w:szCs w:val="22"/>
          <w:lang w:eastAsia="en-US"/>
        </w:rPr>
        <w:t>v</w:t>
      </w:r>
      <w:r w:rsidRPr="005010ED">
        <w:rPr>
          <w:rFonts w:asciiTheme="minorHAnsi" w:eastAsia="Calibri" w:hAnsiTheme="minorHAnsi" w:cstheme="minorHAnsi"/>
          <w:sz w:val="22"/>
          <w:szCs w:val="22"/>
          <w:lang w:eastAsia="en-US"/>
        </w:rPr>
        <w:t xml:space="preserve"> verejnej správy a dotknutý</w:t>
      </w:r>
      <w:r w:rsidR="00C72F21">
        <w:rPr>
          <w:rFonts w:asciiTheme="minorHAnsi" w:eastAsia="Calibri" w:hAnsiTheme="minorHAnsi" w:cstheme="minorHAnsi"/>
          <w:sz w:val="22"/>
          <w:szCs w:val="22"/>
          <w:lang w:eastAsia="en-US"/>
        </w:rPr>
        <w:t>ch</w:t>
      </w:r>
      <w:r w:rsidRPr="005010ED">
        <w:rPr>
          <w:rFonts w:asciiTheme="minorHAnsi" w:eastAsia="Calibri" w:hAnsiTheme="minorHAnsi" w:cstheme="minorHAnsi"/>
          <w:sz w:val="22"/>
          <w:szCs w:val="22"/>
          <w:lang w:eastAsia="en-US"/>
        </w:rPr>
        <w:t xml:space="preserve"> orgáno</w:t>
      </w:r>
      <w:r w:rsidR="00C72F21">
        <w:rPr>
          <w:rFonts w:asciiTheme="minorHAnsi" w:eastAsia="Calibri" w:hAnsiTheme="minorHAnsi" w:cstheme="minorHAnsi"/>
          <w:sz w:val="22"/>
          <w:szCs w:val="22"/>
          <w:lang w:eastAsia="en-US"/>
        </w:rPr>
        <w:t xml:space="preserve">v </w:t>
      </w:r>
      <w:r w:rsidRPr="005010ED">
        <w:rPr>
          <w:rFonts w:asciiTheme="minorHAnsi" w:eastAsia="Calibri" w:hAnsiTheme="minorHAnsi" w:cstheme="minorHAnsi"/>
          <w:sz w:val="22"/>
          <w:szCs w:val="22"/>
          <w:lang w:eastAsia="en-US"/>
        </w:rPr>
        <w:t xml:space="preserve">za účelom riadneho zabezpečenia priebehu realizácie diela, prác po dokončení diela a komplexného vyskúšania diela v zmysle všeobecne záväzných právnych predpisov. Súčasne sa </w:t>
      </w:r>
      <w:r w:rsidR="00C72F21">
        <w:rPr>
          <w:rFonts w:asciiTheme="minorHAnsi" w:eastAsia="Calibri" w:hAnsiTheme="minorHAnsi" w:cstheme="minorHAnsi"/>
          <w:sz w:val="22"/>
          <w:szCs w:val="22"/>
          <w:lang w:eastAsia="en-US"/>
        </w:rPr>
        <w:t xml:space="preserve">zhotoviteľ </w:t>
      </w:r>
      <w:r w:rsidRPr="005010ED">
        <w:rPr>
          <w:rFonts w:asciiTheme="minorHAnsi" w:eastAsia="Calibri" w:hAnsiTheme="minorHAnsi" w:cstheme="minorHAnsi"/>
          <w:sz w:val="22"/>
          <w:szCs w:val="22"/>
          <w:lang w:eastAsia="en-US"/>
        </w:rPr>
        <w:t>zaväzuje zúčastniť sa miestneho zisťovania počas kolaudácie diela a poskytovať objednávateľovi potrebnú súčinnosť počas kolaudačného konania diela</w:t>
      </w:r>
      <w:r w:rsidR="00C72F21">
        <w:rPr>
          <w:rFonts w:asciiTheme="minorHAnsi" w:eastAsia="Calibri" w:hAnsiTheme="minorHAnsi" w:cstheme="minorHAnsi"/>
          <w:sz w:val="22"/>
          <w:szCs w:val="22"/>
          <w:lang w:eastAsia="en-US"/>
        </w:rPr>
        <w:t>,</w:t>
      </w:r>
    </w:p>
    <w:p w14:paraId="5CFB1B73" w14:textId="1B06E961"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výkon koordinátora bezpečnosti a koordinátora dokumentácie podľa nariadenia vlády Slovenskej republiky č. 396/2006 Z. z. o minimálnych bezpečnostných a zdravotných požiadavkách na stavenisko,</w:t>
      </w:r>
    </w:p>
    <w:p w14:paraId="519BF0BD" w14:textId="77777777" w:rsidR="0061079F" w:rsidRPr="0061079F"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výkon odborného autorského dohľadu,</w:t>
      </w:r>
    </w:p>
    <w:p w14:paraId="2858F135" w14:textId="068C5B6C"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výkon činnosti oprávnenej osoby za uskutočnenie prác </w:t>
      </w:r>
      <w:r w:rsidR="00F56545">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stavbyvedúceho (vybrané činnosti vo výstavbe </w:t>
      </w:r>
      <w:r w:rsidR="00F56545">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vedenie uskutočňovania stavieb), </w:t>
      </w:r>
      <w:r w:rsidR="00F56545">
        <w:rPr>
          <w:rFonts w:asciiTheme="minorHAnsi" w:eastAsia="Calibri" w:hAnsiTheme="minorHAnsi" w:cstheme="minorHAnsi"/>
          <w:sz w:val="22"/>
          <w:szCs w:val="22"/>
          <w:lang w:eastAsia="en-US"/>
        </w:rPr>
        <w:t xml:space="preserve">pričom </w:t>
      </w:r>
      <w:r w:rsidRPr="005010ED">
        <w:rPr>
          <w:rFonts w:asciiTheme="minorHAnsi" w:eastAsia="Calibri" w:hAnsiTheme="minorHAnsi" w:cstheme="minorHAnsi"/>
          <w:sz w:val="22"/>
          <w:szCs w:val="22"/>
          <w:lang w:eastAsia="en-US"/>
        </w:rPr>
        <w:t>osoba poverená výkonom stavbyvedúceho musí mať odbornú prax s vedením uskutočňovania stavieb v trvaní minimálne tri (3) roky; v prípade, že je stavbyvedúci zahraničnou osobou musí tento disponovať potvrdenou registráciou stavbyvedúceho hosťujúcej alebo usadenej osoby v Slovenskej republike vydanou príslušným regulačným orgánom (Slovenská komora stavebných inžinierov),</w:t>
      </w:r>
    </w:p>
    <w:p w14:paraId="772A3D57" w14:textId="516E5249"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vytýčenie stavby a inžinierskych sietí osobou oprávnenou vykonávať geodetické a kartografické činnosti</w:t>
      </w:r>
      <w:r w:rsidR="00C96ED3" w:rsidRPr="00C96ED3">
        <w:rPr>
          <w:rFonts w:asciiTheme="minorHAnsi" w:eastAsia="Calibri" w:hAnsiTheme="minorHAnsi" w:cstheme="minorHAnsi"/>
          <w:sz w:val="22"/>
          <w:szCs w:val="22"/>
          <w:lang w:eastAsia="en-US"/>
        </w:rPr>
        <w:t xml:space="preserve"> </w:t>
      </w:r>
      <w:r w:rsidR="00C96ED3" w:rsidRPr="005010ED">
        <w:rPr>
          <w:rFonts w:asciiTheme="minorHAnsi" w:eastAsia="Calibri" w:hAnsiTheme="minorHAnsi" w:cstheme="minorHAnsi"/>
          <w:sz w:val="22"/>
          <w:szCs w:val="22"/>
          <w:lang w:eastAsia="en-US"/>
        </w:rPr>
        <w:t>pred začatím vykonávania samotných stavebných prác</w:t>
      </w:r>
      <w:r w:rsidRPr="005010ED">
        <w:rPr>
          <w:rFonts w:asciiTheme="minorHAnsi" w:eastAsia="Calibri" w:hAnsiTheme="minorHAnsi" w:cstheme="minorHAnsi"/>
          <w:sz w:val="22"/>
          <w:szCs w:val="22"/>
          <w:lang w:eastAsia="en-US"/>
        </w:rPr>
        <w:t>,</w:t>
      </w:r>
    </w:p>
    <w:p w14:paraId="2A803090" w14:textId="54BE3CC4"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autorizačné overenie vybraných geodetických a kartografických činností autorizovaným geodetom a</w:t>
      </w:r>
      <w:r w:rsidR="00657F20">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kartografom a odovzdať doklady o vytýčení priestorovej polohy stavby v rozsahu potrebnom ku kolaudačnému konaniu v dvoch (2) vyhotoveniach v listinnej forme a v jednom (1) vyhotovení v</w:t>
      </w:r>
      <w:r w:rsidR="00657F20">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 xml:space="preserve">elektronickej forme [(*.doc, *.xls, *.pdf –textová časť), (*.dwg, *.dgn, *.pdf – výkresová časť)] na </w:t>
      </w:r>
      <w:r w:rsidR="00657F20">
        <w:rPr>
          <w:rFonts w:asciiTheme="minorHAnsi" w:eastAsia="Calibri" w:hAnsiTheme="minorHAnsi" w:cstheme="minorHAnsi"/>
          <w:sz w:val="22"/>
          <w:szCs w:val="22"/>
          <w:lang w:eastAsia="en-US"/>
        </w:rPr>
        <w:t>USB kľúči</w:t>
      </w:r>
      <w:r w:rsidRPr="005010ED">
        <w:rPr>
          <w:rFonts w:asciiTheme="minorHAnsi" w:eastAsia="Calibri" w:hAnsiTheme="minorHAnsi" w:cstheme="minorHAnsi"/>
          <w:sz w:val="22"/>
          <w:szCs w:val="22"/>
          <w:lang w:eastAsia="en-US"/>
        </w:rPr>
        <w:t>,</w:t>
      </w:r>
    </w:p>
    <w:p w14:paraId="12D3C4D4" w14:textId="212E2065"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vykonanie porealizačného zamerania diela so zameraním všetkých zváraných spojov potrubného systému v súradnicovom systéme JTSK, v troch (3) vyhotoveniach v listinnej forme a v jednom (1) vyhotovení v elektronickej forme [(*.doc, *.xls, *.pdf – textová časť), (*.dwg, *.dgn, *.pdf – výkresová časť)] na </w:t>
      </w:r>
      <w:r w:rsidR="00657F20">
        <w:rPr>
          <w:rFonts w:asciiTheme="minorHAnsi" w:eastAsia="Calibri" w:hAnsiTheme="minorHAnsi" w:cstheme="minorHAnsi"/>
          <w:sz w:val="22"/>
          <w:szCs w:val="22"/>
          <w:lang w:eastAsia="en-US"/>
        </w:rPr>
        <w:t>USB kľúči</w:t>
      </w:r>
      <w:r w:rsidRPr="005010ED">
        <w:rPr>
          <w:rFonts w:asciiTheme="minorHAnsi" w:eastAsia="Calibri" w:hAnsiTheme="minorHAnsi" w:cstheme="minorHAnsi"/>
          <w:sz w:val="22"/>
          <w:szCs w:val="22"/>
          <w:lang w:eastAsia="en-US"/>
        </w:rPr>
        <w:t>,</w:t>
      </w:r>
    </w:p>
    <w:p w14:paraId="6132BB8D" w14:textId="019D7978"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vypracovanie a odovzdanie plánu užívania v rozsahu stanovenom všeobecne záväznými právnymi predpismi, ktorý bude obsahovať najmä pravidlá užívania diela, podmienky vykonávania technických prehliadok, údržby a opráv, a to v troch (3) vyhotoveniach v listinnej forme a v jednom (1) vyhotovení v</w:t>
      </w:r>
      <w:r w:rsidR="00D96D93">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 xml:space="preserve">elektronickej forme [(*.doc, *.xls, *.pdf – textová časť), (*.dwg, *.pdf – výkresová časť)] na </w:t>
      </w:r>
      <w:r w:rsidR="00D96D93">
        <w:rPr>
          <w:rFonts w:asciiTheme="minorHAnsi" w:eastAsia="Calibri" w:hAnsiTheme="minorHAnsi" w:cstheme="minorHAnsi"/>
          <w:sz w:val="22"/>
          <w:szCs w:val="22"/>
          <w:lang w:eastAsia="en-US"/>
        </w:rPr>
        <w:t>USB kľúči,</w:t>
      </w:r>
    </w:p>
    <w:p w14:paraId="7251F573" w14:textId="77777777"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geometrické plány pre účely kolaudácie a geometrické plány pre účely vecných bremien, opečiatkované katastrálnym úradom,</w:t>
      </w:r>
    </w:p>
    <w:p w14:paraId="4D4225D4" w14:textId="7B7C2713"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geometrické plány pre potreby GIS systému </w:t>
      </w:r>
      <w:r w:rsidR="00D96D93">
        <w:rPr>
          <w:rFonts w:asciiTheme="minorHAnsi" w:eastAsia="Calibri" w:hAnsiTheme="minorHAnsi" w:cstheme="minorHAnsi"/>
          <w:sz w:val="22"/>
          <w:szCs w:val="22"/>
          <w:lang w:eastAsia="en-US"/>
        </w:rPr>
        <w:t xml:space="preserve">objednávateľa </w:t>
      </w:r>
      <w:r w:rsidRPr="005010ED">
        <w:rPr>
          <w:rFonts w:asciiTheme="minorHAnsi" w:eastAsia="Calibri" w:hAnsiTheme="minorHAnsi" w:cstheme="minorHAnsi"/>
          <w:sz w:val="22"/>
          <w:szCs w:val="22"/>
          <w:lang w:eastAsia="en-US"/>
        </w:rPr>
        <w:t>s hranicami a číslami parciel vrátane dotknutých budov, dimenziami a dĺžkami potrubí, uloženia jednočinných kompenzátorov, realizácie zvarov,</w:t>
      </w:r>
    </w:p>
    <w:p w14:paraId="7DB202F7" w14:textId="77777777"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geodetické zameranie položenia chráničky/optokábla,</w:t>
      </w:r>
    </w:p>
    <w:p w14:paraId="3128AC7A" w14:textId="64F3FC4F"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geodetické zameranie križovaní s inými inžinierskymi sieťami,</w:t>
      </w:r>
    </w:p>
    <w:p w14:paraId="006D89C8" w14:textId="0B009051"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geodetické zameranie pre vydanie povolenia na predčasné užívanie stavby</w:t>
      </w:r>
      <w:r w:rsidR="00983F7C">
        <w:rPr>
          <w:rFonts w:asciiTheme="minorHAnsi" w:eastAsia="Calibri" w:hAnsiTheme="minorHAnsi" w:cstheme="minorHAnsi"/>
          <w:sz w:val="22"/>
          <w:szCs w:val="22"/>
          <w:lang w:eastAsia="en-US"/>
        </w:rPr>
        <w:t>.</w:t>
      </w:r>
    </w:p>
    <w:p w14:paraId="054B7FBF" w14:textId="2FAD3D15" w:rsidR="00994FF0" w:rsidRPr="005010ED" w:rsidRDefault="00994FF0" w:rsidP="00546303">
      <w:pPr>
        <w:jc w:val="both"/>
        <w:rPr>
          <w:rFonts w:asciiTheme="minorHAnsi" w:eastAsiaTheme="minorHAnsi" w:hAnsiTheme="minorHAnsi" w:cstheme="minorHAnsi"/>
          <w:sz w:val="22"/>
          <w:szCs w:val="22"/>
          <w:lang w:eastAsia="en-US"/>
        </w:rPr>
      </w:pPr>
    </w:p>
    <w:p w14:paraId="3C707DCE"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Požiadavky na sprievodnú technickú dokumentáciu RSP:</w:t>
      </w:r>
    </w:p>
    <w:p w14:paraId="3CE926FC" w14:textId="08DA11BC" w:rsidR="00994FF0" w:rsidRPr="005010ED" w:rsidRDefault="001564CF" w:rsidP="00546303">
      <w:pPr>
        <w:jc w:val="both"/>
        <w:rPr>
          <w:rFonts w:asciiTheme="minorHAnsi" w:eastAsiaTheme="minorHAnsi" w:hAnsiTheme="minorHAnsi" w:cstheme="minorHAnsi"/>
          <w:sz w:val="22"/>
          <w:szCs w:val="22"/>
          <w:lang w:eastAsia="en-US"/>
        </w:rPr>
      </w:pPr>
      <w:r w:rsidRPr="001564CF">
        <w:rPr>
          <w:rFonts w:asciiTheme="minorHAnsi" w:eastAsia="Calibri" w:hAnsiTheme="minorHAnsi" w:cstheme="minorHAnsi"/>
          <w:sz w:val="22"/>
          <w:szCs w:val="22"/>
          <w:lang w:eastAsia="en-US"/>
        </w:rPr>
        <w:t xml:space="preserve">Zhotoviteľ je povinný </w:t>
      </w:r>
      <w:r w:rsidR="00994FF0" w:rsidRPr="001564CF">
        <w:rPr>
          <w:rFonts w:asciiTheme="minorHAnsi" w:eastAsia="Calibri" w:hAnsiTheme="minorHAnsi" w:cstheme="minorHAnsi"/>
          <w:sz w:val="22"/>
          <w:szCs w:val="22"/>
          <w:lang w:eastAsia="en-US"/>
        </w:rPr>
        <w:t>po dokončení diela odovzd</w:t>
      </w:r>
      <w:r w:rsidRPr="001564CF">
        <w:rPr>
          <w:rFonts w:asciiTheme="minorHAnsi" w:eastAsia="Calibri" w:hAnsiTheme="minorHAnsi" w:cstheme="minorHAnsi"/>
          <w:sz w:val="22"/>
          <w:szCs w:val="22"/>
          <w:lang w:eastAsia="en-US"/>
        </w:rPr>
        <w:t>ať objednávateľovi</w:t>
      </w:r>
      <w:r w:rsidR="00994FF0" w:rsidRPr="001564CF">
        <w:rPr>
          <w:rFonts w:asciiTheme="minorHAnsi" w:eastAsia="Calibri" w:hAnsiTheme="minorHAnsi" w:cstheme="minorHAnsi"/>
          <w:sz w:val="22"/>
          <w:szCs w:val="22"/>
          <w:lang w:eastAsia="en-US"/>
        </w:rPr>
        <w:t xml:space="preserve"> dokumenty</w:t>
      </w:r>
      <w:r>
        <w:rPr>
          <w:rFonts w:asciiTheme="minorHAnsi" w:eastAsia="Calibri" w:hAnsiTheme="minorHAnsi" w:cstheme="minorHAnsi"/>
          <w:sz w:val="22"/>
          <w:szCs w:val="22"/>
          <w:lang w:eastAsia="en-US"/>
        </w:rPr>
        <w:t xml:space="preserve"> p</w:t>
      </w:r>
      <w:r w:rsidR="00994FF0" w:rsidRPr="005010ED">
        <w:rPr>
          <w:rFonts w:asciiTheme="minorHAnsi" w:eastAsia="Calibri" w:hAnsiTheme="minorHAnsi" w:cstheme="minorHAnsi"/>
          <w:sz w:val="22"/>
          <w:szCs w:val="22"/>
          <w:lang w:eastAsia="en-US"/>
        </w:rPr>
        <w:t>odľa DSP 22P001.E1.01-10.PPs 7.1.4</w:t>
      </w:r>
      <w:r w:rsidR="008A08F3">
        <w:rPr>
          <w:rFonts w:asciiTheme="minorHAnsi" w:eastAsia="Calibri" w:hAnsiTheme="minorHAnsi" w:cstheme="minorHAnsi"/>
          <w:sz w:val="22"/>
          <w:szCs w:val="22"/>
          <w:lang w:eastAsia="en-US"/>
        </w:rPr>
        <w:t>:</w:t>
      </w:r>
    </w:p>
    <w:p w14:paraId="578963F8" w14:textId="6F461972"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aktualizovaný miestny prevádzkový predpis rozšírený o novú výmenníkovú stanicu</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na</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ohrev</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plynu pre tri nezávislé okruhy</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a kúrenia RSP s novou filtráciou vrátane výkresových schém,</w:t>
      </w:r>
    </w:p>
    <w:p w14:paraId="4CCCF371"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aktualizovaný miestny prevádzkový poriadok o novú technológiu v RSP,</w:t>
      </w:r>
    </w:p>
    <w:p w14:paraId="6DA4016D"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pracovný postup pre vykonávanie odborných prehliadok a skúšok pre nové regulačné rady s rozvodom plynu,</w:t>
      </w:r>
    </w:p>
    <w:p w14:paraId="47D7A876"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lastRenderedPageBreak/>
        <w:t>pracovný postup pre vykonávanie odborných prehliadok a skúšok pre plynový spotrebič (plynové motory),</w:t>
      </w:r>
    </w:p>
    <w:p w14:paraId="37668611"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aktualizovaný prevádzkový denník rozšírený o sledované dáta novej technológie v RSP,</w:t>
      </w:r>
    </w:p>
    <w:p w14:paraId="733213CA"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aktualizovaný miestny prevádzkový predpis rozšírený o novú technológiu elektro.</w:t>
      </w:r>
    </w:p>
    <w:p w14:paraId="632E0F83" w14:textId="3AA252C3"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color w:val="000000" w:themeColor="text1"/>
          <w:sz w:val="22"/>
          <w:szCs w:val="22"/>
          <w:lang w:eastAsia="en-US"/>
        </w:rPr>
        <w:t xml:space="preserve">Doplnenie a upresnenie k dokumentácii (DSP) – </w:t>
      </w:r>
      <w:r w:rsidRPr="005010ED">
        <w:rPr>
          <w:rFonts w:asciiTheme="minorHAnsi" w:eastAsia="Calibri" w:hAnsiTheme="minorHAnsi" w:cstheme="minorHAnsi"/>
          <w:color w:val="000000" w:themeColor="text1"/>
          <w:sz w:val="22"/>
          <w:szCs w:val="22"/>
          <w:lang w:eastAsia="en-US"/>
        </w:rPr>
        <w:t xml:space="preserve">Nový zdroj tepla a elektrickej energie </w:t>
      </w:r>
      <w:r w:rsidR="00016C37">
        <w:rPr>
          <w:rFonts w:asciiTheme="minorHAnsi" w:eastAsia="Calibri" w:hAnsiTheme="minorHAnsi" w:cstheme="minorHAnsi"/>
          <w:color w:val="000000" w:themeColor="text1"/>
          <w:sz w:val="22"/>
          <w:szCs w:val="22"/>
          <w:lang w:eastAsia="en-US"/>
        </w:rPr>
        <w:t>–</w:t>
      </w:r>
      <w:r w:rsidRPr="005010ED">
        <w:rPr>
          <w:rFonts w:asciiTheme="minorHAnsi" w:eastAsia="Calibri" w:hAnsiTheme="minorHAnsi" w:cstheme="minorHAnsi"/>
          <w:color w:val="000000" w:themeColor="text1"/>
          <w:sz w:val="22"/>
          <w:szCs w:val="22"/>
          <w:lang w:eastAsia="en-US"/>
        </w:rPr>
        <w:t xml:space="preserve"> Stavebná časť, technológia strojovne spalinových výmenníkov</w:t>
      </w:r>
      <w:r w:rsidR="00207E79">
        <w:rPr>
          <w:rFonts w:asciiTheme="minorHAnsi" w:eastAsia="Calibri" w:hAnsiTheme="minorHAnsi" w:cstheme="minorHAnsi"/>
          <w:color w:val="000000" w:themeColor="text1"/>
          <w:sz w:val="22"/>
          <w:szCs w:val="22"/>
          <w:lang w:eastAsia="en-US"/>
        </w:rPr>
        <w:t xml:space="preserve"> </w:t>
      </w:r>
      <w:r w:rsidRPr="005010ED">
        <w:rPr>
          <w:rFonts w:asciiTheme="minorHAnsi" w:eastAsia="Calibri" w:hAnsiTheme="minorHAnsi" w:cstheme="minorHAnsi"/>
          <w:color w:val="000000" w:themeColor="text1"/>
          <w:sz w:val="22"/>
          <w:szCs w:val="22"/>
          <w:lang w:eastAsia="en-US"/>
        </w:rPr>
        <w:t>a transformátor T10</w:t>
      </w:r>
    </w:p>
    <w:p w14:paraId="449C61F4" w14:textId="77777777" w:rsidR="00016C37" w:rsidRDefault="00016C37" w:rsidP="00546303">
      <w:pPr>
        <w:jc w:val="both"/>
        <w:rPr>
          <w:rFonts w:asciiTheme="minorHAnsi" w:eastAsia="Calibri" w:hAnsiTheme="minorHAnsi" w:cstheme="minorHAnsi"/>
          <w:b/>
          <w:bCs/>
          <w:color w:val="000000" w:themeColor="text1"/>
          <w:sz w:val="22"/>
          <w:szCs w:val="22"/>
          <w:lang w:eastAsia="en-US"/>
        </w:rPr>
      </w:pPr>
    </w:p>
    <w:p w14:paraId="7915FA6A" w14:textId="004DD2CB"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color w:val="000000" w:themeColor="text1"/>
          <w:sz w:val="22"/>
          <w:szCs w:val="22"/>
          <w:lang w:eastAsia="en-US"/>
        </w:rPr>
        <w:t>Požiadavky na projektovú dokumentáciu DRS časť elektro:</w:t>
      </w:r>
    </w:p>
    <w:p w14:paraId="5B34AEF0" w14:textId="42F7B46D" w:rsidR="00994FF0" w:rsidRPr="005010ED" w:rsidRDefault="00016C37" w:rsidP="00546303">
      <w:pPr>
        <w:jc w:val="both"/>
        <w:rPr>
          <w:rFonts w:asciiTheme="minorHAnsi" w:eastAsiaTheme="minorHAnsi" w:hAnsiTheme="minorHAnsi" w:cstheme="minorHAnsi"/>
          <w:sz w:val="22"/>
          <w:szCs w:val="22"/>
          <w:lang w:eastAsia="en-US"/>
        </w:rPr>
      </w:pPr>
      <w:r>
        <w:rPr>
          <w:rFonts w:asciiTheme="minorHAnsi" w:eastAsia="Calibri" w:hAnsiTheme="minorHAnsi" w:cstheme="minorHAnsi"/>
          <w:color w:val="000000" w:themeColor="text1"/>
          <w:sz w:val="22"/>
          <w:szCs w:val="22"/>
          <w:lang w:eastAsia="en-US"/>
        </w:rPr>
        <w:t>Objednávateľ</w:t>
      </w:r>
      <w:r w:rsidR="00994FF0" w:rsidRPr="005010ED">
        <w:rPr>
          <w:rFonts w:asciiTheme="minorHAnsi" w:eastAsia="Calibri" w:hAnsiTheme="minorHAnsi" w:cstheme="minorHAnsi"/>
          <w:color w:val="000000" w:themeColor="text1"/>
          <w:sz w:val="22"/>
          <w:szCs w:val="22"/>
          <w:lang w:eastAsia="en-US"/>
        </w:rPr>
        <w:t xml:space="preserve"> dopĺňa a upresňuje projekt DSP v nasledovných častiach elektro:</w:t>
      </w:r>
    </w:p>
    <w:p w14:paraId="0F2825E6" w14:textId="77777777" w:rsidR="00994FF0" w:rsidRPr="005010ED" w:rsidRDefault="00994FF0" w:rsidP="00F03456">
      <w:pPr>
        <w:numPr>
          <w:ilvl w:val="0"/>
          <w:numId w:val="64"/>
        </w:numPr>
        <w:ind w:left="284" w:hanging="284"/>
        <w:jc w:val="both"/>
        <w:rPr>
          <w:rFonts w:asciiTheme="minorHAnsi" w:eastAsiaTheme="minorEastAsia" w:hAnsiTheme="minorHAnsi" w:cstheme="minorHAnsi"/>
          <w:color w:val="000000" w:themeColor="text1"/>
          <w:sz w:val="22"/>
          <w:szCs w:val="22"/>
          <w:lang w:eastAsia="en-US"/>
        </w:rPr>
      </w:pPr>
      <w:r w:rsidRPr="005010ED">
        <w:rPr>
          <w:rFonts w:asciiTheme="minorHAnsi" w:eastAsia="Calibri" w:hAnsiTheme="minorHAnsi" w:cstheme="minorHAnsi"/>
          <w:color w:val="000000" w:themeColor="text1"/>
          <w:sz w:val="22"/>
          <w:szCs w:val="22"/>
          <w:lang w:eastAsia="en-US"/>
        </w:rPr>
        <w:t>Upresnenie, doplnenie – Technická správa, arch. č.: 22P001.11-PPs, SO-PS: E1, PS 11:</w:t>
      </w:r>
    </w:p>
    <w:p w14:paraId="1242B3F0" w14:textId="0A1A6D96" w:rsidR="00994FF0" w:rsidRPr="005010ED"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5010ED">
        <w:rPr>
          <w:rFonts w:asciiTheme="minorHAnsi" w:eastAsia="Calibri" w:hAnsiTheme="minorHAnsi" w:cstheme="minorHAnsi"/>
          <w:color w:val="000000" w:themeColor="text1"/>
          <w:sz w:val="22"/>
          <w:szCs w:val="22"/>
          <w:lang w:eastAsia="en-US"/>
        </w:rPr>
        <w:t>Upresnenie: s. 9/65 – TG4 bude vždy mimo prevádzky, ak bude v prevádzke TG1 (5</w:t>
      </w:r>
      <w:r w:rsidR="008A26FD">
        <w:rPr>
          <w:rFonts w:asciiTheme="minorHAnsi" w:eastAsia="Calibri" w:hAnsiTheme="minorHAnsi" w:cstheme="minorHAnsi"/>
          <w:color w:val="000000" w:themeColor="text1"/>
          <w:sz w:val="22"/>
          <w:szCs w:val="22"/>
          <w:lang w:eastAsia="en-US"/>
        </w:rPr>
        <w:t xml:space="preserve"> – </w:t>
      </w:r>
      <w:r w:rsidR="003A5DC0">
        <w:rPr>
          <w:rFonts w:asciiTheme="minorHAnsi" w:eastAsia="Calibri" w:hAnsiTheme="minorHAnsi" w:cstheme="minorHAnsi"/>
          <w:color w:val="000000" w:themeColor="text1"/>
          <w:sz w:val="22"/>
          <w:szCs w:val="22"/>
          <w:lang w:eastAsia="en-US"/>
        </w:rPr>
        <w:t>8</w:t>
      </w:r>
      <w:r w:rsidR="008A26FD">
        <w:rPr>
          <w:rFonts w:asciiTheme="minorHAnsi" w:eastAsia="Calibri" w:hAnsiTheme="minorHAnsi" w:cstheme="minorHAnsi"/>
          <w:color w:val="000000" w:themeColor="text1"/>
          <w:sz w:val="22"/>
          <w:szCs w:val="22"/>
          <w:lang w:eastAsia="en-US"/>
        </w:rPr>
        <w:t xml:space="preserve"> </w:t>
      </w:r>
      <w:r w:rsidRPr="005010ED">
        <w:rPr>
          <w:rFonts w:asciiTheme="minorHAnsi" w:eastAsia="Calibri" w:hAnsiTheme="minorHAnsi" w:cstheme="minorHAnsi"/>
          <w:color w:val="000000" w:themeColor="text1"/>
          <w:sz w:val="22"/>
          <w:szCs w:val="22"/>
          <w:lang w:eastAsia="en-US"/>
        </w:rPr>
        <w:t>MW</w:t>
      </w:r>
      <w:r w:rsidRPr="008A26FD">
        <w:rPr>
          <w:rFonts w:asciiTheme="minorHAnsi" w:eastAsia="Calibri" w:hAnsiTheme="minorHAnsi" w:cstheme="minorHAnsi"/>
          <w:color w:val="000000" w:themeColor="text1"/>
          <w:sz w:val="22"/>
          <w:szCs w:val="22"/>
          <w:vertAlign w:val="subscript"/>
          <w:lang w:eastAsia="en-US"/>
        </w:rPr>
        <w:t>e</w:t>
      </w:r>
      <w:r w:rsidRPr="005010ED">
        <w:rPr>
          <w:rFonts w:asciiTheme="minorHAnsi" w:eastAsia="Calibri" w:hAnsiTheme="minorHAnsi" w:cstheme="minorHAnsi"/>
          <w:color w:val="000000" w:themeColor="text1"/>
          <w:sz w:val="22"/>
          <w:szCs w:val="22"/>
          <w:lang w:eastAsia="en-US"/>
        </w:rPr>
        <w:t>).</w:t>
      </w:r>
    </w:p>
    <w:p w14:paraId="23FDA753" w14:textId="1B13587C" w:rsidR="00994FF0" w:rsidRPr="005010ED"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5010ED">
        <w:rPr>
          <w:rFonts w:asciiTheme="minorHAnsi" w:eastAsia="Calibri" w:hAnsiTheme="minorHAnsi" w:cstheme="minorHAnsi"/>
          <w:color w:val="000000" w:themeColor="text1"/>
          <w:sz w:val="22"/>
          <w:szCs w:val="22"/>
          <w:lang w:eastAsia="en-US"/>
        </w:rPr>
        <w:t>Upresnenie: s. 10/65 – bod č. 2.3.1: (1526) – zmeniť na 1425</w:t>
      </w:r>
      <w:r w:rsidR="001000BE">
        <w:rPr>
          <w:rFonts w:asciiTheme="minorHAnsi" w:eastAsia="Calibri" w:hAnsiTheme="minorHAnsi" w:cstheme="minorHAnsi"/>
          <w:color w:val="000000" w:themeColor="text1"/>
          <w:sz w:val="22"/>
          <w:szCs w:val="22"/>
          <w:lang w:eastAsia="en-US"/>
        </w:rPr>
        <w:t>.</w:t>
      </w:r>
    </w:p>
    <w:p w14:paraId="5508EA47" w14:textId="4D840446" w:rsidR="00994FF0" w:rsidRPr="005010ED"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5010ED">
        <w:rPr>
          <w:rFonts w:asciiTheme="minorHAnsi" w:eastAsia="Calibri" w:hAnsiTheme="minorHAnsi" w:cstheme="minorHAnsi"/>
          <w:color w:val="000000" w:themeColor="text1"/>
          <w:sz w:val="22"/>
          <w:szCs w:val="22"/>
          <w:lang w:eastAsia="en-US"/>
        </w:rPr>
        <w:t>Upresnenie: s. 13/65 – v texte je uvedené, že TG4 je výkonu 0,9 MW – zmeniť na 0,73 MW.</w:t>
      </w:r>
    </w:p>
    <w:p w14:paraId="52107870" w14:textId="1FE1F85C" w:rsidR="00994FF0" w:rsidRPr="005010ED"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5010ED">
        <w:rPr>
          <w:rFonts w:asciiTheme="minorHAnsi" w:eastAsia="Calibri" w:hAnsiTheme="minorHAnsi" w:cstheme="minorHAnsi"/>
          <w:color w:val="000000" w:themeColor="text1"/>
          <w:sz w:val="22"/>
          <w:szCs w:val="22"/>
          <w:lang w:eastAsia="en-US"/>
        </w:rPr>
        <w:t xml:space="preserve">Doplnenie: s. 28/65 – bod 6.2.3, meranie doplniť aj pre transformátor VS T29. </w:t>
      </w:r>
      <w:r w:rsidR="001000BE">
        <w:rPr>
          <w:rFonts w:asciiTheme="minorHAnsi" w:eastAsia="Calibri" w:hAnsiTheme="minorHAnsi" w:cstheme="minorHAnsi"/>
          <w:color w:val="000000" w:themeColor="text1"/>
          <w:sz w:val="22"/>
          <w:szCs w:val="22"/>
          <w:lang w:eastAsia="en-US"/>
        </w:rPr>
        <w:t>E</w:t>
      </w:r>
      <w:r w:rsidRPr="005010ED">
        <w:rPr>
          <w:rFonts w:asciiTheme="minorHAnsi" w:eastAsia="Calibri" w:hAnsiTheme="minorHAnsi" w:cstheme="minorHAnsi"/>
          <w:color w:val="000000" w:themeColor="text1"/>
          <w:sz w:val="22"/>
          <w:szCs w:val="22"/>
          <w:lang w:eastAsia="en-US"/>
        </w:rPr>
        <w:t>lektromer pre T29 bude osaden</w:t>
      </w:r>
      <w:r w:rsidR="001000BE">
        <w:rPr>
          <w:rFonts w:asciiTheme="minorHAnsi" w:eastAsia="Calibri" w:hAnsiTheme="minorHAnsi" w:cstheme="minorHAnsi"/>
          <w:color w:val="000000" w:themeColor="text1"/>
          <w:sz w:val="22"/>
          <w:szCs w:val="22"/>
          <w:lang w:eastAsia="en-US"/>
        </w:rPr>
        <w:t>ý</w:t>
      </w:r>
      <w:r w:rsidRPr="005010ED">
        <w:rPr>
          <w:rFonts w:asciiTheme="minorHAnsi" w:eastAsia="Calibri" w:hAnsiTheme="minorHAnsi" w:cstheme="minorHAnsi"/>
          <w:color w:val="000000" w:themeColor="text1"/>
          <w:sz w:val="22"/>
          <w:szCs w:val="22"/>
          <w:lang w:eastAsia="en-US"/>
        </w:rPr>
        <w:t xml:space="preserve"> v nadstavbe NN príslušného poľa VN alebo v spoločnom novom rozvádzači elektromerov.</w:t>
      </w:r>
    </w:p>
    <w:p w14:paraId="5CE947F0" w14:textId="48DC34A8" w:rsidR="00994FF0" w:rsidRPr="005010ED"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5010ED">
        <w:rPr>
          <w:rFonts w:asciiTheme="minorHAnsi" w:eastAsia="Calibri" w:hAnsiTheme="minorHAnsi" w:cstheme="minorHAnsi"/>
          <w:color w:val="000000" w:themeColor="text1"/>
          <w:sz w:val="22"/>
          <w:szCs w:val="22"/>
          <w:lang w:eastAsia="en-US"/>
        </w:rPr>
        <w:t>Upresnenie: s. 36/65 – bod 7.4 posledný odstavec strany sa neberie do úvahy (posledné dve vety).</w:t>
      </w:r>
    </w:p>
    <w:p w14:paraId="7C79A790" w14:textId="41D28D87" w:rsidR="00994FF0" w:rsidRPr="005010ED"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5010ED">
        <w:rPr>
          <w:rFonts w:asciiTheme="minorHAnsi" w:eastAsia="Calibri" w:hAnsiTheme="minorHAnsi" w:cstheme="minorHAnsi"/>
          <w:color w:val="000000" w:themeColor="text1"/>
          <w:sz w:val="22"/>
          <w:szCs w:val="22"/>
          <w:lang w:eastAsia="en-US"/>
        </w:rPr>
        <w:t>Upresnenie: s. 39/40 – technické parametre T28 a T29. V realizačnom projekte sa určí definitívny výkon T28 a T29 podľa reálnej spotreby a koeficientu zaťaženia, upravia sa výpočty VN kabeláže k</w:t>
      </w:r>
      <w:r w:rsidR="006631A7">
        <w:rPr>
          <w:rFonts w:asciiTheme="minorHAnsi" w:eastAsia="Calibri" w:hAnsiTheme="minorHAnsi" w:cstheme="minorHAnsi"/>
          <w:color w:val="000000" w:themeColor="text1"/>
          <w:sz w:val="22"/>
          <w:szCs w:val="22"/>
          <w:lang w:eastAsia="en-US"/>
        </w:rPr>
        <w:t> </w:t>
      </w:r>
      <w:r w:rsidRPr="005010ED">
        <w:rPr>
          <w:rFonts w:asciiTheme="minorHAnsi" w:eastAsia="Calibri" w:hAnsiTheme="minorHAnsi" w:cstheme="minorHAnsi"/>
          <w:color w:val="000000" w:themeColor="text1"/>
          <w:sz w:val="22"/>
          <w:szCs w:val="22"/>
          <w:lang w:eastAsia="en-US"/>
        </w:rPr>
        <w:t>transformátorom</w:t>
      </w:r>
      <w:r w:rsidR="006631A7">
        <w:rPr>
          <w:rFonts w:asciiTheme="minorHAnsi" w:eastAsia="Calibri" w:hAnsiTheme="minorHAnsi" w:cstheme="minorHAnsi"/>
          <w:color w:val="000000" w:themeColor="text1"/>
          <w:sz w:val="22"/>
          <w:szCs w:val="22"/>
          <w:lang w:eastAsia="en-US"/>
        </w:rPr>
        <w:t>.</w:t>
      </w:r>
    </w:p>
    <w:p w14:paraId="621E364C" w14:textId="1452AF1D" w:rsidR="00994FF0" w:rsidRPr="005010ED"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5010ED">
        <w:rPr>
          <w:rFonts w:asciiTheme="minorHAnsi" w:eastAsia="Calibri" w:hAnsiTheme="minorHAnsi" w:cstheme="minorHAnsi"/>
          <w:color w:val="000000" w:themeColor="text1"/>
          <w:sz w:val="22"/>
          <w:szCs w:val="22"/>
          <w:lang w:eastAsia="en-US"/>
        </w:rPr>
        <w:t>Doplnenie: s.</w:t>
      </w:r>
      <w:r w:rsidR="006631A7">
        <w:rPr>
          <w:rFonts w:asciiTheme="minorHAnsi" w:eastAsia="Calibri" w:hAnsiTheme="minorHAnsi" w:cstheme="minorHAnsi"/>
          <w:color w:val="000000" w:themeColor="text1"/>
          <w:sz w:val="22"/>
          <w:szCs w:val="22"/>
          <w:lang w:eastAsia="en-US"/>
        </w:rPr>
        <w:t xml:space="preserve"> </w:t>
      </w:r>
      <w:r w:rsidRPr="005010ED">
        <w:rPr>
          <w:rFonts w:asciiTheme="minorHAnsi" w:eastAsia="Calibri" w:hAnsiTheme="minorHAnsi" w:cstheme="minorHAnsi"/>
          <w:color w:val="000000" w:themeColor="text1"/>
          <w:sz w:val="22"/>
          <w:szCs w:val="22"/>
          <w:lang w:eastAsia="en-US"/>
        </w:rPr>
        <w:t>39/65 a 40/65 – do ochrán T28 a T29 sa doprojektuje signalizácia o stave uzavretých dvierok na transformátore so signalizáciou do RIS.</w:t>
      </w:r>
    </w:p>
    <w:p w14:paraId="3C15EC88" w14:textId="7FC8400B" w:rsidR="00994FF0" w:rsidRPr="005010ED" w:rsidRDefault="00994FF0" w:rsidP="00F03456">
      <w:pPr>
        <w:numPr>
          <w:ilvl w:val="0"/>
          <w:numId w:val="63"/>
        </w:numPr>
        <w:ind w:left="567"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color w:val="000000" w:themeColor="text1"/>
          <w:sz w:val="22"/>
          <w:szCs w:val="22"/>
          <w:lang w:eastAsia="en-US"/>
        </w:rPr>
        <w:t>Upresnenie: s. 42/65 – bod 8.8, RS201, RUS101 môžu byť umiestnené v danom priestore. Niektoré vývody sa zrušia, niektoré vývody sa premiestnia do iných existujúcich rozvádzačov. Ostatné vývody budú z nových rozvádzačov. Vývody, či zdola alebo z</w:t>
      </w:r>
      <w:r w:rsidR="006631A7">
        <w:rPr>
          <w:rFonts w:asciiTheme="minorHAnsi" w:eastAsia="Calibri" w:hAnsiTheme="minorHAnsi" w:cstheme="minorHAnsi"/>
          <w:color w:val="000000" w:themeColor="text1"/>
          <w:sz w:val="22"/>
          <w:szCs w:val="22"/>
          <w:lang w:eastAsia="en-US"/>
        </w:rPr>
        <w:t> </w:t>
      </w:r>
      <w:r w:rsidRPr="005010ED">
        <w:rPr>
          <w:rFonts w:asciiTheme="minorHAnsi" w:eastAsia="Calibri" w:hAnsiTheme="minorHAnsi" w:cstheme="minorHAnsi"/>
          <w:color w:val="000000" w:themeColor="text1"/>
          <w:sz w:val="22"/>
          <w:szCs w:val="22"/>
          <w:lang w:eastAsia="en-US"/>
        </w:rPr>
        <w:t>hora</w:t>
      </w:r>
      <w:r w:rsidR="006631A7">
        <w:rPr>
          <w:rFonts w:asciiTheme="minorHAnsi" w:eastAsia="Calibri" w:hAnsiTheme="minorHAnsi" w:cstheme="minorHAnsi"/>
          <w:color w:val="000000" w:themeColor="text1"/>
          <w:sz w:val="22"/>
          <w:szCs w:val="22"/>
          <w:lang w:eastAsia="en-US"/>
        </w:rPr>
        <w:t>,</w:t>
      </w:r>
      <w:r w:rsidRPr="005010ED">
        <w:rPr>
          <w:rFonts w:asciiTheme="minorHAnsi" w:eastAsia="Calibri" w:hAnsiTheme="minorHAnsi" w:cstheme="minorHAnsi"/>
          <w:color w:val="000000" w:themeColor="text1"/>
          <w:sz w:val="22"/>
          <w:szCs w:val="22"/>
          <w:lang w:eastAsia="en-US"/>
        </w:rPr>
        <w:t xml:space="preserve"> sa určia pri realizácii projektu. Demontáž existujúcej nevyužívanej kabeláže sa demontuje. Kópia existujúceho výkresu rozvádzača RS 201 a RUS 101 bude doplnená</w:t>
      </w:r>
      <w:r w:rsidR="00207E79">
        <w:rPr>
          <w:rFonts w:asciiTheme="minorHAnsi" w:eastAsia="Calibri" w:hAnsiTheme="minorHAnsi" w:cstheme="minorHAnsi"/>
          <w:color w:val="000000" w:themeColor="text1"/>
          <w:sz w:val="22"/>
          <w:szCs w:val="22"/>
          <w:lang w:eastAsia="en-US"/>
        </w:rPr>
        <w:t xml:space="preserve"> </w:t>
      </w:r>
      <w:r w:rsidRPr="005010ED">
        <w:rPr>
          <w:rFonts w:asciiTheme="minorHAnsi" w:eastAsia="Calibri" w:hAnsiTheme="minorHAnsi" w:cstheme="minorHAnsi"/>
          <w:color w:val="000000" w:themeColor="text1"/>
          <w:sz w:val="22"/>
          <w:szCs w:val="22"/>
          <w:lang w:eastAsia="en-US"/>
        </w:rPr>
        <w:t>k DSP.</w:t>
      </w:r>
    </w:p>
    <w:p w14:paraId="301FFEF7" w14:textId="70D47BD6" w:rsidR="00994FF0" w:rsidRPr="00E76FD1"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5010ED">
        <w:rPr>
          <w:rFonts w:asciiTheme="minorHAnsi" w:eastAsia="Calibri" w:hAnsiTheme="minorHAnsi" w:cstheme="minorHAnsi"/>
          <w:color w:val="000000" w:themeColor="text1"/>
          <w:sz w:val="22"/>
          <w:szCs w:val="22"/>
          <w:lang w:eastAsia="en-US"/>
        </w:rPr>
        <w:t>Upresnenie: s. 48/65, bod 11.3 – elektromery, ako aj MTP a MTN budú presnosti 0,2</w:t>
      </w:r>
      <w:r w:rsidR="00C5743C">
        <w:rPr>
          <w:rFonts w:asciiTheme="minorHAnsi" w:eastAsia="Calibri" w:hAnsiTheme="minorHAnsi" w:cstheme="minorHAnsi"/>
          <w:color w:val="000000" w:themeColor="text1"/>
          <w:sz w:val="22"/>
          <w:szCs w:val="22"/>
          <w:lang w:eastAsia="en-US"/>
        </w:rPr>
        <w:t>.</w:t>
      </w:r>
    </w:p>
    <w:p w14:paraId="5685103D" w14:textId="598A5C0C" w:rsidR="00994FF0" w:rsidRPr="00E76FD1"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E76FD1">
        <w:rPr>
          <w:rFonts w:asciiTheme="minorHAnsi" w:eastAsia="Calibri" w:hAnsiTheme="minorHAnsi" w:cstheme="minorHAnsi"/>
          <w:color w:val="000000" w:themeColor="text1"/>
          <w:sz w:val="22"/>
          <w:szCs w:val="22"/>
          <w:lang w:eastAsia="en-US"/>
        </w:rPr>
        <w:t xml:space="preserve">Elektromer pre T10 je majetkom </w:t>
      </w:r>
      <w:r w:rsidR="005F2379" w:rsidRPr="00E76FD1">
        <w:rPr>
          <w:rFonts w:asciiTheme="minorHAnsi" w:eastAsia="Calibri" w:hAnsiTheme="minorHAnsi" w:cstheme="minorHAnsi"/>
          <w:color w:val="000000" w:themeColor="text1"/>
          <w:sz w:val="22"/>
          <w:szCs w:val="22"/>
          <w:lang w:eastAsia="en-US"/>
        </w:rPr>
        <w:t>spoločnosti Stredoslovenská distribučná,</w:t>
      </w:r>
      <w:r w:rsidRPr="00E76FD1">
        <w:rPr>
          <w:rFonts w:asciiTheme="minorHAnsi" w:eastAsia="Calibri" w:hAnsiTheme="minorHAnsi" w:cstheme="minorHAnsi"/>
          <w:color w:val="000000" w:themeColor="text1"/>
          <w:sz w:val="22"/>
          <w:szCs w:val="22"/>
          <w:lang w:eastAsia="en-US"/>
        </w:rPr>
        <w:t xml:space="preserve"> a.s.</w:t>
      </w:r>
    </w:p>
    <w:p w14:paraId="49CCCB14" w14:textId="6DA6028B" w:rsidR="00994FF0" w:rsidRPr="00F11BB4"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5010ED">
        <w:rPr>
          <w:rFonts w:asciiTheme="minorHAnsi" w:eastAsia="Calibri" w:hAnsiTheme="minorHAnsi" w:cstheme="minorHAnsi"/>
          <w:color w:val="000000" w:themeColor="text1"/>
          <w:sz w:val="22"/>
          <w:szCs w:val="22"/>
          <w:lang w:eastAsia="en-US"/>
        </w:rPr>
        <w:t xml:space="preserve">Upresnenie: s. 58/65, bod 13.4.3 </w:t>
      </w:r>
      <w:r w:rsidR="00C5743C">
        <w:rPr>
          <w:rFonts w:asciiTheme="minorHAnsi" w:eastAsia="Calibri" w:hAnsiTheme="minorHAnsi" w:cstheme="minorHAnsi"/>
          <w:color w:val="000000" w:themeColor="text1"/>
          <w:sz w:val="22"/>
          <w:szCs w:val="22"/>
          <w:lang w:eastAsia="en-US"/>
        </w:rPr>
        <w:t>–</w:t>
      </w:r>
      <w:r w:rsidRPr="005010ED">
        <w:rPr>
          <w:rFonts w:asciiTheme="minorHAnsi" w:eastAsia="Calibri" w:hAnsiTheme="minorHAnsi" w:cstheme="minorHAnsi"/>
          <w:color w:val="000000" w:themeColor="text1"/>
          <w:sz w:val="22"/>
          <w:szCs w:val="22"/>
          <w:lang w:eastAsia="en-US"/>
        </w:rPr>
        <w:t xml:space="preserve"> elektromer pre T6 bude osadený na primárnej strane transformátora</w:t>
      </w:r>
      <w:r w:rsidR="00C5743C">
        <w:rPr>
          <w:rFonts w:asciiTheme="minorHAnsi" w:eastAsia="Calibri" w:hAnsiTheme="minorHAnsi" w:cstheme="minorHAnsi"/>
          <w:color w:val="000000" w:themeColor="text1"/>
          <w:sz w:val="22"/>
          <w:szCs w:val="22"/>
          <w:lang w:eastAsia="en-US"/>
        </w:rPr>
        <w:t>.</w:t>
      </w:r>
    </w:p>
    <w:p w14:paraId="50978CB7" w14:textId="3382CCAF" w:rsidR="00994FF0" w:rsidRPr="00181729"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F11BB4">
        <w:rPr>
          <w:rFonts w:asciiTheme="minorHAnsi" w:eastAsia="Calibri" w:hAnsiTheme="minorHAnsi" w:cstheme="minorHAnsi"/>
          <w:color w:val="000000" w:themeColor="text1"/>
          <w:sz w:val="22"/>
          <w:szCs w:val="22"/>
          <w:lang w:eastAsia="en-US"/>
        </w:rPr>
        <w:t>Upresnenie, doplnenie – Technická správa, arch. č.: 22P001.E2-PPs:</w:t>
      </w:r>
    </w:p>
    <w:p w14:paraId="60FE2923" w14:textId="08F18F37" w:rsidR="00994FF0" w:rsidRPr="00E76FD1" w:rsidRDefault="00994FF0" w:rsidP="00F03456">
      <w:pPr>
        <w:pStyle w:val="Odsekzoznamu"/>
        <w:numPr>
          <w:ilvl w:val="2"/>
          <w:numId w:val="93"/>
        </w:numPr>
        <w:tabs>
          <w:tab w:val="clear" w:pos="2160"/>
        </w:tabs>
        <w:spacing w:after="0"/>
        <w:ind w:left="851" w:hanging="284"/>
        <w:rPr>
          <w:rFonts w:asciiTheme="minorHAnsi" w:eastAsiaTheme="minorEastAsia" w:hAnsiTheme="minorHAnsi" w:cstheme="minorHAnsi"/>
          <w:color w:val="000000" w:themeColor="text1"/>
          <w:lang w:eastAsia="en-US"/>
        </w:rPr>
      </w:pPr>
      <w:r w:rsidRPr="00E76FD1">
        <w:rPr>
          <w:rFonts w:asciiTheme="minorHAnsi" w:eastAsia="Calibri" w:hAnsiTheme="minorHAnsi" w:cstheme="minorHAnsi"/>
          <w:color w:val="000000" w:themeColor="text1"/>
          <w:lang w:eastAsia="en-US"/>
        </w:rPr>
        <w:t>Upresnenie: s. 23/45, bod 3</w:t>
      </w:r>
      <w:r w:rsidR="0063672C">
        <w:rPr>
          <w:rFonts w:asciiTheme="minorHAnsi" w:eastAsia="Calibri" w:hAnsiTheme="minorHAnsi" w:cstheme="minorHAnsi"/>
          <w:color w:val="000000" w:themeColor="text1"/>
          <w:lang w:eastAsia="en-US"/>
        </w:rPr>
        <w:t>.3.6</w:t>
      </w:r>
      <w:r w:rsidR="008E0475">
        <w:rPr>
          <w:rFonts w:asciiTheme="minorHAnsi" w:eastAsia="Calibri" w:hAnsiTheme="minorHAnsi" w:cstheme="minorHAnsi"/>
          <w:color w:val="000000" w:themeColor="text1"/>
          <w:lang w:eastAsia="en-US"/>
        </w:rPr>
        <w:t xml:space="preserve"> – zaradiť </w:t>
      </w:r>
      <w:r w:rsidRPr="00E76FD1">
        <w:rPr>
          <w:rFonts w:asciiTheme="minorHAnsi" w:eastAsia="Calibri" w:hAnsiTheme="minorHAnsi" w:cstheme="minorHAnsi"/>
          <w:color w:val="000000" w:themeColor="text1"/>
          <w:lang w:eastAsia="en-US"/>
        </w:rPr>
        <w:t xml:space="preserve">transformátor T40 </w:t>
      </w:r>
      <w:r w:rsidR="00371892">
        <w:rPr>
          <w:rFonts w:asciiTheme="minorHAnsi" w:eastAsia="Calibri" w:hAnsiTheme="minorHAnsi" w:cstheme="minorHAnsi"/>
          <w:color w:val="000000" w:themeColor="text1"/>
          <w:lang w:eastAsia="en-US"/>
        </w:rPr>
        <w:t>do konfigurácie</w:t>
      </w:r>
      <w:r w:rsidRPr="00E76FD1">
        <w:rPr>
          <w:rFonts w:asciiTheme="minorHAnsi" w:eastAsia="Calibri" w:hAnsiTheme="minorHAnsi" w:cstheme="minorHAnsi"/>
          <w:color w:val="000000" w:themeColor="text1"/>
          <w:lang w:eastAsia="en-US"/>
        </w:rPr>
        <w:t>.</w:t>
      </w:r>
    </w:p>
    <w:p w14:paraId="04E9AD50" w14:textId="237CA0B8" w:rsidR="00994FF0" w:rsidRPr="001B5175" w:rsidRDefault="00994FF0" w:rsidP="00F03456">
      <w:pPr>
        <w:pStyle w:val="Odsekzoznamu"/>
        <w:numPr>
          <w:ilvl w:val="2"/>
          <w:numId w:val="93"/>
        </w:numPr>
        <w:tabs>
          <w:tab w:val="clear" w:pos="2160"/>
        </w:tabs>
        <w:spacing w:after="0"/>
        <w:ind w:left="851" w:hanging="284"/>
        <w:rPr>
          <w:rFonts w:asciiTheme="minorHAnsi" w:eastAsiaTheme="minorEastAsia" w:hAnsiTheme="minorHAnsi" w:cstheme="minorHAnsi"/>
          <w:color w:val="000000" w:themeColor="text1"/>
          <w:lang w:eastAsia="en-US"/>
        </w:rPr>
      </w:pPr>
      <w:r w:rsidRPr="001B5175">
        <w:rPr>
          <w:rFonts w:asciiTheme="minorHAnsi" w:eastAsia="Calibri" w:hAnsiTheme="minorHAnsi" w:cstheme="minorHAnsi"/>
          <w:color w:val="000000" w:themeColor="text1"/>
          <w:lang w:eastAsia="en-US"/>
        </w:rPr>
        <w:t xml:space="preserve">Upresnenie: </w:t>
      </w:r>
      <w:r w:rsidR="00A84770" w:rsidRPr="001B5175">
        <w:rPr>
          <w:rFonts w:asciiTheme="minorHAnsi" w:eastAsia="Calibri" w:hAnsiTheme="minorHAnsi" w:cstheme="minorHAnsi"/>
          <w:color w:val="000000" w:themeColor="text1"/>
          <w:lang w:eastAsia="en-US"/>
        </w:rPr>
        <w:t xml:space="preserve">od </w:t>
      </w:r>
      <w:r w:rsidRPr="001B5175">
        <w:rPr>
          <w:rFonts w:asciiTheme="minorHAnsi" w:eastAsia="Calibri" w:hAnsiTheme="minorHAnsi" w:cstheme="minorHAnsi"/>
          <w:color w:val="000000" w:themeColor="text1"/>
          <w:lang w:eastAsia="en-US"/>
        </w:rPr>
        <w:t>s. 2</w:t>
      </w:r>
      <w:r w:rsidR="00A84770" w:rsidRPr="001B5175">
        <w:rPr>
          <w:rFonts w:asciiTheme="minorHAnsi" w:eastAsia="Calibri" w:hAnsiTheme="minorHAnsi" w:cstheme="minorHAnsi"/>
          <w:color w:val="000000" w:themeColor="text1"/>
          <w:lang w:eastAsia="en-US"/>
        </w:rPr>
        <w:t>5</w:t>
      </w:r>
      <w:r w:rsidRPr="001B5175">
        <w:rPr>
          <w:rFonts w:asciiTheme="minorHAnsi" w:eastAsia="Calibri" w:hAnsiTheme="minorHAnsi" w:cstheme="minorHAnsi"/>
          <w:color w:val="000000" w:themeColor="text1"/>
          <w:lang w:eastAsia="en-US"/>
        </w:rPr>
        <w:t>/45</w:t>
      </w:r>
      <w:r w:rsidR="001B5175">
        <w:rPr>
          <w:rFonts w:asciiTheme="minorHAnsi" w:eastAsia="Calibri" w:hAnsiTheme="minorHAnsi" w:cstheme="minorHAnsi"/>
          <w:color w:val="000000" w:themeColor="text1"/>
          <w:lang w:eastAsia="en-US"/>
        </w:rPr>
        <w:t xml:space="preserve"> – do</w:t>
      </w:r>
      <w:r w:rsidRPr="001B5175">
        <w:rPr>
          <w:rFonts w:asciiTheme="minorHAnsi" w:eastAsia="Calibri" w:hAnsiTheme="minorHAnsi" w:cstheme="minorHAnsi"/>
          <w:color w:val="000000" w:themeColor="text1"/>
          <w:lang w:eastAsia="en-US"/>
        </w:rPr>
        <w:t>plnenie: časť. 3.4, PS24: Riadiaci a informačný systém – dispečerské riadenie v rámci DRS sa rozvádzač B16 naprojektuje tak, aby sa do rozvádzača dispozične umiestnili všetky regulátory napätia, server RIS a ostatné komponenty súvisiace s napájaním a komunikáciou.</w:t>
      </w:r>
    </w:p>
    <w:p w14:paraId="13AA79A8" w14:textId="3797F99D" w:rsidR="00994FF0" w:rsidRPr="00151FA8" w:rsidRDefault="00994FF0" w:rsidP="00F03456">
      <w:pPr>
        <w:pStyle w:val="Odsekzoznamu"/>
        <w:numPr>
          <w:ilvl w:val="2"/>
          <w:numId w:val="93"/>
        </w:numPr>
        <w:tabs>
          <w:tab w:val="clear" w:pos="2160"/>
        </w:tabs>
        <w:spacing w:after="0"/>
        <w:ind w:left="851" w:hanging="284"/>
        <w:rPr>
          <w:rFonts w:asciiTheme="minorHAnsi" w:eastAsiaTheme="minorEastAsia" w:hAnsiTheme="minorHAnsi" w:cstheme="minorHAnsi"/>
          <w:color w:val="000000" w:themeColor="text1"/>
          <w:lang w:eastAsia="en-US"/>
        </w:rPr>
      </w:pPr>
      <w:r w:rsidRPr="00BC76B0">
        <w:rPr>
          <w:rFonts w:asciiTheme="minorHAnsi" w:eastAsia="Calibri" w:hAnsiTheme="minorHAnsi" w:cstheme="minorHAnsi"/>
          <w:color w:val="000000" w:themeColor="text1"/>
          <w:lang w:eastAsia="en-US"/>
        </w:rPr>
        <w:t>Doplnenie: s. 30/45, posledný bod – Minimálne požiadavky – doplní sa o informáciu: cos Ⴔ</w:t>
      </w:r>
      <w:r w:rsidR="00BC76B0">
        <w:rPr>
          <w:rFonts w:asciiTheme="minorHAnsi" w:eastAsia="Calibri" w:hAnsiTheme="minorHAnsi" w:cstheme="minorHAnsi"/>
          <w:color w:val="000000" w:themeColor="text1"/>
          <w:lang w:eastAsia="en-US"/>
        </w:rPr>
        <w:t>.</w:t>
      </w:r>
    </w:p>
    <w:p w14:paraId="0E09E03A" w14:textId="2762DEEB" w:rsidR="00994FF0" w:rsidRPr="00181729"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181729">
        <w:rPr>
          <w:rFonts w:asciiTheme="minorHAnsi" w:eastAsia="Calibri" w:hAnsiTheme="minorHAnsi" w:cstheme="minorHAnsi"/>
          <w:sz w:val="22"/>
          <w:szCs w:val="22"/>
          <w:lang w:eastAsia="en-US"/>
        </w:rPr>
        <w:t>Príslušenstvo transformátora: Detailné riešenie príslušenstv</w:t>
      </w:r>
      <w:r w:rsidR="00BB65FA" w:rsidRPr="00181729">
        <w:rPr>
          <w:rFonts w:asciiTheme="minorHAnsi" w:eastAsia="Calibri" w:hAnsiTheme="minorHAnsi" w:cstheme="minorHAnsi"/>
          <w:sz w:val="22"/>
          <w:szCs w:val="22"/>
          <w:lang w:eastAsia="en-US"/>
        </w:rPr>
        <w:t>a</w:t>
      </w:r>
      <w:r w:rsidRPr="00181729">
        <w:rPr>
          <w:rFonts w:asciiTheme="minorHAnsi" w:eastAsia="Calibri" w:hAnsiTheme="minorHAnsi" w:cstheme="minorHAnsi"/>
          <w:sz w:val="22"/>
          <w:szCs w:val="22"/>
          <w:lang w:eastAsia="en-US"/>
        </w:rPr>
        <w:t xml:space="preserve"> (spresnenie jednotlivých typov príslušenstva </w:t>
      </w:r>
      <w:r w:rsidR="00BC76B0" w:rsidRPr="00181729">
        <w:rPr>
          <w:rFonts w:asciiTheme="minorHAnsi" w:eastAsia="Calibri" w:hAnsiTheme="minorHAnsi" w:cstheme="minorHAnsi"/>
          <w:sz w:val="22"/>
          <w:szCs w:val="22"/>
          <w:lang w:eastAsia="en-US"/>
        </w:rPr>
        <w:t>–</w:t>
      </w:r>
      <w:r w:rsidRPr="00181729">
        <w:rPr>
          <w:rFonts w:asciiTheme="minorHAnsi" w:eastAsia="Calibri" w:hAnsiTheme="minorHAnsi" w:cstheme="minorHAnsi"/>
          <w:sz w:val="22"/>
          <w:szCs w:val="22"/>
          <w:lang w:eastAsia="en-US"/>
        </w:rPr>
        <w:t xml:space="preserve"> teplomery, ochranné relé, ukazovateľ hladiny oleja, poistný pretlakový ventil, vysúšač vzduchu, chladiaca sústava a pod.) a úpravy nádoby bude riešené v priebehu spracovania realizačnej projektovej dokumentácie – pred jeho výrobou a musí byť schválené </w:t>
      </w:r>
      <w:r w:rsidR="00BB65FA" w:rsidRPr="00181729">
        <w:rPr>
          <w:rFonts w:asciiTheme="minorHAnsi" w:eastAsia="Calibri" w:hAnsiTheme="minorHAnsi" w:cstheme="minorHAnsi"/>
          <w:sz w:val="22"/>
          <w:szCs w:val="22"/>
          <w:lang w:eastAsia="en-US"/>
        </w:rPr>
        <w:t>objednávateľom</w:t>
      </w:r>
      <w:r w:rsidRPr="00181729">
        <w:rPr>
          <w:rFonts w:asciiTheme="minorHAnsi" w:eastAsia="Calibri" w:hAnsiTheme="minorHAnsi" w:cstheme="minorHAnsi"/>
          <w:sz w:val="22"/>
          <w:szCs w:val="22"/>
          <w:lang w:eastAsia="en-US"/>
        </w:rPr>
        <w:t>.</w:t>
      </w:r>
    </w:p>
    <w:p w14:paraId="2BEBBB68" w14:textId="21284CA1" w:rsidR="00994FF0" w:rsidRPr="00151FA8"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181729">
        <w:rPr>
          <w:rFonts w:asciiTheme="minorHAnsi" w:eastAsia="Calibri" w:hAnsiTheme="minorHAnsi" w:cstheme="minorHAnsi"/>
          <w:sz w:val="22"/>
          <w:szCs w:val="22"/>
          <w:lang w:eastAsia="en-US"/>
        </w:rPr>
        <w:t>Nový zdroj musí spĺňať ustanovenia:</w:t>
      </w:r>
    </w:p>
    <w:p w14:paraId="0D815050" w14:textId="5CB12DCF" w:rsidR="00994FF0" w:rsidRPr="00151FA8" w:rsidRDefault="00E319C7" w:rsidP="00F03456">
      <w:pPr>
        <w:pStyle w:val="Odsekzoznamu"/>
        <w:numPr>
          <w:ilvl w:val="2"/>
          <w:numId w:val="93"/>
        </w:numPr>
        <w:tabs>
          <w:tab w:val="clear" w:pos="2160"/>
        </w:tabs>
        <w:spacing w:after="0"/>
        <w:ind w:left="851" w:hanging="284"/>
        <w:rPr>
          <w:rFonts w:asciiTheme="minorHAnsi" w:eastAsiaTheme="minorEastAsia" w:hAnsiTheme="minorHAnsi" w:cstheme="minorHAnsi"/>
          <w:color w:val="000000" w:themeColor="text1"/>
          <w:lang w:eastAsia="en-US"/>
        </w:rPr>
      </w:pPr>
      <w:r w:rsidRPr="00151FA8">
        <w:rPr>
          <w:rFonts w:asciiTheme="minorHAnsi" w:eastAsia="Calibri" w:hAnsiTheme="minorHAnsi" w:cstheme="minorHAnsi"/>
          <w:lang w:eastAsia="en-US"/>
        </w:rPr>
        <w:t>n</w:t>
      </w:r>
      <w:r w:rsidR="00994FF0" w:rsidRPr="00151FA8">
        <w:rPr>
          <w:rFonts w:asciiTheme="minorHAnsi" w:eastAsia="Calibri" w:hAnsiTheme="minorHAnsi" w:cstheme="minorHAnsi"/>
          <w:lang w:eastAsia="en-US"/>
        </w:rPr>
        <w:t xml:space="preserve">ariadenia </w:t>
      </w:r>
      <w:r w:rsidRPr="00151FA8">
        <w:rPr>
          <w:rFonts w:asciiTheme="minorHAnsi" w:eastAsia="Calibri" w:hAnsiTheme="minorHAnsi" w:cstheme="minorHAnsi"/>
          <w:lang w:eastAsia="en-US"/>
        </w:rPr>
        <w:t>Komisie (EÚ)</w:t>
      </w:r>
      <w:r w:rsidR="00994FF0" w:rsidRPr="00151FA8">
        <w:rPr>
          <w:rFonts w:asciiTheme="minorHAnsi" w:eastAsia="Calibri" w:hAnsiTheme="minorHAnsi" w:cstheme="minorHAnsi"/>
          <w:lang w:eastAsia="en-US"/>
        </w:rPr>
        <w:t xml:space="preserve"> 2016/631</w:t>
      </w:r>
      <w:r w:rsidR="005D1D66" w:rsidRPr="00151FA8">
        <w:rPr>
          <w:rFonts w:asciiTheme="minorHAnsi" w:eastAsia="Calibri" w:hAnsiTheme="minorHAnsi" w:cstheme="minorHAnsi"/>
          <w:lang w:eastAsia="en-US"/>
        </w:rPr>
        <w:t xml:space="preserve"> zo 14. apríla 2016, ktorým sa stanovuje sieťový predpis pre požiadavky na pripojenie výrobcov elektriny do elektrizačnej sústavy</w:t>
      </w:r>
      <w:r w:rsidR="00994FF0" w:rsidRPr="00151FA8">
        <w:rPr>
          <w:rFonts w:asciiTheme="minorHAnsi" w:eastAsia="Calibri" w:hAnsiTheme="minorHAnsi" w:cstheme="minorHAnsi"/>
          <w:lang w:eastAsia="en-US"/>
        </w:rPr>
        <w:t>,</w:t>
      </w:r>
    </w:p>
    <w:p w14:paraId="34F2C423" w14:textId="2BD43A6F" w:rsidR="00994FF0" w:rsidRPr="00151FA8" w:rsidRDefault="00733884" w:rsidP="00F03456">
      <w:pPr>
        <w:pStyle w:val="Odsekzoznamu"/>
        <w:numPr>
          <w:ilvl w:val="2"/>
          <w:numId w:val="93"/>
        </w:numPr>
        <w:tabs>
          <w:tab w:val="clear" w:pos="2160"/>
        </w:tabs>
        <w:spacing w:after="0"/>
        <w:ind w:left="851" w:hanging="284"/>
        <w:rPr>
          <w:rFonts w:asciiTheme="minorHAnsi" w:eastAsiaTheme="minorEastAsia" w:hAnsiTheme="minorHAnsi" w:cstheme="minorHAnsi"/>
          <w:color w:val="000000" w:themeColor="text1"/>
          <w:lang w:eastAsia="en-US"/>
        </w:rPr>
      </w:pPr>
      <w:r w:rsidRPr="00151FA8">
        <w:rPr>
          <w:rFonts w:asciiTheme="minorHAnsi" w:eastAsia="Calibri" w:hAnsiTheme="minorHAnsi" w:cstheme="minorHAnsi"/>
          <w:lang w:eastAsia="en-US"/>
        </w:rPr>
        <w:t>n</w:t>
      </w:r>
      <w:r w:rsidR="00994FF0" w:rsidRPr="00151FA8">
        <w:rPr>
          <w:rFonts w:asciiTheme="minorHAnsi" w:eastAsia="Calibri" w:hAnsiTheme="minorHAnsi" w:cstheme="minorHAnsi"/>
          <w:lang w:eastAsia="en-US"/>
        </w:rPr>
        <w:t>ariadeni</w:t>
      </w:r>
      <w:r w:rsidRPr="00151FA8">
        <w:rPr>
          <w:rFonts w:asciiTheme="minorHAnsi" w:eastAsia="Calibri" w:hAnsiTheme="minorHAnsi" w:cstheme="minorHAnsi"/>
          <w:lang w:eastAsia="en-US"/>
        </w:rPr>
        <w:t>a</w:t>
      </w:r>
      <w:r w:rsidR="00994FF0" w:rsidRPr="00151FA8">
        <w:rPr>
          <w:rFonts w:asciiTheme="minorHAnsi" w:eastAsia="Calibri" w:hAnsiTheme="minorHAnsi" w:cstheme="minorHAnsi"/>
          <w:lang w:eastAsia="en-US"/>
        </w:rPr>
        <w:t xml:space="preserve"> </w:t>
      </w:r>
      <w:r w:rsidRPr="00151FA8">
        <w:rPr>
          <w:rFonts w:asciiTheme="minorHAnsi" w:eastAsia="Calibri" w:hAnsiTheme="minorHAnsi" w:cstheme="minorHAnsi"/>
          <w:lang w:eastAsia="en-US"/>
        </w:rPr>
        <w:t>Komisie (EÚ) 548/2014 z 21. mája 2014, ktorým sa vykonáva smernica Európskeho parlamentu a Rady 2009/125/ES s ohľadom na transformátory malého, stredného a veľkého výkonu</w:t>
      </w:r>
      <w:r w:rsidR="00994FF0" w:rsidRPr="00151FA8">
        <w:rPr>
          <w:rFonts w:asciiTheme="minorHAnsi" w:eastAsia="Calibri" w:hAnsiTheme="minorHAnsi" w:cstheme="minorHAnsi"/>
          <w:lang w:eastAsia="en-US"/>
        </w:rPr>
        <w:t>,</w:t>
      </w:r>
      <w:r w:rsidR="0033080A" w:rsidRPr="00151FA8">
        <w:rPr>
          <w:rFonts w:asciiTheme="minorHAnsi" w:eastAsia="Calibri" w:hAnsiTheme="minorHAnsi" w:cstheme="minorHAnsi"/>
          <w:lang w:eastAsia="en-US"/>
        </w:rPr>
        <w:t xml:space="preserve"> v znení neskorších predpisov,</w:t>
      </w:r>
    </w:p>
    <w:p w14:paraId="605B3998" w14:textId="2C3988C1" w:rsidR="00994FF0" w:rsidRPr="00151FA8" w:rsidRDefault="00994FF0" w:rsidP="00F03456">
      <w:pPr>
        <w:pStyle w:val="Odsekzoznamu"/>
        <w:numPr>
          <w:ilvl w:val="2"/>
          <w:numId w:val="93"/>
        </w:numPr>
        <w:tabs>
          <w:tab w:val="clear" w:pos="2160"/>
        </w:tabs>
        <w:spacing w:after="0"/>
        <w:ind w:left="851" w:hanging="284"/>
        <w:rPr>
          <w:rFonts w:asciiTheme="minorHAnsi" w:eastAsiaTheme="minorEastAsia" w:hAnsiTheme="minorHAnsi" w:cstheme="minorHAnsi"/>
          <w:color w:val="000000" w:themeColor="text1"/>
          <w:lang w:eastAsia="en-US"/>
        </w:rPr>
      </w:pPr>
      <w:r w:rsidRPr="00151FA8">
        <w:rPr>
          <w:rFonts w:asciiTheme="minorHAnsi" w:eastAsia="Calibri" w:hAnsiTheme="minorHAnsi" w:cstheme="minorHAnsi"/>
          <w:lang w:eastAsia="en-US"/>
        </w:rPr>
        <w:t>STN, STN EN, STN IEC.</w:t>
      </w:r>
    </w:p>
    <w:p w14:paraId="1FB99E04" w14:textId="56D58E26" w:rsidR="003E3D8E" w:rsidRPr="00151FA8" w:rsidRDefault="00A702B8"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151FA8">
        <w:rPr>
          <w:rFonts w:asciiTheme="minorHAnsi" w:eastAsiaTheme="minorEastAsia" w:hAnsiTheme="minorHAnsi" w:cstheme="minorHAnsi"/>
          <w:sz w:val="22"/>
          <w:szCs w:val="22"/>
          <w:lang w:eastAsia="en-US"/>
        </w:rPr>
        <w:t xml:space="preserve">Chránenie ochrannými terminálmi: Zhotoviteľ predloží </w:t>
      </w:r>
      <w:r w:rsidR="009A6E48">
        <w:rPr>
          <w:rFonts w:asciiTheme="minorHAnsi" w:eastAsiaTheme="minorEastAsia" w:hAnsiTheme="minorHAnsi" w:cstheme="minorHAnsi"/>
          <w:sz w:val="22"/>
          <w:szCs w:val="22"/>
          <w:lang w:eastAsia="en-US"/>
        </w:rPr>
        <w:t>návrh</w:t>
      </w:r>
      <w:r w:rsidRPr="00151FA8">
        <w:rPr>
          <w:rFonts w:asciiTheme="minorHAnsi" w:eastAsiaTheme="minorEastAsia" w:hAnsiTheme="minorHAnsi" w:cstheme="minorHAnsi"/>
          <w:sz w:val="22"/>
          <w:szCs w:val="22"/>
          <w:lang w:eastAsia="en-US"/>
        </w:rPr>
        <w:t xml:space="preserve"> skratovej odolnosti meracích transformátorov (MT) v kobke generátora TG3, ak nebudú existujúce MT vyhovovať výpočtom pre dané podmienky, tak </w:t>
      </w:r>
      <w:r w:rsidR="00305EB2">
        <w:rPr>
          <w:rFonts w:asciiTheme="minorHAnsi" w:eastAsiaTheme="minorEastAsia" w:hAnsiTheme="minorHAnsi" w:cstheme="minorHAnsi"/>
          <w:sz w:val="22"/>
          <w:szCs w:val="22"/>
          <w:lang w:eastAsia="en-US"/>
        </w:rPr>
        <w:t xml:space="preserve">sa </w:t>
      </w:r>
      <w:r w:rsidRPr="00151FA8">
        <w:rPr>
          <w:rFonts w:asciiTheme="minorHAnsi" w:eastAsiaTheme="minorEastAsia" w:hAnsiTheme="minorHAnsi" w:cstheme="minorHAnsi"/>
          <w:sz w:val="22"/>
          <w:szCs w:val="22"/>
          <w:lang w:eastAsia="en-US"/>
        </w:rPr>
        <w:t>MT</w:t>
      </w:r>
      <w:r w:rsidR="00DE1C20">
        <w:rPr>
          <w:rFonts w:asciiTheme="minorHAnsi" w:eastAsiaTheme="minorEastAsia" w:hAnsiTheme="minorHAnsi" w:cstheme="minorHAnsi"/>
          <w:sz w:val="22"/>
          <w:szCs w:val="22"/>
          <w:lang w:eastAsia="en-US"/>
        </w:rPr>
        <w:t xml:space="preserve"> vymenia za nové</w:t>
      </w:r>
      <w:r w:rsidRPr="00151FA8">
        <w:rPr>
          <w:rFonts w:asciiTheme="minorHAnsi" w:eastAsiaTheme="minorEastAsia" w:hAnsiTheme="minorHAnsi" w:cstheme="minorHAnsi"/>
          <w:sz w:val="22"/>
          <w:szCs w:val="22"/>
          <w:lang w:eastAsia="en-US"/>
        </w:rPr>
        <w:t>, súčtový transformátor v uzle TG3 sa vymen</w:t>
      </w:r>
      <w:r w:rsidR="00BC4715">
        <w:rPr>
          <w:rFonts w:asciiTheme="minorHAnsi" w:eastAsiaTheme="minorEastAsia" w:hAnsiTheme="minorHAnsi" w:cstheme="minorHAnsi"/>
          <w:sz w:val="22"/>
          <w:szCs w:val="22"/>
          <w:lang w:eastAsia="en-US"/>
        </w:rPr>
        <w:t>í</w:t>
      </w:r>
      <w:r w:rsidRPr="00151FA8">
        <w:rPr>
          <w:rFonts w:asciiTheme="minorHAnsi" w:eastAsiaTheme="minorEastAsia" w:hAnsiTheme="minorHAnsi" w:cstheme="minorHAnsi"/>
          <w:sz w:val="22"/>
          <w:szCs w:val="22"/>
          <w:lang w:eastAsia="en-US"/>
        </w:rPr>
        <w:t xml:space="preserve"> za nov</w:t>
      </w:r>
      <w:r w:rsidR="00BC4715">
        <w:rPr>
          <w:rFonts w:asciiTheme="minorHAnsi" w:eastAsiaTheme="minorEastAsia" w:hAnsiTheme="minorHAnsi" w:cstheme="minorHAnsi"/>
          <w:sz w:val="22"/>
          <w:szCs w:val="22"/>
          <w:lang w:eastAsia="en-US"/>
        </w:rPr>
        <w:t>ý</w:t>
      </w:r>
      <w:r w:rsidRPr="00151FA8">
        <w:rPr>
          <w:rFonts w:asciiTheme="minorHAnsi" w:eastAsiaTheme="minorEastAsia" w:hAnsiTheme="minorHAnsi" w:cstheme="minorHAnsi"/>
          <w:sz w:val="22"/>
          <w:szCs w:val="22"/>
          <w:lang w:eastAsia="en-US"/>
        </w:rPr>
        <w:t>. Výpočet MT bude zahŕňať všetky potrebné údaje pre</w:t>
      </w:r>
      <w:r w:rsidR="00FF2973" w:rsidRPr="00151FA8">
        <w:rPr>
          <w:rFonts w:asciiTheme="minorHAnsi" w:eastAsiaTheme="minorEastAsia" w:hAnsiTheme="minorHAnsi" w:cstheme="minorHAnsi"/>
          <w:sz w:val="22"/>
          <w:szCs w:val="22"/>
          <w:lang w:eastAsia="en-US"/>
        </w:rPr>
        <w:t xml:space="preserve"> </w:t>
      </w:r>
      <w:r w:rsidRPr="00151FA8">
        <w:rPr>
          <w:rFonts w:asciiTheme="minorHAnsi" w:eastAsiaTheme="minorEastAsia" w:hAnsiTheme="minorHAnsi" w:cstheme="minorHAnsi"/>
          <w:sz w:val="22"/>
          <w:szCs w:val="22"/>
          <w:lang w:eastAsia="en-US"/>
        </w:rPr>
        <w:t>ochranné terminály (prevody, tr. presnosti, ......).</w:t>
      </w:r>
    </w:p>
    <w:p w14:paraId="56C20301" w14:textId="4234814A" w:rsidR="00A702B8" w:rsidRPr="00151FA8" w:rsidRDefault="00A702B8"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151FA8">
        <w:rPr>
          <w:rFonts w:asciiTheme="minorHAnsi" w:eastAsiaTheme="minorEastAsia" w:hAnsiTheme="minorHAnsi" w:cstheme="minorHAnsi"/>
          <w:sz w:val="22"/>
          <w:szCs w:val="22"/>
          <w:lang w:eastAsia="en-US"/>
        </w:rPr>
        <w:t>MT pre meracie okruhy sú v súčasnosti v triede presnosti 0,2. Pokiaľ sa budú meniť MT pre meranie</w:t>
      </w:r>
      <w:r w:rsidR="00502F76">
        <w:rPr>
          <w:rFonts w:asciiTheme="minorHAnsi" w:eastAsiaTheme="minorEastAsia" w:hAnsiTheme="minorHAnsi" w:cstheme="minorHAnsi"/>
          <w:sz w:val="22"/>
          <w:szCs w:val="22"/>
          <w:lang w:eastAsia="en-US"/>
        </w:rPr>
        <w:t xml:space="preserve"> EE</w:t>
      </w:r>
      <w:r w:rsidRPr="00151FA8">
        <w:rPr>
          <w:rFonts w:asciiTheme="minorHAnsi" w:eastAsiaTheme="minorEastAsia" w:hAnsiTheme="minorHAnsi" w:cstheme="minorHAnsi"/>
          <w:sz w:val="22"/>
          <w:szCs w:val="22"/>
          <w:lang w:eastAsia="en-US"/>
        </w:rPr>
        <w:t xml:space="preserve"> musia byť v triede presnosti 0,2.</w:t>
      </w:r>
    </w:p>
    <w:p w14:paraId="6BFA303A" w14:textId="5F2E456B" w:rsidR="00A702B8" w:rsidRPr="00151FA8" w:rsidRDefault="00A702B8"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151FA8">
        <w:rPr>
          <w:rFonts w:asciiTheme="minorHAnsi" w:eastAsiaTheme="minorEastAsia" w:hAnsiTheme="minorHAnsi" w:cstheme="minorHAnsi"/>
          <w:sz w:val="22"/>
          <w:szCs w:val="22"/>
          <w:lang w:eastAsia="en-US"/>
        </w:rPr>
        <w:lastRenderedPageBreak/>
        <w:t>Skratové pomery: zhotoviteľ predloží kontrolný výpočet skratových pomerov s nasledovným radením zariadení:</w:t>
      </w:r>
    </w:p>
    <w:p w14:paraId="78190C5D" w14:textId="33A7C1F4" w:rsidR="00A702B8" w:rsidRPr="00460816" w:rsidRDefault="00A702B8" w:rsidP="00F03456">
      <w:pPr>
        <w:pStyle w:val="aPsmenozoznamu"/>
        <w:numPr>
          <w:ilvl w:val="0"/>
          <w:numId w:val="121"/>
        </w:numPr>
        <w:rPr>
          <w:rFonts w:eastAsiaTheme="minorEastAsia"/>
        </w:rPr>
      </w:pPr>
      <w:r w:rsidRPr="00460816">
        <w:rPr>
          <w:rFonts w:eastAsiaTheme="minorEastAsia"/>
        </w:rPr>
        <w:t>paralelná prevádzka vyvedenia výkonu z generátorov TG2, TG3 a TG4,</w:t>
      </w:r>
    </w:p>
    <w:p w14:paraId="319CF36A" w14:textId="794D64C0" w:rsidR="00A702B8" w:rsidRPr="00460816" w:rsidRDefault="00A702B8" w:rsidP="00F03456">
      <w:pPr>
        <w:pStyle w:val="aPsmenozoznamu"/>
        <w:numPr>
          <w:ilvl w:val="0"/>
          <w:numId w:val="121"/>
        </w:numPr>
        <w:rPr>
          <w:rFonts w:eastAsiaTheme="minorEastAsia"/>
        </w:rPr>
      </w:pPr>
      <w:r w:rsidRPr="00460816">
        <w:rPr>
          <w:rFonts w:eastAsiaTheme="minorEastAsia"/>
        </w:rPr>
        <w:t>paralelná prevádzka vyvedenia výkonu z generátora TG3 cez transformátor T10 a KGJ1 +</w:t>
      </w:r>
      <w:r w:rsidR="00D539B1" w:rsidRPr="00460816">
        <w:rPr>
          <w:rFonts w:eastAsiaTheme="minorEastAsia"/>
        </w:rPr>
        <w:t xml:space="preserve"> </w:t>
      </w:r>
      <w:r w:rsidRPr="00460816">
        <w:rPr>
          <w:rFonts w:eastAsiaTheme="minorEastAsia"/>
        </w:rPr>
        <w:t>KGJ2 cez transformátor T6 do rozvodne R22 kV SSD, a. s.</w:t>
      </w:r>
      <w:r w:rsidR="00EC62E3" w:rsidRPr="00460816">
        <w:rPr>
          <w:rFonts w:eastAsiaTheme="minorEastAsia"/>
        </w:rPr>
        <w:t>,</w:t>
      </w:r>
    </w:p>
    <w:p w14:paraId="59FA34A8" w14:textId="61BC7620" w:rsidR="00A702B8" w:rsidRPr="00460816" w:rsidRDefault="00A702B8" w:rsidP="00F03456">
      <w:pPr>
        <w:pStyle w:val="aPsmenozoznamu"/>
        <w:numPr>
          <w:ilvl w:val="0"/>
          <w:numId w:val="121"/>
        </w:numPr>
        <w:rPr>
          <w:rFonts w:eastAsiaTheme="minorEastAsia"/>
        </w:rPr>
      </w:pPr>
      <w:r w:rsidRPr="00460816">
        <w:rPr>
          <w:rFonts w:eastAsiaTheme="minorEastAsia"/>
        </w:rPr>
        <w:t>paralelná prevádzka vyvedenia výkonu z generátora TG3 cez transformátor T6 do rozvodne</w:t>
      </w:r>
      <w:r w:rsidR="00037503" w:rsidRPr="00460816">
        <w:rPr>
          <w:rFonts w:eastAsiaTheme="minorEastAsia"/>
        </w:rPr>
        <w:t xml:space="preserve"> </w:t>
      </w:r>
      <w:r w:rsidRPr="00460816">
        <w:rPr>
          <w:rFonts w:eastAsiaTheme="minorEastAsia"/>
        </w:rPr>
        <w:t>R22 kV SSD, a. s</w:t>
      </w:r>
      <w:r w:rsidR="00FF2973" w:rsidRPr="00460816">
        <w:rPr>
          <w:rFonts w:eastAsiaTheme="minorEastAsia"/>
        </w:rPr>
        <w:t xml:space="preserve"> </w:t>
      </w:r>
      <w:r w:rsidRPr="00460816">
        <w:rPr>
          <w:rFonts w:eastAsiaTheme="minorEastAsia"/>
        </w:rPr>
        <w:t>a KGJ1 + KGJ2 cez transformátor T10</w:t>
      </w:r>
      <w:r w:rsidR="00037503" w:rsidRPr="00460816">
        <w:rPr>
          <w:rFonts w:eastAsiaTheme="minorEastAsia"/>
        </w:rPr>
        <w:t>,</w:t>
      </w:r>
    </w:p>
    <w:p w14:paraId="2BC2FACF" w14:textId="125930AF" w:rsidR="00A702B8" w:rsidRPr="00460816" w:rsidRDefault="00A702B8" w:rsidP="00F03456">
      <w:pPr>
        <w:pStyle w:val="aPsmenozoznamu"/>
        <w:numPr>
          <w:ilvl w:val="0"/>
          <w:numId w:val="121"/>
        </w:numPr>
        <w:rPr>
          <w:rFonts w:eastAsiaTheme="minorEastAsia"/>
        </w:rPr>
      </w:pPr>
      <w:r w:rsidRPr="00460816">
        <w:rPr>
          <w:rFonts w:eastAsiaTheme="minorEastAsia"/>
        </w:rPr>
        <w:t xml:space="preserve">paralelné prevádzka generátorov TG1 (nová max. 8 MW), TG3, KG1, KGJ2 </w:t>
      </w:r>
      <w:r w:rsidR="00037503" w:rsidRPr="00460816">
        <w:rPr>
          <w:rFonts w:eastAsiaTheme="minorEastAsia"/>
        </w:rPr>
        <w:t>–</w:t>
      </w:r>
      <w:r w:rsidRPr="00460816">
        <w:rPr>
          <w:rFonts w:eastAsiaTheme="minorEastAsia"/>
        </w:rPr>
        <w:t xml:space="preserve"> návrh</w:t>
      </w:r>
      <w:r w:rsidR="00037503" w:rsidRPr="00460816">
        <w:rPr>
          <w:rFonts w:eastAsiaTheme="minorEastAsia"/>
        </w:rPr>
        <w:t xml:space="preserve"> </w:t>
      </w:r>
      <w:r w:rsidRPr="00460816">
        <w:rPr>
          <w:rFonts w:eastAsiaTheme="minorEastAsia"/>
        </w:rPr>
        <w:t>prevádzky s</w:t>
      </w:r>
      <w:r w:rsidR="00611F3D" w:rsidRPr="00460816">
        <w:rPr>
          <w:rFonts w:eastAsiaTheme="minorEastAsia"/>
        </w:rPr>
        <w:t> </w:t>
      </w:r>
      <w:r w:rsidRPr="00460816">
        <w:rPr>
          <w:rFonts w:eastAsiaTheme="minorEastAsia"/>
        </w:rPr>
        <w:t>ohľadom na skratové pomery.</w:t>
      </w:r>
      <w:r w:rsidR="001F601E" w:rsidRPr="00460816">
        <w:rPr>
          <w:rFonts w:eastAsiaTheme="minorEastAsia"/>
        </w:rPr>
        <w:t xml:space="preserve"> </w:t>
      </w:r>
      <w:r w:rsidRPr="00460816">
        <w:rPr>
          <w:rFonts w:eastAsiaTheme="minorEastAsia"/>
          <w:i/>
          <w:iCs/>
        </w:rPr>
        <w:t>Pozn.: pri tejto variante sa s generátorom TG2 a TG4 neuvažuje</w:t>
      </w:r>
      <w:r w:rsidR="00EC62E3" w:rsidRPr="00460816">
        <w:rPr>
          <w:rFonts w:eastAsiaTheme="minorEastAsia"/>
        </w:rPr>
        <w:t>,</w:t>
      </w:r>
    </w:p>
    <w:p w14:paraId="721CB30F" w14:textId="1C9850D6" w:rsidR="00A702B8" w:rsidRPr="00460816" w:rsidRDefault="000E328C" w:rsidP="00F03456">
      <w:pPr>
        <w:pStyle w:val="aPsmenozoznamu"/>
        <w:numPr>
          <w:ilvl w:val="0"/>
          <w:numId w:val="121"/>
        </w:numPr>
        <w:rPr>
          <w:rFonts w:eastAsiaTheme="minorEastAsia"/>
        </w:rPr>
      </w:pPr>
      <w:r w:rsidRPr="00460816">
        <w:rPr>
          <w:rFonts w:eastAsiaTheme="minorEastAsia"/>
        </w:rPr>
        <w:t>m</w:t>
      </w:r>
      <w:r w:rsidR="00A702B8" w:rsidRPr="00460816">
        <w:rPr>
          <w:rFonts w:eastAsiaTheme="minorEastAsia"/>
        </w:rPr>
        <w:t>aximálna rezervovaná kapacita pre dodávku je:</w:t>
      </w:r>
    </w:p>
    <w:p w14:paraId="520E3AD0" w14:textId="35CA5212" w:rsidR="00A702B8" w:rsidRPr="00A702B8" w:rsidRDefault="00A702B8" w:rsidP="005058A5">
      <w:pPr>
        <w:pStyle w:val="Pomlka"/>
        <w:ind w:left="1701"/>
        <w:rPr>
          <w:rFonts w:eastAsiaTheme="minorEastAsia"/>
          <w:lang w:eastAsia="en-US"/>
        </w:rPr>
      </w:pPr>
      <w:r w:rsidRPr="00A702B8">
        <w:rPr>
          <w:rFonts w:eastAsiaTheme="minorEastAsia"/>
          <w:lang w:eastAsia="en-US"/>
        </w:rPr>
        <w:t>25 MW pre vyvedenie výkonu na transformátore T10 (110 kV)</w:t>
      </w:r>
      <w:r w:rsidR="000E328C">
        <w:rPr>
          <w:rFonts w:eastAsiaTheme="minorEastAsia"/>
          <w:lang w:eastAsia="en-US"/>
        </w:rPr>
        <w:t>,</w:t>
      </w:r>
    </w:p>
    <w:p w14:paraId="06F31ADA" w14:textId="05470BED" w:rsidR="00A702B8" w:rsidRPr="00A702B8" w:rsidRDefault="00A702B8" w:rsidP="004801A5">
      <w:pPr>
        <w:pStyle w:val="Pomlka"/>
        <w:ind w:left="1701"/>
        <w:rPr>
          <w:rFonts w:eastAsiaTheme="minorEastAsia"/>
          <w:lang w:eastAsia="en-US"/>
        </w:rPr>
      </w:pPr>
      <w:r w:rsidRPr="00A702B8">
        <w:rPr>
          <w:rFonts w:eastAsiaTheme="minorEastAsia"/>
          <w:lang w:eastAsia="en-US"/>
        </w:rPr>
        <w:t>24,7 MW pre vyvedenie výkonu na strane 22 kV</w:t>
      </w:r>
      <w:r w:rsidR="000E328C">
        <w:rPr>
          <w:rFonts w:eastAsiaTheme="minorEastAsia"/>
          <w:lang w:eastAsia="en-US"/>
        </w:rPr>
        <w:t>,</w:t>
      </w:r>
    </w:p>
    <w:p w14:paraId="6D28EF81" w14:textId="77777777" w:rsidR="007E725B" w:rsidRDefault="000E328C" w:rsidP="00F03456">
      <w:pPr>
        <w:pStyle w:val="aPsmenozoznamu"/>
        <w:numPr>
          <w:ilvl w:val="0"/>
          <w:numId w:val="121"/>
        </w:numPr>
        <w:rPr>
          <w:rFonts w:eastAsiaTheme="minorEastAsia"/>
        </w:rPr>
      </w:pPr>
      <w:r w:rsidRPr="00460816">
        <w:rPr>
          <w:rFonts w:eastAsiaTheme="minorEastAsia"/>
        </w:rPr>
        <w:t>z</w:t>
      </w:r>
      <w:r w:rsidR="00A702B8" w:rsidRPr="00460816">
        <w:rPr>
          <w:rFonts w:eastAsiaTheme="minorEastAsia"/>
        </w:rPr>
        <w:t>hotoviteľ v rámci výpočtov v bode N) bude definovať aj nedovolené prevádzkové stavy s</w:t>
      </w:r>
      <w:r w:rsidR="001F2BD3" w:rsidRPr="00460816">
        <w:rPr>
          <w:rFonts w:eastAsiaTheme="minorEastAsia"/>
        </w:rPr>
        <w:t xml:space="preserve"> </w:t>
      </w:r>
      <w:r w:rsidR="00A702B8" w:rsidRPr="00460816">
        <w:rPr>
          <w:rFonts w:eastAsiaTheme="minorEastAsia"/>
        </w:rPr>
        <w:t>ohľadom na prekročenie skratových odolností, prípadne za akých prevádzkových stavov sa</w:t>
      </w:r>
      <w:r w:rsidR="001F2BD3" w:rsidRPr="00460816">
        <w:rPr>
          <w:rFonts w:eastAsiaTheme="minorEastAsia"/>
        </w:rPr>
        <w:t xml:space="preserve"> </w:t>
      </w:r>
      <w:r w:rsidR="00A702B8" w:rsidRPr="00460816">
        <w:rPr>
          <w:rFonts w:eastAsiaTheme="minorEastAsia"/>
        </w:rPr>
        <w:t>môže nedovolené prevádzkové stavy prekročiť</w:t>
      </w:r>
      <w:r w:rsidR="007E725B">
        <w:rPr>
          <w:rFonts w:eastAsiaTheme="minorEastAsia"/>
        </w:rPr>
        <w:t>,</w:t>
      </w:r>
    </w:p>
    <w:p w14:paraId="147B8DC4" w14:textId="30C24E1F" w:rsidR="00A702B8" w:rsidRPr="00460816" w:rsidRDefault="001424D5" w:rsidP="00F03456">
      <w:pPr>
        <w:pStyle w:val="aPsmenozoznamu"/>
        <w:numPr>
          <w:ilvl w:val="0"/>
          <w:numId w:val="121"/>
        </w:numPr>
        <w:rPr>
          <w:rFonts w:eastAsiaTheme="minorEastAsia"/>
        </w:rPr>
      </w:pPr>
      <w:r>
        <w:rPr>
          <w:rFonts w:eastAsiaTheme="minorEastAsia"/>
        </w:rPr>
        <w:t xml:space="preserve">existujúci odpojovač </w:t>
      </w:r>
      <w:r w:rsidR="00A47F67" w:rsidRPr="00A47F67">
        <w:rPr>
          <w:rFonts w:eastAsiaTheme="minorEastAsia"/>
        </w:rPr>
        <w:t>označený Q5 (40 kA) bude demontovaný a nahradený novým odpojovačom s odolnosťou 63 kA</w:t>
      </w:r>
      <w:r w:rsidR="00A702B8" w:rsidRPr="00460816">
        <w:rPr>
          <w:rFonts w:eastAsiaTheme="minorEastAsia"/>
        </w:rPr>
        <w:t>.</w:t>
      </w:r>
    </w:p>
    <w:p w14:paraId="3D013BA7" w14:textId="30817723" w:rsidR="00A702B8" w:rsidRPr="00151FA8" w:rsidRDefault="00E27555"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151FA8">
        <w:rPr>
          <w:rFonts w:asciiTheme="minorHAnsi" w:eastAsiaTheme="minorEastAsia" w:hAnsiTheme="minorHAnsi" w:cstheme="minorHAnsi"/>
          <w:sz w:val="22"/>
          <w:szCs w:val="22"/>
          <w:lang w:eastAsia="en-US"/>
        </w:rPr>
        <w:t xml:space="preserve">Vyššie uvedené body O), P), Q) budú zohľadnené vo Výkaze </w:t>
      </w:r>
      <w:r w:rsidR="00151FA8">
        <w:rPr>
          <w:rFonts w:asciiTheme="minorHAnsi" w:eastAsiaTheme="minorEastAsia" w:hAnsiTheme="minorHAnsi" w:cstheme="minorHAnsi"/>
          <w:sz w:val="22"/>
          <w:szCs w:val="22"/>
          <w:lang w:eastAsia="en-US"/>
        </w:rPr>
        <w:t>–</w:t>
      </w:r>
      <w:r w:rsidRPr="00151FA8">
        <w:rPr>
          <w:rFonts w:asciiTheme="minorHAnsi" w:eastAsiaTheme="minorEastAsia" w:hAnsiTheme="minorHAnsi" w:cstheme="minorHAnsi"/>
          <w:sz w:val="22"/>
          <w:szCs w:val="22"/>
          <w:lang w:eastAsia="en-US"/>
        </w:rPr>
        <w:t xml:space="preserve"> Výmere: 22P001.E2-23-VV.xlsx v položke: Rozvádzač DE1 – ochrany bloku T10 + TG3 + L1</w:t>
      </w:r>
      <w:r w:rsidR="00611F3D">
        <w:rPr>
          <w:rFonts w:asciiTheme="minorHAnsi" w:eastAsiaTheme="minorEastAsia" w:hAnsiTheme="minorHAnsi" w:cstheme="minorHAnsi"/>
          <w:sz w:val="22"/>
          <w:szCs w:val="22"/>
          <w:lang w:eastAsia="en-US"/>
        </w:rPr>
        <w:t>.</w:t>
      </w:r>
    </w:p>
    <w:p w14:paraId="042B2EA0" w14:textId="77777777" w:rsidR="00016C37" w:rsidRDefault="00016C37" w:rsidP="00546303">
      <w:pPr>
        <w:jc w:val="both"/>
        <w:rPr>
          <w:rFonts w:asciiTheme="minorHAnsi" w:eastAsia="Calibri" w:hAnsiTheme="minorHAnsi" w:cstheme="minorHAnsi"/>
          <w:b/>
          <w:bCs/>
          <w:sz w:val="22"/>
          <w:szCs w:val="22"/>
          <w:lang w:eastAsia="en-US"/>
        </w:rPr>
      </w:pPr>
    </w:p>
    <w:p w14:paraId="26BD75FB" w14:textId="3E66ADED"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Požiadavky na projektovú dokumentáciu DRS časť SKR:</w:t>
      </w:r>
    </w:p>
    <w:p w14:paraId="4D63D807" w14:textId="3AEFB9CE"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RPD SKR bude vypracovaná v zmysle platných STN, podľa požiadaviek DSP</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a okrem požiadaviek </w:t>
      </w:r>
      <w:r w:rsidR="00D600E3">
        <w:rPr>
          <w:rFonts w:asciiTheme="minorHAnsi" w:eastAsia="Calibri" w:hAnsiTheme="minorHAnsi" w:cstheme="minorHAnsi"/>
          <w:sz w:val="22"/>
          <w:szCs w:val="22"/>
          <w:lang w:eastAsia="en-US"/>
        </w:rPr>
        <w:t xml:space="preserve">vyplývajúcich z právnej úpravy </w:t>
      </w:r>
      <w:r w:rsidRPr="005010ED">
        <w:rPr>
          <w:rFonts w:asciiTheme="minorHAnsi" w:eastAsia="Calibri" w:hAnsiTheme="minorHAnsi" w:cstheme="minorHAnsi"/>
          <w:sz w:val="22"/>
          <w:szCs w:val="22"/>
          <w:lang w:eastAsia="en-US"/>
        </w:rPr>
        <w:t>bude hlavne</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obsahovať a riešiť:</w:t>
      </w:r>
    </w:p>
    <w:p w14:paraId="0A636714" w14:textId="26E3AF84"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technickú správu</w:t>
      </w:r>
      <w:r w:rsidR="0046560F">
        <w:rPr>
          <w:rFonts w:asciiTheme="minorHAnsi" w:eastAsia="Calibri" w:hAnsiTheme="minorHAnsi" w:cstheme="minorHAnsi"/>
          <w:lang w:eastAsia="en-US"/>
        </w:rPr>
        <w:t>,</w:t>
      </w:r>
    </w:p>
    <w:p w14:paraId="22761846" w14:textId="07D11A92"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technický popis projektu</w:t>
      </w:r>
      <w:r w:rsidR="0046560F">
        <w:rPr>
          <w:rFonts w:asciiTheme="minorHAnsi" w:eastAsia="Calibri" w:hAnsiTheme="minorHAnsi" w:cstheme="minorHAnsi"/>
          <w:lang w:eastAsia="en-US"/>
        </w:rPr>
        <w:t>,</w:t>
      </w:r>
    </w:p>
    <w:p w14:paraId="278DFD23" w14:textId="03411988"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súpis podkladov</w:t>
      </w:r>
      <w:r w:rsidR="0046560F">
        <w:rPr>
          <w:rFonts w:asciiTheme="minorHAnsi" w:eastAsia="Calibri" w:hAnsiTheme="minorHAnsi" w:cstheme="minorHAnsi"/>
          <w:lang w:eastAsia="en-US"/>
        </w:rPr>
        <w:t>,</w:t>
      </w:r>
      <w:r w:rsidRPr="0046560F">
        <w:rPr>
          <w:rFonts w:asciiTheme="minorHAnsi" w:eastAsia="Calibri" w:hAnsiTheme="minorHAnsi" w:cstheme="minorHAnsi"/>
          <w:lang w:eastAsia="en-US"/>
        </w:rPr>
        <w:t xml:space="preserve"> podľa ktorých bola dokumentácia vypracovaná</w:t>
      </w:r>
      <w:r w:rsidR="0046560F">
        <w:rPr>
          <w:rFonts w:asciiTheme="minorHAnsi" w:eastAsia="Calibri" w:hAnsiTheme="minorHAnsi" w:cstheme="minorHAnsi"/>
          <w:lang w:eastAsia="en-US"/>
        </w:rPr>
        <w:t>,</w:t>
      </w:r>
    </w:p>
    <w:p w14:paraId="0D34FB0A" w14:textId="5C001261"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všeobecné poznámky k</w:t>
      </w:r>
      <w:r w:rsidR="0046560F">
        <w:rPr>
          <w:rFonts w:asciiTheme="minorHAnsi" w:eastAsia="Calibri" w:hAnsiTheme="minorHAnsi" w:cstheme="minorHAnsi"/>
          <w:lang w:eastAsia="en-US"/>
        </w:rPr>
        <w:t> </w:t>
      </w:r>
      <w:r w:rsidRPr="0046560F">
        <w:rPr>
          <w:rFonts w:asciiTheme="minorHAnsi" w:eastAsia="Calibri" w:hAnsiTheme="minorHAnsi" w:cstheme="minorHAnsi"/>
          <w:lang w:eastAsia="en-US"/>
        </w:rPr>
        <w:t>dokumentácii</w:t>
      </w:r>
      <w:r w:rsidR="0046560F">
        <w:rPr>
          <w:rFonts w:asciiTheme="minorHAnsi" w:eastAsia="Calibri" w:hAnsiTheme="minorHAnsi" w:cstheme="minorHAnsi"/>
          <w:lang w:eastAsia="en-US"/>
        </w:rPr>
        <w:t>,</w:t>
      </w:r>
    </w:p>
    <w:p w14:paraId="448F6182" w14:textId="3DEFD436"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popis technologického zariadenia a zvolenej koncepcie</w:t>
      </w:r>
      <w:r w:rsidR="0046560F">
        <w:rPr>
          <w:rFonts w:asciiTheme="minorHAnsi" w:eastAsia="Calibri" w:hAnsiTheme="minorHAnsi" w:cstheme="minorHAnsi"/>
          <w:lang w:eastAsia="en-US"/>
        </w:rPr>
        <w:t>,</w:t>
      </w:r>
    </w:p>
    <w:p w14:paraId="4B9C9EE1" w14:textId="69FB1F0E"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technické riešenie</w:t>
      </w:r>
      <w:r w:rsidR="0046560F">
        <w:rPr>
          <w:rFonts w:asciiTheme="minorHAnsi" w:eastAsia="Calibri" w:hAnsiTheme="minorHAnsi" w:cstheme="minorHAnsi"/>
          <w:lang w:eastAsia="en-US"/>
        </w:rPr>
        <w:t>,</w:t>
      </w:r>
    </w:p>
    <w:p w14:paraId="5287F1BB" w14:textId="2D808C0A"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popis RS, polohopis RS, typy a schémy komunikácie rôznych RS a</w:t>
      </w:r>
      <w:r w:rsidR="0046560F">
        <w:rPr>
          <w:rFonts w:asciiTheme="minorHAnsi" w:eastAsia="Calibri" w:hAnsiTheme="minorHAnsi" w:cstheme="minorHAnsi"/>
          <w:lang w:eastAsia="en-US"/>
        </w:rPr>
        <w:t> </w:t>
      </w:r>
      <w:r w:rsidRPr="0046560F">
        <w:rPr>
          <w:rFonts w:asciiTheme="minorHAnsi" w:eastAsia="Calibri" w:hAnsiTheme="minorHAnsi" w:cstheme="minorHAnsi"/>
          <w:lang w:eastAsia="en-US"/>
        </w:rPr>
        <w:t>PLC</w:t>
      </w:r>
      <w:r w:rsidR="0046560F">
        <w:rPr>
          <w:rFonts w:asciiTheme="minorHAnsi" w:eastAsia="Calibri" w:hAnsiTheme="minorHAnsi" w:cstheme="minorHAnsi"/>
          <w:lang w:eastAsia="en-US"/>
        </w:rPr>
        <w:t>,</w:t>
      </w:r>
    </w:p>
    <w:p w14:paraId="44518486" w14:textId="6D0598A3"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výkresovú dokumentáciu dátového prepojenia jednotlivých prvkov RS s podrobnou špecifikáciou po</w:t>
      </w:r>
      <w:r w:rsidR="0046560F">
        <w:rPr>
          <w:rFonts w:asciiTheme="minorHAnsi" w:eastAsia="Calibri" w:hAnsiTheme="minorHAnsi" w:cstheme="minorHAnsi"/>
          <w:lang w:eastAsia="en-US"/>
        </w:rPr>
        <w:t>u</w:t>
      </w:r>
      <w:r w:rsidRPr="0046560F">
        <w:rPr>
          <w:rFonts w:asciiTheme="minorHAnsi" w:eastAsia="Calibri" w:hAnsiTheme="minorHAnsi" w:cstheme="minorHAnsi"/>
          <w:lang w:eastAsia="en-US"/>
        </w:rPr>
        <w:t>žitých prvkov</w:t>
      </w:r>
      <w:r w:rsidR="0046560F">
        <w:rPr>
          <w:rFonts w:asciiTheme="minorHAnsi" w:eastAsia="Calibri" w:hAnsiTheme="minorHAnsi" w:cstheme="minorHAnsi"/>
          <w:lang w:eastAsia="en-US"/>
        </w:rPr>
        <w:t>,</w:t>
      </w:r>
    </w:p>
    <w:p w14:paraId="0655F09C" w14:textId="4F2C10A5"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zoznamy premenných pre komunikáciu RS a</w:t>
      </w:r>
      <w:r w:rsidR="0046560F">
        <w:rPr>
          <w:rFonts w:asciiTheme="minorHAnsi" w:eastAsia="Calibri" w:hAnsiTheme="minorHAnsi" w:cstheme="minorHAnsi"/>
          <w:lang w:eastAsia="en-US"/>
        </w:rPr>
        <w:t> </w:t>
      </w:r>
      <w:r w:rsidRPr="0046560F">
        <w:rPr>
          <w:rFonts w:asciiTheme="minorHAnsi" w:eastAsia="Calibri" w:hAnsiTheme="minorHAnsi" w:cstheme="minorHAnsi"/>
          <w:lang w:eastAsia="en-US"/>
        </w:rPr>
        <w:t>PLC</w:t>
      </w:r>
      <w:r w:rsidR="0046560F">
        <w:rPr>
          <w:rFonts w:asciiTheme="minorHAnsi" w:eastAsia="Calibri" w:hAnsiTheme="minorHAnsi" w:cstheme="minorHAnsi"/>
          <w:lang w:eastAsia="en-US"/>
        </w:rPr>
        <w:t>,</w:t>
      </w:r>
    </w:p>
    <w:p w14:paraId="29FC41AD" w14:textId="2FCC01A5"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popis meracích, regulačných, ovládacích a signalizačných obvodov</w:t>
      </w:r>
      <w:r w:rsidR="0046560F">
        <w:rPr>
          <w:rFonts w:asciiTheme="minorHAnsi" w:eastAsia="Calibri" w:hAnsiTheme="minorHAnsi" w:cstheme="minorHAnsi"/>
          <w:lang w:eastAsia="en-US"/>
        </w:rPr>
        <w:t>,</w:t>
      </w:r>
    </w:p>
    <w:p w14:paraId="4D705BBE" w14:textId="64F05A62"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systém značenia okruhov</w:t>
      </w:r>
      <w:r w:rsidR="0046560F">
        <w:rPr>
          <w:rFonts w:asciiTheme="minorHAnsi" w:eastAsia="Calibri" w:hAnsiTheme="minorHAnsi" w:cstheme="minorHAnsi"/>
          <w:lang w:eastAsia="en-US"/>
        </w:rPr>
        <w:t>,</w:t>
      </w:r>
    </w:p>
    <w:p w14:paraId="6A7C7651" w14:textId="63E22C9E"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zoznam meracích miest, systém značenia obvodov</w:t>
      </w:r>
      <w:r w:rsidR="0046560F">
        <w:rPr>
          <w:rFonts w:asciiTheme="minorHAnsi" w:eastAsia="Calibri" w:hAnsiTheme="minorHAnsi" w:cstheme="minorHAnsi"/>
          <w:lang w:eastAsia="en-US"/>
        </w:rPr>
        <w:t>,</w:t>
      </w:r>
    </w:p>
    <w:p w14:paraId="43D3E9A7" w14:textId="70F851BC"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zoznam ochrán a</w:t>
      </w:r>
      <w:r w:rsidR="0046560F">
        <w:rPr>
          <w:rFonts w:asciiTheme="minorHAnsi" w:eastAsia="Calibri" w:hAnsiTheme="minorHAnsi" w:cstheme="minorHAnsi"/>
          <w:lang w:eastAsia="en-US"/>
        </w:rPr>
        <w:t> </w:t>
      </w:r>
      <w:r w:rsidRPr="0046560F">
        <w:rPr>
          <w:rFonts w:asciiTheme="minorHAnsi" w:eastAsia="Calibri" w:hAnsiTheme="minorHAnsi" w:cstheme="minorHAnsi"/>
          <w:lang w:eastAsia="en-US"/>
        </w:rPr>
        <w:t>výstrah</w:t>
      </w:r>
      <w:r w:rsidR="0046560F">
        <w:rPr>
          <w:rFonts w:asciiTheme="minorHAnsi" w:eastAsia="Calibri" w:hAnsiTheme="minorHAnsi" w:cstheme="minorHAnsi"/>
          <w:lang w:eastAsia="en-US"/>
        </w:rPr>
        <w:t>,</w:t>
      </w:r>
    </w:p>
    <w:p w14:paraId="33B7788C" w14:textId="0C222CA9"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zoznam obvodov</w:t>
      </w:r>
      <w:r w:rsidR="00207E79" w:rsidRPr="0046560F">
        <w:rPr>
          <w:rFonts w:asciiTheme="minorHAnsi" w:eastAsia="Calibri" w:hAnsiTheme="minorHAnsi" w:cstheme="minorHAnsi"/>
          <w:lang w:eastAsia="en-US"/>
        </w:rPr>
        <w:t xml:space="preserve"> </w:t>
      </w:r>
      <w:r w:rsidRPr="0046560F">
        <w:rPr>
          <w:rFonts w:asciiTheme="minorHAnsi" w:eastAsia="Calibri" w:hAnsiTheme="minorHAnsi" w:cstheme="minorHAnsi"/>
          <w:lang w:eastAsia="en-US"/>
        </w:rPr>
        <w:t>signalizačných, ovládacích</w:t>
      </w:r>
      <w:r w:rsidR="0046560F">
        <w:rPr>
          <w:rFonts w:asciiTheme="minorHAnsi" w:eastAsia="Calibri" w:hAnsiTheme="minorHAnsi" w:cstheme="minorHAnsi"/>
          <w:lang w:eastAsia="en-US"/>
        </w:rPr>
        <w:t>,</w:t>
      </w:r>
    </w:p>
    <w:p w14:paraId="20985446" w14:textId="331617F8"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zoznam elektrospotrebičov</w:t>
      </w:r>
      <w:r w:rsidR="0046560F">
        <w:rPr>
          <w:rFonts w:asciiTheme="minorHAnsi" w:eastAsia="Calibri" w:hAnsiTheme="minorHAnsi" w:cstheme="minorHAnsi"/>
          <w:lang w:eastAsia="en-US"/>
        </w:rPr>
        <w:t>,</w:t>
      </w:r>
    </w:p>
    <w:p w14:paraId="0EE5CADD" w14:textId="7C75C030"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zoznam armatúr</w:t>
      </w:r>
      <w:r w:rsidR="0046560F">
        <w:rPr>
          <w:rFonts w:asciiTheme="minorHAnsi" w:eastAsia="Calibri" w:hAnsiTheme="minorHAnsi" w:cstheme="minorHAnsi"/>
          <w:lang w:eastAsia="en-US"/>
        </w:rPr>
        <w:t>,</w:t>
      </w:r>
    </w:p>
    <w:p w14:paraId="20A43410" w14:textId="57487A15"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zoznam technologických zariadení</w:t>
      </w:r>
      <w:r w:rsidR="0046560F">
        <w:rPr>
          <w:rFonts w:asciiTheme="minorHAnsi" w:eastAsia="Calibri" w:hAnsiTheme="minorHAnsi" w:cstheme="minorHAnsi"/>
          <w:lang w:eastAsia="en-US"/>
        </w:rPr>
        <w:t>,</w:t>
      </w:r>
    </w:p>
    <w:p w14:paraId="566E10FE" w14:textId="634BB187"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zoznam káblov</w:t>
      </w:r>
      <w:r w:rsidR="0046560F">
        <w:rPr>
          <w:rFonts w:asciiTheme="minorHAnsi" w:eastAsia="Calibri" w:hAnsiTheme="minorHAnsi" w:cstheme="minorHAnsi"/>
          <w:lang w:eastAsia="en-US"/>
        </w:rPr>
        <w:t>,</w:t>
      </w:r>
    </w:p>
    <w:p w14:paraId="578ECF8A" w14:textId="472342D1"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označenie káblov</w:t>
      </w:r>
      <w:r w:rsidR="0046560F">
        <w:rPr>
          <w:rFonts w:asciiTheme="minorHAnsi" w:eastAsia="Calibri" w:hAnsiTheme="minorHAnsi" w:cstheme="minorHAnsi"/>
          <w:lang w:eastAsia="en-US"/>
        </w:rPr>
        <w:t>,</w:t>
      </w:r>
    </w:p>
    <w:p w14:paraId="1CBCD739" w14:textId="2EC71AE7"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káblové rozvody a združovanie káblov</w:t>
      </w:r>
      <w:r w:rsidR="0046560F">
        <w:rPr>
          <w:rFonts w:asciiTheme="minorHAnsi" w:eastAsia="Calibri" w:hAnsiTheme="minorHAnsi" w:cstheme="minorHAnsi"/>
          <w:lang w:eastAsia="en-US"/>
        </w:rPr>
        <w:t>,</w:t>
      </w:r>
    </w:p>
    <w:p w14:paraId="13996360" w14:textId="70B3A802"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výkresová dokumentácia trasovania káblov (dispozícia)</w:t>
      </w:r>
      <w:r w:rsidR="00B14302">
        <w:rPr>
          <w:rFonts w:asciiTheme="minorHAnsi" w:eastAsia="Calibri" w:hAnsiTheme="minorHAnsi" w:cstheme="minorHAnsi"/>
          <w:lang w:eastAsia="en-US"/>
        </w:rPr>
        <w:t>,</w:t>
      </w:r>
    </w:p>
    <w:p w14:paraId="7E862027" w14:textId="5DA3BFF7"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zoznam elektroinštalačného materiálu a montážneho materiálu nosných konštrukcií</w:t>
      </w:r>
      <w:r w:rsidR="00B14302">
        <w:rPr>
          <w:rFonts w:asciiTheme="minorHAnsi" w:eastAsia="Calibri" w:hAnsiTheme="minorHAnsi" w:cstheme="minorHAnsi"/>
          <w:lang w:eastAsia="en-US"/>
        </w:rPr>
        <w:t>,</w:t>
      </w:r>
    </w:p>
    <w:p w14:paraId="7A8C86E7" w14:textId="726042D9" w:rsidR="00994FF0" w:rsidRPr="0046560F" w:rsidRDefault="00994FF0" w:rsidP="00F03456">
      <w:pPr>
        <w:pStyle w:val="Odsekzoznamu"/>
        <w:numPr>
          <w:ilvl w:val="0"/>
          <w:numId w:val="109"/>
        </w:numPr>
        <w:spacing w:after="0"/>
        <w:ind w:left="284" w:hanging="284"/>
        <w:rPr>
          <w:rFonts w:asciiTheme="minorHAnsi" w:eastAsia="Calibri" w:hAnsiTheme="minorHAnsi" w:cstheme="minorHAnsi"/>
          <w:lang w:eastAsia="en-US"/>
        </w:rPr>
      </w:pPr>
      <w:r w:rsidRPr="0046560F">
        <w:rPr>
          <w:rFonts w:asciiTheme="minorHAnsi" w:eastAsia="Calibri" w:hAnsiTheme="minorHAnsi" w:cstheme="minorHAnsi"/>
          <w:lang w:eastAsia="en-US"/>
        </w:rPr>
        <w:t>technicko</w:t>
      </w:r>
      <w:r w:rsidR="00B14302">
        <w:rPr>
          <w:rFonts w:asciiTheme="minorHAnsi" w:eastAsia="Calibri" w:hAnsiTheme="minorHAnsi" w:cstheme="minorHAnsi"/>
          <w:lang w:eastAsia="en-US"/>
        </w:rPr>
        <w:t>-</w:t>
      </w:r>
      <w:r w:rsidRPr="0046560F">
        <w:rPr>
          <w:rFonts w:asciiTheme="minorHAnsi" w:eastAsia="Calibri" w:hAnsiTheme="minorHAnsi" w:cstheme="minorHAnsi"/>
          <w:lang w:eastAsia="en-US"/>
        </w:rPr>
        <w:t>obchodn</w:t>
      </w:r>
      <w:r w:rsidR="00B14302">
        <w:rPr>
          <w:rFonts w:asciiTheme="minorHAnsi" w:eastAsia="Calibri" w:hAnsiTheme="minorHAnsi" w:cstheme="minorHAnsi"/>
          <w:lang w:eastAsia="en-US"/>
        </w:rPr>
        <w:t>á</w:t>
      </w:r>
      <w:r w:rsidRPr="0046560F">
        <w:rPr>
          <w:rFonts w:asciiTheme="minorHAnsi" w:eastAsia="Calibri" w:hAnsiTheme="minorHAnsi" w:cstheme="minorHAnsi"/>
          <w:lang w:eastAsia="en-US"/>
        </w:rPr>
        <w:t xml:space="preserve"> špecifikáci</w:t>
      </w:r>
      <w:r w:rsidR="00B14302">
        <w:rPr>
          <w:rFonts w:asciiTheme="minorHAnsi" w:eastAsia="Calibri" w:hAnsiTheme="minorHAnsi" w:cstheme="minorHAnsi"/>
          <w:lang w:eastAsia="en-US"/>
        </w:rPr>
        <w:t>a</w:t>
      </w:r>
      <w:r w:rsidR="00207E79" w:rsidRPr="0046560F">
        <w:rPr>
          <w:rFonts w:asciiTheme="minorHAnsi" w:eastAsia="Calibri" w:hAnsiTheme="minorHAnsi" w:cstheme="minorHAnsi"/>
          <w:lang w:eastAsia="en-US"/>
        </w:rPr>
        <w:t xml:space="preserve"> </w:t>
      </w:r>
      <w:r w:rsidRPr="0046560F">
        <w:rPr>
          <w:rFonts w:asciiTheme="minorHAnsi" w:eastAsia="Calibri" w:hAnsiTheme="minorHAnsi" w:cstheme="minorHAnsi"/>
          <w:lang w:eastAsia="en-US"/>
        </w:rPr>
        <w:t>prvkov MaR</w:t>
      </w:r>
      <w:r w:rsidR="00B14302">
        <w:rPr>
          <w:rFonts w:asciiTheme="minorHAnsi" w:eastAsia="Calibri" w:hAnsiTheme="minorHAnsi" w:cstheme="minorHAnsi"/>
          <w:lang w:eastAsia="en-US"/>
        </w:rPr>
        <w:t>,</w:t>
      </w:r>
    </w:p>
    <w:p w14:paraId="7C204D2A" w14:textId="71F17AE9"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lastRenderedPageBreak/>
        <w:t>technologické schémy (P&amp;ID Piping and Instrumentation Drawing)</w:t>
      </w:r>
      <w:r w:rsidR="00B14302">
        <w:rPr>
          <w:rFonts w:asciiTheme="minorHAnsi" w:eastAsia="Calibri" w:hAnsiTheme="minorHAnsi" w:cstheme="minorHAnsi"/>
          <w:lang w:eastAsia="en-US"/>
        </w:rPr>
        <w:t>,</w:t>
      </w:r>
    </w:p>
    <w:p w14:paraId="7E3D5132" w14:textId="5805350E"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výpočty meraní prietokov</w:t>
      </w:r>
      <w:r w:rsidR="00B14302">
        <w:rPr>
          <w:rFonts w:asciiTheme="minorHAnsi" w:eastAsia="Calibri" w:hAnsiTheme="minorHAnsi" w:cstheme="minorHAnsi"/>
          <w:lang w:eastAsia="en-US"/>
        </w:rPr>
        <w:t>,</w:t>
      </w:r>
    </w:p>
    <w:p w14:paraId="4C499CE1" w14:textId="0C6E6E19" w:rsidR="00994FF0" w:rsidRPr="00B14302"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B14302">
        <w:rPr>
          <w:rFonts w:asciiTheme="minorHAnsi" w:eastAsia="Calibri" w:hAnsiTheme="minorHAnsi" w:cstheme="minorHAnsi"/>
          <w:lang w:eastAsia="en-US"/>
        </w:rPr>
        <w:t>datasheety pre analytické merania, meranie prietoku, meranie tlaku a dif.</w:t>
      </w:r>
      <w:r w:rsidR="00B14302" w:rsidRPr="00B14302">
        <w:rPr>
          <w:rFonts w:asciiTheme="minorHAnsi" w:eastAsia="Calibri" w:hAnsiTheme="minorHAnsi" w:cstheme="minorHAnsi"/>
          <w:lang w:eastAsia="en-US"/>
        </w:rPr>
        <w:t xml:space="preserve"> </w:t>
      </w:r>
      <w:r w:rsidRPr="00B14302">
        <w:rPr>
          <w:rFonts w:asciiTheme="minorHAnsi" w:eastAsia="Calibri" w:hAnsiTheme="minorHAnsi" w:cstheme="minorHAnsi"/>
          <w:lang w:eastAsia="en-US"/>
        </w:rPr>
        <w:t>tlaku, meranie teploty, meranie hladiny</w:t>
      </w:r>
      <w:r w:rsidR="00B14302">
        <w:rPr>
          <w:rFonts w:asciiTheme="minorHAnsi" w:eastAsia="Calibri" w:hAnsiTheme="minorHAnsi" w:cstheme="minorHAnsi"/>
          <w:lang w:eastAsia="en-US"/>
        </w:rPr>
        <w:t>,</w:t>
      </w:r>
    </w:p>
    <w:p w14:paraId="3F144E23" w14:textId="12C66FD6"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sprievodnú techn</w:t>
      </w:r>
      <w:r w:rsidR="00810A90">
        <w:rPr>
          <w:rFonts w:asciiTheme="minorHAnsi" w:eastAsia="Calibri" w:hAnsiTheme="minorHAnsi" w:cstheme="minorHAnsi"/>
          <w:lang w:eastAsia="en-US"/>
        </w:rPr>
        <w:t>ickú</w:t>
      </w:r>
      <w:r w:rsidRPr="0046560F">
        <w:rPr>
          <w:rFonts w:asciiTheme="minorHAnsi" w:eastAsia="Calibri" w:hAnsiTheme="minorHAnsi" w:cstheme="minorHAnsi"/>
          <w:lang w:eastAsia="en-US"/>
        </w:rPr>
        <w:t xml:space="preserve"> dokumentáciu prvkov SKR (návody, technické listy, certifikáty a pod.)</w:t>
      </w:r>
      <w:r w:rsidR="00757501">
        <w:rPr>
          <w:rFonts w:asciiTheme="minorHAnsi" w:eastAsia="Calibri" w:hAnsiTheme="minorHAnsi" w:cstheme="minorHAnsi"/>
          <w:lang w:eastAsia="en-US"/>
        </w:rPr>
        <w:t>,</w:t>
      </w:r>
    </w:p>
    <w:p w14:paraId="09066BDC" w14:textId="35E7F6F6" w:rsidR="00994FF0" w:rsidRPr="0046560F" w:rsidRDefault="00994FF0" w:rsidP="00F03456">
      <w:pPr>
        <w:pStyle w:val="Odsekzoznamu"/>
        <w:numPr>
          <w:ilvl w:val="0"/>
          <w:numId w:val="109"/>
        </w:numPr>
        <w:spacing w:after="0"/>
        <w:ind w:left="284" w:hanging="284"/>
        <w:rPr>
          <w:rFonts w:asciiTheme="minorHAnsi" w:eastAsia="Calibri" w:hAnsiTheme="minorHAnsi" w:cstheme="minorHAnsi"/>
          <w:lang w:eastAsia="en-US"/>
        </w:rPr>
      </w:pPr>
      <w:r w:rsidRPr="0046560F">
        <w:rPr>
          <w:rFonts w:asciiTheme="minorHAnsi" w:eastAsia="Calibri" w:hAnsiTheme="minorHAnsi" w:cstheme="minorHAnsi"/>
          <w:lang w:eastAsia="en-US"/>
        </w:rPr>
        <w:t>výkresovú dokumentáciu spôsobu procesného pripojenia meradiel k</w:t>
      </w:r>
      <w:r w:rsidR="00757501">
        <w:rPr>
          <w:rFonts w:asciiTheme="minorHAnsi" w:eastAsia="Calibri" w:hAnsiTheme="minorHAnsi" w:cstheme="minorHAnsi"/>
          <w:lang w:eastAsia="en-US"/>
        </w:rPr>
        <w:t> </w:t>
      </w:r>
      <w:r w:rsidRPr="0046560F">
        <w:rPr>
          <w:rFonts w:asciiTheme="minorHAnsi" w:eastAsia="Calibri" w:hAnsiTheme="minorHAnsi" w:cstheme="minorHAnsi"/>
          <w:lang w:eastAsia="en-US"/>
        </w:rPr>
        <w:t>strojnotechnologickej</w:t>
      </w:r>
      <w:r w:rsidR="00757501">
        <w:rPr>
          <w:rFonts w:asciiTheme="minorHAnsi" w:eastAsia="Calibri" w:hAnsiTheme="minorHAnsi" w:cstheme="minorHAnsi"/>
          <w:lang w:eastAsia="en-US"/>
        </w:rPr>
        <w:t xml:space="preserve"> </w:t>
      </w:r>
      <w:r w:rsidRPr="0046560F">
        <w:rPr>
          <w:rFonts w:asciiTheme="minorHAnsi" w:eastAsia="Calibri" w:hAnsiTheme="minorHAnsi" w:cstheme="minorHAnsi"/>
          <w:lang w:eastAsia="en-US"/>
        </w:rPr>
        <w:t>časti</w:t>
      </w:r>
      <w:r w:rsidR="00757501">
        <w:rPr>
          <w:rFonts w:asciiTheme="minorHAnsi" w:eastAsia="Calibri" w:hAnsiTheme="minorHAnsi" w:cstheme="minorHAnsi"/>
          <w:lang w:eastAsia="en-US"/>
        </w:rPr>
        <w:t xml:space="preserve"> – </w:t>
      </w:r>
      <w:r w:rsidRPr="0046560F">
        <w:rPr>
          <w:rFonts w:asciiTheme="minorHAnsi" w:eastAsia="Calibri" w:hAnsiTheme="minorHAnsi" w:cstheme="minorHAnsi"/>
          <w:lang w:eastAsia="en-US"/>
        </w:rPr>
        <w:t>hookupy</w:t>
      </w:r>
      <w:r w:rsidR="00757501">
        <w:rPr>
          <w:rFonts w:asciiTheme="minorHAnsi" w:eastAsia="Calibri" w:hAnsiTheme="minorHAnsi" w:cstheme="minorHAnsi"/>
          <w:lang w:eastAsia="en-US"/>
        </w:rPr>
        <w:t>,</w:t>
      </w:r>
    </w:p>
    <w:p w14:paraId="566493EA" w14:textId="1E416B53"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 xml:space="preserve">výkresovú dokumentáciu </w:t>
      </w:r>
      <w:r w:rsidR="00757501">
        <w:rPr>
          <w:rFonts w:asciiTheme="minorHAnsi" w:eastAsia="Calibri" w:hAnsiTheme="minorHAnsi" w:cstheme="minorHAnsi"/>
          <w:lang w:eastAsia="en-US"/>
        </w:rPr>
        <w:t>–</w:t>
      </w:r>
      <w:r w:rsidRPr="0046560F">
        <w:rPr>
          <w:rFonts w:asciiTheme="minorHAnsi" w:eastAsia="Calibri" w:hAnsiTheme="minorHAnsi" w:cstheme="minorHAnsi"/>
          <w:lang w:eastAsia="en-US"/>
        </w:rPr>
        <w:t xml:space="preserve"> schémy</w:t>
      </w:r>
      <w:r w:rsidR="00207E79" w:rsidRPr="0046560F">
        <w:rPr>
          <w:rFonts w:asciiTheme="minorHAnsi" w:eastAsia="Calibri" w:hAnsiTheme="minorHAnsi" w:cstheme="minorHAnsi"/>
          <w:lang w:eastAsia="en-US"/>
        </w:rPr>
        <w:t xml:space="preserve"> </w:t>
      </w:r>
      <w:r w:rsidRPr="0046560F">
        <w:rPr>
          <w:rFonts w:asciiTheme="minorHAnsi" w:eastAsia="Calibri" w:hAnsiTheme="minorHAnsi" w:cstheme="minorHAnsi"/>
          <w:lang w:eastAsia="en-US"/>
        </w:rPr>
        <w:t>el. zapojenia silových (NN)</w:t>
      </w:r>
      <w:r w:rsidR="00207E79" w:rsidRPr="0046560F">
        <w:rPr>
          <w:rFonts w:asciiTheme="minorHAnsi" w:eastAsia="Calibri" w:hAnsiTheme="minorHAnsi" w:cstheme="minorHAnsi"/>
          <w:lang w:eastAsia="en-US"/>
        </w:rPr>
        <w:t xml:space="preserve"> </w:t>
      </w:r>
      <w:r w:rsidRPr="0046560F">
        <w:rPr>
          <w:rFonts w:asciiTheme="minorHAnsi" w:eastAsia="Calibri" w:hAnsiTheme="minorHAnsi" w:cstheme="minorHAnsi"/>
          <w:lang w:eastAsia="en-US"/>
        </w:rPr>
        <w:t>obvodov na svorkovnice</w:t>
      </w:r>
      <w:r w:rsidR="00757501">
        <w:rPr>
          <w:rFonts w:asciiTheme="minorHAnsi" w:eastAsia="Calibri" w:hAnsiTheme="minorHAnsi" w:cstheme="minorHAnsi"/>
          <w:lang w:eastAsia="en-US"/>
        </w:rPr>
        <w:t xml:space="preserve"> </w:t>
      </w:r>
      <w:r w:rsidRPr="0046560F">
        <w:rPr>
          <w:rFonts w:asciiTheme="minorHAnsi" w:eastAsia="Calibri" w:hAnsiTheme="minorHAnsi" w:cstheme="minorHAnsi"/>
          <w:lang w:eastAsia="en-US"/>
        </w:rPr>
        <w:t>rozvádzačov, označenie svorkovníc</w:t>
      </w:r>
      <w:r w:rsidR="00757501">
        <w:rPr>
          <w:rFonts w:asciiTheme="minorHAnsi" w:eastAsia="Calibri" w:hAnsiTheme="minorHAnsi" w:cstheme="minorHAnsi"/>
          <w:lang w:eastAsia="en-US"/>
        </w:rPr>
        <w:t>,</w:t>
      </w:r>
    </w:p>
    <w:p w14:paraId="6B8B4C4D" w14:textId="0C1B3547"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 xml:space="preserve">výkresovú dokumentáciu </w:t>
      </w:r>
      <w:r w:rsidR="00757501">
        <w:rPr>
          <w:rFonts w:asciiTheme="minorHAnsi" w:eastAsia="Calibri" w:hAnsiTheme="minorHAnsi" w:cstheme="minorHAnsi"/>
          <w:lang w:eastAsia="en-US"/>
        </w:rPr>
        <w:t>–</w:t>
      </w:r>
      <w:r w:rsidRPr="0046560F">
        <w:rPr>
          <w:rFonts w:asciiTheme="minorHAnsi" w:eastAsia="Calibri" w:hAnsiTheme="minorHAnsi" w:cstheme="minorHAnsi"/>
          <w:lang w:eastAsia="en-US"/>
        </w:rPr>
        <w:t xml:space="preserve"> schémy</w:t>
      </w:r>
      <w:r w:rsidR="00207E79" w:rsidRPr="0046560F">
        <w:rPr>
          <w:rFonts w:asciiTheme="minorHAnsi" w:eastAsia="Calibri" w:hAnsiTheme="minorHAnsi" w:cstheme="minorHAnsi"/>
          <w:lang w:eastAsia="en-US"/>
        </w:rPr>
        <w:t xml:space="preserve"> </w:t>
      </w:r>
      <w:r w:rsidRPr="0046560F">
        <w:rPr>
          <w:rFonts w:asciiTheme="minorHAnsi" w:eastAsia="Calibri" w:hAnsiTheme="minorHAnsi" w:cstheme="minorHAnsi"/>
          <w:lang w:eastAsia="en-US"/>
        </w:rPr>
        <w:t>el. zapojenia</w:t>
      </w:r>
      <w:r w:rsidR="00207E79" w:rsidRPr="0046560F">
        <w:rPr>
          <w:rFonts w:asciiTheme="minorHAnsi" w:eastAsia="Calibri" w:hAnsiTheme="minorHAnsi" w:cstheme="minorHAnsi"/>
          <w:lang w:eastAsia="en-US"/>
        </w:rPr>
        <w:t xml:space="preserve"> </w:t>
      </w:r>
      <w:r w:rsidRPr="0046560F">
        <w:rPr>
          <w:rFonts w:asciiTheme="minorHAnsi" w:eastAsia="Calibri" w:hAnsiTheme="minorHAnsi" w:cstheme="minorHAnsi"/>
          <w:lang w:eastAsia="en-US"/>
        </w:rPr>
        <w:t>meracích, signalizačných a</w:t>
      </w:r>
      <w:r w:rsidR="00757501">
        <w:rPr>
          <w:rFonts w:asciiTheme="minorHAnsi" w:eastAsia="Calibri" w:hAnsiTheme="minorHAnsi" w:cstheme="minorHAnsi"/>
          <w:lang w:eastAsia="en-US"/>
        </w:rPr>
        <w:t> </w:t>
      </w:r>
      <w:r w:rsidRPr="0046560F">
        <w:rPr>
          <w:rFonts w:asciiTheme="minorHAnsi" w:eastAsia="Calibri" w:hAnsiTheme="minorHAnsi" w:cstheme="minorHAnsi"/>
          <w:lang w:eastAsia="en-US"/>
        </w:rPr>
        <w:t>ovládacích</w:t>
      </w:r>
      <w:r w:rsidR="00757501">
        <w:rPr>
          <w:rFonts w:asciiTheme="minorHAnsi" w:eastAsia="Calibri" w:hAnsiTheme="minorHAnsi" w:cstheme="minorHAnsi"/>
          <w:lang w:eastAsia="en-US"/>
        </w:rPr>
        <w:t xml:space="preserve"> </w:t>
      </w:r>
      <w:r w:rsidRPr="0046560F">
        <w:rPr>
          <w:rFonts w:asciiTheme="minorHAnsi" w:eastAsia="Calibri" w:hAnsiTheme="minorHAnsi" w:cstheme="minorHAnsi"/>
          <w:lang w:eastAsia="en-US"/>
        </w:rPr>
        <w:t>obvodov na svorkovnice rozvádzačov RS, označenie svorkovníc</w:t>
      </w:r>
      <w:r w:rsidR="00757501">
        <w:rPr>
          <w:rFonts w:asciiTheme="minorHAnsi" w:eastAsia="Calibri" w:hAnsiTheme="minorHAnsi" w:cstheme="minorHAnsi"/>
          <w:lang w:eastAsia="en-US"/>
        </w:rPr>
        <w:t>,</w:t>
      </w:r>
    </w:p>
    <w:p w14:paraId="59FB0D13" w14:textId="0D2CF2E7"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algoritmy riadenia (blokové schémy, vývojový diagram)</w:t>
      </w:r>
      <w:r w:rsidR="00757501">
        <w:rPr>
          <w:rFonts w:asciiTheme="minorHAnsi" w:eastAsia="Calibri" w:hAnsiTheme="minorHAnsi" w:cstheme="minorHAnsi"/>
          <w:lang w:eastAsia="en-US"/>
        </w:rPr>
        <w:t>,</w:t>
      </w:r>
    </w:p>
    <w:p w14:paraId="0F316959" w14:textId="016A8FE0"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popis algoritmov a</w:t>
      </w:r>
      <w:r w:rsidR="00757501">
        <w:rPr>
          <w:rFonts w:asciiTheme="minorHAnsi" w:eastAsia="Calibri" w:hAnsiTheme="minorHAnsi" w:cstheme="minorHAnsi"/>
          <w:lang w:eastAsia="en-US"/>
        </w:rPr>
        <w:t> </w:t>
      </w:r>
      <w:r w:rsidRPr="0046560F">
        <w:rPr>
          <w:rFonts w:asciiTheme="minorHAnsi" w:eastAsia="Calibri" w:hAnsiTheme="minorHAnsi" w:cstheme="minorHAnsi"/>
          <w:lang w:eastAsia="en-US"/>
        </w:rPr>
        <w:t>sekvencií</w:t>
      </w:r>
      <w:r w:rsidR="00757501">
        <w:rPr>
          <w:rFonts w:asciiTheme="minorHAnsi" w:eastAsia="Calibri" w:hAnsiTheme="minorHAnsi" w:cstheme="minorHAnsi"/>
          <w:lang w:eastAsia="en-US"/>
        </w:rPr>
        <w:t>,</w:t>
      </w:r>
    </w:p>
    <w:p w14:paraId="75A32DD5" w14:textId="54AA3CD7"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protokol o určení vonkajších vplyvov</w:t>
      </w:r>
      <w:r w:rsidR="00757501">
        <w:rPr>
          <w:rFonts w:asciiTheme="minorHAnsi" w:eastAsia="Calibri" w:hAnsiTheme="minorHAnsi" w:cstheme="minorHAnsi"/>
          <w:lang w:eastAsia="en-US"/>
        </w:rPr>
        <w:t>,</w:t>
      </w:r>
    </w:p>
    <w:p w14:paraId="10222E8E" w14:textId="0A5E9E2D"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ochranné opatrenia na zníženie nebezpečenstva požiar</w:t>
      </w:r>
      <w:r w:rsidR="00810A90">
        <w:rPr>
          <w:rFonts w:asciiTheme="minorHAnsi" w:eastAsia="Calibri" w:hAnsiTheme="minorHAnsi" w:cstheme="minorHAnsi"/>
          <w:lang w:eastAsia="en-US"/>
        </w:rPr>
        <w:t>ov</w:t>
      </w:r>
      <w:r w:rsidR="00757501">
        <w:rPr>
          <w:rFonts w:asciiTheme="minorHAnsi" w:eastAsia="Calibri" w:hAnsiTheme="minorHAnsi" w:cstheme="minorHAnsi"/>
          <w:lang w:eastAsia="en-US"/>
        </w:rPr>
        <w:t>,</w:t>
      </w:r>
    </w:p>
    <w:p w14:paraId="0A60BFE7" w14:textId="67BCE302"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požiarne prechody</w:t>
      </w:r>
      <w:r w:rsidR="00757501">
        <w:rPr>
          <w:rFonts w:asciiTheme="minorHAnsi" w:eastAsia="Calibri" w:hAnsiTheme="minorHAnsi" w:cstheme="minorHAnsi"/>
          <w:lang w:eastAsia="en-US"/>
        </w:rPr>
        <w:t>,</w:t>
      </w:r>
    </w:p>
    <w:p w14:paraId="3CAEAAE1" w14:textId="545DB7B7"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požiadavky na profesie pre realizáciu elektroinštalácie</w:t>
      </w:r>
      <w:r w:rsidR="00757501">
        <w:rPr>
          <w:rFonts w:asciiTheme="minorHAnsi" w:eastAsia="Calibri" w:hAnsiTheme="minorHAnsi" w:cstheme="minorHAnsi"/>
          <w:lang w:eastAsia="en-US"/>
        </w:rPr>
        <w:t>,</w:t>
      </w:r>
    </w:p>
    <w:p w14:paraId="13DE48CA" w14:textId="54B76676"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požiadavky a upozornenie pre montážnu realizáciu, pre odberateľa, pre bezpečnosť a</w:t>
      </w:r>
      <w:r w:rsidR="00207E79" w:rsidRPr="0046560F">
        <w:rPr>
          <w:rFonts w:asciiTheme="minorHAnsi" w:eastAsia="Calibri" w:hAnsiTheme="minorHAnsi" w:cstheme="minorHAnsi"/>
          <w:lang w:eastAsia="en-US"/>
        </w:rPr>
        <w:t xml:space="preserve"> </w:t>
      </w:r>
      <w:r w:rsidRPr="0046560F">
        <w:rPr>
          <w:rFonts w:asciiTheme="minorHAnsi" w:eastAsia="Calibri" w:hAnsiTheme="minorHAnsi" w:cstheme="minorHAnsi"/>
          <w:lang w:eastAsia="en-US"/>
        </w:rPr>
        <w:t>ochranu zdravia pri práci na el. zariadeniach</w:t>
      </w:r>
      <w:r w:rsidR="00757501">
        <w:rPr>
          <w:rFonts w:asciiTheme="minorHAnsi" w:eastAsia="Calibri" w:hAnsiTheme="minorHAnsi" w:cstheme="minorHAnsi"/>
          <w:lang w:eastAsia="en-US"/>
        </w:rPr>
        <w:t>,</w:t>
      </w:r>
    </w:p>
    <w:p w14:paraId="519B390F" w14:textId="27A50D62" w:rsidR="00994FF0" w:rsidRPr="0046560F" w:rsidRDefault="00994FF0" w:rsidP="00F03456">
      <w:pPr>
        <w:pStyle w:val="Odsekzoznamu"/>
        <w:numPr>
          <w:ilvl w:val="0"/>
          <w:numId w:val="109"/>
        </w:numPr>
        <w:spacing w:after="0"/>
        <w:ind w:left="284" w:hanging="284"/>
        <w:rPr>
          <w:rFonts w:asciiTheme="minorHAnsi" w:eastAsia="Calibri" w:hAnsiTheme="minorHAnsi" w:cstheme="minorHAnsi"/>
          <w:lang w:eastAsia="en-US"/>
        </w:rPr>
      </w:pPr>
      <w:r w:rsidRPr="0046560F">
        <w:rPr>
          <w:rFonts w:asciiTheme="minorHAnsi" w:eastAsia="Calibri" w:hAnsiTheme="minorHAnsi" w:cstheme="minorHAnsi"/>
          <w:lang w:eastAsia="en-US"/>
        </w:rPr>
        <w:t xml:space="preserve">zaradenie zariadenia v zmysle vyhlášky č. 508/2009 </w:t>
      </w:r>
      <w:r w:rsidR="00757501">
        <w:rPr>
          <w:rFonts w:asciiTheme="minorHAnsi" w:eastAsia="Calibri" w:hAnsiTheme="minorHAnsi" w:cstheme="minorHAnsi"/>
          <w:lang w:eastAsia="en-US"/>
        </w:rPr>
        <w:t xml:space="preserve">Z. </w:t>
      </w:r>
      <w:r w:rsidRPr="0046560F">
        <w:rPr>
          <w:rFonts w:asciiTheme="minorHAnsi" w:eastAsia="Calibri" w:hAnsiTheme="minorHAnsi" w:cstheme="minorHAnsi"/>
          <w:lang w:eastAsia="en-US"/>
        </w:rPr>
        <w:t>z</w:t>
      </w:r>
      <w:r w:rsidR="00757501">
        <w:rPr>
          <w:rFonts w:asciiTheme="minorHAnsi" w:eastAsia="Calibri" w:hAnsiTheme="minorHAnsi" w:cstheme="minorHAnsi"/>
          <w:lang w:eastAsia="en-US"/>
        </w:rPr>
        <w:t>.,</w:t>
      </w:r>
    </w:p>
    <w:p w14:paraId="4AE8DFD2" w14:textId="3538022B"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zhodnotenie zostatkových rizík</w:t>
      </w:r>
      <w:r w:rsidR="00757501">
        <w:rPr>
          <w:rFonts w:asciiTheme="minorHAnsi" w:eastAsia="Calibri" w:hAnsiTheme="minorHAnsi" w:cstheme="minorHAnsi"/>
          <w:lang w:eastAsia="en-US"/>
        </w:rPr>
        <w:t>,</w:t>
      </w:r>
    </w:p>
    <w:p w14:paraId="62DF604A" w14:textId="703E9C10"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napäťovú sústavu podľa STN 33 2000-3</w:t>
      </w:r>
      <w:r w:rsidR="007F0A4D">
        <w:rPr>
          <w:rFonts w:asciiTheme="minorHAnsi" w:eastAsia="Calibri" w:hAnsiTheme="minorHAnsi" w:cstheme="minorHAnsi"/>
          <w:lang w:eastAsia="en-US"/>
        </w:rPr>
        <w:t>,</w:t>
      </w:r>
    </w:p>
    <w:p w14:paraId="2E7DF164" w14:textId="73C55BBC"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riešenie uzemnenia</w:t>
      </w:r>
      <w:r w:rsidR="007F0A4D">
        <w:rPr>
          <w:rFonts w:asciiTheme="minorHAnsi" w:eastAsia="Calibri" w:hAnsiTheme="minorHAnsi" w:cstheme="minorHAnsi"/>
          <w:lang w:eastAsia="en-US"/>
        </w:rPr>
        <w:t>,</w:t>
      </w:r>
    </w:p>
    <w:p w14:paraId="30A2627E" w14:textId="450A3C48" w:rsidR="00994FF0" w:rsidRPr="0046560F" w:rsidRDefault="007F0A4D" w:rsidP="00F03456">
      <w:pPr>
        <w:pStyle w:val="Odsekzoznamu"/>
        <w:numPr>
          <w:ilvl w:val="0"/>
          <w:numId w:val="109"/>
        </w:numPr>
        <w:spacing w:after="0"/>
        <w:ind w:left="284" w:hanging="284"/>
        <w:rPr>
          <w:rFonts w:asciiTheme="minorHAnsi" w:eastAsiaTheme="minorHAnsi" w:hAnsiTheme="minorHAnsi" w:cstheme="minorHAnsi"/>
          <w:lang w:eastAsia="en-US"/>
        </w:rPr>
      </w:pPr>
      <w:r>
        <w:rPr>
          <w:rFonts w:asciiTheme="minorHAnsi" w:eastAsia="Calibri" w:hAnsiTheme="minorHAnsi" w:cstheme="minorHAnsi"/>
          <w:lang w:eastAsia="en-US"/>
        </w:rPr>
        <w:t>s</w:t>
      </w:r>
      <w:r w:rsidR="00994FF0" w:rsidRPr="0046560F">
        <w:rPr>
          <w:rFonts w:asciiTheme="minorHAnsi" w:eastAsia="Calibri" w:hAnsiTheme="minorHAnsi" w:cstheme="minorHAnsi"/>
          <w:lang w:eastAsia="en-US"/>
        </w:rPr>
        <w:t>tupeň dôležitosti dodávky elektrickej energie</w:t>
      </w:r>
      <w:r>
        <w:rPr>
          <w:rFonts w:asciiTheme="minorHAnsi" w:eastAsia="Calibri" w:hAnsiTheme="minorHAnsi" w:cstheme="minorHAnsi"/>
          <w:lang w:eastAsia="en-US"/>
        </w:rPr>
        <w:t>,</w:t>
      </w:r>
    </w:p>
    <w:p w14:paraId="60A95B75" w14:textId="0D0AA3AA" w:rsidR="00994FF0" w:rsidRPr="0046560F" w:rsidRDefault="007F0A4D" w:rsidP="00F03456">
      <w:pPr>
        <w:pStyle w:val="Odsekzoznamu"/>
        <w:numPr>
          <w:ilvl w:val="0"/>
          <w:numId w:val="109"/>
        </w:numPr>
        <w:spacing w:after="0"/>
        <w:ind w:left="284" w:hanging="284"/>
        <w:rPr>
          <w:rFonts w:asciiTheme="minorHAnsi" w:eastAsiaTheme="minorHAnsi" w:hAnsiTheme="minorHAnsi" w:cstheme="minorHAnsi"/>
          <w:lang w:eastAsia="en-US"/>
        </w:rPr>
      </w:pPr>
      <w:r>
        <w:rPr>
          <w:rFonts w:asciiTheme="minorHAnsi" w:eastAsia="Calibri" w:hAnsiTheme="minorHAnsi" w:cstheme="minorHAnsi"/>
          <w:lang w:eastAsia="en-US"/>
        </w:rPr>
        <w:t>o</w:t>
      </w:r>
      <w:r w:rsidR="00994FF0" w:rsidRPr="0046560F">
        <w:rPr>
          <w:rFonts w:asciiTheme="minorHAnsi" w:eastAsia="Calibri" w:hAnsiTheme="minorHAnsi" w:cstheme="minorHAnsi"/>
          <w:lang w:eastAsia="en-US"/>
        </w:rPr>
        <w:t>chranu proti skratu a</w:t>
      </w:r>
      <w:r>
        <w:rPr>
          <w:rFonts w:asciiTheme="minorHAnsi" w:eastAsia="Calibri" w:hAnsiTheme="minorHAnsi" w:cstheme="minorHAnsi"/>
          <w:lang w:eastAsia="en-US"/>
        </w:rPr>
        <w:t> </w:t>
      </w:r>
      <w:r w:rsidR="00994FF0" w:rsidRPr="0046560F">
        <w:rPr>
          <w:rFonts w:asciiTheme="minorHAnsi" w:eastAsia="Calibri" w:hAnsiTheme="minorHAnsi" w:cstheme="minorHAnsi"/>
          <w:lang w:eastAsia="en-US"/>
        </w:rPr>
        <w:t>preťaženiu</w:t>
      </w:r>
      <w:r>
        <w:rPr>
          <w:rFonts w:asciiTheme="minorHAnsi" w:eastAsia="Calibri" w:hAnsiTheme="minorHAnsi" w:cstheme="minorHAnsi"/>
          <w:lang w:eastAsia="en-US"/>
        </w:rPr>
        <w:t>,</w:t>
      </w:r>
    </w:p>
    <w:p w14:paraId="5C266F9E" w14:textId="6C356B46"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výkaz výmer</w:t>
      </w:r>
      <w:r w:rsidR="007F0A4D">
        <w:rPr>
          <w:rFonts w:asciiTheme="minorHAnsi" w:eastAsia="Calibri" w:hAnsiTheme="minorHAnsi" w:cstheme="minorHAnsi"/>
          <w:lang w:eastAsia="en-US"/>
        </w:rPr>
        <w:t>.</w:t>
      </w:r>
    </w:p>
    <w:p w14:paraId="4994F19D" w14:textId="3189A2C8"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Pre MaR prvky poľa</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dodávané ako súčasť technol</w:t>
      </w:r>
      <w:r w:rsidR="00810A90">
        <w:rPr>
          <w:rFonts w:asciiTheme="minorHAnsi" w:eastAsia="Calibri" w:hAnsiTheme="minorHAnsi" w:cstheme="minorHAnsi"/>
          <w:sz w:val="22"/>
          <w:szCs w:val="22"/>
          <w:lang w:eastAsia="en-US"/>
        </w:rPr>
        <w:t>ogických</w:t>
      </w:r>
      <w:r w:rsidRPr="005010ED">
        <w:rPr>
          <w:rFonts w:asciiTheme="minorHAnsi" w:eastAsia="Calibri" w:hAnsiTheme="minorHAnsi" w:cstheme="minorHAnsi"/>
          <w:sz w:val="22"/>
          <w:szCs w:val="22"/>
          <w:lang w:eastAsia="en-US"/>
        </w:rPr>
        <w:t xml:space="preserve"> zariadení (plynové</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motory a generátory) platia štandardné technické požiadavky uvedené v techn</w:t>
      </w:r>
      <w:r w:rsidR="00810A90">
        <w:rPr>
          <w:rFonts w:asciiTheme="minorHAnsi" w:eastAsia="Calibri" w:hAnsiTheme="minorHAnsi" w:cstheme="minorHAnsi"/>
          <w:sz w:val="22"/>
          <w:szCs w:val="22"/>
          <w:lang w:eastAsia="en-US"/>
        </w:rPr>
        <w:t>ických</w:t>
      </w:r>
      <w:r w:rsidRPr="005010ED">
        <w:rPr>
          <w:rFonts w:asciiTheme="minorHAnsi" w:eastAsia="Calibri" w:hAnsiTheme="minorHAnsi" w:cstheme="minorHAnsi"/>
          <w:sz w:val="22"/>
          <w:szCs w:val="22"/>
          <w:lang w:eastAsia="en-US"/>
        </w:rPr>
        <w:t xml:space="preserve"> normách</w:t>
      </w:r>
      <w:r w:rsidR="00810A90">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resp. iných predpisoch</w:t>
      </w:r>
      <w:r w:rsidR="00810A90">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ktoré definujú techn</w:t>
      </w:r>
      <w:r w:rsidR="00810A90">
        <w:rPr>
          <w:rFonts w:asciiTheme="minorHAnsi" w:eastAsia="Calibri" w:hAnsiTheme="minorHAnsi" w:cstheme="minorHAnsi"/>
          <w:sz w:val="22"/>
          <w:szCs w:val="22"/>
          <w:lang w:eastAsia="en-US"/>
        </w:rPr>
        <w:t>ické</w:t>
      </w:r>
      <w:r w:rsidRPr="005010ED">
        <w:rPr>
          <w:rFonts w:asciiTheme="minorHAnsi" w:eastAsia="Calibri" w:hAnsiTheme="minorHAnsi" w:cstheme="minorHAnsi"/>
          <w:sz w:val="22"/>
          <w:szCs w:val="22"/>
          <w:lang w:eastAsia="en-US"/>
        </w:rPr>
        <w:t xml:space="preserve"> požiadavky.</w:t>
      </w:r>
    </w:p>
    <w:p w14:paraId="7205FF7B" w14:textId="37036B62" w:rsidR="00994FF0" w:rsidRDefault="00994FF0" w:rsidP="00546303">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Pre ostatné zariadenia a</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technológie KGJ budú vybavené MaR prístrojmi a regulačnými armatúrami podľa uvedených minimálnych technických požiadaviek. </w:t>
      </w:r>
      <w:r w:rsidR="008227D1">
        <w:rPr>
          <w:rFonts w:asciiTheme="minorHAnsi" w:eastAsia="Calibri" w:hAnsiTheme="minorHAnsi" w:cstheme="minorHAnsi"/>
          <w:sz w:val="22"/>
          <w:szCs w:val="22"/>
          <w:lang w:eastAsia="en-US"/>
        </w:rPr>
        <w:t xml:space="preserve">Zhotoviteľ </w:t>
      </w:r>
      <w:r w:rsidRPr="005010ED">
        <w:rPr>
          <w:rFonts w:asciiTheme="minorHAnsi" w:eastAsia="Calibri" w:hAnsiTheme="minorHAnsi" w:cstheme="minorHAnsi"/>
          <w:sz w:val="22"/>
          <w:szCs w:val="22"/>
          <w:lang w:eastAsia="en-US"/>
        </w:rPr>
        <w:t xml:space="preserve">pri návrhu uvedených zariadení vezme do úvahy štandardy a zvyklosti </w:t>
      </w:r>
      <w:r w:rsidR="008227D1">
        <w:rPr>
          <w:rFonts w:asciiTheme="minorHAnsi" w:eastAsia="Calibri" w:hAnsiTheme="minorHAnsi" w:cstheme="minorHAnsi"/>
          <w:sz w:val="22"/>
          <w:szCs w:val="22"/>
          <w:lang w:eastAsia="en-US"/>
        </w:rPr>
        <w:t xml:space="preserve">objednávateľa </w:t>
      </w:r>
      <w:r w:rsidRPr="005010ED">
        <w:rPr>
          <w:rFonts w:asciiTheme="minorHAnsi" w:eastAsia="Calibri" w:hAnsiTheme="minorHAnsi" w:cstheme="minorHAnsi"/>
          <w:sz w:val="22"/>
          <w:szCs w:val="22"/>
          <w:lang w:eastAsia="en-US"/>
        </w:rPr>
        <w:t>a čo najlepšiu dostupnosť servisných stredísk.</w:t>
      </w:r>
    </w:p>
    <w:p w14:paraId="193B65E5" w14:textId="77777777" w:rsidR="008227D1" w:rsidRPr="005010ED" w:rsidRDefault="008227D1" w:rsidP="00546303">
      <w:pPr>
        <w:jc w:val="both"/>
        <w:rPr>
          <w:rFonts w:asciiTheme="minorHAnsi" w:eastAsiaTheme="minorHAnsi" w:hAnsiTheme="minorHAnsi" w:cstheme="minorHAnsi"/>
          <w:sz w:val="22"/>
          <w:szCs w:val="22"/>
          <w:lang w:eastAsia="en-US"/>
        </w:rPr>
      </w:pPr>
    </w:p>
    <w:p w14:paraId="6B26FDA7" w14:textId="10893A4C" w:rsidR="00994FF0" w:rsidRPr="005010ED" w:rsidRDefault="00394A88" w:rsidP="00546303">
      <w:pPr>
        <w:pStyle w:val="Nadpis1"/>
        <w:numPr>
          <w:ilvl w:val="0"/>
          <w:numId w:val="0"/>
        </w:numPr>
        <w:ind w:left="567" w:hanging="567"/>
        <w:rPr>
          <w:rFonts w:eastAsiaTheme="minorEastAsia"/>
        </w:rPr>
      </w:pPr>
      <w:r>
        <w:rPr>
          <w:rFonts w:eastAsiaTheme="minorHAnsi"/>
          <w:lang w:val="sk-SK"/>
        </w:rPr>
        <w:t>5.</w:t>
      </w:r>
      <w:r>
        <w:rPr>
          <w:rFonts w:eastAsiaTheme="minorHAnsi"/>
          <w:lang w:val="sk-SK"/>
        </w:rPr>
        <w:tab/>
      </w:r>
      <w:r w:rsidR="00994FF0" w:rsidRPr="005010ED">
        <w:rPr>
          <w:rFonts w:eastAsiaTheme="minorHAnsi"/>
        </w:rPr>
        <w:t>Búracie práce, stavebná a montážna časť</w:t>
      </w:r>
    </w:p>
    <w:p w14:paraId="51DDE621" w14:textId="17B3B280" w:rsidR="00994FF0" w:rsidRPr="005010ED" w:rsidRDefault="00994FF0" w:rsidP="00546303">
      <w:p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Vykonanie búracích, stavebných a montážnych prác súvisiacich s úpravou základov a nosnej konštrukcie stavebných objektov, kde bude inštalovaná technológia nového zdroja tepla a elektrickej energie – plynové motory a transformátor T10</w:t>
      </w:r>
      <w:r w:rsidR="00724BF4">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pomocné zariadenia, elektromontážne práce, meranie a regulácia (</w:t>
      </w:r>
      <w:r w:rsidRPr="00724BF4">
        <w:rPr>
          <w:rFonts w:asciiTheme="minorHAnsi" w:eastAsia="Calibri" w:hAnsiTheme="minorHAnsi" w:cstheme="minorHAnsi"/>
          <w:b/>
          <w:bCs/>
          <w:sz w:val="22"/>
          <w:szCs w:val="22"/>
          <w:lang w:eastAsia="en-US"/>
        </w:rPr>
        <w:t>MaR</w:t>
      </w:r>
      <w:r w:rsidRPr="005010ED">
        <w:rPr>
          <w:rFonts w:asciiTheme="minorHAnsi" w:eastAsia="Calibri" w:hAnsiTheme="minorHAnsi" w:cstheme="minorHAnsi"/>
          <w:sz w:val="22"/>
          <w:szCs w:val="22"/>
          <w:lang w:eastAsia="en-US"/>
        </w:rPr>
        <w:t>). Práce musia byť vykonávané podľa všeobecne záväzných právnych predpisov a technických noriem, aj keď nie sú právne záväzné, vypracovaného plánu bezpečnosti a ochrany zdravia pri práci v rozsahu určenom výkazom výmer, dokumentáciou, technickými správami, výkresmi, výpočtami za súčasného dodržania podmienok stanovených stavebným úradom v stavebnom povolení.</w:t>
      </w:r>
    </w:p>
    <w:p w14:paraId="48D26092" w14:textId="77777777" w:rsidR="00994FF0" w:rsidRPr="005010ED" w:rsidRDefault="00994FF0" w:rsidP="00546303">
      <w:p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Pri vykonávaní diela sa zhotoviteľ zaväzuje používať výlučne stavebné výrobky a materiály spĺňajúce najmä podmienky stanovené:</w:t>
      </w:r>
    </w:p>
    <w:p w14:paraId="49CFA00C" w14:textId="24791A7B" w:rsidR="00994FF0" w:rsidRPr="005010ED" w:rsidRDefault="00994FF0" w:rsidP="00F03456">
      <w:pPr>
        <w:numPr>
          <w:ilvl w:val="0"/>
          <w:numId w:val="50"/>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zákonom č. </w:t>
      </w:r>
      <w:r w:rsidR="00B505A1">
        <w:rPr>
          <w:rFonts w:asciiTheme="minorHAnsi" w:eastAsia="Calibri" w:hAnsiTheme="minorHAnsi" w:cstheme="minorHAnsi"/>
          <w:sz w:val="22"/>
          <w:szCs w:val="22"/>
          <w:lang w:eastAsia="en-US"/>
        </w:rPr>
        <w:t>56/2018 Z</w:t>
      </w:r>
      <w:r w:rsidRPr="005010ED">
        <w:rPr>
          <w:rFonts w:asciiTheme="minorHAnsi" w:eastAsia="Calibri" w:hAnsiTheme="minorHAnsi" w:cstheme="minorHAnsi"/>
          <w:sz w:val="22"/>
          <w:szCs w:val="22"/>
          <w:lang w:eastAsia="en-US"/>
        </w:rPr>
        <w:t>.</w:t>
      </w:r>
      <w:r w:rsidR="00B505A1">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 xml:space="preserve">z. </w:t>
      </w:r>
      <w:r w:rsidR="00B505A1">
        <w:rPr>
          <w:rFonts w:asciiTheme="minorHAnsi" w:eastAsia="Calibri" w:hAnsiTheme="minorHAnsi" w:cstheme="minorHAnsi"/>
          <w:sz w:val="22"/>
          <w:szCs w:val="22"/>
          <w:lang w:eastAsia="en-US"/>
        </w:rPr>
        <w:t xml:space="preserve">o posudzovaní zhody výrobku, sprístupňovaní určeného výrobku na trhu a o zmene a doplnení niektorých zákonov </w:t>
      </w:r>
      <w:r w:rsidR="001D7E99">
        <w:rPr>
          <w:rFonts w:asciiTheme="minorHAnsi" w:eastAsia="Calibri" w:hAnsiTheme="minorHAnsi" w:cstheme="minorHAnsi"/>
          <w:sz w:val="22"/>
          <w:szCs w:val="22"/>
          <w:lang w:eastAsia="en-US"/>
        </w:rPr>
        <w:t xml:space="preserve">v znení </w:t>
      </w:r>
      <w:r w:rsidRPr="005010ED">
        <w:rPr>
          <w:rFonts w:asciiTheme="minorHAnsi" w:eastAsia="Calibri" w:hAnsiTheme="minorHAnsi" w:cstheme="minorHAnsi"/>
          <w:sz w:val="22"/>
          <w:szCs w:val="22"/>
          <w:lang w:eastAsia="en-US"/>
        </w:rPr>
        <w:t>neskorších predpisov,</w:t>
      </w:r>
    </w:p>
    <w:p w14:paraId="7A6F038A" w14:textId="77777777" w:rsidR="00303A48" w:rsidRPr="00303A48" w:rsidRDefault="00994FF0" w:rsidP="00F03456">
      <w:pPr>
        <w:numPr>
          <w:ilvl w:val="0"/>
          <w:numId w:val="49"/>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zákonom č. 133/2013 Z. z. o stavebných výrobkoch a o zmene a doplnení niektorých zákonov</w:t>
      </w:r>
      <w:r w:rsidR="001D7E99">
        <w:rPr>
          <w:rFonts w:asciiTheme="minorHAnsi" w:eastAsia="Calibri" w:hAnsiTheme="minorHAnsi" w:cstheme="minorHAnsi"/>
          <w:sz w:val="22"/>
          <w:szCs w:val="22"/>
          <w:lang w:eastAsia="en-US"/>
        </w:rPr>
        <w:t xml:space="preserve"> v znení neskorších predpisov</w:t>
      </w:r>
      <w:r w:rsidRPr="005010ED">
        <w:rPr>
          <w:rFonts w:asciiTheme="minorHAnsi" w:eastAsia="Calibri" w:hAnsiTheme="minorHAnsi" w:cstheme="minorHAnsi"/>
          <w:sz w:val="22"/>
          <w:szCs w:val="22"/>
          <w:lang w:eastAsia="en-US"/>
        </w:rPr>
        <w:t>,</w:t>
      </w:r>
    </w:p>
    <w:p w14:paraId="3D3BD27D" w14:textId="4A47FD74" w:rsidR="00994FF0" w:rsidRPr="005010ED" w:rsidRDefault="00994FF0" w:rsidP="00303A48">
      <w:p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pričom dokumentáciu preukazujúcu splnenie uvedených podmienok zhotoviteľ predloží objednávateľovi vždy pre každý druh stavebných výrobkov a materiálov jednotlivo pred ich použitím pri vykonávaní diela a</w:t>
      </w:r>
      <w:r w:rsidR="00303A48">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súhrne všetku dokumentáciu opakovane pri odovzdaní a prevzatí diela.</w:t>
      </w:r>
    </w:p>
    <w:p w14:paraId="2DB45D8E" w14:textId="77777777" w:rsidR="00303A48" w:rsidRDefault="00303A48" w:rsidP="00546303">
      <w:pPr>
        <w:jc w:val="both"/>
        <w:rPr>
          <w:rFonts w:asciiTheme="minorHAnsi" w:eastAsia="Calibri" w:hAnsiTheme="minorHAnsi" w:cstheme="minorHAnsi"/>
          <w:b/>
          <w:bCs/>
          <w:sz w:val="22"/>
          <w:szCs w:val="22"/>
          <w:lang w:eastAsia="en-US"/>
        </w:rPr>
      </w:pPr>
    </w:p>
    <w:p w14:paraId="3B06CEFE" w14:textId="46D3280D" w:rsidR="00994FF0" w:rsidRPr="005010ED" w:rsidRDefault="00994FF0" w:rsidP="00A33AA2">
      <w:pPr>
        <w:keepNext/>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Zariadenie staveniska (ZS):</w:t>
      </w:r>
    </w:p>
    <w:p w14:paraId="0F3FA7FD" w14:textId="2DE12CEC" w:rsidR="00994FF0" w:rsidRPr="005010ED" w:rsidRDefault="005F5CEA" w:rsidP="00546303">
      <w:pPr>
        <w:jc w:val="both"/>
        <w:rPr>
          <w:rFonts w:asciiTheme="minorHAnsi" w:eastAsiaTheme="minorHAnsi" w:hAnsiTheme="minorHAnsi" w:cstheme="minorHAnsi"/>
          <w:sz w:val="22"/>
          <w:szCs w:val="22"/>
          <w:lang w:eastAsia="en-US"/>
        </w:rPr>
      </w:pPr>
      <w:r>
        <w:rPr>
          <w:rFonts w:asciiTheme="minorHAnsi" w:eastAsia="Calibri" w:hAnsiTheme="minorHAnsi" w:cstheme="minorHAnsi"/>
          <w:sz w:val="22"/>
          <w:szCs w:val="22"/>
          <w:lang w:eastAsia="en-US"/>
        </w:rPr>
        <w:t xml:space="preserve">Zhotoviteľ je povinný zabezpečiť, aby stavenisko spĺňalo podmienky v zmysle </w:t>
      </w:r>
      <w:r w:rsidR="00994FF0" w:rsidRPr="005010ED">
        <w:rPr>
          <w:rFonts w:asciiTheme="minorHAnsi" w:eastAsia="Calibri" w:hAnsiTheme="minorHAnsi" w:cstheme="minorHAnsi"/>
          <w:sz w:val="22"/>
          <w:szCs w:val="22"/>
          <w:lang w:eastAsia="en-US"/>
        </w:rPr>
        <w:t>§ 43i ods. 3 stavebného zákona</w:t>
      </w:r>
      <w:r>
        <w:rPr>
          <w:rFonts w:asciiTheme="minorHAnsi" w:eastAsia="Calibri" w:hAnsiTheme="minorHAnsi" w:cstheme="minorHAnsi"/>
          <w:sz w:val="22"/>
          <w:szCs w:val="22"/>
          <w:lang w:eastAsia="en-US"/>
        </w:rPr>
        <w:t>, a to že musí</w:t>
      </w:r>
    </w:p>
    <w:p w14:paraId="181C53DA" w14:textId="785AB236" w:rsidR="00994FF0" w:rsidRPr="005010ED" w:rsidRDefault="00994FF0" w:rsidP="00D4024C">
      <w:pPr>
        <w:ind w:left="284" w:hanging="284"/>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a)</w:t>
      </w:r>
      <w:r w:rsidR="00D4024C">
        <w:rPr>
          <w:rFonts w:asciiTheme="minorHAnsi" w:eastAsia="Calibri" w:hAnsiTheme="minorHAnsi" w:cstheme="minorHAnsi"/>
          <w:sz w:val="22"/>
          <w:szCs w:val="22"/>
          <w:lang w:eastAsia="en-US"/>
        </w:rPr>
        <w:tab/>
      </w:r>
      <w:r w:rsidRPr="005010ED">
        <w:rPr>
          <w:rFonts w:asciiTheme="minorHAnsi" w:eastAsia="Calibri" w:hAnsiTheme="minorHAnsi" w:cstheme="minorHAnsi"/>
          <w:sz w:val="22"/>
          <w:szCs w:val="22"/>
          <w:lang w:eastAsia="en-US"/>
        </w:rPr>
        <w:t>byť zabezpečené pred vstupom cudzích osôb na miesta, kde môže dôjsť k ohrozeniu života alebo zdravia, a to prípadne aj úplným ohradením,</w:t>
      </w:r>
    </w:p>
    <w:p w14:paraId="11C99BDA" w14:textId="56A5BE09" w:rsidR="00994FF0" w:rsidRPr="005010ED" w:rsidRDefault="00994FF0" w:rsidP="00D4024C">
      <w:pPr>
        <w:ind w:left="284" w:hanging="284"/>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b)</w:t>
      </w:r>
      <w:r w:rsidR="00D4024C">
        <w:rPr>
          <w:rFonts w:asciiTheme="minorHAnsi" w:eastAsia="Calibri" w:hAnsiTheme="minorHAnsi" w:cstheme="minorHAnsi"/>
          <w:sz w:val="22"/>
          <w:szCs w:val="22"/>
          <w:lang w:eastAsia="en-US"/>
        </w:rPr>
        <w:tab/>
      </w:r>
      <w:r w:rsidRPr="005010ED">
        <w:rPr>
          <w:rFonts w:asciiTheme="minorHAnsi" w:eastAsia="Calibri" w:hAnsiTheme="minorHAnsi" w:cstheme="minorHAnsi"/>
          <w:sz w:val="22"/>
          <w:szCs w:val="22"/>
          <w:lang w:eastAsia="en-US"/>
        </w:rPr>
        <w:t>byť označené ako stavenisko s uvedením potrebných údajov o stavbe a účastníkoch výstavby,</w:t>
      </w:r>
    </w:p>
    <w:p w14:paraId="7E6CC2DF" w14:textId="3583B2B2" w:rsidR="00994FF0" w:rsidRPr="005010ED" w:rsidRDefault="00994FF0" w:rsidP="00D4024C">
      <w:pPr>
        <w:ind w:left="284" w:hanging="284"/>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c)</w:t>
      </w:r>
      <w:r w:rsidR="00D4024C">
        <w:rPr>
          <w:rFonts w:asciiTheme="minorHAnsi" w:eastAsia="Calibri" w:hAnsiTheme="minorHAnsi" w:cstheme="minorHAnsi"/>
          <w:sz w:val="22"/>
          <w:szCs w:val="22"/>
          <w:lang w:eastAsia="en-US"/>
        </w:rPr>
        <w:tab/>
      </w:r>
      <w:r w:rsidRPr="005010ED">
        <w:rPr>
          <w:rFonts w:asciiTheme="minorHAnsi" w:eastAsia="Calibri" w:hAnsiTheme="minorHAnsi" w:cstheme="minorHAnsi"/>
          <w:sz w:val="22"/>
          <w:szCs w:val="22"/>
          <w:lang w:eastAsia="en-US"/>
        </w:rPr>
        <w:t>mať zriadený vjazd a výjazd z miestnej komunikácie alebo z účelovej komunikácie na prísun stavebných výrobkov, na odvoz zeminy a stavebného odpadu a na prístup vozidiel zdravotníckej pomoci a požiarnej ochrany, ktorý sa musí čistiť,</w:t>
      </w:r>
    </w:p>
    <w:p w14:paraId="2D7CEC8F" w14:textId="5F28A4F6" w:rsidR="00994FF0" w:rsidRPr="005010ED" w:rsidRDefault="00994FF0" w:rsidP="00D4024C">
      <w:pPr>
        <w:ind w:left="284" w:hanging="284"/>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d)</w:t>
      </w:r>
      <w:r w:rsidR="00D4024C">
        <w:rPr>
          <w:rFonts w:asciiTheme="minorHAnsi" w:eastAsia="Calibri" w:hAnsiTheme="minorHAnsi" w:cstheme="minorHAnsi"/>
          <w:sz w:val="22"/>
          <w:szCs w:val="22"/>
          <w:lang w:eastAsia="en-US"/>
        </w:rPr>
        <w:tab/>
      </w:r>
      <w:r w:rsidRPr="005010ED">
        <w:rPr>
          <w:rFonts w:asciiTheme="minorHAnsi" w:eastAsia="Calibri" w:hAnsiTheme="minorHAnsi" w:cstheme="minorHAnsi"/>
          <w:sz w:val="22"/>
          <w:szCs w:val="22"/>
          <w:lang w:eastAsia="en-US"/>
        </w:rPr>
        <w:t>umožňovať bezpečné uloženie stavebných výrobkov a stavebných mechanizmov a umiestnenie zariadenia staveniska,</w:t>
      </w:r>
    </w:p>
    <w:p w14:paraId="2C8BF40E" w14:textId="74787D53" w:rsidR="00994FF0" w:rsidRPr="005010ED" w:rsidRDefault="00994FF0" w:rsidP="00D4024C">
      <w:pPr>
        <w:ind w:left="284" w:hanging="284"/>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e)</w:t>
      </w:r>
      <w:r w:rsidR="00D4024C">
        <w:rPr>
          <w:rFonts w:asciiTheme="minorHAnsi" w:eastAsia="Calibri" w:hAnsiTheme="minorHAnsi" w:cstheme="minorHAnsi"/>
          <w:sz w:val="22"/>
          <w:szCs w:val="22"/>
          <w:lang w:eastAsia="en-US"/>
        </w:rPr>
        <w:tab/>
      </w:r>
      <w:r w:rsidRPr="005010ED">
        <w:rPr>
          <w:rFonts w:asciiTheme="minorHAnsi" w:eastAsia="Calibri" w:hAnsiTheme="minorHAnsi" w:cstheme="minorHAnsi"/>
          <w:sz w:val="22"/>
          <w:szCs w:val="22"/>
          <w:lang w:eastAsia="en-US"/>
        </w:rPr>
        <w:t>umožňovať bezpečný pohyb osôb vykonávajúcich stavebné práce,</w:t>
      </w:r>
    </w:p>
    <w:p w14:paraId="101E8937" w14:textId="617CC504" w:rsidR="00994FF0" w:rsidRPr="005010ED" w:rsidRDefault="00994FF0" w:rsidP="00D4024C">
      <w:pPr>
        <w:ind w:left="284" w:hanging="284"/>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f)</w:t>
      </w:r>
      <w:r w:rsidR="00D4024C">
        <w:rPr>
          <w:rFonts w:asciiTheme="minorHAnsi" w:eastAsia="Calibri" w:hAnsiTheme="minorHAnsi" w:cstheme="minorHAnsi"/>
          <w:sz w:val="22"/>
          <w:szCs w:val="22"/>
          <w:lang w:eastAsia="en-US"/>
        </w:rPr>
        <w:tab/>
      </w:r>
      <w:r w:rsidRPr="005010ED">
        <w:rPr>
          <w:rFonts w:asciiTheme="minorHAnsi" w:eastAsia="Calibri" w:hAnsiTheme="minorHAnsi" w:cstheme="minorHAnsi"/>
          <w:sz w:val="22"/>
          <w:szCs w:val="22"/>
          <w:lang w:eastAsia="en-US"/>
        </w:rPr>
        <w:t>mať zabezpečený odvoz alebo likvidáciu odpadu,</w:t>
      </w:r>
    </w:p>
    <w:p w14:paraId="7E82CB6F" w14:textId="15377799" w:rsidR="00994FF0" w:rsidRPr="005010ED" w:rsidRDefault="00994FF0" w:rsidP="00D4024C">
      <w:pPr>
        <w:ind w:left="284" w:hanging="284"/>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g)</w:t>
      </w:r>
      <w:r w:rsidR="00D4024C">
        <w:rPr>
          <w:rFonts w:asciiTheme="minorHAnsi" w:eastAsia="Calibri" w:hAnsiTheme="minorHAnsi" w:cstheme="minorHAnsi"/>
          <w:sz w:val="22"/>
          <w:szCs w:val="22"/>
          <w:lang w:eastAsia="en-US"/>
        </w:rPr>
        <w:tab/>
      </w:r>
      <w:r w:rsidRPr="005010ED">
        <w:rPr>
          <w:rFonts w:asciiTheme="minorHAnsi" w:eastAsia="Calibri" w:hAnsiTheme="minorHAnsi" w:cstheme="minorHAnsi"/>
          <w:sz w:val="22"/>
          <w:szCs w:val="22"/>
          <w:lang w:eastAsia="en-US"/>
        </w:rPr>
        <w:t>mať vybavenie potrebné na vykonávanie stavebných prác a na pobyt osôb vykonávajúcich stavebné práce,</w:t>
      </w:r>
    </w:p>
    <w:p w14:paraId="7AC353F6" w14:textId="2550DCFE" w:rsidR="00994FF0" w:rsidRPr="005010ED" w:rsidRDefault="00994FF0" w:rsidP="00D4024C">
      <w:pPr>
        <w:ind w:left="284" w:hanging="284"/>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h)</w:t>
      </w:r>
      <w:r w:rsidR="00D4024C">
        <w:rPr>
          <w:rFonts w:asciiTheme="minorHAnsi" w:eastAsia="Calibri" w:hAnsiTheme="minorHAnsi" w:cstheme="minorHAnsi"/>
          <w:sz w:val="22"/>
          <w:szCs w:val="22"/>
          <w:lang w:eastAsia="en-US"/>
        </w:rPr>
        <w:tab/>
      </w:r>
      <w:r w:rsidRPr="005010ED">
        <w:rPr>
          <w:rFonts w:asciiTheme="minorHAnsi" w:eastAsia="Calibri" w:hAnsiTheme="minorHAnsi" w:cstheme="minorHAnsi"/>
          <w:sz w:val="22"/>
          <w:szCs w:val="22"/>
          <w:lang w:eastAsia="en-US"/>
        </w:rPr>
        <w:t>byť zriadené a prevádzkované tak, aby bola zabezpečená ochrana zdravia ľudí na stavenisku a v jeho okolí, ako aj ochrana životného prostredia podľa osobitných predpisov.</w:t>
      </w:r>
    </w:p>
    <w:p w14:paraId="32790146" w14:textId="77777777" w:rsidR="00994FF0" w:rsidRPr="005010ED" w:rsidRDefault="00994FF0" w:rsidP="00546303">
      <w:pPr>
        <w:jc w:val="both"/>
        <w:rPr>
          <w:rFonts w:asciiTheme="minorHAnsi" w:eastAsia="Calibri" w:hAnsiTheme="minorHAnsi" w:cstheme="minorHAnsi"/>
          <w:sz w:val="22"/>
          <w:szCs w:val="22"/>
          <w:lang w:eastAsia="en-US"/>
        </w:rPr>
      </w:pPr>
    </w:p>
    <w:p w14:paraId="6732AC79"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color w:val="000000" w:themeColor="text1"/>
          <w:sz w:val="22"/>
          <w:szCs w:val="22"/>
          <w:lang w:eastAsia="en-US"/>
        </w:rPr>
        <w:t>Oprava energetického podzemného kolektora (nad rámec DSP):</w:t>
      </w:r>
    </w:p>
    <w:p w14:paraId="70DF13DC" w14:textId="776CDD3A" w:rsidR="00994FF0" w:rsidRPr="005010ED" w:rsidRDefault="00994FF0" w:rsidP="00546303">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Energetický podzemný kolektor nachádzajúci sa pod cestnou komunikáciou medzi HVB (stanovište transformátorov T1, T2 a T3) a budovou S</w:t>
      </w:r>
      <w:r w:rsidR="00DC2226">
        <w:rPr>
          <w:rFonts w:asciiTheme="minorHAnsi" w:eastAsia="Calibri" w:hAnsiTheme="minorHAnsi" w:cstheme="minorHAnsi"/>
          <w:sz w:val="22"/>
          <w:szCs w:val="22"/>
          <w:lang w:eastAsia="en-US"/>
        </w:rPr>
        <w:t>tredoslovenskej distribučnej,</w:t>
      </w:r>
      <w:r w:rsidRPr="005010ED">
        <w:rPr>
          <w:rFonts w:asciiTheme="minorHAnsi" w:eastAsia="Calibri" w:hAnsiTheme="minorHAnsi" w:cstheme="minorHAnsi"/>
          <w:sz w:val="22"/>
          <w:szCs w:val="22"/>
          <w:lang w:eastAsia="en-US"/>
        </w:rPr>
        <w:t xml:space="preserve"> a.s. slúži na prejazd nákladnej dopravy a rôznej stavebnej techniky a mechanizácie.</w:t>
      </w:r>
      <w:r w:rsidR="00A32430">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Uvedená časť cestnej komunikácie bude značne využívaná pre stavebnú mechanizáciu a pre dopravu technológie pre </w:t>
      </w:r>
      <w:r w:rsidR="00A32430">
        <w:rPr>
          <w:rFonts w:asciiTheme="minorHAnsi" w:eastAsia="Calibri" w:hAnsiTheme="minorHAnsi" w:cstheme="minorHAnsi"/>
          <w:sz w:val="22"/>
          <w:szCs w:val="22"/>
          <w:lang w:eastAsia="en-US"/>
        </w:rPr>
        <w:t xml:space="preserve">dielo. </w:t>
      </w:r>
      <w:r w:rsidRPr="005010ED">
        <w:rPr>
          <w:rFonts w:asciiTheme="minorHAnsi" w:eastAsia="Calibri" w:hAnsiTheme="minorHAnsi" w:cstheme="minorHAnsi"/>
          <w:sz w:val="22"/>
          <w:szCs w:val="22"/>
          <w:lang w:eastAsia="en-US"/>
        </w:rPr>
        <w:t>Z toho dôvodu bude nevyhnutne vykonať aj opravu energetického kolektora, ktorý je značné poškodený a v prípade nadmerného zaťaženia hrozí zborenie stropu energetického kolektora prípadne stien kolektora.</w:t>
      </w:r>
    </w:p>
    <w:p w14:paraId="3909BFA8"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Predmetom opravy kolektora bude (návrh):</w:t>
      </w:r>
    </w:p>
    <w:p w14:paraId="460A56B0"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odkopanie násypu, </w:t>
      </w:r>
    </w:p>
    <w:p w14:paraId="15AC82CB"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očistenie pôvodnej konštrukcie, </w:t>
      </w:r>
    </w:p>
    <w:p w14:paraId="16226BF5"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nová železobetónová doska, </w:t>
      </w:r>
    </w:p>
    <w:p w14:paraId="4194510C"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nová hydroizolácia,</w:t>
      </w:r>
    </w:p>
    <w:p w14:paraId="71F6184A"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obnovenie spevnenej plochy, </w:t>
      </w:r>
    </w:p>
    <w:p w14:paraId="090ED469" w14:textId="195194A4" w:rsidR="00994FF0" w:rsidRPr="005010ED" w:rsidRDefault="0087453A" w:rsidP="00F03456">
      <w:pPr>
        <w:numPr>
          <w:ilvl w:val="0"/>
          <w:numId w:val="74"/>
        </w:numPr>
        <w:ind w:left="284" w:hanging="284"/>
        <w:jc w:val="both"/>
        <w:rPr>
          <w:rFonts w:asciiTheme="minorHAnsi" w:eastAsiaTheme="minorEastAsia" w:hAnsiTheme="minorHAnsi" w:cstheme="minorHAnsi"/>
          <w:sz w:val="22"/>
          <w:szCs w:val="22"/>
          <w:lang w:eastAsia="en-US"/>
        </w:rPr>
      </w:pPr>
      <w:r>
        <w:rPr>
          <w:rFonts w:asciiTheme="minorHAnsi" w:eastAsia="Calibri" w:hAnsiTheme="minorHAnsi" w:cstheme="minorHAnsi"/>
          <w:sz w:val="22"/>
          <w:szCs w:val="22"/>
          <w:lang w:eastAsia="en-US"/>
        </w:rPr>
        <w:t>objednávateľ</w:t>
      </w:r>
      <w:r w:rsidR="00994FF0" w:rsidRPr="005010ED">
        <w:rPr>
          <w:rFonts w:asciiTheme="minorHAnsi" w:eastAsia="Calibri" w:hAnsiTheme="minorHAnsi" w:cstheme="minorHAnsi"/>
          <w:sz w:val="22"/>
          <w:szCs w:val="22"/>
          <w:lang w:eastAsia="en-US"/>
        </w:rPr>
        <w:t xml:space="preserve"> predpokladá rozkopávku komunikácie o rozmeroch: šírka 3,6 m a dĺžka cca 11 m,</w:t>
      </w:r>
    </w:p>
    <w:p w14:paraId="18F767A2"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konečná povrchová úprava (asfalt),</w:t>
      </w:r>
    </w:p>
    <w:p w14:paraId="664F8120" w14:textId="3ABD8525"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realizačná projektová dokumentácia (ktorá bude podliehať odsúhlaseni</w:t>
      </w:r>
      <w:r w:rsidR="0087453A">
        <w:rPr>
          <w:rFonts w:asciiTheme="minorHAnsi" w:eastAsia="Calibri" w:hAnsiTheme="minorHAnsi" w:cstheme="minorHAnsi"/>
          <w:sz w:val="22"/>
          <w:szCs w:val="22"/>
          <w:lang w:eastAsia="en-US"/>
        </w:rPr>
        <w:t xml:space="preserve">u objednávateľom </w:t>
      </w:r>
      <w:r w:rsidRPr="005010ED">
        <w:rPr>
          <w:rFonts w:asciiTheme="minorHAnsi" w:eastAsia="Calibri" w:hAnsiTheme="minorHAnsi" w:cstheme="minorHAnsi"/>
          <w:sz w:val="22"/>
          <w:szCs w:val="22"/>
          <w:lang w:eastAsia="en-US"/>
        </w:rPr>
        <w:t>pred začatím prác),</w:t>
      </w:r>
    </w:p>
    <w:p w14:paraId="13198936"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projektová dokumentácia skutkového stavu.</w:t>
      </w:r>
    </w:p>
    <w:p w14:paraId="55B19543" w14:textId="59E7ABB1" w:rsidR="00994FF0" w:rsidRPr="005010ED" w:rsidRDefault="00994FF0" w:rsidP="00546303">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Výsled</w:t>
      </w:r>
      <w:r w:rsidR="003F3640">
        <w:rPr>
          <w:rFonts w:asciiTheme="minorHAnsi" w:eastAsia="Calibri" w:hAnsiTheme="minorHAnsi" w:cstheme="minorHAnsi"/>
          <w:sz w:val="22"/>
          <w:szCs w:val="22"/>
          <w:lang w:eastAsia="en-US"/>
        </w:rPr>
        <w:t>kom</w:t>
      </w:r>
      <w:r w:rsidRPr="005010ED">
        <w:rPr>
          <w:rFonts w:asciiTheme="minorHAnsi" w:eastAsia="Calibri" w:hAnsiTheme="minorHAnsi" w:cstheme="minorHAnsi"/>
          <w:sz w:val="22"/>
          <w:szCs w:val="22"/>
          <w:lang w:eastAsia="en-US"/>
        </w:rPr>
        <w:t xml:space="preserve"> oprav</w:t>
      </w:r>
      <w:r w:rsidR="00E1404E">
        <w:rPr>
          <w:rFonts w:asciiTheme="minorHAnsi" w:eastAsia="Calibri" w:hAnsiTheme="minorHAnsi" w:cstheme="minorHAnsi"/>
          <w:sz w:val="22"/>
          <w:szCs w:val="22"/>
          <w:lang w:eastAsia="en-US"/>
        </w:rPr>
        <w:t>y</w:t>
      </w:r>
      <w:r w:rsidRPr="005010ED">
        <w:rPr>
          <w:rFonts w:asciiTheme="minorHAnsi" w:eastAsia="Calibri" w:hAnsiTheme="minorHAnsi" w:cstheme="minorHAnsi"/>
          <w:sz w:val="22"/>
          <w:szCs w:val="22"/>
          <w:lang w:eastAsia="en-US"/>
        </w:rPr>
        <w:t xml:space="preserve"> musí byť funkčný a zaťažiteľnostne spoľahlivý energetický kolektor.</w:t>
      </w:r>
    </w:p>
    <w:p w14:paraId="18B81178" w14:textId="7D81CBAF" w:rsidR="00994FF0" w:rsidRPr="005010ED" w:rsidRDefault="00994FF0" w:rsidP="00546303">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Odvod dažďovej vody musí byť riešený tak, aby dažďová vody nevnikala do iných energetických kolektorov</w:t>
      </w:r>
      <w:r w:rsidR="00CC36B5">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prípadne budov.</w:t>
      </w:r>
    </w:p>
    <w:p w14:paraId="5F6B9C25" w14:textId="7B1A3090" w:rsidR="002677C1" w:rsidRDefault="00B54ABB" w:rsidP="00546303">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Objednávateľ poskytol </w:t>
      </w:r>
      <w:r w:rsidR="00692FDB">
        <w:rPr>
          <w:rFonts w:asciiTheme="minorHAnsi" w:eastAsia="Calibri" w:hAnsiTheme="minorHAnsi" w:cstheme="minorHAnsi"/>
          <w:sz w:val="22"/>
          <w:szCs w:val="22"/>
          <w:lang w:eastAsia="en-US"/>
        </w:rPr>
        <w:t xml:space="preserve">príslušnú dokumentáciu </w:t>
      </w:r>
      <w:r w:rsidR="00FD7DA3">
        <w:rPr>
          <w:rFonts w:asciiTheme="minorHAnsi" w:eastAsia="Calibri" w:hAnsiTheme="minorHAnsi" w:cstheme="minorHAnsi"/>
          <w:sz w:val="22"/>
          <w:szCs w:val="22"/>
          <w:lang w:eastAsia="en-US"/>
        </w:rPr>
        <w:t xml:space="preserve">týkajúcu sa energetického kolektora </w:t>
      </w:r>
      <w:r w:rsidR="00692FDB">
        <w:rPr>
          <w:rFonts w:asciiTheme="minorHAnsi" w:eastAsia="Calibri" w:hAnsiTheme="minorHAnsi" w:cstheme="minorHAnsi"/>
          <w:sz w:val="22"/>
          <w:szCs w:val="22"/>
          <w:lang w:eastAsia="en-US"/>
        </w:rPr>
        <w:t>v rámci podkladovej dokumentácie</w:t>
      </w:r>
      <w:r w:rsidR="00FD7DA3">
        <w:rPr>
          <w:rFonts w:asciiTheme="minorHAnsi" w:eastAsia="Calibri" w:hAnsiTheme="minorHAnsi" w:cstheme="minorHAnsi"/>
          <w:sz w:val="22"/>
          <w:szCs w:val="22"/>
          <w:lang w:eastAsia="en-US"/>
        </w:rPr>
        <w:t>:</w:t>
      </w:r>
    </w:p>
    <w:p w14:paraId="02916A10" w14:textId="7A216336" w:rsidR="00994FF0" w:rsidRPr="005010ED" w:rsidRDefault="00994FF0" w:rsidP="00F03456">
      <w:pPr>
        <w:numPr>
          <w:ilvl w:val="0"/>
          <w:numId w:val="60"/>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Hranica rozhrania opravy – obrázok určujúci približné hranice rozhrania opravy</w:t>
      </w:r>
      <w:r w:rsidR="00FD7DA3">
        <w:rPr>
          <w:rFonts w:asciiTheme="minorHAnsi" w:eastAsia="Calibri" w:hAnsiTheme="minorHAnsi" w:cstheme="minorHAnsi"/>
          <w:sz w:val="22"/>
          <w:szCs w:val="22"/>
          <w:lang w:eastAsia="en-US"/>
        </w:rPr>
        <w:t>,</w:t>
      </w:r>
    </w:p>
    <w:p w14:paraId="1F9EA6C1" w14:textId="67B8B1B7" w:rsidR="00994FF0" w:rsidRPr="005010ED" w:rsidRDefault="00994FF0" w:rsidP="00F03456">
      <w:pPr>
        <w:numPr>
          <w:ilvl w:val="0"/>
          <w:numId w:val="60"/>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Detail káblového kanálu medzi ŽT a SSD-D – rozmerový obrázok</w:t>
      </w:r>
      <w:r w:rsidR="00FD7DA3">
        <w:rPr>
          <w:rFonts w:asciiTheme="minorHAnsi" w:eastAsia="Calibri" w:hAnsiTheme="minorHAnsi" w:cstheme="minorHAnsi"/>
          <w:sz w:val="22"/>
          <w:szCs w:val="22"/>
          <w:lang w:eastAsia="en-US"/>
        </w:rPr>
        <w:t>,</w:t>
      </w:r>
    </w:p>
    <w:p w14:paraId="247003C6" w14:textId="507D580B" w:rsidR="00994FF0" w:rsidRPr="005010ED" w:rsidRDefault="00994FF0" w:rsidP="00F03456">
      <w:pPr>
        <w:numPr>
          <w:ilvl w:val="0"/>
          <w:numId w:val="60"/>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Znalecký posudok – kolektor.pdf</w:t>
      </w:r>
      <w:r w:rsidR="00FD7DA3">
        <w:rPr>
          <w:rFonts w:asciiTheme="minorHAnsi" w:eastAsia="Calibri" w:hAnsiTheme="minorHAnsi" w:cstheme="minorHAnsi"/>
          <w:sz w:val="22"/>
          <w:szCs w:val="22"/>
          <w:lang w:eastAsia="en-US"/>
        </w:rPr>
        <w:t>.</w:t>
      </w:r>
    </w:p>
    <w:p w14:paraId="784D7C3F" w14:textId="630F7431"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 xml:space="preserve">Výkaz-Výmer a časový HMG opravy energetického kolektora bude doplnený v rozsahu požiadaviek </w:t>
      </w:r>
      <w:r w:rsidR="00FD7DA3">
        <w:rPr>
          <w:rFonts w:asciiTheme="minorHAnsi" w:eastAsia="Calibri" w:hAnsiTheme="minorHAnsi" w:cstheme="minorHAnsi"/>
          <w:sz w:val="22"/>
          <w:szCs w:val="22"/>
          <w:lang w:eastAsia="en-US"/>
        </w:rPr>
        <w:t xml:space="preserve">objednávateľa </w:t>
      </w:r>
      <w:r w:rsidRPr="005010ED">
        <w:rPr>
          <w:rFonts w:asciiTheme="minorHAnsi" w:eastAsia="Calibri" w:hAnsiTheme="minorHAnsi" w:cstheme="minorHAnsi"/>
          <w:sz w:val="22"/>
          <w:szCs w:val="22"/>
          <w:lang w:eastAsia="en-US"/>
        </w:rPr>
        <w:t xml:space="preserve">vymedzených </w:t>
      </w:r>
      <w:r w:rsidR="00FD7DA3">
        <w:rPr>
          <w:rFonts w:asciiTheme="minorHAnsi" w:eastAsia="Calibri" w:hAnsiTheme="minorHAnsi" w:cstheme="minorHAnsi"/>
          <w:sz w:val="22"/>
          <w:szCs w:val="22"/>
          <w:lang w:eastAsia="en-US"/>
        </w:rPr>
        <w:t>touto prílohou</w:t>
      </w:r>
      <w:r w:rsidRPr="005010ED">
        <w:rPr>
          <w:rFonts w:asciiTheme="minorHAnsi" w:eastAsia="Calibri" w:hAnsiTheme="minorHAnsi" w:cstheme="minorHAnsi"/>
          <w:sz w:val="22"/>
          <w:szCs w:val="22"/>
          <w:lang w:eastAsia="en-US"/>
        </w:rPr>
        <w:t>.</w:t>
      </w:r>
    </w:p>
    <w:p w14:paraId="4FA47B5D" w14:textId="62E97688" w:rsidR="00994FF0" w:rsidRPr="005010ED" w:rsidRDefault="00994FF0" w:rsidP="00546303">
      <w:pPr>
        <w:jc w:val="both"/>
        <w:rPr>
          <w:rFonts w:asciiTheme="minorHAnsi" w:eastAsiaTheme="minorHAnsi" w:hAnsiTheme="minorHAnsi" w:cstheme="minorHAnsi"/>
          <w:sz w:val="22"/>
          <w:szCs w:val="22"/>
          <w:lang w:eastAsia="en-US"/>
        </w:rPr>
      </w:pPr>
    </w:p>
    <w:p w14:paraId="741D9000"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 xml:space="preserve">Prístup na stavenisko, cestné komunikácie : </w:t>
      </w:r>
    </w:p>
    <w:p w14:paraId="2D2A3B73" w14:textId="193FEFBB"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Prístup mechanizmov na stavenisko bude realizovaný cez bránu nákladnej vrátnice</w:t>
      </w:r>
      <w:r w:rsidR="005426A1">
        <w:rPr>
          <w:rFonts w:asciiTheme="minorHAnsi" w:eastAsia="Calibri" w:hAnsiTheme="minorHAnsi" w:cstheme="minorHAnsi"/>
          <w:sz w:val="22"/>
          <w:szCs w:val="22"/>
          <w:lang w:eastAsia="en-US"/>
        </w:rPr>
        <w:t xml:space="preserve"> a</w:t>
      </w:r>
      <w:r w:rsidRPr="005010ED">
        <w:rPr>
          <w:rFonts w:asciiTheme="minorHAnsi" w:eastAsia="Calibri" w:hAnsiTheme="minorHAnsi" w:cstheme="minorHAnsi"/>
          <w:sz w:val="22"/>
          <w:szCs w:val="22"/>
          <w:lang w:eastAsia="en-US"/>
        </w:rPr>
        <w:t xml:space="preserve"> osôb cez hlavnú vrátnicu z ulice Košická.</w:t>
      </w:r>
    </w:p>
    <w:p w14:paraId="48377089"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Vstupy a školenia:</w:t>
      </w:r>
    </w:p>
    <w:p w14:paraId="11E515BC" w14:textId="7F17741C"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lastRenderedPageBreak/>
        <w:t xml:space="preserve">Vstupy osôb a mechanizmov na stavbu budú riešené v kooperácii </w:t>
      </w:r>
      <w:r w:rsidR="005426A1">
        <w:rPr>
          <w:rFonts w:asciiTheme="minorHAnsi" w:eastAsia="Calibri" w:hAnsiTheme="minorHAnsi" w:cstheme="minorHAnsi"/>
          <w:sz w:val="22"/>
          <w:szCs w:val="22"/>
          <w:lang w:eastAsia="en-US"/>
        </w:rPr>
        <w:t xml:space="preserve">zhotoviteľa </w:t>
      </w:r>
      <w:r w:rsidRPr="005010ED">
        <w:rPr>
          <w:rFonts w:asciiTheme="minorHAnsi" w:eastAsia="Calibri" w:hAnsiTheme="minorHAnsi" w:cstheme="minorHAnsi"/>
          <w:sz w:val="22"/>
          <w:szCs w:val="22"/>
          <w:lang w:eastAsia="en-US"/>
        </w:rPr>
        <w:t>a</w:t>
      </w:r>
      <w:r w:rsidR="005426A1">
        <w:rPr>
          <w:rFonts w:asciiTheme="minorHAnsi" w:eastAsia="Calibri" w:hAnsiTheme="minorHAnsi" w:cstheme="minorHAnsi"/>
          <w:sz w:val="22"/>
          <w:szCs w:val="22"/>
          <w:lang w:eastAsia="en-US"/>
        </w:rPr>
        <w:t xml:space="preserve"> objednávateľa </w:t>
      </w:r>
      <w:r w:rsidRPr="005010ED">
        <w:rPr>
          <w:rFonts w:asciiTheme="minorHAnsi" w:eastAsia="Calibri" w:hAnsiTheme="minorHAnsi" w:cstheme="minorHAnsi"/>
          <w:sz w:val="22"/>
          <w:szCs w:val="22"/>
          <w:lang w:eastAsia="en-US"/>
        </w:rPr>
        <w:t xml:space="preserve">v zmysle interných smerníc a príkazov </w:t>
      </w:r>
      <w:r w:rsidR="005426A1">
        <w:rPr>
          <w:rFonts w:asciiTheme="minorHAnsi" w:eastAsia="Calibri" w:hAnsiTheme="minorHAnsi" w:cstheme="minorHAnsi"/>
          <w:sz w:val="22"/>
          <w:szCs w:val="22"/>
          <w:lang w:eastAsia="en-US"/>
        </w:rPr>
        <w:t>objednávateľa</w:t>
      </w:r>
      <w:r w:rsidRPr="005010ED">
        <w:rPr>
          <w:rFonts w:asciiTheme="minorHAnsi" w:eastAsia="Calibri" w:hAnsiTheme="minorHAnsi" w:cstheme="minorHAnsi"/>
          <w:sz w:val="22"/>
          <w:szCs w:val="22"/>
          <w:lang w:eastAsia="en-US"/>
        </w:rPr>
        <w:t>.</w:t>
      </w:r>
    </w:p>
    <w:p w14:paraId="4E9A53B5" w14:textId="77777777" w:rsidR="005426A1" w:rsidRDefault="005426A1" w:rsidP="00546303">
      <w:pPr>
        <w:jc w:val="both"/>
        <w:rPr>
          <w:rFonts w:asciiTheme="minorHAnsi" w:eastAsia="Calibri" w:hAnsiTheme="minorHAnsi" w:cstheme="minorHAnsi"/>
          <w:b/>
          <w:bCs/>
          <w:sz w:val="22"/>
          <w:szCs w:val="22"/>
          <w:lang w:eastAsia="en-US"/>
        </w:rPr>
      </w:pPr>
    </w:p>
    <w:p w14:paraId="1C7F783C" w14:textId="26957445" w:rsidR="00994FF0" w:rsidRPr="005010ED" w:rsidRDefault="00994FF0" w:rsidP="00546303">
      <w:pPr>
        <w:jc w:val="both"/>
        <w:rPr>
          <w:rFonts w:asciiTheme="minorHAnsi" w:eastAsia="Calibri" w:hAnsiTheme="minorHAnsi" w:cstheme="minorHAnsi"/>
          <w:b/>
          <w:bCs/>
          <w:sz w:val="22"/>
          <w:szCs w:val="22"/>
          <w:lang w:eastAsia="en-US"/>
        </w:rPr>
      </w:pPr>
      <w:r w:rsidRPr="005010ED">
        <w:rPr>
          <w:rFonts w:asciiTheme="minorHAnsi" w:eastAsia="Calibri" w:hAnsiTheme="minorHAnsi" w:cstheme="minorHAnsi"/>
          <w:b/>
          <w:bCs/>
          <w:sz w:val="22"/>
          <w:szCs w:val="22"/>
          <w:lang w:eastAsia="en-US"/>
        </w:rPr>
        <w:t xml:space="preserve">Dočasná dodávka médií pre montáž a zariadenia staveniska </w:t>
      </w:r>
      <w:r w:rsidR="005426A1">
        <w:rPr>
          <w:rFonts w:asciiTheme="minorHAnsi" w:eastAsia="Calibri" w:hAnsiTheme="minorHAnsi" w:cstheme="minorHAnsi"/>
          <w:b/>
          <w:bCs/>
          <w:sz w:val="22"/>
          <w:szCs w:val="22"/>
          <w:lang w:eastAsia="en-US"/>
        </w:rPr>
        <w:t>d</w:t>
      </w:r>
      <w:r w:rsidRPr="005010ED">
        <w:rPr>
          <w:rFonts w:asciiTheme="minorHAnsi" w:eastAsia="Calibri" w:hAnsiTheme="minorHAnsi" w:cstheme="minorHAnsi"/>
          <w:b/>
          <w:bCs/>
          <w:sz w:val="22"/>
          <w:szCs w:val="22"/>
          <w:lang w:eastAsia="en-US"/>
        </w:rPr>
        <w:t>iela:</w:t>
      </w:r>
    </w:p>
    <w:p w14:paraId="61344C58" w14:textId="76668EAA" w:rsidR="00994FF0" w:rsidRPr="005010ED" w:rsidRDefault="005426A1" w:rsidP="00546303">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Zhotoviteľ </w:t>
      </w:r>
      <w:r w:rsidR="00994FF0" w:rsidRPr="005010ED">
        <w:rPr>
          <w:rFonts w:asciiTheme="minorHAnsi" w:eastAsia="Calibri" w:hAnsiTheme="minorHAnsi" w:cstheme="minorHAnsi"/>
          <w:sz w:val="22"/>
          <w:szCs w:val="22"/>
          <w:lang w:eastAsia="en-US"/>
        </w:rPr>
        <w:t xml:space="preserve">musí zabezpečiť na vlastné náklady dodávku potrebných zariadení, rozvodov, inštaláciu a chod napájania stavby potrebných médií (elektrická energia, pitná voda, úžitková voda, požiarna voda, technologická voda, kanalizácia) pre montáž diela a zariadenie staveniska. </w:t>
      </w:r>
      <w:r w:rsidR="00C80797">
        <w:rPr>
          <w:rFonts w:asciiTheme="minorHAnsi" w:eastAsia="Calibri" w:hAnsiTheme="minorHAnsi" w:cstheme="minorHAnsi"/>
          <w:sz w:val="22"/>
          <w:szCs w:val="22"/>
          <w:lang w:eastAsia="en-US"/>
        </w:rPr>
        <w:t xml:space="preserve">Objednávateľ </w:t>
      </w:r>
      <w:r w:rsidR="00994FF0" w:rsidRPr="005010ED">
        <w:rPr>
          <w:rFonts w:asciiTheme="minorHAnsi" w:eastAsia="Calibri" w:hAnsiTheme="minorHAnsi" w:cstheme="minorHAnsi"/>
          <w:sz w:val="22"/>
          <w:szCs w:val="22"/>
          <w:lang w:eastAsia="en-US"/>
        </w:rPr>
        <w:t xml:space="preserve">zabezpečí </w:t>
      </w:r>
      <w:r w:rsidR="00FB143F">
        <w:rPr>
          <w:rFonts w:asciiTheme="minorHAnsi" w:eastAsia="Calibri" w:hAnsiTheme="minorHAnsi" w:cstheme="minorHAnsi"/>
          <w:sz w:val="22"/>
          <w:szCs w:val="22"/>
          <w:lang w:eastAsia="en-US"/>
        </w:rPr>
        <w:t xml:space="preserve">napojovacie miesta pre </w:t>
      </w:r>
      <w:r w:rsidR="00994FF0" w:rsidRPr="005010ED">
        <w:rPr>
          <w:rFonts w:asciiTheme="minorHAnsi" w:eastAsia="Calibri" w:hAnsiTheme="minorHAnsi" w:cstheme="minorHAnsi"/>
          <w:sz w:val="22"/>
          <w:szCs w:val="22"/>
          <w:lang w:eastAsia="en-US"/>
        </w:rPr>
        <w:t>dodávku elektrickej energie</w:t>
      </w:r>
      <w:r w:rsidR="00023FAD">
        <w:rPr>
          <w:rFonts w:asciiTheme="minorHAnsi" w:eastAsia="Calibri" w:hAnsiTheme="minorHAnsi" w:cstheme="minorHAnsi"/>
          <w:sz w:val="22"/>
          <w:szCs w:val="22"/>
          <w:lang w:eastAsia="en-US"/>
        </w:rPr>
        <w:t xml:space="preserve"> a </w:t>
      </w:r>
      <w:r w:rsidR="00994FF0" w:rsidRPr="005010ED">
        <w:rPr>
          <w:rFonts w:asciiTheme="minorHAnsi" w:eastAsia="Calibri" w:hAnsiTheme="minorHAnsi" w:cstheme="minorHAnsi"/>
          <w:sz w:val="22"/>
          <w:szCs w:val="22"/>
          <w:lang w:eastAsia="en-US"/>
        </w:rPr>
        <w:t>potrebných druhov vody pre vykonanie diela.</w:t>
      </w:r>
    </w:p>
    <w:p w14:paraId="2E61AECD" w14:textId="366C109E" w:rsidR="00994FF0" w:rsidRDefault="00994FF0" w:rsidP="00546303">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 xml:space="preserve">Ostatné médiá (stlačený vzduch, plyny a pod.) potrebné na výstavbu a montáž zabezpečí </w:t>
      </w:r>
      <w:r w:rsidR="00923E56">
        <w:rPr>
          <w:rFonts w:asciiTheme="minorHAnsi" w:eastAsia="Calibri" w:hAnsiTheme="minorHAnsi" w:cstheme="minorHAnsi"/>
          <w:sz w:val="22"/>
          <w:szCs w:val="22"/>
          <w:lang w:eastAsia="en-US"/>
        </w:rPr>
        <w:t xml:space="preserve">zhotoviteľ </w:t>
      </w:r>
      <w:r w:rsidRPr="005010ED">
        <w:rPr>
          <w:rFonts w:asciiTheme="minorHAnsi" w:eastAsia="Calibri" w:hAnsiTheme="minorHAnsi" w:cstheme="minorHAnsi"/>
          <w:sz w:val="22"/>
          <w:szCs w:val="22"/>
          <w:lang w:eastAsia="en-US"/>
        </w:rPr>
        <w:t>na vlastné náklady.</w:t>
      </w:r>
    </w:p>
    <w:p w14:paraId="6AC65836" w14:textId="77777777" w:rsidR="00B0504C" w:rsidRPr="005010ED" w:rsidRDefault="00B0504C" w:rsidP="00546303">
      <w:pPr>
        <w:jc w:val="both"/>
        <w:rPr>
          <w:rFonts w:asciiTheme="minorHAnsi" w:eastAsia="Calibri" w:hAnsiTheme="minorHAnsi" w:cstheme="minorHAnsi"/>
          <w:sz w:val="22"/>
          <w:szCs w:val="22"/>
          <w:lang w:eastAsia="en-US"/>
        </w:rPr>
      </w:pPr>
    </w:p>
    <w:p w14:paraId="747BB859" w14:textId="77777777" w:rsidR="00994FF0" w:rsidRPr="00B0504C" w:rsidRDefault="00994FF0" w:rsidP="00546303">
      <w:pPr>
        <w:jc w:val="both"/>
        <w:rPr>
          <w:rFonts w:asciiTheme="minorHAnsi" w:eastAsiaTheme="minorHAnsi" w:hAnsiTheme="minorHAnsi" w:cstheme="minorHAnsi"/>
          <w:b/>
          <w:bCs/>
          <w:sz w:val="22"/>
          <w:szCs w:val="22"/>
          <w:lang w:eastAsia="en-US"/>
        </w:rPr>
      </w:pPr>
      <w:r w:rsidRPr="00B0504C">
        <w:rPr>
          <w:rFonts w:asciiTheme="minorHAnsi" w:eastAsia="Calibri" w:hAnsiTheme="minorHAnsi" w:cstheme="minorHAnsi"/>
          <w:b/>
          <w:bCs/>
          <w:sz w:val="22"/>
          <w:szCs w:val="22"/>
          <w:lang w:eastAsia="en-US"/>
        </w:rPr>
        <w:t>Spevnenie plôch pod staveniskom:</w:t>
      </w:r>
    </w:p>
    <w:p w14:paraId="495C3248" w14:textId="138BAE0A" w:rsidR="00994FF0" w:rsidRPr="005010ED" w:rsidRDefault="00994FF0" w:rsidP="00546303">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 xml:space="preserve">Ak </w:t>
      </w:r>
      <w:r w:rsidR="00B0504C">
        <w:rPr>
          <w:rFonts w:asciiTheme="minorHAnsi" w:eastAsia="Calibri" w:hAnsiTheme="minorHAnsi" w:cstheme="minorHAnsi"/>
          <w:sz w:val="22"/>
          <w:szCs w:val="22"/>
          <w:lang w:eastAsia="en-US"/>
        </w:rPr>
        <w:t xml:space="preserve">zhotoviteľ </w:t>
      </w:r>
      <w:r w:rsidRPr="005010ED">
        <w:rPr>
          <w:rFonts w:asciiTheme="minorHAnsi" w:eastAsia="Calibri" w:hAnsiTheme="minorHAnsi" w:cstheme="minorHAnsi"/>
          <w:sz w:val="22"/>
          <w:szCs w:val="22"/>
          <w:lang w:eastAsia="en-US"/>
        </w:rPr>
        <w:t xml:space="preserve">uzná za potrebné spevniť plochy pod staveniskom pre obdobie výstavby, vykoná to na vlastné náklady. Po vykonaní diela </w:t>
      </w:r>
      <w:r w:rsidR="00B0504C">
        <w:rPr>
          <w:rFonts w:asciiTheme="minorHAnsi" w:eastAsia="Calibri" w:hAnsiTheme="minorHAnsi" w:cstheme="minorHAnsi"/>
          <w:sz w:val="22"/>
          <w:szCs w:val="22"/>
          <w:lang w:eastAsia="en-US"/>
        </w:rPr>
        <w:t xml:space="preserve">zhotoviteľ </w:t>
      </w:r>
      <w:r w:rsidRPr="005010ED">
        <w:rPr>
          <w:rFonts w:asciiTheme="minorHAnsi" w:eastAsia="Calibri" w:hAnsiTheme="minorHAnsi" w:cstheme="minorHAnsi"/>
          <w:sz w:val="22"/>
          <w:szCs w:val="22"/>
          <w:lang w:eastAsia="en-US"/>
        </w:rPr>
        <w:t>odstráni tieto spevnené plochy na vlastné náklady.</w:t>
      </w:r>
    </w:p>
    <w:p w14:paraId="7101C90C" w14:textId="17ECE1AF" w:rsidR="00994FF0" w:rsidRPr="005010ED" w:rsidRDefault="00B0504C" w:rsidP="00546303">
      <w:pPr>
        <w:jc w:val="both"/>
        <w:rPr>
          <w:rFonts w:asciiTheme="minorHAnsi" w:eastAsiaTheme="minorHAnsi" w:hAnsiTheme="minorHAnsi" w:cstheme="minorHAnsi"/>
          <w:sz w:val="22"/>
          <w:szCs w:val="22"/>
          <w:lang w:eastAsia="en-US"/>
        </w:rPr>
      </w:pPr>
      <w:r>
        <w:rPr>
          <w:rFonts w:asciiTheme="minorHAnsi" w:eastAsia="Calibri" w:hAnsiTheme="minorHAnsi" w:cstheme="minorHAnsi"/>
          <w:sz w:val="22"/>
          <w:szCs w:val="22"/>
          <w:lang w:eastAsia="en-US"/>
        </w:rPr>
        <w:t>Zhotoviteľ zabezpečuje v</w:t>
      </w:r>
      <w:r w:rsidR="00994FF0" w:rsidRPr="005010ED">
        <w:rPr>
          <w:rFonts w:asciiTheme="minorHAnsi" w:eastAsia="Calibri" w:hAnsiTheme="minorHAnsi" w:cstheme="minorHAnsi"/>
          <w:sz w:val="22"/>
          <w:szCs w:val="22"/>
          <w:lang w:eastAsia="en-US"/>
        </w:rPr>
        <w:t>yčistenie a udržiavanie poriadku na stavenisku, likvidácia a odvoz odpadu:</w:t>
      </w:r>
    </w:p>
    <w:p w14:paraId="6C8AC9D7" w14:textId="4FB33F84" w:rsidR="00994FF0" w:rsidRPr="005010ED" w:rsidRDefault="00994FF0" w:rsidP="00F03456">
      <w:pPr>
        <w:numPr>
          <w:ilvl w:val="0"/>
          <w:numId w:val="59"/>
        </w:num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Na stavenisku musí </w:t>
      </w:r>
      <w:r w:rsidR="00B0504C">
        <w:rPr>
          <w:rFonts w:asciiTheme="minorHAnsi" w:eastAsia="Calibri" w:hAnsiTheme="minorHAnsi" w:cstheme="minorHAnsi"/>
          <w:sz w:val="22"/>
          <w:szCs w:val="22"/>
          <w:lang w:eastAsia="en-US"/>
        </w:rPr>
        <w:t xml:space="preserve">zhotoviteľ </w:t>
      </w:r>
      <w:r w:rsidRPr="005010ED">
        <w:rPr>
          <w:rFonts w:asciiTheme="minorHAnsi" w:eastAsia="Calibri" w:hAnsiTheme="minorHAnsi" w:cstheme="minorHAnsi"/>
          <w:sz w:val="22"/>
          <w:szCs w:val="22"/>
          <w:lang w:eastAsia="en-US"/>
        </w:rPr>
        <w:t>udržiavať poriadok.</w:t>
      </w:r>
    </w:p>
    <w:p w14:paraId="236E404F" w14:textId="631298E2" w:rsidR="00994FF0" w:rsidRPr="005010ED" w:rsidRDefault="00994FF0" w:rsidP="00F03456">
      <w:pPr>
        <w:numPr>
          <w:ilvl w:val="0"/>
          <w:numId w:val="59"/>
        </w:num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Za likvidáciu a odvoz odpadu vzniknutým pri vykonávaní diela a pri prácach na ZS zodpovedá </w:t>
      </w:r>
      <w:r w:rsidR="00B0504C">
        <w:rPr>
          <w:rFonts w:asciiTheme="minorHAnsi" w:eastAsia="Calibri" w:hAnsiTheme="minorHAnsi" w:cstheme="minorHAnsi"/>
          <w:sz w:val="22"/>
          <w:szCs w:val="22"/>
          <w:lang w:eastAsia="en-US"/>
        </w:rPr>
        <w:t xml:space="preserve">zhotoviteľ </w:t>
      </w:r>
      <w:r w:rsidRPr="005010ED">
        <w:rPr>
          <w:rFonts w:asciiTheme="minorHAnsi" w:eastAsia="Calibri" w:hAnsiTheme="minorHAnsi" w:cstheme="minorHAnsi"/>
          <w:sz w:val="22"/>
          <w:szCs w:val="22"/>
          <w:lang w:eastAsia="en-US"/>
        </w:rPr>
        <w:t>(na vlastné náklady).</w:t>
      </w:r>
    </w:p>
    <w:p w14:paraId="0A65C2C7" w14:textId="77777777" w:rsidR="008C5C3B" w:rsidRDefault="008C5C3B" w:rsidP="008C5C3B">
      <w:pPr>
        <w:jc w:val="both"/>
        <w:rPr>
          <w:rFonts w:asciiTheme="minorHAnsi" w:eastAsia="Calibri" w:hAnsiTheme="minorHAnsi" w:cstheme="minorHAnsi"/>
          <w:b/>
          <w:bCs/>
          <w:sz w:val="22"/>
          <w:szCs w:val="22"/>
          <w:lang w:eastAsia="en-US"/>
        </w:rPr>
      </w:pPr>
    </w:p>
    <w:p w14:paraId="57A5CC46" w14:textId="11FF4E26" w:rsidR="00994FF0" w:rsidRPr="005010ED" w:rsidRDefault="00994FF0" w:rsidP="008C5C3B">
      <w:pPr>
        <w:jc w:val="both"/>
        <w:rPr>
          <w:rFonts w:asciiTheme="minorHAnsi" w:eastAsiaTheme="minorEastAsia" w:hAnsiTheme="minorHAnsi" w:cstheme="minorHAnsi"/>
          <w:b/>
          <w:bCs/>
          <w:sz w:val="22"/>
          <w:szCs w:val="22"/>
          <w:lang w:eastAsia="en-US"/>
        </w:rPr>
      </w:pPr>
      <w:r w:rsidRPr="005010ED">
        <w:rPr>
          <w:rFonts w:asciiTheme="minorHAnsi" w:eastAsia="Calibri" w:hAnsiTheme="minorHAnsi" w:cstheme="minorHAnsi"/>
          <w:b/>
          <w:bCs/>
          <w:sz w:val="22"/>
          <w:szCs w:val="22"/>
          <w:lang w:eastAsia="en-US"/>
        </w:rPr>
        <w:t>Dodávka a montáž technológie vrátane všetkých pripojení, demontáž</w:t>
      </w:r>
    </w:p>
    <w:p w14:paraId="0E9A6E67" w14:textId="6F932D3F"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Dielo musí okrem iného spĺňať ďalej uvedené požiadavky a</w:t>
      </w:r>
      <w:r w:rsidR="008C5C3B">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parametre</w:t>
      </w:r>
      <w:r w:rsidR="008C5C3B">
        <w:rPr>
          <w:rFonts w:asciiTheme="minorHAnsi" w:eastAsia="Calibri" w:hAnsiTheme="minorHAnsi" w:cstheme="minorHAnsi"/>
          <w:sz w:val="22"/>
          <w:szCs w:val="22"/>
          <w:lang w:eastAsia="en-US"/>
        </w:rPr>
        <w:t>:</w:t>
      </w:r>
    </w:p>
    <w:p w14:paraId="558A1825" w14:textId="113CBA26" w:rsidR="00994FF0" w:rsidRPr="005010ED" w:rsidRDefault="00994FF0" w:rsidP="00F03456">
      <w:pPr>
        <w:numPr>
          <w:ilvl w:val="0"/>
          <w:numId w:val="58"/>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schopnosť paralelného chodu novo inštalovanej technológie </w:t>
      </w:r>
      <w:r w:rsidR="0042613B">
        <w:rPr>
          <w:rFonts w:asciiTheme="minorHAnsi" w:eastAsia="Calibri" w:hAnsiTheme="minorHAnsi" w:cstheme="minorHAnsi"/>
          <w:sz w:val="22"/>
          <w:szCs w:val="22"/>
          <w:lang w:eastAsia="en-US"/>
        </w:rPr>
        <w:t xml:space="preserve">(dielo) </w:t>
      </w:r>
      <w:r w:rsidRPr="005010ED">
        <w:rPr>
          <w:rFonts w:asciiTheme="minorHAnsi" w:eastAsia="Calibri" w:hAnsiTheme="minorHAnsi" w:cstheme="minorHAnsi"/>
          <w:sz w:val="22"/>
          <w:szCs w:val="22"/>
          <w:lang w:eastAsia="en-US"/>
        </w:rPr>
        <w:t xml:space="preserve">a súčasnej </w:t>
      </w:r>
      <w:r w:rsidR="00522712">
        <w:rPr>
          <w:rFonts w:asciiTheme="minorHAnsi" w:eastAsia="Calibri" w:hAnsiTheme="minorHAnsi" w:cstheme="minorHAnsi"/>
          <w:sz w:val="22"/>
          <w:szCs w:val="22"/>
          <w:lang w:eastAsia="en-US"/>
        </w:rPr>
        <w:t xml:space="preserve">(ostatnej) </w:t>
      </w:r>
      <w:r w:rsidRPr="005010ED">
        <w:rPr>
          <w:rFonts w:asciiTheme="minorHAnsi" w:eastAsia="Calibri" w:hAnsiTheme="minorHAnsi" w:cstheme="minorHAnsi"/>
          <w:sz w:val="22"/>
          <w:szCs w:val="22"/>
          <w:lang w:eastAsia="en-US"/>
        </w:rPr>
        <w:t xml:space="preserve">technológie </w:t>
      </w:r>
      <w:r w:rsidR="0042613B">
        <w:rPr>
          <w:rFonts w:asciiTheme="minorHAnsi" w:eastAsia="Calibri" w:hAnsiTheme="minorHAnsi" w:cstheme="minorHAnsi"/>
          <w:sz w:val="22"/>
          <w:szCs w:val="22"/>
          <w:lang w:eastAsia="en-US"/>
        </w:rPr>
        <w:t>objednávateľa</w:t>
      </w:r>
      <w:r w:rsidRPr="005010ED">
        <w:rPr>
          <w:rFonts w:asciiTheme="minorHAnsi" w:eastAsia="Calibri" w:hAnsiTheme="minorHAnsi" w:cstheme="minorHAnsi"/>
          <w:sz w:val="22"/>
          <w:szCs w:val="22"/>
          <w:lang w:eastAsia="en-US"/>
        </w:rPr>
        <w:t>,</w:t>
      </w:r>
    </w:p>
    <w:p w14:paraId="2DCD1C28" w14:textId="62CFCEA2" w:rsidR="00994FF0" w:rsidRPr="005010ED" w:rsidRDefault="00994FF0" w:rsidP="00F03456">
      <w:pPr>
        <w:numPr>
          <w:ilvl w:val="0"/>
          <w:numId w:val="58"/>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schopnosť samostatného chodu novo inštalovanej technológie bez paralelnej prevádzky jestvujúcej kotolne a strojovne </w:t>
      </w:r>
      <w:r w:rsidR="00522712">
        <w:rPr>
          <w:rFonts w:asciiTheme="minorHAnsi" w:eastAsia="Calibri" w:hAnsiTheme="minorHAnsi" w:cstheme="minorHAnsi"/>
          <w:sz w:val="22"/>
          <w:szCs w:val="22"/>
          <w:lang w:eastAsia="en-US"/>
        </w:rPr>
        <w:t>objednávateľa</w:t>
      </w:r>
      <w:r w:rsidRPr="005010ED">
        <w:rPr>
          <w:rFonts w:asciiTheme="minorHAnsi" w:eastAsia="Calibri" w:hAnsiTheme="minorHAnsi" w:cstheme="minorHAnsi"/>
          <w:sz w:val="22"/>
          <w:szCs w:val="22"/>
          <w:lang w:eastAsia="en-US"/>
        </w:rPr>
        <w:t>,</w:t>
      </w:r>
    </w:p>
    <w:p w14:paraId="30BE06C5" w14:textId="77777777" w:rsidR="00994FF0" w:rsidRPr="005010ED" w:rsidRDefault="00994FF0" w:rsidP="00F03456">
      <w:pPr>
        <w:numPr>
          <w:ilvl w:val="0"/>
          <w:numId w:val="58"/>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požadované výstupné teploty horúcej vody v mieste pripojenia do tepelných rozvodov objednávateľa 80 až 100 °C podľa okamžitých požiadaviek objednávateľa, pričom teplota vratnej vody tepelných rozvodov objednávateľa sa môže pohybovať v rozmedzí 50 až 70 °C.</w:t>
      </w:r>
    </w:p>
    <w:p w14:paraId="05167E0D" w14:textId="088C500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Všetky dodané a inštalované</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hlavné zariadenia</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musia</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byť nové, vyrobené maximálne</w:t>
      </w:r>
      <w:r w:rsidR="00207E79">
        <w:rPr>
          <w:rFonts w:asciiTheme="minorHAnsi" w:eastAsia="Calibri" w:hAnsiTheme="minorHAnsi" w:cstheme="minorHAnsi"/>
          <w:sz w:val="22"/>
          <w:szCs w:val="22"/>
          <w:lang w:eastAsia="en-US"/>
        </w:rPr>
        <w:t xml:space="preserve"> </w:t>
      </w:r>
      <w:r w:rsidR="00F16110">
        <w:rPr>
          <w:rFonts w:asciiTheme="minorHAnsi" w:eastAsia="Calibri" w:hAnsiTheme="minorHAnsi" w:cstheme="minorHAnsi"/>
          <w:sz w:val="22"/>
          <w:szCs w:val="22"/>
          <w:lang w:eastAsia="en-US"/>
        </w:rPr>
        <w:t>jeden</w:t>
      </w:r>
      <w:r w:rsidRPr="005010ED">
        <w:rPr>
          <w:rFonts w:asciiTheme="minorHAnsi" w:eastAsia="Calibri" w:hAnsiTheme="minorHAnsi" w:cstheme="minorHAnsi"/>
          <w:sz w:val="22"/>
          <w:szCs w:val="22"/>
          <w:lang w:eastAsia="en-US"/>
        </w:rPr>
        <w:t xml:space="preserve"> rok pred</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inštaláciou zariadenia na pozíciu okrem armatúr. Medzi hlavné inštalované zariadenia patrí aj transformátor T10. Dodané zariadenia musia spĺňať</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požadované technické parametre a vlastnosti zadané </w:t>
      </w:r>
      <w:r w:rsidR="00F16110">
        <w:rPr>
          <w:rFonts w:asciiTheme="minorHAnsi" w:eastAsia="Calibri" w:hAnsiTheme="minorHAnsi" w:cstheme="minorHAnsi"/>
          <w:sz w:val="22"/>
          <w:szCs w:val="22"/>
          <w:lang w:eastAsia="en-US"/>
        </w:rPr>
        <w:t>objednávateľom</w:t>
      </w:r>
      <w:r w:rsidRPr="005010ED">
        <w:rPr>
          <w:rFonts w:asciiTheme="minorHAnsi" w:eastAsia="Calibri" w:hAnsiTheme="minorHAnsi" w:cstheme="minorHAnsi"/>
          <w:sz w:val="22"/>
          <w:szCs w:val="22"/>
          <w:lang w:eastAsia="en-US"/>
        </w:rPr>
        <w:t>. Požadované parametre technológie budú navrhnuté z tepelnej bilancie (tepelná schéma výkres č.</w:t>
      </w:r>
      <w:r w:rsidR="00F16110">
        <w:rPr>
          <w:rFonts w:eastAsia="Calibri"/>
        </w:rPr>
        <w:t> </w:t>
      </w:r>
      <w:r w:rsidRPr="005010ED">
        <w:rPr>
          <w:rFonts w:asciiTheme="minorHAnsi" w:eastAsia="Calibri" w:hAnsiTheme="minorHAnsi" w:cstheme="minorHAnsi"/>
          <w:sz w:val="22"/>
          <w:szCs w:val="22"/>
          <w:lang w:eastAsia="en-US"/>
        </w:rPr>
        <w:t xml:space="preserve">22PP001.01.1-PP-01) v zmysle </w:t>
      </w:r>
      <w:r w:rsidR="00432206">
        <w:rPr>
          <w:rFonts w:asciiTheme="minorHAnsi" w:eastAsia="Calibri" w:hAnsiTheme="minorHAnsi" w:cstheme="minorHAnsi"/>
          <w:sz w:val="22"/>
          <w:szCs w:val="22"/>
          <w:lang w:eastAsia="en-US"/>
        </w:rPr>
        <w:t>podkladovej dokumentácie (</w:t>
      </w:r>
      <w:r w:rsidRPr="005010ED">
        <w:rPr>
          <w:rFonts w:asciiTheme="minorHAnsi" w:eastAsia="Calibri" w:hAnsiTheme="minorHAnsi" w:cstheme="minorHAnsi"/>
          <w:sz w:val="22"/>
          <w:szCs w:val="22"/>
          <w:lang w:eastAsia="en-US"/>
        </w:rPr>
        <w:t xml:space="preserve">DSP). Technické parametre a vlastnosti musia byť minimálne na úrovni zadanej </w:t>
      </w:r>
      <w:r w:rsidR="00432206">
        <w:rPr>
          <w:rFonts w:asciiTheme="minorHAnsi" w:eastAsia="Calibri" w:hAnsiTheme="minorHAnsi" w:cstheme="minorHAnsi"/>
          <w:sz w:val="22"/>
          <w:szCs w:val="22"/>
          <w:lang w:eastAsia="en-US"/>
        </w:rPr>
        <w:t xml:space="preserve">objednávateľom </w:t>
      </w:r>
      <w:r w:rsidRPr="005010ED">
        <w:rPr>
          <w:rFonts w:asciiTheme="minorHAnsi" w:eastAsia="Calibri" w:hAnsiTheme="minorHAnsi" w:cstheme="minorHAnsi"/>
          <w:sz w:val="22"/>
          <w:szCs w:val="22"/>
          <w:lang w:eastAsia="en-US"/>
        </w:rPr>
        <w:t>alebo lepšie.</w:t>
      </w:r>
    </w:p>
    <w:p w14:paraId="4AEE5AF7" w14:textId="29E32322"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Pripojenie prvkov technológie KGJ</w:t>
      </w:r>
      <w:r w:rsidR="00C574D7">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hlavne rozvod plynu, rozvod obehovej </w:t>
      </w:r>
      <w:r w:rsidR="00B25183">
        <w:rPr>
          <w:rFonts w:asciiTheme="minorHAnsi" w:eastAsia="Calibri" w:hAnsiTheme="minorHAnsi" w:cstheme="minorHAnsi"/>
          <w:sz w:val="22"/>
          <w:szCs w:val="22"/>
          <w:lang w:eastAsia="en-US"/>
        </w:rPr>
        <w:t xml:space="preserve">vody </w:t>
      </w:r>
      <w:r w:rsidRPr="005010ED">
        <w:rPr>
          <w:rFonts w:asciiTheme="minorHAnsi" w:eastAsia="Calibri" w:hAnsiTheme="minorHAnsi" w:cstheme="minorHAnsi"/>
          <w:sz w:val="22"/>
          <w:szCs w:val="22"/>
          <w:lang w:eastAsia="en-US"/>
        </w:rPr>
        <w:t xml:space="preserve">bude </w:t>
      </w:r>
      <w:r w:rsidR="000A308E">
        <w:rPr>
          <w:rFonts w:asciiTheme="minorHAnsi" w:eastAsia="Calibri" w:hAnsiTheme="minorHAnsi" w:cstheme="minorHAnsi"/>
          <w:sz w:val="22"/>
          <w:szCs w:val="22"/>
          <w:lang w:eastAsia="en-US"/>
        </w:rPr>
        <w:t xml:space="preserve">realizované </w:t>
      </w:r>
      <w:r w:rsidRPr="005010ED">
        <w:rPr>
          <w:rFonts w:asciiTheme="minorHAnsi" w:eastAsia="Calibri" w:hAnsiTheme="minorHAnsi" w:cstheme="minorHAnsi"/>
          <w:sz w:val="22"/>
          <w:szCs w:val="22"/>
          <w:lang w:eastAsia="en-US"/>
        </w:rPr>
        <w:t xml:space="preserve">na stávajúcu technológiu centrálnej výmenníkovej stanice </w:t>
      </w:r>
      <w:r w:rsidR="000A308E">
        <w:rPr>
          <w:rFonts w:asciiTheme="minorHAnsi" w:eastAsia="Calibri" w:hAnsiTheme="minorHAnsi" w:cstheme="minorHAnsi"/>
          <w:sz w:val="22"/>
          <w:szCs w:val="22"/>
          <w:lang w:eastAsia="en-US"/>
        </w:rPr>
        <w:t>(</w:t>
      </w:r>
      <w:r w:rsidRPr="000A308E">
        <w:rPr>
          <w:rFonts w:asciiTheme="minorHAnsi" w:eastAsia="Calibri" w:hAnsiTheme="minorHAnsi" w:cstheme="minorHAnsi"/>
          <w:b/>
          <w:bCs/>
          <w:sz w:val="22"/>
          <w:szCs w:val="22"/>
          <w:lang w:eastAsia="en-US"/>
        </w:rPr>
        <w:t>CVS</w:t>
      </w:r>
      <w:r w:rsidR="000A308E">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w:t>
      </w:r>
      <w:r w:rsidR="00564C3F">
        <w:rPr>
          <w:rFonts w:asciiTheme="minorHAnsi" w:eastAsia="Calibri" w:hAnsiTheme="minorHAnsi" w:cstheme="minorHAnsi"/>
          <w:sz w:val="22"/>
          <w:szCs w:val="22"/>
          <w:lang w:eastAsia="en-US"/>
        </w:rPr>
        <w:t xml:space="preserve">v bodoch </w:t>
      </w:r>
      <w:r w:rsidRPr="005010ED">
        <w:rPr>
          <w:rFonts w:asciiTheme="minorHAnsi" w:eastAsia="Calibri" w:hAnsiTheme="minorHAnsi" w:cstheme="minorHAnsi"/>
          <w:sz w:val="22"/>
          <w:szCs w:val="22"/>
          <w:lang w:eastAsia="en-US"/>
        </w:rPr>
        <w:t>napojenia podľa návrhu v DSP. Pripúšťajú sa drobné zmeny, ktoré by zlepšili dispozičné využitie priestoru vedenia rozvodov cez stávajúce priestory.</w:t>
      </w:r>
    </w:p>
    <w:p w14:paraId="35248FF2" w14:textId="47758D9D"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Demontážne práce musia byť navrhnuté a realizované tak, aby neohrozovali bezpečnosť prevádzky, osôb a</w:t>
      </w:r>
      <w:r w:rsidR="00564C3F">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minimalizovali potrebu odstavenia výroby</w:t>
      </w:r>
      <w:r w:rsidR="00564C3F">
        <w:rPr>
          <w:rFonts w:asciiTheme="minorHAnsi" w:eastAsia="Calibri" w:hAnsiTheme="minorHAnsi" w:cstheme="minorHAnsi"/>
          <w:sz w:val="22"/>
          <w:szCs w:val="22"/>
          <w:lang w:eastAsia="en-US"/>
        </w:rPr>
        <w:t xml:space="preserve"> a </w:t>
      </w:r>
      <w:r w:rsidRPr="005010ED">
        <w:rPr>
          <w:rFonts w:asciiTheme="minorHAnsi" w:eastAsia="Calibri" w:hAnsiTheme="minorHAnsi" w:cstheme="minorHAnsi"/>
          <w:sz w:val="22"/>
          <w:szCs w:val="22"/>
          <w:lang w:eastAsia="en-US"/>
        </w:rPr>
        <w:t>dodávky tepla a elektriny. Všetky demontážne práce musia byť vopred prekonzultované s</w:t>
      </w:r>
      <w:r w:rsidR="00564C3F">
        <w:rPr>
          <w:rFonts w:asciiTheme="minorHAnsi" w:eastAsia="Calibri" w:hAnsiTheme="minorHAnsi" w:cstheme="minorHAnsi"/>
          <w:sz w:val="22"/>
          <w:szCs w:val="22"/>
          <w:lang w:eastAsia="en-US"/>
        </w:rPr>
        <w:t> objednávateľom</w:t>
      </w:r>
      <w:r w:rsidRPr="005010ED">
        <w:rPr>
          <w:rFonts w:asciiTheme="minorHAnsi" w:eastAsia="Calibri" w:hAnsiTheme="minorHAnsi" w:cstheme="minorHAnsi"/>
          <w:sz w:val="22"/>
          <w:szCs w:val="22"/>
          <w:lang w:eastAsia="en-US"/>
        </w:rPr>
        <w:t>. Termíny demontážnych prác týkajúcich častí výrobnej technológie musia byť v predstihu min. 10 pracovných dní</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prerokované a odsúhlasené </w:t>
      </w:r>
      <w:r w:rsidR="00D70C4F">
        <w:rPr>
          <w:rFonts w:asciiTheme="minorHAnsi" w:eastAsia="Calibri" w:hAnsiTheme="minorHAnsi" w:cstheme="minorHAnsi"/>
          <w:sz w:val="22"/>
          <w:szCs w:val="22"/>
          <w:lang w:eastAsia="en-US"/>
        </w:rPr>
        <w:t>objednávateľom</w:t>
      </w:r>
      <w:r w:rsidRPr="005010ED">
        <w:rPr>
          <w:rFonts w:asciiTheme="minorHAnsi" w:eastAsia="Calibri" w:hAnsiTheme="minorHAnsi" w:cstheme="minorHAnsi"/>
          <w:sz w:val="22"/>
          <w:szCs w:val="22"/>
          <w:lang w:eastAsia="en-US"/>
        </w:rPr>
        <w:t>.</w:t>
      </w:r>
    </w:p>
    <w:p w14:paraId="6F6F0146" w14:textId="77777777" w:rsidR="00D70C4F" w:rsidRDefault="00D70C4F" w:rsidP="00546303">
      <w:pPr>
        <w:jc w:val="both"/>
        <w:rPr>
          <w:rFonts w:asciiTheme="minorHAnsi" w:eastAsia="Calibri" w:hAnsiTheme="minorHAnsi" w:cstheme="minorHAnsi"/>
          <w:b/>
          <w:bCs/>
          <w:sz w:val="22"/>
          <w:szCs w:val="22"/>
          <w:lang w:eastAsia="en-US"/>
        </w:rPr>
      </w:pPr>
    </w:p>
    <w:p w14:paraId="56B30510" w14:textId="7371CA69"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Požiadavky pre montáže, demontážne práce v regulačnej stanici plynu (RSP):</w:t>
      </w:r>
    </w:p>
    <w:p w14:paraId="2CD621F6" w14:textId="04AE3349" w:rsidR="00994FF0" w:rsidRDefault="00994FF0" w:rsidP="00546303">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Úprava jestvujúcej RSP pre potreby vybudovania nového potrubia na dodávku paliva pre plynové motory bude realizovaná tak, aby nebolo potrebné odstaviť prevádzku RSP</w:t>
      </w:r>
      <w:r w:rsidR="00D70C4F">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teda za prevádzky RSP</w:t>
      </w:r>
      <w:r w:rsidR="00D70C4F">
        <w:rPr>
          <w:rFonts w:asciiTheme="minorHAnsi" w:eastAsia="Calibri" w:hAnsiTheme="minorHAnsi" w:cstheme="minorHAnsi"/>
          <w:sz w:val="22"/>
          <w:szCs w:val="22"/>
          <w:lang w:eastAsia="en-US"/>
        </w:rPr>
        <w:t>.</w:t>
      </w:r>
    </w:p>
    <w:p w14:paraId="1C2C7820" w14:textId="77777777" w:rsidR="00D70C4F" w:rsidRPr="005010ED" w:rsidRDefault="00D70C4F" w:rsidP="00546303">
      <w:pPr>
        <w:jc w:val="both"/>
        <w:rPr>
          <w:rFonts w:asciiTheme="minorHAnsi" w:eastAsia="Calibri" w:hAnsiTheme="minorHAnsi" w:cstheme="minorHAnsi"/>
          <w:sz w:val="22"/>
          <w:szCs w:val="22"/>
          <w:lang w:eastAsia="en-US"/>
        </w:rPr>
      </w:pPr>
    </w:p>
    <w:p w14:paraId="2DE1AA78" w14:textId="3C726A5C" w:rsidR="00994FF0" w:rsidRPr="005010ED" w:rsidRDefault="00994FF0" w:rsidP="00546303">
      <w:pPr>
        <w:pStyle w:val="Nadpis1"/>
        <w:numPr>
          <w:ilvl w:val="0"/>
          <w:numId w:val="0"/>
        </w:numPr>
        <w:ind w:left="567" w:hanging="567"/>
        <w:rPr>
          <w:rFonts w:eastAsiaTheme="minorHAnsi"/>
        </w:rPr>
      </w:pPr>
      <w:r w:rsidRPr="005010ED">
        <w:rPr>
          <w:rFonts w:eastAsiaTheme="minorHAnsi"/>
        </w:rPr>
        <w:t>6.</w:t>
      </w:r>
      <w:r w:rsidR="00394A88">
        <w:rPr>
          <w:rFonts w:eastAsiaTheme="minorHAnsi"/>
        </w:rPr>
        <w:tab/>
      </w:r>
      <w:r w:rsidRPr="005010ED">
        <w:rPr>
          <w:rFonts w:eastAsiaTheme="minorHAnsi"/>
        </w:rPr>
        <w:t>Garantované parametre</w:t>
      </w:r>
    </w:p>
    <w:p w14:paraId="674D6E46" w14:textId="01E6D2A8" w:rsidR="00994FF0" w:rsidRPr="005010ED" w:rsidRDefault="00994FF0" w:rsidP="00546303">
      <w:pPr>
        <w:jc w:val="both"/>
        <w:rPr>
          <w:rFonts w:asciiTheme="minorHAnsi" w:eastAsiaTheme="minorHAnsi" w:hAnsiTheme="minorHAnsi" w:cstheme="minorHAnsi"/>
          <w:sz w:val="22"/>
          <w:szCs w:val="22"/>
          <w:lang w:eastAsia="en-US"/>
        </w:rPr>
      </w:pPr>
      <w:bookmarkStart w:id="120" w:name="_Hlk113373562"/>
      <w:r w:rsidRPr="005010ED">
        <w:rPr>
          <w:rFonts w:asciiTheme="minorHAnsi" w:eastAsiaTheme="minorHAnsi" w:hAnsiTheme="minorHAnsi" w:cstheme="minorHAnsi"/>
          <w:sz w:val="22"/>
          <w:szCs w:val="22"/>
          <w:lang w:eastAsia="en-US"/>
        </w:rPr>
        <w:t>Na celom diele musí byť preukázaná funkčnosť pri záručných podmienkach,</w:t>
      </w:r>
      <w:r w:rsidR="005512D1">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samostatne pri prevádzke novo inštalovaných zariadení, ako aj pri spoločnej</w:t>
      </w:r>
      <w:r w:rsidR="005512D1">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prevádzke s jestvujúcimi zariadeniami </w:t>
      </w:r>
      <w:r w:rsidR="005512D1">
        <w:rPr>
          <w:rFonts w:asciiTheme="minorHAnsi" w:eastAsiaTheme="minorHAnsi" w:hAnsiTheme="minorHAnsi" w:cstheme="minorHAnsi"/>
          <w:sz w:val="22"/>
          <w:szCs w:val="22"/>
          <w:lang w:eastAsia="en-US"/>
        </w:rPr>
        <w:t>objednávateľa</w:t>
      </w:r>
      <w:r w:rsidRPr="005010ED">
        <w:rPr>
          <w:rFonts w:asciiTheme="minorHAnsi" w:eastAsiaTheme="minorHAnsi" w:hAnsiTheme="minorHAnsi" w:cstheme="minorHAnsi"/>
          <w:sz w:val="22"/>
          <w:szCs w:val="22"/>
          <w:lang w:eastAsia="en-US"/>
        </w:rPr>
        <w:t>.</w:t>
      </w:r>
    </w:p>
    <w:p w14:paraId="208C6326" w14:textId="22A27E71" w:rsidR="00994FF0" w:rsidRDefault="005512D1" w:rsidP="00546303">
      <w:p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lastRenderedPageBreak/>
        <w:t xml:space="preserve">Zhotoviteľ </w:t>
      </w:r>
      <w:r w:rsidR="00994FF0" w:rsidRPr="005010ED">
        <w:rPr>
          <w:rFonts w:asciiTheme="minorHAnsi" w:eastAsiaTheme="minorHAnsi" w:hAnsiTheme="minorHAnsi" w:cstheme="minorHAnsi"/>
          <w:sz w:val="22"/>
          <w:szCs w:val="22"/>
          <w:lang w:eastAsia="en-US"/>
        </w:rPr>
        <w:t>zodpovedá, že na každom zvlášť dodanom</w:t>
      </w:r>
      <w:r w:rsidR="00207E79">
        <w:rPr>
          <w:rFonts w:asciiTheme="minorHAnsi" w:eastAsiaTheme="minorHAnsi" w:hAnsiTheme="minorHAnsi" w:cstheme="minorHAnsi"/>
          <w:sz w:val="22"/>
          <w:szCs w:val="22"/>
          <w:lang w:eastAsia="en-US"/>
        </w:rPr>
        <w:t xml:space="preserve"> </w:t>
      </w:r>
      <w:r w:rsidR="00994FF0" w:rsidRPr="005010ED">
        <w:rPr>
          <w:rFonts w:asciiTheme="minorHAnsi" w:eastAsiaTheme="minorHAnsi" w:hAnsiTheme="minorHAnsi" w:cstheme="minorHAnsi"/>
          <w:sz w:val="22"/>
          <w:szCs w:val="22"/>
          <w:lang w:eastAsia="en-US"/>
        </w:rPr>
        <w:t>plynovom</w:t>
      </w:r>
      <w:r w:rsidR="00207E79">
        <w:rPr>
          <w:rFonts w:asciiTheme="minorHAnsi" w:eastAsiaTheme="minorHAnsi" w:hAnsiTheme="minorHAnsi" w:cstheme="minorHAnsi"/>
          <w:sz w:val="22"/>
          <w:szCs w:val="22"/>
          <w:lang w:eastAsia="en-US"/>
        </w:rPr>
        <w:t xml:space="preserve"> </w:t>
      </w:r>
      <w:r w:rsidR="00994FF0" w:rsidRPr="005010ED">
        <w:rPr>
          <w:rFonts w:asciiTheme="minorHAnsi" w:eastAsiaTheme="minorHAnsi" w:hAnsiTheme="minorHAnsi" w:cstheme="minorHAnsi"/>
          <w:sz w:val="22"/>
          <w:szCs w:val="22"/>
          <w:lang w:eastAsia="en-US"/>
        </w:rPr>
        <w:t>motore s generátorom č. 1 a plynovom motore s generátorom č. 2 musí byť preukázaná funkčnosť a</w:t>
      </w:r>
      <w:r w:rsidR="00207E79">
        <w:rPr>
          <w:rFonts w:asciiTheme="minorHAnsi" w:eastAsiaTheme="minorHAnsi" w:hAnsiTheme="minorHAnsi" w:cstheme="minorHAnsi"/>
          <w:sz w:val="22"/>
          <w:szCs w:val="22"/>
          <w:lang w:eastAsia="en-US"/>
        </w:rPr>
        <w:t xml:space="preserve"> </w:t>
      </w:r>
      <w:r w:rsidR="00994FF0" w:rsidRPr="005010ED">
        <w:rPr>
          <w:rFonts w:asciiTheme="minorHAnsi" w:eastAsiaTheme="minorHAnsi" w:hAnsiTheme="minorHAnsi" w:cstheme="minorHAnsi"/>
          <w:sz w:val="22"/>
          <w:szCs w:val="22"/>
          <w:lang w:eastAsia="en-US"/>
        </w:rPr>
        <w:t xml:space="preserve">dosiahnutie garantovaných parametrov uvádzaných </w:t>
      </w:r>
      <w:r w:rsidR="00330CBB">
        <w:rPr>
          <w:rFonts w:asciiTheme="minorHAnsi" w:eastAsiaTheme="minorHAnsi" w:hAnsiTheme="minorHAnsi" w:cstheme="minorHAnsi"/>
          <w:sz w:val="22"/>
          <w:szCs w:val="22"/>
          <w:lang w:eastAsia="en-US"/>
        </w:rPr>
        <w:t xml:space="preserve">výrobcom </w:t>
      </w:r>
      <w:r w:rsidR="00994FF0" w:rsidRPr="005010ED">
        <w:rPr>
          <w:rFonts w:asciiTheme="minorHAnsi" w:eastAsiaTheme="minorHAnsi" w:hAnsiTheme="minorHAnsi" w:cstheme="minorHAnsi"/>
          <w:sz w:val="22"/>
          <w:szCs w:val="22"/>
          <w:lang w:eastAsia="en-US"/>
        </w:rPr>
        <w:t>motorov.</w:t>
      </w:r>
    </w:p>
    <w:p w14:paraId="4ED98BBE" w14:textId="614C9A9E" w:rsidR="00140F78" w:rsidRDefault="00140F78" w:rsidP="00546303">
      <w:p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Zhotoviteľ </w:t>
      </w:r>
      <w:r w:rsidRPr="005010ED">
        <w:rPr>
          <w:rFonts w:asciiTheme="minorHAnsi" w:eastAsiaTheme="minorHAnsi" w:hAnsiTheme="minorHAnsi" w:cstheme="minorHAnsi"/>
          <w:sz w:val="22"/>
          <w:szCs w:val="22"/>
          <w:lang w:eastAsia="en-US"/>
        </w:rPr>
        <w:t>zodpovedá, že na každ</w:t>
      </w:r>
      <w:r>
        <w:rPr>
          <w:rFonts w:asciiTheme="minorHAnsi" w:eastAsiaTheme="minorHAnsi" w:hAnsiTheme="minorHAnsi" w:cstheme="minorHAnsi"/>
          <w:sz w:val="22"/>
          <w:szCs w:val="22"/>
          <w:lang w:eastAsia="en-US"/>
        </w:rPr>
        <w:t>ej KGJ</w:t>
      </w:r>
      <w:r w:rsidRPr="005010ED">
        <w:rPr>
          <w:rFonts w:asciiTheme="minorHAnsi" w:eastAsiaTheme="minorHAnsi" w:hAnsiTheme="minorHAnsi" w:cstheme="minorHAnsi"/>
          <w:sz w:val="22"/>
          <w:szCs w:val="22"/>
          <w:lang w:eastAsia="en-US"/>
        </w:rPr>
        <w:t xml:space="preserve"> musí byť preukázaná funkčnosť a</w:t>
      </w:r>
      <w:r>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dosiahnutie garantovaných parametrov uvádzaných </w:t>
      </w:r>
      <w:r>
        <w:rPr>
          <w:rFonts w:asciiTheme="minorHAnsi" w:eastAsiaTheme="minorHAnsi" w:hAnsiTheme="minorHAnsi" w:cstheme="minorHAnsi"/>
          <w:sz w:val="22"/>
          <w:szCs w:val="22"/>
          <w:lang w:eastAsia="en-US"/>
        </w:rPr>
        <w:t>v prílohe C k zmluve o dielo</w:t>
      </w:r>
      <w:r w:rsidRPr="005010ED">
        <w:rPr>
          <w:rFonts w:asciiTheme="minorHAnsi" w:eastAsiaTheme="minorHAnsi" w:hAnsiTheme="minorHAnsi" w:cstheme="minorHAnsi"/>
          <w:sz w:val="22"/>
          <w:szCs w:val="22"/>
          <w:lang w:eastAsia="en-US"/>
        </w:rPr>
        <w:t>.</w:t>
      </w:r>
    </w:p>
    <w:p w14:paraId="52D48F6A" w14:textId="3F8EC48D" w:rsidR="00C60A2E" w:rsidRDefault="00C60A2E" w:rsidP="00546303">
      <w:pPr>
        <w:jc w:val="both"/>
        <w:rPr>
          <w:rFonts w:asciiTheme="minorHAnsi" w:eastAsiaTheme="minorHAnsi" w:hAnsiTheme="minorHAnsi" w:cstheme="minorHAnsi"/>
          <w:sz w:val="22"/>
          <w:szCs w:val="22"/>
          <w:lang w:eastAsia="en-US"/>
        </w:rPr>
      </w:pPr>
    </w:p>
    <w:p w14:paraId="0C8EFDD0"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Objednávateľ požaduje garantovať tieto parametre:</w:t>
      </w:r>
    </w:p>
    <w:p w14:paraId="64ABD9B8" w14:textId="77777777" w:rsidR="00C60A2E" w:rsidRPr="005010ED" w:rsidRDefault="00C60A2E" w:rsidP="00C60A2E">
      <w:pPr>
        <w:jc w:val="both"/>
        <w:rPr>
          <w:rFonts w:asciiTheme="minorHAnsi" w:eastAsiaTheme="minorHAnsi" w:hAnsiTheme="minorHAnsi" w:cstheme="minorHAnsi"/>
          <w:sz w:val="22"/>
          <w:szCs w:val="22"/>
          <w:lang w:eastAsia="en-US"/>
        </w:rPr>
      </w:pPr>
    </w:p>
    <w:p w14:paraId="2FCC5AC9" w14:textId="77777777" w:rsidR="00C60A2E" w:rsidRDefault="00C60A2E" w:rsidP="00F03456">
      <w:pPr>
        <w:pStyle w:val="paragraph"/>
        <w:numPr>
          <w:ilvl w:val="0"/>
          <w:numId w:val="1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Garantovaný menovitý elektrický výkon motora č. 1 a č. 2.</w:t>
      </w:r>
      <w:r>
        <w:rPr>
          <w:rStyle w:val="eop"/>
          <w:rFonts w:ascii="Calibri" w:hAnsi="Calibri" w:cs="Calibri"/>
          <w:sz w:val="22"/>
          <w:szCs w:val="22"/>
        </w:rPr>
        <w:t> </w:t>
      </w:r>
    </w:p>
    <w:p w14:paraId="4DC39CEC" w14:textId="77777777" w:rsidR="00C60A2E" w:rsidRDefault="00C60A2E" w:rsidP="00F03456">
      <w:pPr>
        <w:pStyle w:val="paragraph"/>
        <w:numPr>
          <w:ilvl w:val="0"/>
          <w:numId w:val="1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Garantovaný menovitý tepelný výkon KGJ 1, 2 pri menovitom elektrickom výkone motora č. 1 a č. 2.</w:t>
      </w:r>
    </w:p>
    <w:p w14:paraId="6467E3A5" w14:textId="77777777" w:rsidR="00C60A2E" w:rsidRDefault="00C60A2E" w:rsidP="00F03456">
      <w:pPr>
        <w:pStyle w:val="paragraph"/>
        <w:numPr>
          <w:ilvl w:val="0"/>
          <w:numId w:val="1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elektrická účinnosť pri menovitom výkone motora č. 1 a č. 2</w:t>
      </w:r>
      <w:r w:rsidRPr="00DD6141">
        <w:rPr>
          <w:rFonts w:asciiTheme="minorHAnsi" w:eastAsiaTheme="minorEastAsia" w:hAnsiTheme="minorHAnsi" w:cstheme="minorHAnsi"/>
          <w:color w:val="000000" w:themeColor="text1"/>
          <w:sz w:val="22"/>
          <w:szCs w:val="22"/>
          <w:lang w:eastAsia="en-US"/>
        </w:rPr>
        <w:t xml:space="preserve"> </w:t>
      </w:r>
      <w:r w:rsidRPr="005010ED">
        <w:rPr>
          <w:rFonts w:asciiTheme="minorHAnsi" w:eastAsiaTheme="minorEastAsia" w:hAnsiTheme="minorHAnsi" w:cstheme="minorHAnsi"/>
          <w:color w:val="000000" w:themeColor="text1"/>
          <w:sz w:val="22"/>
          <w:szCs w:val="22"/>
          <w:lang w:eastAsia="en-US"/>
        </w:rPr>
        <w:t xml:space="preserve">min 46 </w:t>
      </w:r>
      <w:r>
        <w:rPr>
          <w:rFonts w:asciiTheme="minorHAnsi" w:eastAsiaTheme="minorEastAsia" w:hAnsiTheme="minorHAnsi" w:cstheme="minorHAnsi"/>
          <w:color w:val="000000" w:themeColor="text1"/>
          <w:sz w:val="22"/>
          <w:szCs w:val="22"/>
          <w:lang w:eastAsia="en-US"/>
        </w:rPr>
        <w:t>–</w:t>
      </w:r>
      <w:r w:rsidRPr="005010ED">
        <w:rPr>
          <w:rFonts w:asciiTheme="minorHAnsi" w:eastAsiaTheme="minorEastAsia" w:hAnsiTheme="minorHAnsi" w:cstheme="minorHAnsi"/>
          <w:color w:val="000000" w:themeColor="text1"/>
          <w:sz w:val="22"/>
          <w:szCs w:val="22"/>
          <w:lang w:eastAsia="en-US"/>
        </w:rPr>
        <w:t xml:space="preserve"> 48 %</w:t>
      </w:r>
      <w:r>
        <w:rPr>
          <w:rStyle w:val="normaltextrun"/>
          <w:rFonts w:ascii="Calibri" w:hAnsi="Calibri" w:cs="Calibri"/>
          <w:sz w:val="22"/>
          <w:szCs w:val="22"/>
        </w:rPr>
        <w:t>.</w:t>
      </w:r>
    </w:p>
    <w:p w14:paraId="00952FF3" w14:textId="77777777" w:rsidR="00C60A2E" w:rsidRDefault="00C60A2E" w:rsidP="00F03456">
      <w:pPr>
        <w:pStyle w:val="paragraph"/>
        <w:numPr>
          <w:ilvl w:val="0"/>
          <w:numId w:val="1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tepelná účinnosť KGJ 1, 2 pri menovitom výkone motora č. 1 a č. 2.</w:t>
      </w:r>
    </w:p>
    <w:p w14:paraId="765D2C2E" w14:textId="77777777" w:rsidR="00C60A2E" w:rsidRDefault="00C60A2E" w:rsidP="00F03456">
      <w:pPr>
        <w:pStyle w:val="paragraph"/>
        <w:numPr>
          <w:ilvl w:val="0"/>
          <w:numId w:val="1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celková účinnosť KGJ 1, 2 pri menovitom výkone motora č. 1 a č. 2.</w:t>
      </w:r>
    </w:p>
    <w:p w14:paraId="6F74D5AC" w14:textId="77777777" w:rsidR="00C60A2E" w:rsidRDefault="00C60A2E" w:rsidP="00F03456">
      <w:pPr>
        <w:pStyle w:val="paragraph"/>
        <w:numPr>
          <w:ilvl w:val="0"/>
          <w:numId w:val="1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Garantovaný príkon v palive pri menovitom elektrickom výkone motora č. 1 a č. 2: kW.</w:t>
      </w:r>
    </w:p>
    <w:p w14:paraId="703621B1" w14:textId="77777777" w:rsidR="00C60A2E" w:rsidRDefault="00C60A2E" w:rsidP="00F03456">
      <w:pPr>
        <w:pStyle w:val="paragraph"/>
        <w:numPr>
          <w:ilvl w:val="0"/>
          <w:numId w:val="1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spotreba paliva pri menovitom výkone motora č. 1 a č. 2: N</w:t>
      </w:r>
      <w:r>
        <w:rPr>
          <w:rStyle w:val="normaltextrun"/>
          <w:rFonts w:ascii="Calibri" w:hAnsi="Calibri" w:cs="Calibri"/>
          <w:color w:val="000000"/>
          <w:sz w:val="22"/>
          <w:szCs w:val="22"/>
        </w:rPr>
        <w:t>m³/h</w:t>
      </w:r>
      <w:r>
        <w:rPr>
          <w:rStyle w:val="eop"/>
          <w:rFonts w:ascii="Calibri" w:hAnsi="Calibri" w:cs="Calibri"/>
          <w:color w:val="000000"/>
          <w:sz w:val="22"/>
          <w:szCs w:val="22"/>
        </w:rPr>
        <w:t>.</w:t>
      </w:r>
    </w:p>
    <w:p w14:paraId="67B76707" w14:textId="77777777" w:rsidR="00C60A2E" w:rsidRDefault="00C60A2E" w:rsidP="00F03456">
      <w:pPr>
        <w:pStyle w:val="paragraph"/>
        <w:numPr>
          <w:ilvl w:val="0"/>
          <w:numId w:val="1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Garantované parametre pre výkonové úrovne motora č. 1 a č. 2 40 %, 25 %:</w:t>
      </w:r>
    </w:p>
    <w:p w14:paraId="01F86EC2" w14:textId="77777777" w:rsidR="00C60A2E" w:rsidRDefault="00C60A2E" w:rsidP="00F03456">
      <w:pPr>
        <w:pStyle w:val="paragraph"/>
        <w:numPr>
          <w:ilvl w:val="0"/>
          <w:numId w:val="131"/>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príkon v palive,</w:t>
      </w:r>
      <w:r>
        <w:rPr>
          <w:rStyle w:val="eop"/>
          <w:rFonts w:ascii="Calibri" w:hAnsi="Calibri" w:cs="Calibri"/>
          <w:sz w:val="22"/>
          <w:szCs w:val="22"/>
        </w:rPr>
        <w:t> </w:t>
      </w:r>
    </w:p>
    <w:p w14:paraId="32BDBB94" w14:textId="77777777" w:rsidR="00C60A2E" w:rsidRDefault="00C60A2E" w:rsidP="00F03456">
      <w:pPr>
        <w:pStyle w:val="paragraph"/>
        <w:numPr>
          <w:ilvl w:val="0"/>
          <w:numId w:val="131"/>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špecifická spotreba paliva,</w:t>
      </w:r>
      <w:r>
        <w:rPr>
          <w:rStyle w:val="eop"/>
          <w:rFonts w:ascii="Calibri" w:hAnsi="Calibri" w:cs="Calibri"/>
          <w:sz w:val="22"/>
          <w:szCs w:val="22"/>
        </w:rPr>
        <w:t> </w:t>
      </w:r>
    </w:p>
    <w:p w14:paraId="33D1F1F6" w14:textId="77777777" w:rsidR="00C60A2E" w:rsidRDefault="00C60A2E" w:rsidP="00F03456">
      <w:pPr>
        <w:pStyle w:val="paragraph"/>
        <w:numPr>
          <w:ilvl w:val="0"/>
          <w:numId w:val="131"/>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elektrický výkon,</w:t>
      </w:r>
      <w:r>
        <w:rPr>
          <w:rStyle w:val="eop"/>
          <w:rFonts w:ascii="Calibri" w:hAnsi="Calibri" w:cs="Calibri"/>
          <w:sz w:val="22"/>
          <w:szCs w:val="22"/>
        </w:rPr>
        <w:t> </w:t>
      </w:r>
    </w:p>
    <w:p w14:paraId="183C4901" w14:textId="051E6575" w:rsidR="00C60A2E" w:rsidRDefault="00C60A2E" w:rsidP="00F03456">
      <w:pPr>
        <w:pStyle w:val="paragraph"/>
        <w:numPr>
          <w:ilvl w:val="0"/>
          <w:numId w:val="131"/>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tepelný výkon KGJ 1, 2,</w:t>
      </w:r>
      <w:r>
        <w:rPr>
          <w:rStyle w:val="eop"/>
          <w:rFonts w:ascii="Calibri" w:hAnsi="Calibri" w:cs="Calibri"/>
          <w:sz w:val="22"/>
          <w:szCs w:val="22"/>
        </w:rPr>
        <w:t> </w:t>
      </w:r>
    </w:p>
    <w:p w14:paraId="5BC96EA6" w14:textId="77777777" w:rsidR="00C60A2E" w:rsidRDefault="00C60A2E" w:rsidP="00F03456">
      <w:pPr>
        <w:pStyle w:val="paragraph"/>
        <w:numPr>
          <w:ilvl w:val="0"/>
          <w:numId w:val="131"/>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celkový výkon KGJ 1, 2,</w:t>
      </w:r>
      <w:r>
        <w:rPr>
          <w:rStyle w:val="eop"/>
          <w:rFonts w:ascii="Calibri" w:hAnsi="Calibri" w:cs="Calibri"/>
          <w:sz w:val="22"/>
          <w:szCs w:val="22"/>
        </w:rPr>
        <w:t> </w:t>
      </w:r>
    </w:p>
    <w:p w14:paraId="59A6B47D" w14:textId="77777777" w:rsidR="00C60A2E" w:rsidRDefault="00C60A2E" w:rsidP="00F03456">
      <w:pPr>
        <w:pStyle w:val="paragraph"/>
        <w:numPr>
          <w:ilvl w:val="0"/>
          <w:numId w:val="131"/>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prevádzková teplota spalín do komína,</w:t>
      </w:r>
      <w:r>
        <w:rPr>
          <w:rStyle w:val="eop"/>
          <w:rFonts w:ascii="Calibri" w:hAnsi="Calibri" w:cs="Calibri"/>
          <w:sz w:val="22"/>
          <w:szCs w:val="22"/>
        </w:rPr>
        <w:t> </w:t>
      </w:r>
    </w:p>
    <w:p w14:paraId="6B67059C" w14:textId="77777777" w:rsidR="00C60A2E" w:rsidRDefault="00C60A2E" w:rsidP="00F03456">
      <w:pPr>
        <w:pStyle w:val="paragraph"/>
        <w:numPr>
          <w:ilvl w:val="0"/>
          <w:numId w:val="131"/>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elektrická účinnosť,</w:t>
      </w:r>
      <w:r>
        <w:rPr>
          <w:rStyle w:val="eop"/>
          <w:rFonts w:ascii="Calibri" w:hAnsi="Calibri" w:cs="Calibri"/>
          <w:sz w:val="22"/>
          <w:szCs w:val="22"/>
        </w:rPr>
        <w:t> </w:t>
      </w:r>
    </w:p>
    <w:p w14:paraId="6A4F2895" w14:textId="77777777" w:rsidR="00C60A2E" w:rsidRDefault="00C60A2E" w:rsidP="00F03456">
      <w:pPr>
        <w:pStyle w:val="paragraph"/>
        <w:numPr>
          <w:ilvl w:val="0"/>
          <w:numId w:val="131"/>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tepelná účinnosť KGJ 1, 2,</w:t>
      </w:r>
      <w:r>
        <w:rPr>
          <w:rStyle w:val="eop"/>
          <w:rFonts w:ascii="Calibri" w:hAnsi="Calibri" w:cs="Calibri"/>
          <w:sz w:val="22"/>
          <w:szCs w:val="22"/>
        </w:rPr>
        <w:t> </w:t>
      </w:r>
    </w:p>
    <w:p w14:paraId="79D4C028" w14:textId="77777777" w:rsidR="00C60A2E" w:rsidRPr="001A1898" w:rsidRDefault="00C60A2E" w:rsidP="00F03456">
      <w:pPr>
        <w:pStyle w:val="paragraph"/>
        <w:numPr>
          <w:ilvl w:val="0"/>
          <w:numId w:val="131"/>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celková účinnosť KGJ 1, 2.</w:t>
      </w:r>
      <w:r>
        <w:rPr>
          <w:rStyle w:val="eop"/>
          <w:rFonts w:ascii="Calibri" w:hAnsi="Calibri" w:cs="Calibri"/>
          <w:sz w:val="22"/>
          <w:szCs w:val="22"/>
        </w:rPr>
        <w:t> </w:t>
      </w:r>
    </w:p>
    <w:p w14:paraId="71DCAB2D"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Garantované emisné limity pre výkon motora č. 1 a č. 2 v rozsahu od 20 % po menovitý výkon motora:</w:t>
      </w:r>
    </w:p>
    <w:p w14:paraId="399FC5E0" w14:textId="4CBD77E5" w:rsidR="00C60A2E" w:rsidRPr="00E858E7" w:rsidRDefault="00C60A2E" w:rsidP="00F03456">
      <w:pPr>
        <w:pStyle w:val="paragraph"/>
        <w:numPr>
          <w:ilvl w:val="0"/>
          <w:numId w:val="133"/>
        </w:numPr>
        <w:spacing w:before="0" w:beforeAutospacing="0" w:after="0" w:afterAutospacing="0"/>
        <w:jc w:val="both"/>
        <w:textAlignment w:val="baseline"/>
        <w:rPr>
          <w:rStyle w:val="eop"/>
          <w:rFonts w:ascii="Calibri" w:hAnsi="Calibri" w:cs="Calibri"/>
          <w:sz w:val="22"/>
          <w:szCs w:val="22"/>
        </w:rPr>
      </w:pPr>
      <w:r w:rsidRPr="536574D6">
        <w:rPr>
          <w:rStyle w:val="normaltextrun"/>
          <w:rFonts w:ascii="Calibri" w:hAnsi="Calibri" w:cs="Calibri"/>
          <w:color w:val="000000" w:themeColor="text1"/>
          <w:sz w:val="22"/>
          <w:szCs w:val="22"/>
        </w:rPr>
        <w:t xml:space="preserve">Emisie </w:t>
      </w:r>
      <w:r w:rsidRPr="536574D6">
        <w:rPr>
          <w:rStyle w:val="spellingerror"/>
          <w:rFonts w:ascii="Calibri" w:hAnsi="Calibri" w:cs="Calibri"/>
          <w:color w:val="000000" w:themeColor="text1"/>
          <w:sz w:val="22"/>
          <w:szCs w:val="22"/>
        </w:rPr>
        <w:t>NO</w:t>
      </w:r>
      <w:r w:rsidRPr="00756ABF">
        <w:rPr>
          <w:rStyle w:val="spellingerror"/>
          <w:rFonts w:ascii="Calibri" w:hAnsi="Calibri" w:cs="Calibri"/>
          <w:color w:val="000000" w:themeColor="text1"/>
          <w:sz w:val="22"/>
          <w:szCs w:val="22"/>
          <w:vertAlign w:val="subscript"/>
        </w:rPr>
        <w:t>x</w:t>
      </w:r>
      <w:r w:rsidRPr="536574D6">
        <w:rPr>
          <w:rStyle w:val="normaltextrun"/>
          <w:rFonts w:ascii="Calibri" w:hAnsi="Calibri" w:cs="Calibri"/>
          <w:color w:val="000000" w:themeColor="text1"/>
          <w:sz w:val="22"/>
          <w:szCs w:val="22"/>
        </w:rPr>
        <w:t xml:space="preserve"> pri 5 % O</w:t>
      </w:r>
      <w:r w:rsidRPr="00756ABF">
        <w:rPr>
          <w:rStyle w:val="normaltextrun"/>
          <w:rFonts w:ascii="Calibri" w:hAnsi="Calibri" w:cs="Calibri"/>
          <w:color w:val="000000" w:themeColor="text1"/>
          <w:sz w:val="22"/>
          <w:szCs w:val="22"/>
          <w:vertAlign w:val="subscript"/>
        </w:rPr>
        <w:t>2</w:t>
      </w:r>
      <w:r w:rsidRPr="536574D6">
        <w:rPr>
          <w:rStyle w:val="normaltextrun"/>
          <w:rFonts w:ascii="Calibri" w:hAnsi="Calibri" w:cs="Calibri"/>
          <w:color w:val="000000" w:themeColor="text1"/>
          <w:sz w:val="22"/>
          <w:szCs w:val="22"/>
        </w:rPr>
        <w:t>: z 500 mg/Nm</w:t>
      </w:r>
      <w:r w:rsidRPr="00756ABF">
        <w:rPr>
          <w:rStyle w:val="normaltextrun"/>
          <w:rFonts w:ascii="Calibri" w:hAnsi="Calibri" w:cs="Calibri"/>
          <w:color w:val="000000" w:themeColor="text1"/>
          <w:sz w:val="22"/>
          <w:szCs w:val="22"/>
          <w:vertAlign w:val="superscript"/>
        </w:rPr>
        <w:t>3</w:t>
      </w:r>
      <w:r w:rsidRPr="536574D6">
        <w:rPr>
          <w:rStyle w:val="normaltextrun"/>
          <w:rFonts w:ascii="Calibri" w:hAnsi="Calibri" w:cs="Calibri"/>
          <w:color w:val="000000" w:themeColor="text1"/>
          <w:sz w:val="22"/>
          <w:szCs w:val="22"/>
        </w:rPr>
        <w:t xml:space="preserve"> na ≤ </w:t>
      </w:r>
      <w:r w:rsidR="69CAA370" w:rsidRPr="536574D6">
        <w:rPr>
          <w:rStyle w:val="normaltextrun"/>
          <w:rFonts w:ascii="Calibri" w:hAnsi="Calibri" w:cs="Calibri"/>
          <w:color w:val="000000" w:themeColor="text1"/>
          <w:sz w:val="22"/>
          <w:szCs w:val="22"/>
        </w:rPr>
        <w:t>80</w:t>
      </w:r>
      <w:r w:rsidRPr="536574D6">
        <w:rPr>
          <w:rStyle w:val="normaltextrun"/>
          <w:rFonts w:ascii="Calibri" w:hAnsi="Calibri" w:cs="Calibri"/>
          <w:color w:val="000000" w:themeColor="text1"/>
          <w:sz w:val="22"/>
          <w:szCs w:val="22"/>
        </w:rPr>
        <w:t xml:space="preserve"> mg/Nm</w:t>
      </w:r>
      <w:r w:rsidRPr="00756ABF">
        <w:rPr>
          <w:rStyle w:val="normaltextrun"/>
          <w:rFonts w:ascii="Calibri" w:hAnsi="Calibri" w:cs="Calibri"/>
          <w:color w:val="000000" w:themeColor="text1"/>
          <w:sz w:val="22"/>
          <w:szCs w:val="22"/>
          <w:vertAlign w:val="superscript"/>
        </w:rPr>
        <w:t>3</w:t>
      </w:r>
      <w:r w:rsidRPr="536574D6">
        <w:rPr>
          <w:rStyle w:val="normaltextrun"/>
          <w:rFonts w:ascii="Calibri" w:hAnsi="Calibri" w:cs="Calibri"/>
          <w:color w:val="000000" w:themeColor="text1"/>
          <w:sz w:val="22"/>
          <w:szCs w:val="22"/>
        </w:rPr>
        <w:t xml:space="preserve"> pri 15 % O</w:t>
      </w:r>
      <w:r w:rsidRPr="00756ABF">
        <w:rPr>
          <w:rStyle w:val="normaltextrun"/>
          <w:rFonts w:ascii="Calibri" w:hAnsi="Calibri" w:cs="Calibri"/>
          <w:color w:val="000000" w:themeColor="text1"/>
          <w:sz w:val="22"/>
          <w:szCs w:val="22"/>
          <w:vertAlign w:val="subscript"/>
        </w:rPr>
        <w:t>2</w:t>
      </w:r>
    </w:p>
    <w:p w14:paraId="4176E4D6" w14:textId="0B0DBDB8" w:rsidR="00C60A2E" w:rsidRPr="00FA310D" w:rsidRDefault="00C60A2E" w:rsidP="00F03456">
      <w:pPr>
        <w:pStyle w:val="paragraph"/>
        <w:numPr>
          <w:ilvl w:val="0"/>
          <w:numId w:val="133"/>
        </w:numPr>
        <w:spacing w:before="0" w:beforeAutospacing="0" w:after="0" w:afterAutospacing="0"/>
        <w:jc w:val="both"/>
        <w:textAlignment w:val="baseline"/>
        <w:rPr>
          <w:rStyle w:val="normaltextrun"/>
          <w:rFonts w:ascii="Calibri" w:hAnsi="Calibri" w:cs="Calibri"/>
          <w:sz w:val="22"/>
          <w:szCs w:val="22"/>
        </w:rPr>
      </w:pPr>
      <w:r w:rsidRPr="07D0FCBB">
        <w:rPr>
          <w:rStyle w:val="normaltextrun"/>
          <w:rFonts w:ascii="Calibri" w:hAnsi="Calibri" w:cs="Calibri"/>
          <w:color w:val="000000" w:themeColor="text1"/>
          <w:sz w:val="22"/>
          <w:szCs w:val="22"/>
        </w:rPr>
        <w:t xml:space="preserve">Emisie </w:t>
      </w:r>
      <w:r w:rsidRPr="07D0FCBB">
        <w:rPr>
          <w:rStyle w:val="spellingerror"/>
          <w:rFonts w:ascii="Calibri" w:hAnsi="Calibri" w:cs="Calibri"/>
          <w:color w:val="000000" w:themeColor="text1"/>
          <w:sz w:val="22"/>
          <w:szCs w:val="22"/>
        </w:rPr>
        <w:t>CO</w:t>
      </w:r>
      <w:r w:rsidRPr="07D0FCBB">
        <w:rPr>
          <w:rStyle w:val="normaltextrun"/>
          <w:rFonts w:ascii="Calibri" w:hAnsi="Calibri" w:cs="Calibri"/>
          <w:color w:val="000000" w:themeColor="text1"/>
          <w:sz w:val="22"/>
          <w:szCs w:val="22"/>
        </w:rPr>
        <w:t xml:space="preserve"> pri 5 % O</w:t>
      </w:r>
      <w:r w:rsidRPr="00756ABF">
        <w:rPr>
          <w:rStyle w:val="normaltextrun"/>
          <w:rFonts w:ascii="Calibri" w:hAnsi="Calibri" w:cs="Calibri"/>
          <w:color w:val="000000" w:themeColor="text1"/>
          <w:sz w:val="22"/>
          <w:szCs w:val="22"/>
          <w:vertAlign w:val="subscript"/>
        </w:rPr>
        <w:t>2</w:t>
      </w:r>
      <w:r w:rsidRPr="07D0FCBB">
        <w:rPr>
          <w:rStyle w:val="normaltextrun"/>
          <w:rFonts w:ascii="Calibri" w:hAnsi="Calibri" w:cs="Calibri"/>
          <w:color w:val="000000" w:themeColor="text1"/>
          <w:sz w:val="22"/>
          <w:szCs w:val="22"/>
        </w:rPr>
        <w:t>: 750 mg/Nm</w:t>
      </w:r>
      <w:r w:rsidRPr="00756ABF">
        <w:rPr>
          <w:rStyle w:val="normaltextrun"/>
          <w:rFonts w:ascii="Calibri" w:hAnsi="Calibri" w:cs="Calibri"/>
          <w:color w:val="000000" w:themeColor="text1"/>
          <w:sz w:val="22"/>
          <w:szCs w:val="22"/>
          <w:vertAlign w:val="superscript"/>
        </w:rPr>
        <w:t>3</w:t>
      </w:r>
      <w:r w:rsidRPr="07D0FCBB">
        <w:rPr>
          <w:rStyle w:val="normaltextrun"/>
          <w:rFonts w:ascii="Calibri" w:hAnsi="Calibri" w:cs="Calibri"/>
          <w:color w:val="000000" w:themeColor="text1"/>
          <w:sz w:val="22"/>
          <w:szCs w:val="22"/>
        </w:rPr>
        <w:t xml:space="preserve"> na ≤ </w:t>
      </w:r>
      <w:r w:rsidR="7B20C38F" w:rsidRPr="07D0FCBB">
        <w:rPr>
          <w:rStyle w:val="normaltextrun"/>
          <w:rFonts w:ascii="Calibri" w:hAnsi="Calibri" w:cs="Calibri"/>
          <w:color w:val="000000" w:themeColor="text1"/>
          <w:sz w:val="22"/>
          <w:szCs w:val="22"/>
        </w:rPr>
        <w:t>213</w:t>
      </w:r>
      <w:r w:rsidRPr="07D0FCBB">
        <w:rPr>
          <w:rStyle w:val="normaltextrun"/>
          <w:rFonts w:ascii="Calibri" w:hAnsi="Calibri" w:cs="Calibri"/>
          <w:color w:val="000000" w:themeColor="text1"/>
          <w:sz w:val="22"/>
          <w:szCs w:val="22"/>
        </w:rPr>
        <w:t xml:space="preserve"> mg/Nm</w:t>
      </w:r>
      <w:r w:rsidRPr="00756ABF">
        <w:rPr>
          <w:rStyle w:val="normaltextrun"/>
          <w:rFonts w:ascii="Calibri" w:hAnsi="Calibri" w:cs="Calibri"/>
          <w:color w:val="000000" w:themeColor="text1"/>
          <w:sz w:val="22"/>
          <w:szCs w:val="22"/>
          <w:vertAlign w:val="superscript"/>
        </w:rPr>
        <w:t>3</w:t>
      </w:r>
      <w:r w:rsidRPr="07D0FCBB">
        <w:rPr>
          <w:rStyle w:val="normaltextrun"/>
          <w:rFonts w:ascii="Calibri" w:hAnsi="Calibri" w:cs="Calibri"/>
          <w:color w:val="000000" w:themeColor="text1"/>
          <w:sz w:val="22"/>
          <w:szCs w:val="22"/>
        </w:rPr>
        <w:t xml:space="preserve"> pri 15 % O</w:t>
      </w:r>
      <w:r w:rsidRPr="00756ABF">
        <w:rPr>
          <w:rStyle w:val="normaltextrun"/>
          <w:rFonts w:ascii="Calibri" w:hAnsi="Calibri" w:cs="Calibri"/>
          <w:color w:val="000000" w:themeColor="text1"/>
          <w:sz w:val="22"/>
          <w:szCs w:val="22"/>
          <w:vertAlign w:val="subscript"/>
        </w:rPr>
        <w:t>2</w:t>
      </w:r>
    </w:p>
    <w:p w14:paraId="6691E7FA" w14:textId="4D30E80F" w:rsidR="00756ABF" w:rsidRPr="00FA7F47" w:rsidRDefault="00756ABF" w:rsidP="00756ABF">
      <w:pPr>
        <w:pStyle w:val="paragraph"/>
        <w:numPr>
          <w:ilvl w:val="0"/>
          <w:numId w:val="133"/>
        </w:numPr>
        <w:jc w:val="both"/>
        <w:textAlignment w:val="baseline"/>
        <w:rPr>
          <w:rFonts w:ascii="Calibri" w:hAnsi="Calibri" w:cs="Calibri"/>
          <w:sz w:val="22"/>
          <w:szCs w:val="22"/>
        </w:rPr>
      </w:pPr>
      <w:r w:rsidRPr="00FA7F47">
        <w:rPr>
          <w:rFonts w:ascii="Calibri" w:hAnsi="Calibri" w:cs="Calibri"/>
          <w:sz w:val="22"/>
          <w:szCs w:val="22"/>
        </w:rPr>
        <w:t>Emisie amoniak NH</w:t>
      </w:r>
      <w:r w:rsidRPr="00E74E85">
        <w:rPr>
          <w:rFonts w:ascii="Calibri" w:hAnsi="Calibri" w:cs="Calibri"/>
          <w:sz w:val="22"/>
          <w:szCs w:val="22"/>
          <w:vertAlign w:val="subscript"/>
        </w:rPr>
        <w:t>3</w:t>
      </w:r>
      <w:r w:rsidRPr="00FA7F47">
        <w:rPr>
          <w:rFonts w:ascii="Calibri" w:hAnsi="Calibri" w:cs="Calibri"/>
          <w:sz w:val="22"/>
          <w:szCs w:val="22"/>
        </w:rPr>
        <w:t xml:space="preserve"> </w:t>
      </w:r>
      <w:r w:rsidR="00E74E85" w:rsidRPr="00E74E85">
        <w:rPr>
          <w:rFonts w:ascii="Calibri" w:hAnsi="Calibri" w:cs="Calibri"/>
          <w:sz w:val="22"/>
          <w:szCs w:val="22"/>
        </w:rPr>
        <w:t>≤ 10 mg.m</w:t>
      </w:r>
      <w:r w:rsidR="00E74E85" w:rsidRPr="00E74E85">
        <w:rPr>
          <w:rFonts w:ascii="Calibri" w:hAnsi="Calibri" w:cs="Calibri"/>
          <w:sz w:val="22"/>
          <w:szCs w:val="22"/>
          <w:vertAlign w:val="superscript"/>
        </w:rPr>
        <w:t>-3</w:t>
      </w:r>
      <w:r w:rsidR="00E74E85" w:rsidRPr="00E74E85">
        <w:rPr>
          <w:rFonts w:ascii="Calibri" w:hAnsi="Calibri" w:cs="Calibri"/>
          <w:sz w:val="22"/>
          <w:szCs w:val="22"/>
        </w:rPr>
        <w:t xml:space="preserve"> pri 15</w:t>
      </w:r>
      <w:r w:rsidR="00E74E85">
        <w:rPr>
          <w:rFonts w:ascii="Calibri" w:hAnsi="Calibri" w:cs="Calibri"/>
          <w:sz w:val="22"/>
          <w:szCs w:val="22"/>
        </w:rPr>
        <w:t> </w:t>
      </w:r>
      <w:r w:rsidR="00E74E85" w:rsidRPr="00E74E85">
        <w:rPr>
          <w:rFonts w:ascii="Calibri" w:hAnsi="Calibri" w:cs="Calibri"/>
          <w:sz w:val="22"/>
          <w:szCs w:val="22"/>
        </w:rPr>
        <w:t>% O</w:t>
      </w:r>
      <w:r w:rsidR="00E74E85" w:rsidRPr="00E74E85">
        <w:rPr>
          <w:rFonts w:ascii="Calibri" w:hAnsi="Calibri" w:cs="Calibri"/>
          <w:sz w:val="22"/>
          <w:szCs w:val="22"/>
          <w:vertAlign w:val="subscript"/>
        </w:rPr>
        <w:t>2</w:t>
      </w:r>
    </w:p>
    <w:p w14:paraId="067D4780" w14:textId="7E8193F0" w:rsidR="00756ABF" w:rsidRPr="00FA7F47" w:rsidRDefault="00756ABF" w:rsidP="00756ABF">
      <w:pPr>
        <w:pStyle w:val="paragraph"/>
        <w:numPr>
          <w:ilvl w:val="0"/>
          <w:numId w:val="133"/>
        </w:numPr>
        <w:jc w:val="both"/>
        <w:textAlignment w:val="baseline"/>
        <w:rPr>
          <w:rFonts w:ascii="Calibri" w:hAnsi="Calibri" w:cs="Calibri"/>
          <w:sz w:val="22"/>
          <w:szCs w:val="22"/>
        </w:rPr>
      </w:pPr>
      <w:r w:rsidRPr="00FA7F47">
        <w:rPr>
          <w:rFonts w:ascii="Calibri" w:hAnsi="Calibri" w:cs="Calibri"/>
          <w:sz w:val="22"/>
          <w:szCs w:val="22"/>
        </w:rPr>
        <w:t xml:space="preserve">Emisie formaldehyd </w:t>
      </w:r>
      <w:r w:rsidR="005D5789" w:rsidRPr="00E74E85">
        <w:rPr>
          <w:rFonts w:ascii="Calibri" w:hAnsi="Calibri" w:cs="Calibri"/>
          <w:sz w:val="22"/>
          <w:szCs w:val="22"/>
        </w:rPr>
        <w:t>≤</w:t>
      </w:r>
      <w:r w:rsidRPr="00FA7F47">
        <w:rPr>
          <w:rFonts w:ascii="Calibri" w:hAnsi="Calibri" w:cs="Calibri"/>
          <w:sz w:val="22"/>
          <w:szCs w:val="22"/>
        </w:rPr>
        <w:t xml:space="preserve"> 15 mg.m</w:t>
      </w:r>
      <w:r w:rsidRPr="00FA7F47">
        <w:rPr>
          <w:rFonts w:ascii="Calibri" w:hAnsi="Calibri" w:cs="Calibri"/>
          <w:sz w:val="22"/>
          <w:szCs w:val="22"/>
          <w:vertAlign w:val="superscript"/>
        </w:rPr>
        <w:t>-3</w:t>
      </w:r>
      <w:r w:rsidR="005D5789" w:rsidRPr="00E74E85">
        <w:rPr>
          <w:rFonts w:ascii="Calibri" w:hAnsi="Calibri" w:cs="Calibri"/>
          <w:sz w:val="22"/>
          <w:szCs w:val="22"/>
        </w:rPr>
        <w:t xml:space="preserve"> pri 15</w:t>
      </w:r>
      <w:r w:rsidR="005D5789">
        <w:rPr>
          <w:rFonts w:ascii="Calibri" w:hAnsi="Calibri" w:cs="Calibri"/>
          <w:sz w:val="22"/>
          <w:szCs w:val="22"/>
        </w:rPr>
        <w:t> </w:t>
      </w:r>
      <w:r w:rsidR="005D5789" w:rsidRPr="00E74E85">
        <w:rPr>
          <w:rFonts w:ascii="Calibri" w:hAnsi="Calibri" w:cs="Calibri"/>
          <w:sz w:val="22"/>
          <w:szCs w:val="22"/>
        </w:rPr>
        <w:t>% O</w:t>
      </w:r>
      <w:r w:rsidR="005D5789" w:rsidRPr="00E74E85">
        <w:rPr>
          <w:rFonts w:ascii="Calibri" w:hAnsi="Calibri" w:cs="Calibri"/>
          <w:sz w:val="22"/>
          <w:szCs w:val="22"/>
          <w:vertAlign w:val="subscript"/>
        </w:rPr>
        <w:t>2</w:t>
      </w:r>
    </w:p>
    <w:p w14:paraId="2933F983" w14:textId="06F2DA72" w:rsidR="00FA310D" w:rsidRPr="00FA7F47" w:rsidRDefault="00756ABF" w:rsidP="00756ABF">
      <w:pPr>
        <w:pStyle w:val="paragraph"/>
        <w:numPr>
          <w:ilvl w:val="0"/>
          <w:numId w:val="133"/>
        </w:numPr>
        <w:spacing w:before="0" w:beforeAutospacing="0" w:after="0" w:afterAutospacing="0"/>
        <w:jc w:val="both"/>
        <w:textAlignment w:val="baseline"/>
        <w:rPr>
          <w:rFonts w:ascii="Calibri" w:hAnsi="Calibri" w:cs="Calibri"/>
          <w:sz w:val="22"/>
          <w:szCs w:val="22"/>
        </w:rPr>
      </w:pPr>
      <w:r w:rsidRPr="00FA7F47">
        <w:rPr>
          <w:rFonts w:ascii="Calibri" w:hAnsi="Calibri" w:cs="Calibri"/>
          <w:sz w:val="22"/>
          <w:szCs w:val="22"/>
        </w:rPr>
        <w:t>Emisie metán CH</w:t>
      </w:r>
      <w:r w:rsidRPr="00FA7F47">
        <w:rPr>
          <w:rFonts w:ascii="Calibri" w:hAnsi="Calibri" w:cs="Calibri"/>
          <w:sz w:val="22"/>
          <w:szCs w:val="22"/>
          <w:vertAlign w:val="subscript"/>
        </w:rPr>
        <w:t>4</w:t>
      </w:r>
      <w:r w:rsidRPr="00FA7F47">
        <w:rPr>
          <w:rFonts w:ascii="Calibri" w:hAnsi="Calibri" w:cs="Calibri"/>
          <w:sz w:val="22"/>
          <w:szCs w:val="22"/>
        </w:rPr>
        <w:t xml:space="preserve"> </w:t>
      </w:r>
      <w:r w:rsidR="005D5789" w:rsidRPr="00E74E85">
        <w:rPr>
          <w:rFonts w:ascii="Calibri" w:hAnsi="Calibri" w:cs="Calibri"/>
          <w:sz w:val="22"/>
          <w:szCs w:val="22"/>
        </w:rPr>
        <w:t>≤</w:t>
      </w:r>
      <w:r w:rsidRPr="00FA7F47">
        <w:rPr>
          <w:rFonts w:ascii="Calibri" w:hAnsi="Calibri" w:cs="Calibri"/>
          <w:sz w:val="22"/>
          <w:szCs w:val="22"/>
        </w:rPr>
        <w:t xml:space="preserve"> 500 mg.m</w:t>
      </w:r>
      <w:r w:rsidRPr="00FA7F47">
        <w:rPr>
          <w:rFonts w:ascii="Calibri" w:hAnsi="Calibri" w:cs="Calibri"/>
          <w:sz w:val="22"/>
          <w:szCs w:val="22"/>
          <w:vertAlign w:val="superscript"/>
        </w:rPr>
        <w:t>-3</w:t>
      </w:r>
      <w:r w:rsidR="005D5789" w:rsidRPr="00E74E85">
        <w:rPr>
          <w:rFonts w:ascii="Calibri" w:hAnsi="Calibri" w:cs="Calibri"/>
          <w:sz w:val="22"/>
          <w:szCs w:val="22"/>
        </w:rPr>
        <w:t xml:space="preserve"> pri 15</w:t>
      </w:r>
      <w:r w:rsidR="005D5789">
        <w:rPr>
          <w:rFonts w:ascii="Calibri" w:hAnsi="Calibri" w:cs="Calibri"/>
          <w:sz w:val="22"/>
          <w:szCs w:val="22"/>
        </w:rPr>
        <w:t> </w:t>
      </w:r>
      <w:r w:rsidR="005D5789" w:rsidRPr="00E74E85">
        <w:rPr>
          <w:rFonts w:ascii="Calibri" w:hAnsi="Calibri" w:cs="Calibri"/>
          <w:sz w:val="22"/>
          <w:szCs w:val="22"/>
        </w:rPr>
        <w:t>% O</w:t>
      </w:r>
      <w:r w:rsidR="005D5789" w:rsidRPr="00E74E85">
        <w:rPr>
          <w:rFonts w:ascii="Calibri" w:hAnsi="Calibri" w:cs="Calibri"/>
          <w:sz w:val="22"/>
          <w:szCs w:val="22"/>
          <w:vertAlign w:val="subscript"/>
        </w:rPr>
        <w:t>2</w:t>
      </w:r>
    </w:p>
    <w:p w14:paraId="6EAD212B" w14:textId="77777777" w:rsidR="00C60A2E" w:rsidRPr="00FA7F47" w:rsidRDefault="00C60A2E" w:rsidP="00F03456">
      <w:pPr>
        <w:pStyle w:val="paragraph"/>
        <w:numPr>
          <w:ilvl w:val="0"/>
          <w:numId w:val="133"/>
        </w:numPr>
        <w:spacing w:before="0" w:beforeAutospacing="0" w:after="0" w:afterAutospacing="0"/>
        <w:jc w:val="both"/>
        <w:textAlignment w:val="baseline"/>
        <w:rPr>
          <w:rStyle w:val="normaltextrun"/>
          <w:rFonts w:ascii="Calibri" w:hAnsi="Calibri" w:cs="Calibri"/>
          <w:sz w:val="22"/>
          <w:szCs w:val="22"/>
        </w:rPr>
      </w:pPr>
      <w:r w:rsidRPr="00FA7F47">
        <w:rPr>
          <w:rStyle w:val="normaltextrun"/>
          <w:rFonts w:ascii="Calibri" w:hAnsi="Calibri" w:cs="Calibri"/>
          <w:color w:val="000000"/>
          <w:sz w:val="22"/>
          <w:szCs w:val="22"/>
        </w:rPr>
        <w:t>Garantovaná max denná spotreba 40 % roztoku močoviny pri menovitom výkone motora č. 1 a č. 2.</w:t>
      </w:r>
    </w:p>
    <w:p w14:paraId="02DE616A" w14:textId="65A42D1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color w:val="000000"/>
          <w:sz w:val="22"/>
          <w:szCs w:val="22"/>
          <w:bdr w:val="none" w:sz="0" w:space="0" w:color="auto" w:frame="1"/>
        </w:rPr>
        <w:t>Garantovaná spotreba mazacieho oleja: kg/h,</w:t>
      </w:r>
    </w:p>
    <w:p w14:paraId="284BDD7A"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doba prevádzky počas 2 rokov prevádzkovania motorov.</w:t>
      </w:r>
      <w:r>
        <w:rPr>
          <w:rStyle w:val="eop"/>
          <w:rFonts w:ascii="Calibri" w:hAnsi="Calibri" w:cs="Calibri"/>
          <w:sz w:val="22"/>
          <w:szCs w:val="22"/>
        </w:rPr>
        <w:t> </w:t>
      </w:r>
    </w:p>
    <w:p w14:paraId="017C4D1F"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Úroveň hluku pri bežnej prevádzke vrátane poskytovania podporných služieb neprevýši limity vyplývajúce z právnej úpravy.</w:t>
      </w:r>
    </w:p>
    <w:p w14:paraId="18A7406F"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Celková účinnosť kombinovanej výroby elektriny a tepla pri nominálnom elektrickom výkone bude minimálne 85 % (pri teplote výstupnej horúcej vody minimálne 80 °C a teplote vratnej vody maximálne 60 °C).</w:t>
      </w:r>
    </w:p>
    <w:p w14:paraId="635F8F35"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Celková účinnosť kombinovanej výroby elektriny a tepla pri 70 % elektrickom výkone bude minimálne 84 % (pri teplote výstupnej horúcej vody minimálne 80 °C a teplote vratnej vody maximálne 60 °C).</w:t>
      </w:r>
    </w:p>
    <w:p w14:paraId="6405C206"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Dielo bude schopné dodávať teplo vo forme horúcej vody s požadovanými teplotami s toleranciou maximálne +/-3 °C, a to aj v režime poskytovania podporných služieb.</w:t>
      </w:r>
    </w:p>
    <w:p w14:paraId="4BF15990"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Sumárna vlastná spotreba elektriny dodaných zariadení (bez stávajúcich obehových čerpadiel a núdzového chladenia) diela.</w:t>
      </w:r>
      <w:r>
        <w:rPr>
          <w:rStyle w:val="eop"/>
          <w:rFonts w:ascii="Calibri" w:hAnsi="Calibri" w:cs="Calibri"/>
          <w:sz w:val="22"/>
          <w:szCs w:val="22"/>
        </w:rPr>
        <w:t> </w:t>
      </w:r>
    </w:p>
    <w:p w14:paraId="0505CD0C"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doba prevádzky KGJ 1 za jeden (1) rok počas záručnej doby na dielo (musí byť rovná alebo menšia ako počet hodín v roku 8 760 hodín).</w:t>
      </w:r>
    </w:p>
    <w:p w14:paraId="4A97EFC5"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doba prevádzky KGJ 2 za jeden (1) rok počas záručnej doby na dielo (musí byť rovná alebo menšia ako počet hodín v roku 8 760 hodín).</w:t>
      </w:r>
    </w:p>
    <w:p w14:paraId="41D62B10" w14:textId="77777777" w:rsidR="00C60A2E" w:rsidRDefault="00C60A2E" w:rsidP="00F03456">
      <w:pPr>
        <w:pStyle w:val="paragraph"/>
        <w:numPr>
          <w:ilvl w:val="0"/>
          <w:numId w:val="133"/>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Schopnosť štartu na nominálny výkon pri prevádzkových náplniach nahriatych na 50 °C do 3 minút od povelu. </w:t>
      </w:r>
    </w:p>
    <w:p w14:paraId="503EDE20"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celková účinnosť KGJ: ≥85 % ÷ 91 %.</w:t>
      </w:r>
    </w:p>
    <w:p w14:paraId="16DC5F3F"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lastRenderedPageBreak/>
        <w:t>Garantovaná tepelná účinnosť KGJ: ≥39 – 43 %.</w:t>
      </w:r>
    </w:p>
    <w:p w14:paraId="1F3EC3C3" w14:textId="77777777" w:rsidR="00C60A2E" w:rsidRDefault="00C60A2E" w:rsidP="00C60A2E">
      <w:pPr>
        <w:jc w:val="both"/>
        <w:rPr>
          <w:rFonts w:asciiTheme="minorHAnsi" w:eastAsiaTheme="minorHAnsi" w:hAnsiTheme="minorHAnsi" w:cstheme="minorHAnsi"/>
          <w:sz w:val="22"/>
          <w:szCs w:val="22"/>
          <w:lang w:eastAsia="en-US"/>
        </w:rPr>
      </w:pPr>
    </w:p>
    <w:p w14:paraId="45E8DB71"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Zhotoviteľ uvedie číselné hodnoty jednotlivých parametrov v</w:t>
      </w:r>
      <w:r>
        <w:rPr>
          <w:rFonts w:asciiTheme="minorHAnsi" w:eastAsiaTheme="minorHAnsi" w:hAnsiTheme="minorHAnsi" w:cstheme="minorHAnsi"/>
          <w:sz w:val="22"/>
          <w:szCs w:val="22"/>
          <w:lang w:eastAsia="en-US"/>
        </w:rPr>
        <w:t xml:space="preserve"> prílohe C k zmluve (Tabuľka </w:t>
      </w:r>
      <w:r w:rsidRPr="005010ED">
        <w:rPr>
          <w:rFonts w:asciiTheme="minorHAnsi" w:eastAsiaTheme="minorHAnsi" w:hAnsiTheme="minorHAnsi" w:cstheme="minorHAnsi"/>
          <w:sz w:val="22"/>
          <w:szCs w:val="22"/>
          <w:lang w:eastAsia="en-US"/>
        </w:rPr>
        <w:t>garantovaných hodnôt</w:t>
      </w:r>
      <w:r>
        <w:rPr>
          <w:rFonts w:asciiTheme="minorHAnsi" w:eastAsiaTheme="minorHAnsi" w:hAnsiTheme="minorHAnsi" w:cstheme="minorHAnsi"/>
          <w:sz w:val="22"/>
          <w:szCs w:val="22"/>
          <w:lang w:eastAsia="en-US"/>
        </w:rPr>
        <w:t>).</w:t>
      </w:r>
    </w:p>
    <w:p w14:paraId="11376275" w14:textId="77777777" w:rsidR="00C60A2E" w:rsidRPr="005010ED" w:rsidRDefault="00C60A2E" w:rsidP="00C60A2E">
      <w:pPr>
        <w:jc w:val="both"/>
        <w:rPr>
          <w:rFonts w:asciiTheme="minorHAnsi" w:eastAsiaTheme="minorHAnsi" w:hAnsiTheme="minorHAnsi" w:cstheme="minorHAnsi"/>
          <w:sz w:val="22"/>
          <w:szCs w:val="22"/>
          <w:lang w:eastAsia="en-US"/>
        </w:rPr>
      </w:pPr>
    </w:p>
    <w:p w14:paraId="14C8E545"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Doba prevádzky:</w:t>
      </w:r>
    </w:p>
    <w:p w14:paraId="7A103578" w14:textId="5E9DDE35" w:rsidR="00C60A2E" w:rsidRPr="005010ED" w:rsidRDefault="00C60A2E" w:rsidP="00C60A2E">
      <w:pPr>
        <w:jc w:val="both"/>
        <w:rPr>
          <w:rFonts w:asciiTheme="minorHAnsi" w:hAnsiTheme="minorHAnsi" w:cstheme="minorHAnsi"/>
          <w:sz w:val="22"/>
          <w:szCs w:val="22"/>
          <w:lang w:eastAsia="en-US"/>
        </w:rPr>
      </w:pPr>
      <w:r w:rsidRPr="005010ED">
        <w:rPr>
          <w:rFonts w:asciiTheme="minorHAnsi" w:eastAsia="Calibri" w:hAnsiTheme="minorHAnsi" w:cstheme="minorHAnsi"/>
          <w:sz w:val="22"/>
          <w:szCs w:val="22"/>
          <w:lang w:eastAsia="en-US"/>
        </w:rPr>
        <w:t xml:space="preserve">Zhotoviteľ v prílohe </w:t>
      </w:r>
      <w:r>
        <w:rPr>
          <w:rFonts w:asciiTheme="minorHAnsi" w:eastAsia="Calibri" w:hAnsiTheme="minorHAnsi" w:cstheme="minorHAnsi"/>
          <w:sz w:val="22"/>
          <w:szCs w:val="22"/>
          <w:lang w:eastAsia="en-US"/>
        </w:rPr>
        <w:t xml:space="preserve">C k zmluve (Tabuľka garantovaných hodnôt) </w:t>
      </w:r>
      <w:r w:rsidRPr="005010ED">
        <w:rPr>
          <w:rFonts w:asciiTheme="minorHAnsi" w:eastAsia="Calibri" w:hAnsiTheme="minorHAnsi" w:cstheme="minorHAnsi"/>
          <w:sz w:val="22"/>
          <w:szCs w:val="22"/>
          <w:lang w:eastAsia="en-US"/>
        </w:rPr>
        <w:t>uvedie disponibilnú dobu prevádzky zvlášť motora č.</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1 a motora č.</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2 v období dvoch (2) rokov</w:t>
      </w:r>
      <w:r>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resp. po odprevádzkovaní </w:t>
      </w:r>
      <w:r w:rsidR="005E2174" w:rsidRPr="005010ED">
        <w:rPr>
          <w:rFonts w:asciiTheme="minorHAnsi" w:eastAsia="Calibri" w:hAnsiTheme="minorHAnsi" w:cstheme="minorHAnsi"/>
          <w:sz w:val="22"/>
          <w:szCs w:val="22"/>
          <w:lang w:eastAsia="en-US"/>
        </w:rPr>
        <w:t>1</w:t>
      </w:r>
      <w:r w:rsidR="005E2174">
        <w:rPr>
          <w:rFonts w:asciiTheme="minorHAnsi" w:eastAsia="Calibri" w:hAnsiTheme="minorHAnsi" w:cstheme="minorHAnsi"/>
          <w:sz w:val="22"/>
          <w:szCs w:val="22"/>
          <w:lang w:eastAsia="en-US"/>
        </w:rPr>
        <w:t>6</w:t>
      </w:r>
      <w:r w:rsidR="005E2174" w:rsidRPr="005010ED">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000 hodín každého motora,</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ktorú je schopný garantovať pri potrebe údržby podľa plánu údržby výrobcu motorov pri prevádzke motorov. Disponibilná doba prevádzky zvlášť</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pre motor 1 a pre</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motor 2 bude uvedená ako rozdiel medzi teoretickou maximálnou možnou dobou prevádzky </w:t>
      </w:r>
      <w:r>
        <w:rPr>
          <w:rFonts w:asciiTheme="minorHAnsi" w:eastAsia="Calibri" w:hAnsiTheme="minorHAnsi" w:cstheme="minorHAnsi"/>
          <w:sz w:val="22"/>
          <w:szCs w:val="22"/>
          <w:lang w:eastAsia="en-US"/>
        </w:rPr>
        <w:t>podľa prílohy C k zmluve</w:t>
      </w:r>
      <w:r w:rsidRPr="005010ED">
        <w:rPr>
          <w:rFonts w:asciiTheme="minorHAnsi" w:eastAsia="Calibri" w:hAnsiTheme="minorHAnsi" w:cstheme="minorHAnsi"/>
          <w:sz w:val="22"/>
          <w:szCs w:val="22"/>
          <w:lang w:eastAsia="en-US"/>
        </w:rPr>
        <w:t>, ktorá vychádza z celkového počtu hodín v</w:t>
      </w:r>
      <w:r>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roku</w:t>
      </w:r>
      <w:r>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teda 8</w:t>
      </w:r>
      <w:r>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 xml:space="preserve">760 h/rok a dobou potrebnou na výkon servisu, údržby pre predpísaný rozsah výrobcom motora, generátora zvlášť pre prvý (1.) a druhý (2.) rok prevádzky po od prevádzkovaní </w:t>
      </w:r>
      <w:r w:rsidR="00C44AE7">
        <w:rPr>
          <w:rFonts w:asciiTheme="minorHAnsi" w:eastAsia="Calibri" w:hAnsiTheme="minorHAnsi" w:cstheme="minorHAnsi"/>
          <w:sz w:val="22"/>
          <w:szCs w:val="22"/>
          <w:lang w:eastAsia="en-US"/>
        </w:rPr>
        <w:t>16</w:t>
      </w:r>
      <w:r w:rsidRPr="005010ED">
        <w:rPr>
          <w:rFonts w:asciiTheme="minorHAnsi" w:eastAsia="Calibri" w:hAnsiTheme="minorHAnsi" w:cstheme="minorHAnsi"/>
          <w:sz w:val="22"/>
          <w:szCs w:val="22"/>
          <w:lang w:eastAsia="en-US"/>
        </w:rPr>
        <w:t xml:space="preserve"> 000 hodín každého motora.</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Predpokladaná</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doba prevádzky vyplýva zo záťažového diagramu ZAT, kde sa predpokladá prevádzka motorov podľa t</w:t>
      </w:r>
      <w:r w:rsidRPr="005010ED">
        <w:rPr>
          <w:rFonts w:asciiTheme="minorHAnsi" w:hAnsiTheme="minorHAnsi" w:cstheme="minorHAnsi"/>
          <w:sz w:val="22"/>
          <w:szCs w:val="22"/>
          <w:lang w:eastAsia="en-US"/>
        </w:rPr>
        <w:t>abuľky č.</w:t>
      </w:r>
      <w:r>
        <w:rPr>
          <w:rFonts w:asciiTheme="minorHAnsi" w:hAnsiTheme="minorHAnsi" w:cstheme="minorHAnsi"/>
          <w:sz w:val="22"/>
          <w:szCs w:val="22"/>
          <w:lang w:eastAsia="en-US"/>
        </w:rPr>
        <w:t> </w:t>
      </w:r>
      <w:r w:rsidRPr="005010ED">
        <w:rPr>
          <w:rFonts w:asciiTheme="minorHAnsi" w:hAnsiTheme="minorHAnsi" w:cstheme="minorHAnsi"/>
          <w:sz w:val="22"/>
          <w:szCs w:val="22"/>
          <w:lang w:eastAsia="en-US"/>
        </w:rPr>
        <w:t xml:space="preserve">1 </w:t>
      </w:r>
      <w:r w:rsidRPr="005010ED">
        <w:rPr>
          <w:rFonts w:asciiTheme="minorHAnsi" w:hAnsiTheme="minorHAnsi" w:cstheme="minorHAnsi"/>
          <w:color w:val="000000" w:themeColor="text1"/>
          <w:sz w:val="22"/>
          <w:szCs w:val="22"/>
        </w:rPr>
        <w:t>Predpokladaná doba prevádzky podľa záťažového diagramu ZAT.</w:t>
      </w:r>
    </w:p>
    <w:p w14:paraId="5AE03FA4"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Motory</w:t>
      </w:r>
      <w:r>
        <w:rPr>
          <w:rFonts w:asciiTheme="minorHAnsi" w:eastAsiaTheme="minorHAnsi" w:hAnsiTheme="minorHAnsi" w:cstheme="minorHAnsi"/>
          <w:sz w:val="22"/>
          <w:szCs w:val="22"/>
          <w:lang w:eastAsia="en-US"/>
        </w:rPr>
        <w:t xml:space="preserve"> musia byť </w:t>
      </w:r>
      <w:r w:rsidRPr="005010ED">
        <w:rPr>
          <w:rFonts w:asciiTheme="minorHAnsi" w:eastAsiaTheme="minorHAnsi" w:hAnsiTheme="minorHAnsi" w:cstheme="minorHAnsi"/>
          <w:sz w:val="22"/>
          <w:szCs w:val="22"/>
          <w:lang w:eastAsia="en-US"/>
        </w:rPr>
        <w:t>schopné prevádzky pri vonkajších teplotách od -35</w:t>
      </w:r>
      <w:r>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do +40</w:t>
      </w:r>
      <w:r>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r>
        <w:rPr>
          <w:rFonts w:asciiTheme="minorHAnsi" w:eastAsiaTheme="minorHAnsi" w:hAnsiTheme="minorHAnsi" w:cstheme="minorHAnsi"/>
          <w:sz w:val="22"/>
          <w:szCs w:val="22"/>
          <w:lang w:eastAsia="en-US"/>
        </w:rPr>
        <w:t>.</w:t>
      </w:r>
    </w:p>
    <w:p w14:paraId="67F66AF1"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Každý jednotlivý motor </w:t>
      </w:r>
      <w:r>
        <w:rPr>
          <w:rFonts w:asciiTheme="minorHAnsi" w:eastAsiaTheme="minorHAnsi" w:hAnsiTheme="minorHAnsi" w:cstheme="minorHAnsi"/>
          <w:sz w:val="22"/>
          <w:szCs w:val="22"/>
          <w:lang w:eastAsia="en-US"/>
        </w:rPr>
        <w:t xml:space="preserve">musí byť </w:t>
      </w:r>
      <w:r w:rsidRPr="005010ED">
        <w:rPr>
          <w:rFonts w:asciiTheme="minorHAnsi" w:eastAsiaTheme="minorHAnsi" w:hAnsiTheme="minorHAnsi" w:cstheme="minorHAnsi"/>
          <w:sz w:val="22"/>
          <w:szCs w:val="22"/>
          <w:lang w:eastAsia="en-US"/>
        </w:rPr>
        <w:t xml:space="preserve">schopný prevádzky v režime poskytovania podporných služieb, minimálne </w:t>
      </w:r>
      <w:r>
        <w:rPr>
          <w:rFonts w:asciiTheme="minorHAnsi" w:eastAsiaTheme="minorHAnsi" w:hAnsiTheme="minorHAnsi" w:cstheme="minorHAnsi"/>
          <w:sz w:val="22"/>
          <w:szCs w:val="22"/>
          <w:lang w:eastAsia="en-US"/>
        </w:rPr>
        <w:t>FCR</w:t>
      </w:r>
      <w:r w:rsidRPr="005010ED">
        <w:rPr>
          <w:rFonts w:asciiTheme="minorHAnsi" w:eastAsiaTheme="minorHAnsi" w:hAnsiTheme="minorHAnsi" w:cstheme="minorHAnsi"/>
          <w:sz w:val="22"/>
          <w:szCs w:val="22"/>
          <w:lang w:eastAsia="en-US"/>
        </w:rPr>
        <w:t>,</w:t>
      </w:r>
      <w:r>
        <w:rPr>
          <w:rFonts w:asciiTheme="minorHAnsi" w:eastAsiaTheme="minorHAnsi" w:hAnsiTheme="minorHAnsi" w:cstheme="minorHAnsi"/>
          <w:sz w:val="22"/>
          <w:szCs w:val="22"/>
          <w:lang w:eastAsia="en-US"/>
        </w:rPr>
        <w:t xml:space="preserve"> </w:t>
      </w:r>
      <w:r w:rsidRPr="00173E36">
        <w:rPr>
          <w:rFonts w:asciiTheme="minorHAnsi" w:hAnsiTheme="minorHAnsi" w:cstheme="minorHAnsi"/>
          <w:sz w:val="22"/>
          <w:szCs w:val="22"/>
        </w:rPr>
        <w:t>±a</w:t>
      </w:r>
      <w:r w:rsidRPr="00173E36">
        <w:rPr>
          <w:rFonts w:asciiTheme="minorHAnsi" w:eastAsia="Calibri" w:hAnsiTheme="minorHAnsi" w:cstheme="minorHAnsi"/>
          <w:sz w:val="22"/>
          <w:szCs w:val="22"/>
          <w:lang w:eastAsia="en-US"/>
        </w:rPr>
        <w:t>FRR</w:t>
      </w:r>
      <w:r w:rsidRPr="00173E36">
        <w:rPr>
          <w:rFonts w:asciiTheme="minorHAnsi" w:eastAsiaTheme="minorHAnsi" w:hAnsiTheme="minorHAnsi" w:cstheme="minorHAnsi"/>
          <w:sz w:val="22"/>
          <w:szCs w:val="22"/>
          <w:lang w:eastAsia="en-US"/>
        </w:rPr>
        <w:t>, mFRR15MIN+, mFRR15MIN-, mFRR10MIN+, mFRR3MIN+ v zmysle prevádzkového poriadku SEPS,</w:t>
      </w:r>
      <w:r w:rsidRPr="005010ED">
        <w:rPr>
          <w:rFonts w:asciiTheme="minorHAnsi" w:eastAsiaTheme="minorHAnsi" w:hAnsiTheme="minorHAnsi" w:cstheme="minorHAnsi"/>
          <w:sz w:val="22"/>
          <w:szCs w:val="22"/>
          <w:lang w:eastAsia="en-US"/>
        </w:rPr>
        <w:t xml:space="preserve"> a.s. a</w:t>
      </w:r>
      <w:r>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technických podmienok </w:t>
      </w:r>
      <w:r w:rsidRPr="00173E36">
        <w:rPr>
          <w:rFonts w:asciiTheme="minorHAnsi" w:eastAsiaTheme="minorHAnsi" w:hAnsiTheme="minorHAnsi" w:cstheme="minorHAnsi"/>
          <w:sz w:val="22"/>
          <w:szCs w:val="22"/>
          <w:lang w:eastAsia="en-US"/>
        </w:rPr>
        <w:t xml:space="preserve">SEPS, a.s., pričom minimálny požadovaný rozsah FCR je ±2 MW za každý motor samostatne, minimálny požadovaný rozsah </w:t>
      </w:r>
      <w:r w:rsidRPr="00173E36">
        <w:rPr>
          <w:rFonts w:asciiTheme="minorHAnsi" w:hAnsiTheme="minorHAnsi" w:cstheme="minorHAnsi"/>
          <w:sz w:val="22"/>
          <w:szCs w:val="22"/>
        </w:rPr>
        <w:t>±a</w:t>
      </w:r>
      <w:r w:rsidRPr="00173E36">
        <w:rPr>
          <w:rFonts w:asciiTheme="minorHAnsi" w:eastAsia="Calibri" w:hAnsiTheme="minorHAnsi" w:cstheme="minorHAnsi"/>
          <w:sz w:val="22"/>
          <w:szCs w:val="22"/>
          <w:lang w:eastAsia="en-US"/>
        </w:rPr>
        <w:t>FRR</w:t>
      </w:r>
      <w:r>
        <w:rPr>
          <w:rFonts w:asciiTheme="minorHAnsi" w:eastAsiaTheme="minorHAnsi" w:hAnsiTheme="minorHAnsi" w:cstheme="minorHAnsi"/>
          <w:sz w:val="22"/>
          <w:szCs w:val="22"/>
          <w:lang w:eastAsia="en-US"/>
        </w:rPr>
        <w:t xml:space="preserve"> </w:t>
      </w:r>
      <w:r w:rsidRPr="00173E36">
        <w:rPr>
          <w:rFonts w:asciiTheme="minorHAnsi" w:eastAsiaTheme="minorHAnsi" w:hAnsiTheme="minorHAnsi" w:cstheme="minorHAnsi"/>
          <w:sz w:val="22"/>
          <w:szCs w:val="22"/>
          <w:lang w:eastAsia="en-US"/>
        </w:rPr>
        <w:t>je ±3 MW za každý motor samostatne a minimálny požadovaný rozsah mFRR je celý inštalovaný výkon</w:t>
      </w:r>
      <w:r w:rsidRPr="005010ED">
        <w:rPr>
          <w:rFonts w:asciiTheme="minorHAnsi" w:eastAsiaTheme="minorHAnsi" w:hAnsiTheme="minorHAnsi" w:cstheme="minorHAnsi"/>
          <w:sz w:val="22"/>
          <w:szCs w:val="22"/>
          <w:lang w:eastAsia="en-US"/>
        </w:rPr>
        <w:t xml:space="preserve"> každého jednotlivého motora samostatne; schopnosť poskytovať podporné služby sa preukazuje pri certifikačných meraniach v</w:t>
      </w:r>
      <w:r>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zmysle</w:t>
      </w:r>
      <w:r>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prevádzkového poriadku a</w:t>
      </w:r>
      <w:r>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technických podmienok SEPS, a.s.</w:t>
      </w:r>
      <w:r>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viď </w:t>
      </w:r>
      <w:r>
        <w:rPr>
          <w:rFonts w:asciiTheme="minorHAnsi" w:eastAsiaTheme="minorHAnsi" w:hAnsiTheme="minorHAnsi" w:cstheme="minorHAnsi"/>
          <w:sz w:val="22"/>
          <w:szCs w:val="22"/>
          <w:lang w:eastAsia="en-US"/>
        </w:rPr>
        <w:t>podkladová dokumentácia).</w:t>
      </w:r>
    </w:p>
    <w:p w14:paraId="73717CC2"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Každý jednotlivý motor </w:t>
      </w:r>
      <w:r>
        <w:rPr>
          <w:rFonts w:asciiTheme="minorHAnsi" w:eastAsiaTheme="minorHAnsi" w:hAnsiTheme="minorHAnsi" w:cstheme="minorHAnsi"/>
          <w:sz w:val="22"/>
          <w:szCs w:val="22"/>
          <w:lang w:eastAsia="en-US"/>
        </w:rPr>
        <w:t xml:space="preserve">musí byť </w:t>
      </w:r>
      <w:r w:rsidRPr="005010ED">
        <w:rPr>
          <w:rFonts w:asciiTheme="minorHAnsi" w:eastAsiaTheme="minorHAnsi" w:hAnsiTheme="minorHAnsi" w:cstheme="minorHAnsi"/>
          <w:sz w:val="22"/>
          <w:szCs w:val="22"/>
          <w:lang w:eastAsia="en-US"/>
        </w:rPr>
        <w:t>schopný štartu na nominálny elektrický výkon pri prevádzkových náplniach nahriatych na 50 °C do 3 minút od povelu, pričom dielo bude schopné udržiavať prevádzkové náplne na teplote požadovanej pre štart do 3 minút od povelu do pri teplote vratnej vody horúcovodu minimálne 55</w:t>
      </w:r>
      <w:r>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°C aj v dlhodobo odfázovanom stave.</w:t>
      </w:r>
    </w:p>
    <w:p w14:paraId="63CC1D2E" w14:textId="77777777" w:rsidR="00C60A2E" w:rsidRPr="005010ED" w:rsidRDefault="00C60A2E" w:rsidP="00C60A2E">
      <w:pPr>
        <w:jc w:val="both"/>
        <w:rPr>
          <w:rFonts w:asciiTheme="minorHAnsi" w:eastAsiaTheme="minorHAnsi" w:hAnsiTheme="minorHAnsi" w:cstheme="minorHAnsi"/>
          <w:sz w:val="22"/>
          <w:szCs w:val="22"/>
          <w:lang w:eastAsia="en-US"/>
        </w:rPr>
      </w:pPr>
    </w:p>
    <w:p w14:paraId="28884D8C" w14:textId="77777777" w:rsidR="00C60A2E" w:rsidRPr="005010ED" w:rsidRDefault="00C60A2E" w:rsidP="00C60A2E">
      <w:pPr>
        <w:jc w:val="both"/>
        <w:rPr>
          <w:rFonts w:asciiTheme="minorHAnsi" w:eastAsiaTheme="minorEastAsia"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Garančné skúšky a podmienky:</w:t>
      </w:r>
    </w:p>
    <w:p w14:paraId="1013B38D" w14:textId="77777777" w:rsidR="00C60A2E" w:rsidRDefault="00C60A2E" w:rsidP="00C60A2E">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Zhotoviteľ vypracuje a predloží projekt a</w:t>
      </w:r>
      <w:r>
        <w:rPr>
          <w:rFonts w:asciiTheme="minorHAnsi" w:eastAsia="Calibri" w:hAnsiTheme="minorHAnsi" w:cstheme="minorHAnsi"/>
          <w:sz w:val="22"/>
          <w:szCs w:val="22"/>
          <w:lang w:eastAsia="en-US"/>
        </w:rPr>
        <w:t> harmonogram (</w:t>
      </w:r>
      <w:r w:rsidRPr="00E40045">
        <w:rPr>
          <w:rFonts w:asciiTheme="minorHAnsi" w:eastAsia="Calibri" w:hAnsiTheme="minorHAnsi" w:cstheme="minorHAnsi"/>
          <w:b/>
          <w:bCs/>
          <w:sz w:val="22"/>
          <w:szCs w:val="22"/>
          <w:lang w:eastAsia="en-US"/>
        </w:rPr>
        <w:t>HMG</w:t>
      </w:r>
      <w:r>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garančných skúšok objednávateľovi na schválenie.</w:t>
      </w:r>
    </w:p>
    <w:p w14:paraId="5EDBEAD5" w14:textId="77777777" w:rsidR="00C60A2E" w:rsidRDefault="00C60A2E" w:rsidP="00C60A2E">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Zhotoviteľ vypracuje a predloží už v ponuke korekčné krivky, ktoré použije pri výkone garančných skúšok na zohľadnenie odchýlok prevádzkových podmienok v mieste inštalácie pre vyhodnotenie garančných skúšok. Zmena prevádzkových podmienok sa týka:</w:t>
      </w:r>
    </w:p>
    <w:p w14:paraId="35CCD994" w14:textId="74ACB943" w:rsidR="00C60A2E" w:rsidRPr="000E4067" w:rsidRDefault="00C60A2E" w:rsidP="00C60A2E">
      <w:pPr>
        <w:pStyle w:val="Pomlka"/>
        <w:ind w:left="284"/>
        <w:rPr>
          <w:rFonts w:eastAsia="Calibri"/>
          <w:lang w:eastAsia="en-US"/>
        </w:rPr>
      </w:pPr>
      <w:r>
        <w:rPr>
          <w:rFonts w:eastAsia="Calibri"/>
          <w:lang w:eastAsia="en-US"/>
        </w:rPr>
        <w:t>nadmorská výška</w:t>
      </w:r>
      <w:r w:rsidR="001F2633">
        <w:rPr>
          <w:rFonts w:eastAsia="Calibri"/>
          <w:lang w:eastAsia="en-US"/>
        </w:rPr>
        <w:t>,</w:t>
      </w:r>
    </w:p>
    <w:p w14:paraId="0EC3C156" w14:textId="77777777" w:rsidR="00C60A2E" w:rsidRPr="000E4067" w:rsidRDefault="00C60A2E" w:rsidP="00C60A2E">
      <w:pPr>
        <w:pStyle w:val="Pomlka"/>
        <w:ind w:left="284"/>
        <w:rPr>
          <w:rFonts w:eastAsiaTheme="minorHAnsi"/>
          <w:lang w:eastAsia="en-US"/>
        </w:rPr>
      </w:pPr>
      <w:r>
        <w:rPr>
          <w:rFonts w:eastAsia="Calibri"/>
          <w:lang w:eastAsia="en-US"/>
        </w:rPr>
        <w:t>t</w:t>
      </w:r>
      <w:r w:rsidRPr="000E4067">
        <w:rPr>
          <w:rFonts w:eastAsia="Calibri"/>
          <w:lang w:eastAsia="en-US"/>
        </w:rPr>
        <w:t>eplota</w:t>
      </w:r>
      <w:r>
        <w:rPr>
          <w:rFonts w:eastAsia="Calibri"/>
          <w:lang w:eastAsia="en-US"/>
        </w:rPr>
        <w:t xml:space="preserve"> vonkajšieho </w:t>
      </w:r>
      <w:r w:rsidRPr="000E4067">
        <w:rPr>
          <w:rFonts w:eastAsia="Calibri"/>
          <w:lang w:eastAsia="en-US"/>
        </w:rPr>
        <w:t>vzduchu</w:t>
      </w:r>
      <w:r>
        <w:rPr>
          <w:rFonts w:eastAsia="Calibri"/>
          <w:lang w:eastAsia="en-US"/>
        </w:rPr>
        <w:t>,</w:t>
      </w:r>
    </w:p>
    <w:p w14:paraId="06DCA70F" w14:textId="77777777" w:rsidR="00C60A2E" w:rsidRPr="000E4067" w:rsidRDefault="00C60A2E" w:rsidP="00C60A2E">
      <w:pPr>
        <w:pStyle w:val="Pomlka"/>
        <w:ind w:left="284"/>
        <w:rPr>
          <w:rFonts w:eastAsiaTheme="minorHAnsi"/>
          <w:lang w:eastAsia="en-US"/>
        </w:rPr>
      </w:pPr>
      <w:r>
        <w:rPr>
          <w:rFonts w:eastAsia="Calibri"/>
          <w:lang w:eastAsia="en-US"/>
        </w:rPr>
        <w:t>tlak atmosférického vzduchu,</w:t>
      </w:r>
    </w:p>
    <w:p w14:paraId="5A01A15F" w14:textId="77777777" w:rsidR="00C60A2E" w:rsidRDefault="00C60A2E" w:rsidP="00C60A2E">
      <w:pPr>
        <w:pStyle w:val="Pomlka"/>
        <w:ind w:left="284"/>
        <w:rPr>
          <w:rFonts w:eastAsiaTheme="minorHAnsi"/>
          <w:lang w:eastAsia="en-US"/>
        </w:rPr>
      </w:pPr>
      <w:r>
        <w:rPr>
          <w:rFonts w:eastAsiaTheme="minorHAnsi"/>
          <w:lang w:eastAsia="en-US"/>
        </w:rPr>
        <w:t>teplota vody na vstupe do výmenníkov KGJ 1 a KGJ 2,</w:t>
      </w:r>
    </w:p>
    <w:p w14:paraId="0B9898D3" w14:textId="77777777" w:rsidR="00C60A2E" w:rsidRDefault="00C60A2E" w:rsidP="00C60A2E">
      <w:pPr>
        <w:pStyle w:val="Pomlka"/>
        <w:ind w:left="284"/>
        <w:rPr>
          <w:rFonts w:eastAsiaTheme="minorHAnsi"/>
          <w:lang w:eastAsia="en-US"/>
        </w:rPr>
      </w:pPr>
      <w:r>
        <w:rPr>
          <w:rFonts w:eastAsiaTheme="minorHAnsi"/>
          <w:lang w:eastAsia="en-US"/>
        </w:rPr>
        <w:t>zloženie paliva podľa podmienok SPP – D,</w:t>
      </w:r>
    </w:p>
    <w:p w14:paraId="782B8BEC" w14:textId="77777777" w:rsidR="00C60A2E" w:rsidRDefault="00C60A2E" w:rsidP="00C60A2E">
      <w:pPr>
        <w:pStyle w:val="Pomlka"/>
        <w:ind w:left="284"/>
        <w:rPr>
          <w:rFonts w:eastAsiaTheme="minorHAnsi"/>
          <w:lang w:eastAsia="en-US"/>
        </w:rPr>
      </w:pPr>
      <w:r>
        <w:rPr>
          <w:rFonts w:eastAsiaTheme="minorHAnsi"/>
          <w:lang w:eastAsia="en-US"/>
        </w:rPr>
        <w:t>teplota paliva,</w:t>
      </w:r>
    </w:p>
    <w:p w14:paraId="39A3E28F" w14:textId="77777777" w:rsidR="00C60A2E" w:rsidRDefault="00C60A2E" w:rsidP="00C60A2E">
      <w:pPr>
        <w:pStyle w:val="Pomlka"/>
        <w:ind w:left="284"/>
        <w:rPr>
          <w:rFonts w:eastAsiaTheme="minorHAnsi"/>
          <w:lang w:eastAsia="en-US"/>
        </w:rPr>
      </w:pPr>
      <w:r>
        <w:rPr>
          <w:rFonts w:eastAsiaTheme="minorHAnsi"/>
          <w:lang w:eastAsia="en-US"/>
        </w:rPr>
        <w:t>trieda presnosti meradiel,</w:t>
      </w:r>
    </w:p>
    <w:p w14:paraId="5F374B4F" w14:textId="77777777" w:rsidR="00C60A2E" w:rsidRPr="000E4067" w:rsidRDefault="00C60A2E" w:rsidP="00C60A2E">
      <w:pPr>
        <w:pStyle w:val="Pomlka"/>
        <w:ind w:left="284"/>
        <w:rPr>
          <w:rFonts w:eastAsiaTheme="minorHAnsi"/>
          <w:lang w:eastAsia="en-US"/>
        </w:rPr>
      </w:pPr>
      <w:r>
        <w:rPr>
          <w:rFonts w:eastAsiaTheme="minorHAnsi"/>
          <w:lang w:eastAsia="en-US"/>
        </w:rPr>
        <w:t>účinník generátora.</w:t>
      </w:r>
    </w:p>
    <w:p w14:paraId="6750FADA"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Lehoty vykonania garančných skúšok:</w:t>
      </w:r>
    </w:p>
    <w:p w14:paraId="28B45F47" w14:textId="77777777" w:rsidR="00C60A2E" w:rsidRPr="005010ED" w:rsidRDefault="00C60A2E"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Vypracovanie projektu garančných meraní a</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HMG vykonania garančných skúšok na stavbe,</w:t>
      </w:r>
    </w:p>
    <w:p w14:paraId="2AB7F7B8" w14:textId="77777777" w:rsidR="00C60A2E" w:rsidRPr="005010ED" w:rsidRDefault="00C60A2E"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Písomné oznámenie o navrhovanom termíne </w:t>
      </w:r>
      <w:r w:rsidRPr="005010ED">
        <w:rPr>
          <w:rFonts w:asciiTheme="minorHAnsi" w:eastAsia="Calibri" w:hAnsiTheme="minorHAnsi" w:cstheme="minorHAnsi"/>
          <w:b/>
          <w:bCs/>
          <w:sz w:val="22"/>
          <w:szCs w:val="22"/>
          <w:lang w:eastAsia="en-US"/>
        </w:rPr>
        <w:t>prvej garančnej</w:t>
      </w:r>
      <w:r>
        <w:rPr>
          <w:rFonts w:asciiTheme="minorHAnsi" w:eastAsia="Calibri" w:hAnsiTheme="minorHAnsi" w:cstheme="minorHAnsi"/>
          <w:b/>
          <w:bCs/>
          <w:sz w:val="22"/>
          <w:szCs w:val="22"/>
          <w:lang w:eastAsia="en-US"/>
        </w:rPr>
        <w:t xml:space="preserve"> </w:t>
      </w:r>
      <w:r w:rsidRPr="005010ED">
        <w:rPr>
          <w:rFonts w:asciiTheme="minorHAnsi" w:eastAsia="Calibri" w:hAnsiTheme="minorHAnsi" w:cstheme="minorHAnsi"/>
          <w:b/>
          <w:bCs/>
          <w:sz w:val="22"/>
          <w:szCs w:val="22"/>
          <w:lang w:eastAsia="en-US"/>
        </w:rPr>
        <w:t xml:space="preserve">skúšky </w:t>
      </w:r>
      <w:r w:rsidRPr="005010ED">
        <w:rPr>
          <w:rFonts w:asciiTheme="minorHAnsi" w:eastAsia="Calibri" w:hAnsiTheme="minorHAnsi" w:cstheme="minorHAnsi"/>
          <w:sz w:val="22"/>
          <w:szCs w:val="22"/>
          <w:lang w:eastAsia="en-US"/>
        </w:rPr>
        <w:t>doručí zhotoviteľ objednávateľovi na schválenie najneskôr tridsať (30) dní pred začiatkom</w:t>
      </w:r>
      <w:r w:rsidRPr="005010ED">
        <w:rPr>
          <w:rFonts w:asciiTheme="minorHAnsi" w:eastAsia="Calibri" w:hAnsiTheme="minorHAnsi" w:cstheme="minorHAnsi"/>
          <w:b/>
          <w:bCs/>
          <w:sz w:val="22"/>
          <w:szCs w:val="22"/>
          <w:lang w:eastAsia="en-US"/>
        </w:rPr>
        <w:t xml:space="preserve"> </w:t>
      </w:r>
      <w:r w:rsidRPr="005010ED">
        <w:rPr>
          <w:rFonts w:asciiTheme="minorHAnsi" w:eastAsia="Calibri" w:hAnsiTheme="minorHAnsi" w:cstheme="minorHAnsi"/>
          <w:sz w:val="22"/>
          <w:szCs w:val="22"/>
          <w:lang w:eastAsia="en-US"/>
        </w:rPr>
        <w:t>garančnej skúšky tak, aby sa skúška vykonala</w:t>
      </w:r>
      <w:r>
        <w:rPr>
          <w:rFonts w:asciiTheme="minorHAnsi" w:eastAsia="Calibri" w:hAnsiTheme="minorHAnsi" w:cstheme="minorHAnsi"/>
          <w:sz w:val="22"/>
          <w:szCs w:val="22"/>
          <w:lang w:eastAsia="en-US"/>
        </w:rPr>
        <w:t xml:space="preserve"> pred </w:t>
      </w:r>
      <w:r w:rsidRPr="005010ED">
        <w:rPr>
          <w:rFonts w:asciiTheme="minorHAnsi" w:eastAsia="Calibri" w:hAnsiTheme="minorHAnsi" w:cstheme="minorHAnsi"/>
          <w:sz w:val="22"/>
          <w:szCs w:val="22"/>
          <w:lang w:eastAsia="en-US"/>
        </w:rPr>
        <w:t>odovzdaní</w:t>
      </w:r>
      <w:r>
        <w:rPr>
          <w:rFonts w:asciiTheme="minorHAnsi" w:eastAsia="Calibri" w:hAnsiTheme="minorHAnsi" w:cstheme="minorHAnsi"/>
          <w:sz w:val="22"/>
          <w:szCs w:val="22"/>
          <w:lang w:eastAsia="en-US"/>
        </w:rPr>
        <w:t>m</w:t>
      </w:r>
      <w:r w:rsidRPr="005010ED">
        <w:rPr>
          <w:rFonts w:asciiTheme="minorHAnsi" w:eastAsia="Calibri" w:hAnsiTheme="minorHAnsi" w:cstheme="minorHAnsi"/>
          <w:sz w:val="22"/>
          <w:szCs w:val="22"/>
          <w:lang w:eastAsia="en-US"/>
        </w:rPr>
        <w:t xml:space="preserve"> a prevzatí</w:t>
      </w:r>
      <w:r>
        <w:rPr>
          <w:rFonts w:asciiTheme="minorHAnsi" w:eastAsia="Calibri" w:hAnsiTheme="minorHAnsi" w:cstheme="minorHAnsi"/>
          <w:sz w:val="22"/>
          <w:szCs w:val="22"/>
          <w:lang w:eastAsia="en-US"/>
        </w:rPr>
        <w:t>m</w:t>
      </w:r>
      <w:r w:rsidRPr="005010ED">
        <w:rPr>
          <w:rFonts w:asciiTheme="minorHAnsi" w:eastAsia="Calibri" w:hAnsiTheme="minorHAnsi" w:cstheme="minorHAnsi"/>
          <w:sz w:val="22"/>
          <w:szCs w:val="22"/>
          <w:lang w:eastAsia="en-US"/>
        </w:rPr>
        <w:t xml:space="preserve"> diela.</w:t>
      </w:r>
    </w:p>
    <w:p w14:paraId="6EA707E9" w14:textId="77777777" w:rsidR="00C60A2E" w:rsidRPr="005010ED" w:rsidRDefault="00C60A2E"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Objednávateľ je povinný oznámiť zhotoviteľovi svoje prípadne námietky k termínu vykonania garančnej skúšky</w:t>
      </w:r>
      <w:r>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alebo ho schváliť v lehote do siedmych (7) dní od jeho predloženia</w:t>
      </w:r>
      <w:r>
        <w:rPr>
          <w:rFonts w:asciiTheme="minorHAnsi" w:eastAsia="Calibri" w:hAnsiTheme="minorHAnsi" w:cstheme="minorHAnsi"/>
          <w:sz w:val="22"/>
          <w:szCs w:val="22"/>
          <w:lang w:eastAsia="en-US"/>
        </w:rPr>
        <w:t>.</w:t>
      </w:r>
    </w:p>
    <w:p w14:paraId="18E76D15" w14:textId="77777777" w:rsidR="00C60A2E" w:rsidRPr="005010ED" w:rsidRDefault="00C60A2E"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Následné ďalšie </w:t>
      </w:r>
      <w:r w:rsidRPr="005010ED">
        <w:rPr>
          <w:rFonts w:asciiTheme="minorHAnsi" w:eastAsia="Calibri" w:hAnsiTheme="minorHAnsi" w:cstheme="minorHAnsi"/>
          <w:b/>
          <w:bCs/>
          <w:sz w:val="22"/>
          <w:szCs w:val="22"/>
          <w:lang w:eastAsia="en-US"/>
        </w:rPr>
        <w:t xml:space="preserve">pravidelné garančné skúšky </w:t>
      </w:r>
      <w:r w:rsidRPr="005010ED">
        <w:rPr>
          <w:rFonts w:asciiTheme="minorHAnsi" w:eastAsia="Calibri" w:hAnsiTheme="minorHAnsi" w:cstheme="minorHAnsi"/>
          <w:sz w:val="22"/>
          <w:szCs w:val="22"/>
          <w:lang w:eastAsia="en-US"/>
        </w:rPr>
        <w:t xml:space="preserve">sa budú vykonávať v lehote do dvanástich (12) mesiacov po vykonaní predchádzajúcej skúšky, pričom </w:t>
      </w:r>
      <w:r w:rsidRPr="005010ED">
        <w:rPr>
          <w:rFonts w:asciiTheme="minorHAnsi" w:eastAsia="Calibri" w:hAnsiTheme="minorHAnsi" w:cstheme="minorHAnsi"/>
          <w:b/>
          <w:bCs/>
          <w:sz w:val="22"/>
          <w:szCs w:val="22"/>
          <w:lang w:eastAsia="en-US"/>
        </w:rPr>
        <w:t xml:space="preserve">posledná garančná skúška </w:t>
      </w:r>
      <w:r w:rsidRPr="005010ED">
        <w:rPr>
          <w:rFonts w:asciiTheme="minorHAnsi" w:eastAsia="Calibri" w:hAnsiTheme="minorHAnsi" w:cstheme="minorHAnsi"/>
          <w:sz w:val="22"/>
          <w:szCs w:val="22"/>
          <w:lang w:eastAsia="en-US"/>
        </w:rPr>
        <w:t xml:space="preserve">sa musí vykonať v poslednom </w:t>
      </w:r>
      <w:r w:rsidRPr="005010ED">
        <w:rPr>
          <w:rFonts w:asciiTheme="minorHAnsi" w:eastAsia="Calibri" w:hAnsiTheme="minorHAnsi" w:cstheme="minorHAnsi"/>
          <w:sz w:val="22"/>
          <w:szCs w:val="22"/>
          <w:lang w:eastAsia="en-US"/>
        </w:rPr>
        <w:lastRenderedPageBreak/>
        <w:t>mesiaci záručnej doby. Z tejto garančnej skúšky je vyňatý transformátor T10 a transformátory vlastnej spotreby vrátane transformátora T6.</w:t>
      </w:r>
    </w:p>
    <w:p w14:paraId="015086CA" w14:textId="77777777" w:rsidR="00C60A2E" w:rsidRPr="005010ED" w:rsidRDefault="00C60A2E"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Garančná skúška bude trvať nepretržite minimálne 12 hodín a bude považovaná za úspešnú, pokiaľ skúšané zariadenia bude spĺňať súvislo, nepretržite a súčasne všetky požadované prevádzkové, výkonové a emisné parametre v jednotlivých prevádzkových stavoch bez akéhokoľvek prerušenia prevádzky skúšaných zariadení s výnimkou prerušenia prevádzky na strane objednávateľa. V prípade nespĺňania niektorého parametra z dôvodov nie na strane objednávateľa bude garančná skúška prerušená za účelom odstránenia vady. Po odstránení vady zmluvné strany bez zbytočného odkladu, pokiaľ to bude možné vzhľadom na prevádzkový režim objednávateľa, vykonajú opakovanú garančnú skúšku. V prípade nespĺňania niektorého parametra z dôvodu na strane objednávateľa, alebo v prípade odstavenia technologického zariadenia z dôvodu na strane objednávateľa sa garančná skúška preruší na nevyhnutný čas, po odstránení prekážky bude garančná skúška pokračovať, pričom čas prerušenia sa nezapočítava do celkového trvania garančnej skúšky. </w:t>
      </w:r>
    </w:p>
    <w:p w14:paraId="094FA3CA" w14:textId="77777777" w:rsidR="00C60A2E" w:rsidRPr="005010ED" w:rsidRDefault="00C60A2E"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Pre garančnú skúšku transformátora T10 a ostatných transformátorov zhotoviteľ predloží osobitný plán garančných skúšok a preukázanie účinnosti u výrobcu. Plán pred vykonaním vyššie uvedeného musí byť odsúhlasen</w:t>
      </w:r>
      <w:r>
        <w:rPr>
          <w:rFonts w:asciiTheme="minorHAnsi" w:eastAsia="Calibri" w:hAnsiTheme="minorHAnsi" w:cstheme="minorHAnsi"/>
          <w:sz w:val="22"/>
          <w:szCs w:val="22"/>
          <w:lang w:eastAsia="en-US"/>
        </w:rPr>
        <w:t>ý objednávateľom</w:t>
      </w:r>
      <w:r w:rsidRPr="005010ED">
        <w:rPr>
          <w:rFonts w:asciiTheme="minorHAnsi" w:eastAsia="Calibri" w:hAnsiTheme="minorHAnsi" w:cstheme="minorHAnsi"/>
          <w:sz w:val="22"/>
          <w:szCs w:val="22"/>
          <w:lang w:eastAsia="en-US"/>
        </w:rPr>
        <w:t>.</w:t>
      </w:r>
    </w:p>
    <w:p w14:paraId="4F4B3CE6"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Protokol o skúške:</w:t>
      </w:r>
    </w:p>
    <w:p w14:paraId="146C1198" w14:textId="77777777" w:rsidR="00C60A2E" w:rsidRPr="005010ED" w:rsidRDefault="00C60A2E" w:rsidP="00C60A2E">
      <w:p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O vykonanej garančnej skúške zmluvné strany vyhotovia a podpíšu protokol</w:t>
      </w:r>
      <w:r>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v ktorom sa konštatuje priebeh garančnej skúšky a jej výsledky</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a vyhodnotenie.</w:t>
      </w:r>
    </w:p>
    <w:p w14:paraId="10EBC1B3"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Určenie nezávislej odborne spôsobilej osoby:</w:t>
      </w:r>
    </w:p>
    <w:p w14:paraId="3F729C76" w14:textId="77777777" w:rsidR="00C60A2E" w:rsidRPr="005010ED" w:rsidRDefault="00C60A2E" w:rsidP="00C60A2E">
      <w:p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Na základe dohody zmluvných strán objednávateľ určí nezávislú odborne spôsobilú osobu, ktorá má platné osvedčenie na činnosť, ktorá bude predmetom garančnej skúšky</w:t>
      </w:r>
      <w:r>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a ktorá vykoná garančné skúšky ako vykonávateľ kontroly (ďalej len „</w:t>
      </w:r>
      <w:r w:rsidRPr="005010ED">
        <w:rPr>
          <w:rFonts w:asciiTheme="minorHAnsi" w:eastAsia="Calibri" w:hAnsiTheme="minorHAnsi" w:cstheme="minorHAnsi"/>
          <w:b/>
          <w:bCs/>
          <w:sz w:val="22"/>
          <w:szCs w:val="22"/>
          <w:lang w:eastAsia="en-US"/>
        </w:rPr>
        <w:t>nezávislá osoba</w:t>
      </w:r>
      <w:r w:rsidRPr="005010ED">
        <w:rPr>
          <w:rFonts w:asciiTheme="minorHAnsi" w:eastAsia="Calibri" w:hAnsiTheme="minorHAnsi" w:cstheme="minorHAnsi"/>
          <w:sz w:val="22"/>
          <w:szCs w:val="22"/>
          <w:lang w:eastAsia="en-US"/>
        </w:rPr>
        <w:t>“) na základe zmluvy o kontrolnej činnosti (§ 591 a nasl. Obchodného zákonníka č. 513/1991 Z. z. v znení neskorších predpisov) uzatvorenej s objednávateľom ako objednávateľom kontroly. Nezávislá osoba bude vždy povinná postupovať pri výkone skúšok nestranným spôsobom, s vynaložením odbornej starostlivosti a v súlade s príslušnými technickými normami.</w:t>
      </w:r>
      <w:r>
        <w:rPr>
          <w:rFonts w:asciiTheme="minorHAnsi" w:eastAsia="Calibri" w:hAnsiTheme="minorHAnsi" w:cstheme="minorHAnsi"/>
          <w:sz w:val="22"/>
          <w:szCs w:val="22"/>
          <w:lang w:eastAsia="en-US"/>
        </w:rPr>
        <w:t xml:space="preserve"> </w:t>
      </w:r>
    </w:p>
    <w:p w14:paraId="2AE929B2" w14:textId="77777777" w:rsidR="00C60A2E" w:rsidRPr="005010ED" w:rsidRDefault="00C60A2E" w:rsidP="00C60A2E">
      <w:pPr>
        <w:keepNext/>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Kontrolné osvedčenie:</w:t>
      </w:r>
    </w:p>
    <w:p w14:paraId="4DF14870" w14:textId="77777777" w:rsidR="00C60A2E" w:rsidRPr="005010ED" w:rsidRDefault="00C60A2E" w:rsidP="00C60A2E">
      <w:p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O výsledku garančných skúšok vydá nezávislá osoba zmluvným stranám kontrolné osvedčenie, ktoré bude obsahovať výsledky garančných skúšok jednotlivých parametrov pre jednotlivé prevádzkové stavy zariadení, ako aj uistenie, že boli dodržané </w:t>
      </w:r>
      <w:r>
        <w:rPr>
          <w:rFonts w:asciiTheme="minorHAnsi" w:eastAsia="Calibri" w:hAnsiTheme="minorHAnsi" w:cstheme="minorHAnsi"/>
          <w:sz w:val="22"/>
          <w:szCs w:val="22"/>
          <w:lang w:eastAsia="en-US"/>
        </w:rPr>
        <w:t>pravidlá uvedené v tomto bode tejto prílohy.</w:t>
      </w:r>
    </w:p>
    <w:p w14:paraId="359C7115" w14:textId="77777777" w:rsidR="001760B7" w:rsidRDefault="001760B7" w:rsidP="00C60A2E">
      <w:pPr>
        <w:jc w:val="both"/>
        <w:rPr>
          <w:rFonts w:asciiTheme="minorHAnsi" w:eastAsia="Calibri" w:hAnsiTheme="minorHAnsi" w:cstheme="minorHAnsi"/>
          <w:b/>
          <w:bCs/>
          <w:sz w:val="22"/>
          <w:szCs w:val="22"/>
          <w:lang w:eastAsia="en-US"/>
        </w:rPr>
      </w:pPr>
    </w:p>
    <w:p w14:paraId="3C74C20F" w14:textId="1DCF527E"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Garančné skúšky budú vykonané nasledovne:</w:t>
      </w:r>
    </w:p>
    <w:p w14:paraId="66459D54" w14:textId="77777777" w:rsidR="00C60A2E" w:rsidRPr="005010ED" w:rsidRDefault="00C60A2E" w:rsidP="00C60A2E">
      <w:pPr>
        <w:jc w:val="both"/>
        <w:rPr>
          <w:rFonts w:asciiTheme="minorHAnsi" w:eastAsiaTheme="minorEastAsia" w:hAnsiTheme="minorHAnsi" w:cstheme="minorHAnsi"/>
          <w:sz w:val="22"/>
          <w:szCs w:val="22"/>
          <w:lang w:eastAsia="en-US"/>
        </w:rPr>
      </w:pPr>
    </w:p>
    <w:p w14:paraId="17B17E3A" w14:textId="77777777" w:rsidR="00C60A2E" w:rsidRPr="005010ED" w:rsidRDefault="00C60A2E" w:rsidP="00F03456">
      <w:pPr>
        <w:numPr>
          <w:ilvl w:val="2"/>
          <w:numId w:val="57"/>
        </w:numPr>
        <w:tabs>
          <w:tab w:val="num" w:pos="851"/>
        </w:tabs>
        <w:ind w:hanging="1593"/>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garančné meranie po uvedení do prevádzky</w:t>
      </w:r>
    </w:p>
    <w:p w14:paraId="0F444154" w14:textId="77777777" w:rsidR="00C60A2E" w:rsidRDefault="00C60A2E" w:rsidP="00C60A2E">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Garančné skúšky budú prebiehať po uvedení diela do prevádzky po predčasnom prevzatí diela tak, aby dielo bolo prevádzky schopné v celom rozsahu, zariadenie budú obsluhovať zaškolení zamestnanci objednávateľa za účasti supervízora zhotoviteľa.</w:t>
      </w:r>
    </w:p>
    <w:p w14:paraId="488AE737"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Na celom diele musí byť preukázaná funkčnosť pri záručných podmienkach,</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samostatne pri prevádzke novo inštalovaných zariadení, ako aj pri spoločnej</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prevádzke s jestvujúcimi zariadeniami </w:t>
      </w:r>
      <w:r>
        <w:rPr>
          <w:rFonts w:asciiTheme="minorHAnsi" w:eastAsia="Calibri" w:hAnsiTheme="minorHAnsi" w:cstheme="minorHAnsi"/>
          <w:sz w:val="22"/>
          <w:szCs w:val="22"/>
          <w:lang w:eastAsia="en-US"/>
        </w:rPr>
        <w:t>objednávateľa</w:t>
      </w:r>
      <w:r w:rsidRPr="005010ED">
        <w:rPr>
          <w:rFonts w:asciiTheme="minorHAnsi" w:eastAsia="Calibri" w:hAnsiTheme="minorHAnsi" w:cstheme="minorHAnsi"/>
          <w:sz w:val="22"/>
          <w:szCs w:val="22"/>
          <w:lang w:eastAsia="en-US"/>
        </w:rPr>
        <w:t>.</w:t>
      </w:r>
      <w:r>
        <w:rPr>
          <w:rFonts w:asciiTheme="minorHAnsi" w:eastAsia="Calibri" w:hAnsiTheme="minorHAnsi" w:cstheme="minorHAnsi"/>
          <w:sz w:val="22"/>
          <w:szCs w:val="22"/>
          <w:lang w:eastAsia="en-US"/>
        </w:rPr>
        <w:t xml:space="preserve"> Zhotoviteľ </w:t>
      </w:r>
      <w:r w:rsidRPr="005010ED">
        <w:rPr>
          <w:rFonts w:asciiTheme="minorHAnsi" w:eastAsia="Calibri" w:hAnsiTheme="minorHAnsi" w:cstheme="minorHAnsi"/>
          <w:sz w:val="22"/>
          <w:szCs w:val="22"/>
          <w:lang w:eastAsia="en-US"/>
        </w:rPr>
        <w:t>zodpovedá, že na každom zvlášť dodanom</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plynovom</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motore s generátorom č. 1 a plynovom motore s</w:t>
      </w:r>
      <w:r>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generátorom č. 2 musí byť preukázaná funkčnosť a</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dosiahnutie garantovaných parametrov uvádzaných </w:t>
      </w:r>
      <w:r>
        <w:rPr>
          <w:rFonts w:asciiTheme="minorHAnsi" w:eastAsia="Calibri" w:hAnsiTheme="minorHAnsi" w:cstheme="minorHAnsi"/>
          <w:sz w:val="22"/>
          <w:szCs w:val="22"/>
          <w:lang w:eastAsia="en-US"/>
        </w:rPr>
        <w:t xml:space="preserve">výrobcom </w:t>
      </w:r>
      <w:r w:rsidRPr="005010ED">
        <w:rPr>
          <w:rFonts w:asciiTheme="minorHAnsi" w:eastAsia="Calibri" w:hAnsiTheme="minorHAnsi" w:cstheme="minorHAnsi"/>
          <w:sz w:val="22"/>
          <w:szCs w:val="22"/>
          <w:lang w:eastAsia="en-US"/>
        </w:rPr>
        <w:t>motorov.</w:t>
      </w:r>
      <w:r>
        <w:rPr>
          <w:rFonts w:asciiTheme="minorHAnsi" w:eastAsia="Calibri" w:hAnsiTheme="minorHAnsi" w:cstheme="minorHAnsi"/>
          <w:sz w:val="22"/>
          <w:szCs w:val="22"/>
          <w:lang w:eastAsia="en-US"/>
        </w:rPr>
        <w:t xml:space="preserve"> Všetky garantované parametre sú predmetom záruky, ich nesplnenie podlieha sankciám uvedených v článku 16 zmluvy o dielo.</w:t>
      </w:r>
    </w:p>
    <w:p w14:paraId="13D50F8F"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 xml:space="preserve">Objednávateľ </w:t>
      </w:r>
      <w:r>
        <w:rPr>
          <w:rFonts w:asciiTheme="minorHAnsi" w:eastAsia="Calibri" w:hAnsiTheme="minorHAnsi" w:cstheme="minorHAnsi"/>
          <w:sz w:val="22"/>
          <w:szCs w:val="22"/>
          <w:lang w:eastAsia="en-US"/>
        </w:rPr>
        <w:t xml:space="preserve">určuje </w:t>
      </w:r>
      <w:r w:rsidRPr="005010ED">
        <w:rPr>
          <w:rFonts w:asciiTheme="minorHAnsi" w:eastAsia="Calibri" w:hAnsiTheme="minorHAnsi" w:cstheme="minorHAnsi"/>
          <w:sz w:val="22"/>
          <w:szCs w:val="22"/>
          <w:lang w:eastAsia="en-US"/>
        </w:rPr>
        <w:t>tieto parametre</w:t>
      </w:r>
      <w:r>
        <w:rPr>
          <w:rFonts w:asciiTheme="minorHAnsi" w:eastAsia="Calibri" w:hAnsiTheme="minorHAnsi" w:cstheme="minorHAnsi"/>
          <w:sz w:val="22"/>
          <w:szCs w:val="22"/>
          <w:lang w:eastAsia="en-US"/>
        </w:rPr>
        <w:t xml:space="preserve"> KGJ, ktoré budú predmetom garančného merania</w:t>
      </w:r>
      <w:r w:rsidRPr="005010ED">
        <w:rPr>
          <w:rFonts w:asciiTheme="minorHAnsi" w:eastAsia="Calibri" w:hAnsiTheme="minorHAnsi" w:cstheme="minorHAnsi"/>
          <w:sz w:val="22"/>
          <w:szCs w:val="22"/>
          <w:lang w:eastAsia="en-US"/>
        </w:rPr>
        <w:t>:</w:t>
      </w:r>
    </w:p>
    <w:p w14:paraId="6FC2ADF9" w14:textId="77777777" w:rsidR="00C60A2E" w:rsidRPr="005010ED" w:rsidRDefault="00C60A2E" w:rsidP="00C60A2E">
      <w:pPr>
        <w:ind w:left="284"/>
        <w:jc w:val="both"/>
        <w:rPr>
          <w:rFonts w:asciiTheme="minorHAnsi" w:eastAsiaTheme="minorEastAsia" w:hAnsiTheme="minorHAnsi" w:cstheme="minorHAnsi"/>
          <w:color w:val="000000" w:themeColor="text1"/>
          <w:sz w:val="22"/>
          <w:szCs w:val="22"/>
          <w:lang w:eastAsia="en-US"/>
        </w:rPr>
      </w:pPr>
    </w:p>
    <w:p w14:paraId="1A991F2C" w14:textId="77777777" w:rsidR="00C60A2E" w:rsidRDefault="00C60A2E" w:rsidP="00F03456">
      <w:pPr>
        <w:pStyle w:val="paragraph"/>
        <w:numPr>
          <w:ilvl w:val="0"/>
          <w:numId w:val="126"/>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Garantovaný menovitý elektrický výkon motora č. 1 a č. 2.</w:t>
      </w:r>
      <w:r>
        <w:rPr>
          <w:rStyle w:val="eop"/>
          <w:rFonts w:ascii="Calibri" w:hAnsi="Calibri" w:cs="Calibri"/>
          <w:sz w:val="22"/>
          <w:szCs w:val="22"/>
        </w:rPr>
        <w:t> </w:t>
      </w:r>
    </w:p>
    <w:p w14:paraId="7F4D9C3E" w14:textId="77777777" w:rsidR="00C60A2E" w:rsidRDefault="00C60A2E" w:rsidP="00F03456">
      <w:pPr>
        <w:pStyle w:val="paragraph"/>
        <w:numPr>
          <w:ilvl w:val="0"/>
          <w:numId w:val="126"/>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Garantovaný menovitý tepelný výkon KGJ 1, 2 pri menovitom elektrickom výkone motora č. 1 a č. 2.</w:t>
      </w:r>
    </w:p>
    <w:p w14:paraId="5F6FFEBE" w14:textId="77777777" w:rsidR="00C60A2E" w:rsidRDefault="00C60A2E" w:rsidP="00F03456">
      <w:pPr>
        <w:pStyle w:val="paragraph"/>
        <w:numPr>
          <w:ilvl w:val="0"/>
          <w:numId w:val="126"/>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elektrická účinnosť pri menovitom výkone motora č. 1 a č. 2</w:t>
      </w:r>
      <w:r w:rsidRPr="00DD6141">
        <w:rPr>
          <w:rFonts w:asciiTheme="minorHAnsi" w:eastAsiaTheme="minorEastAsia" w:hAnsiTheme="minorHAnsi" w:cstheme="minorHAnsi"/>
          <w:color w:val="000000" w:themeColor="text1"/>
          <w:sz w:val="22"/>
          <w:szCs w:val="22"/>
          <w:lang w:eastAsia="en-US"/>
        </w:rPr>
        <w:t xml:space="preserve"> </w:t>
      </w:r>
      <w:r w:rsidRPr="005010ED">
        <w:rPr>
          <w:rFonts w:asciiTheme="minorHAnsi" w:eastAsiaTheme="minorEastAsia" w:hAnsiTheme="minorHAnsi" w:cstheme="minorHAnsi"/>
          <w:color w:val="000000" w:themeColor="text1"/>
          <w:sz w:val="22"/>
          <w:szCs w:val="22"/>
          <w:lang w:eastAsia="en-US"/>
        </w:rPr>
        <w:t xml:space="preserve">min 46 </w:t>
      </w:r>
      <w:r>
        <w:rPr>
          <w:rFonts w:asciiTheme="minorHAnsi" w:eastAsiaTheme="minorEastAsia" w:hAnsiTheme="minorHAnsi" w:cstheme="minorHAnsi"/>
          <w:color w:val="000000" w:themeColor="text1"/>
          <w:sz w:val="22"/>
          <w:szCs w:val="22"/>
          <w:lang w:eastAsia="en-US"/>
        </w:rPr>
        <w:t>–</w:t>
      </w:r>
      <w:r w:rsidRPr="005010ED">
        <w:rPr>
          <w:rFonts w:asciiTheme="minorHAnsi" w:eastAsiaTheme="minorEastAsia" w:hAnsiTheme="minorHAnsi" w:cstheme="minorHAnsi"/>
          <w:color w:val="000000" w:themeColor="text1"/>
          <w:sz w:val="22"/>
          <w:szCs w:val="22"/>
          <w:lang w:eastAsia="en-US"/>
        </w:rPr>
        <w:t xml:space="preserve"> 48 %</w:t>
      </w:r>
      <w:r>
        <w:rPr>
          <w:rStyle w:val="normaltextrun"/>
          <w:rFonts w:ascii="Calibri" w:hAnsi="Calibri" w:cs="Calibri"/>
          <w:sz w:val="22"/>
          <w:szCs w:val="22"/>
        </w:rPr>
        <w:t>.</w:t>
      </w:r>
    </w:p>
    <w:p w14:paraId="668CA18D" w14:textId="77777777" w:rsidR="00C60A2E" w:rsidRDefault="00C60A2E" w:rsidP="00F03456">
      <w:pPr>
        <w:pStyle w:val="paragraph"/>
        <w:numPr>
          <w:ilvl w:val="0"/>
          <w:numId w:val="126"/>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tepelná účinnosť KGJ 1, 2 pri menovitom elektrickom výkone motora č. 1 a č. 2.</w:t>
      </w:r>
    </w:p>
    <w:p w14:paraId="3C1E98F5" w14:textId="77777777" w:rsidR="00C60A2E" w:rsidRDefault="00C60A2E" w:rsidP="00F03456">
      <w:pPr>
        <w:pStyle w:val="paragraph"/>
        <w:numPr>
          <w:ilvl w:val="0"/>
          <w:numId w:val="126"/>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celková účinnosť KGJ 1, 2 pri menovitom elektrickom výkone motora č. 1 a č. 2.</w:t>
      </w:r>
    </w:p>
    <w:p w14:paraId="7CDEB6B5" w14:textId="77777777" w:rsidR="00C60A2E" w:rsidRPr="000E4067" w:rsidRDefault="00C60A2E" w:rsidP="00F03456">
      <w:pPr>
        <w:pStyle w:val="paragraph"/>
        <w:numPr>
          <w:ilvl w:val="0"/>
          <w:numId w:val="126"/>
        </w:numPr>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sz w:val="22"/>
          <w:szCs w:val="22"/>
        </w:rPr>
        <w:t>Garantovaná spotreba paliva pri menovitom výkone motora č. 1 a č. 2: príkon kW, množstvo N</w:t>
      </w:r>
      <w:r>
        <w:rPr>
          <w:rStyle w:val="normaltextrun"/>
          <w:rFonts w:ascii="Calibri" w:hAnsi="Calibri" w:cs="Calibri"/>
          <w:color w:val="000000"/>
          <w:sz w:val="22"/>
          <w:szCs w:val="22"/>
        </w:rPr>
        <w:t>m³/h.</w:t>
      </w:r>
    </w:p>
    <w:p w14:paraId="07143771" w14:textId="77777777" w:rsidR="00C60A2E" w:rsidRDefault="00C60A2E" w:rsidP="00F03456">
      <w:pPr>
        <w:pStyle w:val="paragraph"/>
        <w:numPr>
          <w:ilvl w:val="0"/>
          <w:numId w:val="129"/>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Garantované emisné limity pre výkon motora č. 1 a č. 2 v rozsahu od 20 % po menovitý výkon motora:</w:t>
      </w:r>
    </w:p>
    <w:p w14:paraId="2D9F9CEE" w14:textId="014671B9" w:rsidR="00C60A2E" w:rsidRDefault="00C60A2E" w:rsidP="536574D6">
      <w:pPr>
        <w:pStyle w:val="paragraph"/>
        <w:spacing w:before="0" w:beforeAutospacing="0" w:after="0" w:afterAutospacing="0"/>
        <w:ind w:left="720"/>
        <w:jc w:val="both"/>
        <w:textAlignment w:val="baseline"/>
        <w:rPr>
          <w:rFonts w:ascii="Calibri" w:hAnsi="Calibri" w:cs="Calibri"/>
          <w:sz w:val="22"/>
          <w:szCs w:val="22"/>
        </w:rPr>
      </w:pPr>
      <w:r w:rsidRPr="536574D6">
        <w:rPr>
          <w:rStyle w:val="normaltextrun"/>
          <w:rFonts w:ascii="Calibri" w:hAnsi="Calibri" w:cs="Calibri"/>
          <w:color w:val="000000" w:themeColor="text1"/>
          <w:sz w:val="22"/>
          <w:szCs w:val="22"/>
        </w:rPr>
        <w:lastRenderedPageBreak/>
        <w:t xml:space="preserve">Emisie </w:t>
      </w:r>
      <w:r w:rsidRPr="536574D6">
        <w:rPr>
          <w:rStyle w:val="spellingerror"/>
          <w:rFonts w:ascii="Calibri" w:hAnsi="Calibri" w:cs="Calibri"/>
          <w:color w:val="000000" w:themeColor="text1"/>
          <w:sz w:val="22"/>
          <w:szCs w:val="22"/>
        </w:rPr>
        <w:t>NO</w:t>
      </w:r>
      <w:r w:rsidRPr="00E52280">
        <w:rPr>
          <w:rStyle w:val="spellingerror"/>
          <w:rFonts w:ascii="Calibri" w:hAnsi="Calibri" w:cs="Calibri"/>
          <w:color w:val="000000" w:themeColor="text1"/>
          <w:sz w:val="22"/>
          <w:szCs w:val="22"/>
          <w:vertAlign w:val="subscript"/>
        </w:rPr>
        <w:t>x</w:t>
      </w:r>
      <w:r w:rsidRPr="536574D6">
        <w:rPr>
          <w:rStyle w:val="normaltextrun"/>
          <w:rFonts w:ascii="Calibri" w:hAnsi="Calibri" w:cs="Calibri"/>
          <w:color w:val="000000" w:themeColor="text1"/>
          <w:sz w:val="22"/>
          <w:szCs w:val="22"/>
        </w:rPr>
        <w:t xml:space="preserve"> pri 5 % O</w:t>
      </w:r>
      <w:r w:rsidRPr="00E52280">
        <w:rPr>
          <w:rStyle w:val="normaltextrun"/>
          <w:rFonts w:ascii="Calibri" w:hAnsi="Calibri" w:cs="Calibri"/>
          <w:color w:val="000000" w:themeColor="text1"/>
          <w:sz w:val="22"/>
          <w:szCs w:val="22"/>
          <w:vertAlign w:val="subscript"/>
        </w:rPr>
        <w:t>2</w:t>
      </w:r>
      <w:r w:rsidRPr="536574D6">
        <w:rPr>
          <w:rStyle w:val="normaltextrun"/>
          <w:rFonts w:ascii="Calibri" w:hAnsi="Calibri" w:cs="Calibri"/>
          <w:color w:val="000000" w:themeColor="text1"/>
          <w:sz w:val="22"/>
          <w:szCs w:val="22"/>
        </w:rPr>
        <w:t>: z 500 mg/Nm</w:t>
      </w:r>
      <w:r w:rsidRPr="00E52280">
        <w:rPr>
          <w:rStyle w:val="normaltextrun"/>
          <w:rFonts w:ascii="Calibri" w:hAnsi="Calibri" w:cs="Calibri"/>
          <w:color w:val="000000" w:themeColor="text1"/>
          <w:sz w:val="22"/>
          <w:szCs w:val="22"/>
          <w:vertAlign w:val="superscript"/>
        </w:rPr>
        <w:t>3</w:t>
      </w:r>
      <w:r w:rsidRPr="536574D6">
        <w:rPr>
          <w:rStyle w:val="normaltextrun"/>
          <w:rFonts w:ascii="Calibri" w:hAnsi="Calibri" w:cs="Calibri"/>
          <w:color w:val="000000" w:themeColor="text1"/>
          <w:sz w:val="22"/>
          <w:szCs w:val="22"/>
        </w:rPr>
        <w:t xml:space="preserve"> na ≤ </w:t>
      </w:r>
      <w:r w:rsidR="4F83AC6D" w:rsidRPr="536574D6">
        <w:rPr>
          <w:rStyle w:val="normaltextrun"/>
          <w:rFonts w:ascii="Calibri" w:hAnsi="Calibri" w:cs="Calibri"/>
          <w:color w:val="000000" w:themeColor="text1"/>
          <w:sz w:val="22"/>
          <w:szCs w:val="22"/>
        </w:rPr>
        <w:t>80</w:t>
      </w:r>
      <w:r w:rsidRPr="536574D6">
        <w:rPr>
          <w:rStyle w:val="normaltextrun"/>
          <w:rFonts w:ascii="Calibri" w:hAnsi="Calibri" w:cs="Calibri"/>
          <w:color w:val="000000" w:themeColor="text1"/>
          <w:sz w:val="22"/>
          <w:szCs w:val="22"/>
        </w:rPr>
        <w:t xml:space="preserve"> mg/Nm</w:t>
      </w:r>
      <w:r w:rsidRPr="00E52280">
        <w:rPr>
          <w:rStyle w:val="normaltextrun"/>
          <w:rFonts w:ascii="Calibri" w:hAnsi="Calibri" w:cs="Calibri"/>
          <w:color w:val="000000" w:themeColor="text1"/>
          <w:sz w:val="22"/>
          <w:szCs w:val="22"/>
          <w:vertAlign w:val="superscript"/>
        </w:rPr>
        <w:t>3</w:t>
      </w:r>
      <w:r w:rsidRPr="536574D6">
        <w:rPr>
          <w:rStyle w:val="normaltextrun"/>
          <w:rFonts w:ascii="Calibri" w:hAnsi="Calibri" w:cs="Calibri"/>
          <w:color w:val="000000" w:themeColor="text1"/>
          <w:sz w:val="22"/>
          <w:szCs w:val="22"/>
        </w:rPr>
        <w:t xml:space="preserve"> pri 15 % O</w:t>
      </w:r>
      <w:r w:rsidRPr="00E52280">
        <w:rPr>
          <w:rStyle w:val="normaltextrun"/>
          <w:rFonts w:ascii="Calibri" w:hAnsi="Calibri" w:cs="Calibri"/>
          <w:color w:val="000000" w:themeColor="text1"/>
          <w:sz w:val="22"/>
          <w:szCs w:val="22"/>
          <w:vertAlign w:val="subscript"/>
        </w:rPr>
        <w:t>2</w:t>
      </w:r>
    </w:p>
    <w:p w14:paraId="6C84B063" w14:textId="77777777" w:rsidR="00A105EA" w:rsidRDefault="00C60A2E" w:rsidP="00D40384">
      <w:pPr>
        <w:pStyle w:val="paragraph"/>
        <w:spacing w:before="0" w:beforeAutospacing="0" w:after="0" w:afterAutospacing="0"/>
        <w:ind w:left="720"/>
        <w:jc w:val="both"/>
        <w:textAlignment w:val="baseline"/>
        <w:rPr>
          <w:rStyle w:val="normaltextrun"/>
          <w:rFonts w:ascii="Calibri" w:hAnsi="Calibri" w:cs="Calibri"/>
          <w:color w:val="000000" w:themeColor="text1"/>
          <w:sz w:val="22"/>
          <w:szCs w:val="22"/>
        </w:rPr>
      </w:pPr>
      <w:r w:rsidRPr="07D0FCBB">
        <w:rPr>
          <w:rStyle w:val="normaltextrun"/>
          <w:rFonts w:ascii="Calibri" w:hAnsi="Calibri" w:cs="Calibri"/>
          <w:color w:val="000000" w:themeColor="text1"/>
          <w:sz w:val="22"/>
          <w:szCs w:val="22"/>
        </w:rPr>
        <w:t xml:space="preserve">Emisie </w:t>
      </w:r>
      <w:r w:rsidRPr="07D0FCBB">
        <w:rPr>
          <w:rStyle w:val="spellingerror"/>
          <w:rFonts w:ascii="Calibri" w:hAnsi="Calibri" w:cs="Calibri"/>
          <w:color w:val="000000" w:themeColor="text1"/>
          <w:sz w:val="22"/>
          <w:szCs w:val="22"/>
        </w:rPr>
        <w:t>CO</w:t>
      </w:r>
      <w:r w:rsidRPr="07D0FCBB">
        <w:rPr>
          <w:rStyle w:val="normaltextrun"/>
          <w:rFonts w:ascii="Calibri" w:hAnsi="Calibri" w:cs="Calibri"/>
          <w:color w:val="000000" w:themeColor="text1"/>
          <w:sz w:val="22"/>
          <w:szCs w:val="22"/>
        </w:rPr>
        <w:t xml:space="preserve"> pri 5 % O</w:t>
      </w:r>
      <w:r w:rsidRPr="00E52280">
        <w:rPr>
          <w:rStyle w:val="normaltextrun"/>
          <w:rFonts w:ascii="Calibri" w:hAnsi="Calibri" w:cs="Calibri"/>
          <w:color w:val="000000" w:themeColor="text1"/>
          <w:sz w:val="22"/>
          <w:szCs w:val="22"/>
          <w:vertAlign w:val="subscript"/>
        </w:rPr>
        <w:t>2</w:t>
      </w:r>
      <w:r w:rsidRPr="07D0FCBB">
        <w:rPr>
          <w:rStyle w:val="normaltextrun"/>
          <w:rFonts w:ascii="Calibri" w:hAnsi="Calibri" w:cs="Calibri"/>
          <w:color w:val="000000" w:themeColor="text1"/>
          <w:sz w:val="22"/>
          <w:szCs w:val="22"/>
        </w:rPr>
        <w:t>: 750 mg/Nm</w:t>
      </w:r>
      <w:r w:rsidRPr="00E52280">
        <w:rPr>
          <w:rStyle w:val="normaltextrun"/>
          <w:rFonts w:ascii="Calibri" w:hAnsi="Calibri" w:cs="Calibri"/>
          <w:color w:val="000000" w:themeColor="text1"/>
          <w:sz w:val="22"/>
          <w:szCs w:val="22"/>
          <w:vertAlign w:val="superscript"/>
        </w:rPr>
        <w:t>3</w:t>
      </w:r>
      <w:r w:rsidRPr="07D0FCBB">
        <w:rPr>
          <w:rStyle w:val="normaltextrun"/>
          <w:rFonts w:ascii="Calibri" w:hAnsi="Calibri" w:cs="Calibri"/>
          <w:color w:val="000000" w:themeColor="text1"/>
          <w:sz w:val="22"/>
          <w:szCs w:val="22"/>
        </w:rPr>
        <w:t xml:space="preserve"> na ≤ 2</w:t>
      </w:r>
      <w:r w:rsidR="689F8189" w:rsidRPr="07D0FCBB">
        <w:rPr>
          <w:rStyle w:val="normaltextrun"/>
          <w:rFonts w:ascii="Calibri" w:hAnsi="Calibri" w:cs="Calibri"/>
          <w:color w:val="000000" w:themeColor="text1"/>
          <w:sz w:val="22"/>
          <w:szCs w:val="22"/>
        </w:rPr>
        <w:t>13</w:t>
      </w:r>
      <w:r w:rsidRPr="07D0FCBB">
        <w:rPr>
          <w:rStyle w:val="normaltextrun"/>
          <w:rFonts w:ascii="Calibri" w:hAnsi="Calibri" w:cs="Calibri"/>
          <w:color w:val="000000" w:themeColor="text1"/>
          <w:sz w:val="22"/>
          <w:szCs w:val="22"/>
        </w:rPr>
        <w:t xml:space="preserve"> mg/Nm</w:t>
      </w:r>
      <w:r w:rsidRPr="00E52280">
        <w:rPr>
          <w:rStyle w:val="normaltextrun"/>
          <w:rFonts w:ascii="Calibri" w:hAnsi="Calibri" w:cs="Calibri"/>
          <w:color w:val="000000" w:themeColor="text1"/>
          <w:sz w:val="22"/>
          <w:szCs w:val="22"/>
          <w:vertAlign w:val="superscript"/>
        </w:rPr>
        <w:t>3</w:t>
      </w:r>
      <w:r w:rsidRPr="07D0FCBB">
        <w:rPr>
          <w:rStyle w:val="normaltextrun"/>
          <w:rFonts w:ascii="Calibri" w:hAnsi="Calibri" w:cs="Calibri"/>
          <w:color w:val="000000" w:themeColor="text1"/>
          <w:sz w:val="22"/>
          <w:szCs w:val="22"/>
        </w:rPr>
        <w:t xml:space="preserve"> pri 15 % O</w:t>
      </w:r>
      <w:r w:rsidRPr="00E52280">
        <w:rPr>
          <w:rStyle w:val="normaltextrun"/>
          <w:rFonts w:ascii="Calibri" w:hAnsi="Calibri" w:cs="Calibri"/>
          <w:color w:val="000000" w:themeColor="text1"/>
          <w:sz w:val="22"/>
          <w:szCs w:val="22"/>
          <w:vertAlign w:val="subscript"/>
        </w:rPr>
        <w:t>2</w:t>
      </w:r>
    </w:p>
    <w:p w14:paraId="60FDD263" w14:textId="77777777" w:rsidR="00D40384" w:rsidRPr="00FA7F47" w:rsidRDefault="00D40384" w:rsidP="00D40384">
      <w:pPr>
        <w:pStyle w:val="paragraph"/>
        <w:spacing w:before="0" w:beforeAutospacing="0" w:after="0" w:afterAutospacing="0"/>
        <w:ind w:left="720"/>
        <w:jc w:val="both"/>
        <w:textAlignment w:val="baseline"/>
        <w:rPr>
          <w:rFonts w:ascii="Calibri" w:hAnsi="Calibri" w:cs="Calibri"/>
          <w:sz w:val="22"/>
          <w:szCs w:val="22"/>
        </w:rPr>
      </w:pPr>
      <w:r w:rsidRPr="00FA7F47">
        <w:rPr>
          <w:rFonts w:ascii="Calibri" w:hAnsi="Calibri" w:cs="Calibri"/>
          <w:sz w:val="22"/>
          <w:szCs w:val="22"/>
        </w:rPr>
        <w:t>Emisie amoniak NH</w:t>
      </w:r>
      <w:r w:rsidRPr="00E74E85">
        <w:rPr>
          <w:rFonts w:ascii="Calibri" w:hAnsi="Calibri" w:cs="Calibri"/>
          <w:sz w:val="22"/>
          <w:szCs w:val="22"/>
          <w:vertAlign w:val="subscript"/>
        </w:rPr>
        <w:t>3</w:t>
      </w:r>
      <w:r w:rsidRPr="00FA7F47">
        <w:rPr>
          <w:rFonts w:ascii="Calibri" w:hAnsi="Calibri" w:cs="Calibri"/>
          <w:sz w:val="22"/>
          <w:szCs w:val="22"/>
        </w:rPr>
        <w:t xml:space="preserve"> </w:t>
      </w:r>
      <w:r w:rsidRPr="00E74E85">
        <w:rPr>
          <w:rFonts w:ascii="Calibri" w:hAnsi="Calibri" w:cs="Calibri"/>
          <w:sz w:val="22"/>
          <w:szCs w:val="22"/>
        </w:rPr>
        <w:t>≤ 10 mg.m</w:t>
      </w:r>
      <w:r w:rsidRPr="00E74E85">
        <w:rPr>
          <w:rFonts w:ascii="Calibri" w:hAnsi="Calibri" w:cs="Calibri"/>
          <w:sz w:val="22"/>
          <w:szCs w:val="22"/>
          <w:vertAlign w:val="superscript"/>
        </w:rPr>
        <w:t>-3</w:t>
      </w:r>
      <w:r w:rsidRPr="00E74E85">
        <w:rPr>
          <w:rFonts w:ascii="Calibri" w:hAnsi="Calibri" w:cs="Calibri"/>
          <w:sz w:val="22"/>
          <w:szCs w:val="22"/>
        </w:rPr>
        <w:t xml:space="preserve"> pri 15</w:t>
      </w:r>
      <w:r>
        <w:rPr>
          <w:rFonts w:ascii="Calibri" w:hAnsi="Calibri" w:cs="Calibri"/>
          <w:sz w:val="22"/>
          <w:szCs w:val="22"/>
        </w:rPr>
        <w:t> </w:t>
      </w:r>
      <w:r w:rsidRPr="00E74E85">
        <w:rPr>
          <w:rFonts w:ascii="Calibri" w:hAnsi="Calibri" w:cs="Calibri"/>
          <w:sz w:val="22"/>
          <w:szCs w:val="22"/>
        </w:rPr>
        <w:t>% O</w:t>
      </w:r>
      <w:r w:rsidRPr="00E74E85">
        <w:rPr>
          <w:rFonts w:ascii="Calibri" w:hAnsi="Calibri" w:cs="Calibri"/>
          <w:sz w:val="22"/>
          <w:szCs w:val="22"/>
          <w:vertAlign w:val="subscript"/>
        </w:rPr>
        <w:t>2</w:t>
      </w:r>
    </w:p>
    <w:p w14:paraId="047D045F" w14:textId="77777777" w:rsidR="00D40384" w:rsidRPr="00FA7F47" w:rsidRDefault="00D40384" w:rsidP="00D40384">
      <w:pPr>
        <w:pStyle w:val="paragraph"/>
        <w:spacing w:before="0" w:beforeAutospacing="0" w:after="0" w:afterAutospacing="0"/>
        <w:ind w:left="720"/>
        <w:jc w:val="both"/>
        <w:textAlignment w:val="baseline"/>
        <w:rPr>
          <w:rFonts w:ascii="Calibri" w:hAnsi="Calibri" w:cs="Calibri"/>
          <w:sz w:val="22"/>
          <w:szCs w:val="22"/>
        </w:rPr>
      </w:pPr>
      <w:r w:rsidRPr="00FA7F47">
        <w:rPr>
          <w:rFonts w:ascii="Calibri" w:hAnsi="Calibri" w:cs="Calibri"/>
          <w:sz w:val="22"/>
          <w:szCs w:val="22"/>
        </w:rPr>
        <w:t xml:space="preserve">Emisie formaldehyd </w:t>
      </w:r>
      <w:r w:rsidRPr="00E74E85">
        <w:rPr>
          <w:rFonts w:ascii="Calibri" w:hAnsi="Calibri" w:cs="Calibri"/>
          <w:sz w:val="22"/>
          <w:szCs w:val="22"/>
        </w:rPr>
        <w:t>≤</w:t>
      </w:r>
      <w:r w:rsidRPr="00FA7F47">
        <w:rPr>
          <w:rFonts w:ascii="Calibri" w:hAnsi="Calibri" w:cs="Calibri"/>
          <w:sz w:val="22"/>
          <w:szCs w:val="22"/>
        </w:rPr>
        <w:t xml:space="preserve"> 15 mg.m</w:t>
      </w:r>
      <w:r w:rsidRPr="00FA7F47">
        <w:rPr>
          <w:rFonts w:ascii="Calibri" w:hAnsi="Calibri" w:cs="Calibri"/>
          <w:sz w:val="22"/>
          <w:szCs w:val="22"/>
          <w:vertAlign w:val="superscript"/>
        </w:rPr>
        <w:t>-3</w:t>
      </w:r>
      <w:r w:rsidRPr="00E74E85">
        <w:rPr>
          <w:rFonts w:ascii="Calibri" w:hAnsi="Calibri" w:cs="Calibri"/>
          <w:sz w:val="22"/>
          <w:szCs w:val="22"/>
        </w:rPr>
        <w:t xml:space="preserve"> pri 15</w:t>
      </w:r>
      <w:r>
        <w:rPr>
          <w:rFonts w:ascii="Calibri" w:hAnsi="Calibri" w:cs="Calibri"/>
          <w:sz w:val="22"/>
          <w:szCs w:val="22"/>
        </w:rPr>
        <w:t> </w:t>
      </w:r>
      <w:r w:rsidRPr="00E74E85">
        <w:rPr>
          <w:rFonts w:ascii="Calibri" w:hAnsi="Calibri" w:cs="Calibri"/>
          <w:sz w:val="22"/>
          <w:szCs w:val="22"/>
        </w:rPr>
        <w:t>% O</w:t>
      </w:r>
      <w:r w:rsidRPr="00E74E85">
        <w:rPr>
          <w:rFonts w:ascii="Calibri" w:hAnsi="Calibri" w:cs="Calibri"/>
          <w:sz w:val="22"/>
          <w:szCs w:val="22"/>
          <w:vertAlign w:val="subscript"/>
        </w:rPr>
        <w:t>2</w:t>
      </w:r>
    </w:p>
    <w:p w14:paraId="4B1D7346" w14:textId="77777777" w:rsidR="00D40384" w:rsidRPr="00FA7F47" w:rsidRDefault="00D40384" w:rsidP="00D40384">
      <w:pPr>
        <w:pStyle w:val="paragraph"/>
        <w:spacing w:before="0" w:beforeAutospacing="0" w:after="0" w:afterAutospacing="0"/>
        <w:ind w:left="720"/>
        <w:jc w:val="both"/>
        <w:textAlignment w:val="baseline"/>
        <w:rPr>
          <w:rFonts w:ascii="Calibri" w:hAnsi="Calibri" w:cs="Calibri"/>
          <w:sz w:val="22"/>
          <w:szCs w:val="22"/>
        </w:rPr>
      </w:pPr>
      <w:r w:rsidRPr="00FA7F47">
        <w:rPr>
          <w:rFonts w:ascii="Calibri" w:hAnsi="Calibri" w:cs="Calibri"/>
          <w:sz w:val="22"/>
          <w:szCs w:val="22"/>
        </w:rPr>
        <w:t>Emisie metán CH</w:t>
      </w:r>
      <w:r w:rsidRPr="00FA7F47">
        <w:rPr>
          <w:rFonts w:ascii="Calibri" w:hAnsi="Calibri" w:cs="Calibri"/>
          <w:sz w:val="22"/>
          <w:szCs w:val="22"/>
          <w:vertAlign w:val="subscript"/>
        </w:rPr>
        <w:t>4</w:t>
      </w:r>
      <w:r w:rsidRPr="00FA7F47">
        <w:rPr>
          <w:rFonts w:ascii="Calibri" w:hAnsi="Calibri" w:cs="Calibri"/>
          <w:sz w:val="22"/>
          <w:szCs w:val="22"/>
        </w:rPr>
        <w:t xml:space="preserve"> </w:t>
      </w:r>
      <w:r w:rsidRPr="00E74E85">
        <w:rPr>
          <w:rFonts w:ascii="Calibri" w:hAnsi="Calibri" w:cs="Calibri"/>
          <w:sz w:val="22"/>
          <w:szCs w:val="22"/>
        </w:rPr>
        <w:t>≤</w:t>
      </w:r>
      <w:r w:rsidRPr="00FA7F47">
        <w:rPr>
          <w:rFonts w:ascii="Calibri" w:hAnsi="Calibri" w:cs="Calibri"/>
          <w:sz w:val="22"/>
          <w:szCs w:val="22"/>
        </w:rPr>
        <w:t xml:space="preserve"> 500 mg.m</w:t>
      </w:r>
      <w:r w:rsidRPr="00FA7F47">
        <w:rPr>
          <w:rFonts w:ascii="Calibri" w:hAnsi="Calibri" w:cs="Calibri"/>
          <w:sz w:val="22"/>
          <w:szCs w:val="22"/>
          <w:vertAlign w:val="superscript"/>
        </w:rPr>
        <w:t>-3</w:t>
      </w:r>
      <w:r w:rsidRPr="00E74E85">
        <w:rPr>
          <w:rFonts w:ascii="Calibri" w:hAnsi="Calibri" w:cs="Calibri"/>
          <w:sz w:val="22"/>
          <w:szCs w:val="22"/>
        </w:rPr>
        <w:t xml:space="preserve"> pri 15</w:t>
      </w:r>
      <w:r>
        <w:rPr>
          <w:rFonts w:ascii="Calibri" w:hAnsi="Calibri" w:cs="Calibri"/>
          <w:sz w:val="22"/>
          <w:szCs w:val="22"/>
        </w:rPr>
        <w:t> </w:t>
      </w:r>
      <w:r w:rsidRPr="00E74E85">
        <w:rPr>
          <w:rFonts w:ascii="Calibri" w:hAnsi="Calibri" w:cs="Calibri"/>
          <w:sz w:val="22"/>
          <w:szCs w:val="22"/>
        </w:rPr>
        <w:t>% O</w:t>
      </w:r>
      <w:r w:rsidRPr="00E74E85">
        <w:rPr>
          <w:rFonts w:ascii="Calibri" w:hAnsi="Calibri" w:cs="Calibri"/>
          <w:sz w:val="22"/>
          <w:szCs w:val="22"/>
          <w:vertAlign w:val="subscript"/>
        </w:rPr>
        <w:t>2</w:t>
      </w:r>
    </w:p>
    <w:p w14:paraId="7D3F459C" w14:textId="77777777" w:rsidR="00C60A2E" w:rsidRDefault="00C60A2E" w:rsidP="00F03456">
      <w:pPr>
        <w:pStyle w:val="paragraph"/>
        <w:numPr>
          <w:ilvl w:val="0"/>
          <w:numId w:val="129"/>
        </w:numPr>
        <w:spacing w:before="0" w:beforeAutospacing="0" w:after="0" w:afterAutospacing="0"/>
        <w:jc w:val="both"/>
        <w:textAlignment w:val="baseline"/>
        <w:rPr>
          <w:rStyle w:val="eop"/>
          <w:rFonts w:ascii="Calibri" w:hAnsi="Calibri" w:cs="Calibri"/>
          <w:color w:val="000000"/>
          <w:sz w:val="22"/>
          <w:szCs w:val="22"/>
        </w:rPr>
      </w:pPr>
      <w:r>
        <w:rPr>
          <w:rStyle w:val="eop"/>
          <w:rFonts w:ascii="Calibri" w:hAnsi="Calibri" w:cs="Calibri"/>
          <w:color w:val="000000"/>
          <w:sz w:val="22"/>
          <w:szCs w:val="22"/>
        </w:rPr>
        <w:t>Garantovaná hodnota vibrácii po ustavení motora č. 1 a č. 2</w:t>
      </w:r>
    </w:p>
    <w:p w14:paraId="7F5E7FF5" w14:textId="77777777" w:rsidR="00C60A2E" w:rsidRDefault="00C60A2E" w:rsidP="00C60A2E">
      <w:pPr>
        <w:pStyle w:val="paragraph"/>
        <w:spacing w:before="0" w:beforeAutospacing="0" w:after="0" w:afterAutospacing="0"/>
        <w:jc w:val="both"/>
        <w:textAlignment w:val="baseline"/>
        <w:rPr>
          <w:rFonts w:asciiTheme="minorHAnsi" w:eastAsia="Calibri" w:hAnsiTheme="minorHAnsi" w:cstheme="minorHAnsi"/>
          <w:sz w:val="22"/>
          <w:szCs w:val="22"/>
          <w:lang w:eastAsia="en-US"/>
        </w:rPr>
      </w:pPr>
    </w:p>
    <w:p w14:paraId="675FD7CE" w14:textId="3B148A6F" w:rsidR="00C60A2E" w:rsidRDefault="00C60A2E" w:rsidP="00C60A2E">
      <w:pPr>
        <w:pStyle w:val="paragraph"/>
        <w:spacing w:before="0" w:beforeAutospacing="0" w:after="0" w:afterAutospacing="0"/>
        <w:jc w:val="both"/>
        <w:textAlignment w:val="baseline"/>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 xml:space="preserve">Objednávateľ </w:t>
      </w:r>
      <w:r>
        <w:rPr>
          <w:rFonts w:asciiTheme="minorHAnsi" w:eastAsia="Calibri" w:hAnsiTheme="minorHAnsi" w:cstheme="minorHAnsi"/>
          <w:sz w:val="22"/>
          <w:szCs w:val="22"/>
          <w:lang w:eastAsia="en-US"/>
        </w:rPr>
        <w:t xml:space="preserve">určuje </w:t>
      </w:r>
      <w:r w:rsidRPr="005010ED">
        <w:rPr>
          <w:rFonts w:asciiTheme="minorHAnsi" w:eastAsia="Calibri" w:hAnsiTheme="minorHAnsi" w:cstheme="minorHAnsi"/>
          <w:sz w:val="22"/>
          <w:szCs w:val="22"/>
          <w:lang w:eastAsia="en-US"/>
        </w:rPr>
        <w:t>tieto parametre</w:t>
      </w:r>
      <w:r>
        <w:rPr>
          <w:rFonts w:asciiTheme="minorHAnsi" w:eastAsia="Calibri" w:hAnsiTheme="minorHAnsi" w:cstheme="minorHAnsi"/>
          <w:sz w:val="22"/>
          <w:szCs w:val="22"/>
          <w:lang w:eastAsia="en-US"/>
        </w:rPr>
        <w:t xml:space="preserve"> KGJ, ktorých dokazovanie nebude predmetom garančného merania</w:t>
      </w:r>
      <w:r w:rsidR="0015670E">
        <w:rPr>
          <w:rFonts w:asciiTheme="minorHAnsi" w:eastAsia="Calibri" w:hAnsiTheme="minorHAnsi" w:cstheme="minorHAnsi"/>
          <w:sz w:val="22"/>
          <w:szCs w:val="22"/>
          <w:lang w:eastAsia="en-US"/>
        </w:rPr>
        <w:t>, ale pr</w:t>
      </w:r>
      <w:r>
        <w:rPr>
          <w:rFonts w:asciiTheme="minorHAnsi" w:eastAsia="Calibri" w:hAnsiTheme="minorHAnsi" w:cstheme="minorHAnsi"/>
          <w:sz w:val="22"/>
          <w:szCs w:val="22"/>
          <w:lang w:eastAsia="en-US"/>
        </w:rPr>
        <w:t>i nesplnení zhotoviteľom uvádzaných garantovaných parametrov v prílohe C, ktoré nepodliehajú garančnému meraniu</w:t>
      </w:r>
      <w:r w:rsidR="00673BC9">
        <w:rPr>
          <w:rFonts w:asciiTheme="minorHAnsi" w:eastAsia="Calibri" w:hAnsiTheme="minorHAnsi" w:cstheme="minorHAnsi"/>
          <w:sz w:val="22"/>
          <w:szCs w:val="22"/>
          <w:lang w:eastAsia="en-US"/>
        </w:rPr>
        <w:t>,</w:t>
      </w:r>
      <w:r>
        <w:rPr>
          <w:rFonts w:asciiTheme="minorHAnsi" w:eastAsia="Calibri" w:hAnsiTheme="minorHAnsi" w:cstheme="minorHAnsi"/>
          <w:sz w:val="22"/>
          <w:szCs w:val="22"/>
          <w:lang w:eastAsia="en-US"/>
        </w:rPr>
        <w:t xml:space="preserve"> začne plynúť lehota 60 dní na odstránenie </w:t>
      </w:r>
      <w:r w:rsidR="00673BC9">
        <w:rPr>
          <w:rFonts w:asciiTheme="minorHAnsi" w:eastAsia="Calibri" w:hAnsiTheme="minorHAnsi" w:cstheme="minorHAnsi"/>
          <w:sz w:val="22"/>
          <w:szCs w:val="22"/>
          <w:lang w:eastAsia="en-US"/>
        </w:rPr>
        <w:t xml:space="preserve">vád </w:t>
      </w:r>
      <w:r>
        <w:rPr>
          <w:rFonts w:asciiTheme="minorHAnsi" w:eastAsia="Calibri" w:hAnsiTheme="minorHAnsi" w:cstheme="minorHAnsi"/>
          <w:sz w:val="22"/>
          <w:szCs w:val="22"/>
          <w:lang w:eastAsia="en-US"/>
        </w:rPr>
        <w:t>v zmysle článku 16 zmluvy o dielo. Po uplynutí tejto doby budú uplatnené sankcie v zmysle článku 16 zmluvy o dielo.</w:t>
      </w:r>
    </w:p>
    <w:p w14:paraId="62E6F923" w14:textId="77777777" w:rsidR="00C60A2E" w:rsidRDefault="00C60A2E" w:rsidP="00C60A2E">
      <w:pPr>
        <w:pStyle w:val="paragraph"/>
        <w:spacing w:before="0" w:beforeAutospacing="0" w:after="0" w:afterAutospacing="0"/>
        <w:jc w:val="both"/>
        <w:textAlignment w:val="baseline"/>
        <w:rPr>
          <w:rFonts w:asciiTheme="minorHAnsi" w:eastAsia="Calibri" w:hAnsiTheme="minorHAnsi" w:cstheme="minorHAnsi"/>
          <w:sz w:val="22"/>
          <w:szCs w:val="22"/>
          <w:lang w:eastAsia="en-US"/>
        </w:rPr>
      </w:pPr>
    </w:p>
    <w:p w14:paraId="51F0A4DB" w14:textId="77777777" w:rsidR="00C60A2E" w:rsidRDefault="00C60A2E" w:rsidP="00C60A2E">
      <w:pPr>
        <w:pStyle w:val="paragraph"/>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 xml:space="preserve">Garantované parametre </w:t>
      </w:r>
      <w:r>
        <w:rPr>
          <w:rFonts w:asciiTheme="minorHAnsi" w:eastAsia="Calibri" w:hAnsiTheme="minorHAnsi" w:cstheme="minorHAnsi"/>
          <w:sz w:val="22"/>
          <w:szCs w:val="22"/>
          <w:lang w:eastAsia="en-US"/>
        </w:rPr>
        <w:t>ktorých dokazovanie nebude predmetom garančného merania:</w:t>
      </w:r>
    </w:p>
    <w:p w14:paraId="17F14A0A" w14:textId="77777777" w:rsidR="00C60A2E" w:rsidRDefault="00C60A2E" w:rsidP="00C60A2E">
      <w:pPr>
        <w:pStyle w:val="paragraph"/>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Garantované parametre KGJ 1, 2 pre výkonové úrovne motora č. 1 a č. 2 40 %, 25 %:</w:t>
      </w:r>
    </w:p>
    <w:p w14:paraId="1EB22B5D" w14:textId="77777777" w:rsidR="00C60A2E" w:rsidRDefault="00C60A2E" w:rsidP="00F03456">
      <w:pPr>
        <w:pStyle w:val="paragraph"/>
        <w:numPr>
          <w:ilvl w:val="0"/>
          <w:numId w:val="128"/>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príkon v palive,</w:t>
      </w:r>
    </w:p>
    <w:p w14:paraId="34365E6F" w14:textId="77777777" w:rsidR="00C60A2E" w:rsidRDefault="00C60A2E" w:rsidP="00F03456">
      <w:pPr>
        <w:pStyle w:val="paragraph"/>
        <w:numPr>
          <w:ilvl w:val="0"/>
          <w:numId w:val="128"/>
        </w:numPr>
        <w:spacing w:before="0" w:beforeAutospacing="0" w:after="0" w:afterAutospacing="0"/>
        <w:jc w:val="both"/>
        <w:textAlignment w:val="baseline"/>
        <w:rPr>
          <w:rFonts w:ascii="Yu Mincho" w:eastAsia="Yu Mincho" w:hAnsi="Yu Mincho" w:cs="Calibri"/>
          <w:sz w:val="22"/>
          <w:szCs w:val="22"/>
        </w:rPr>
      </w:pPr>
      <w:r>
        <w:rPr>
          <w:rStyle w:val="normaltextrun"/>
          <w:rFonts w:ascii="Yu Mincho" w:eastAsia="Yu Mincho" w:hAnsi="Yu Mincho" w:cs="Calibri" w:hint="eastAsia"/>
          <w:sz w:val="22"/>
          <w:szCs w:val="22"/>
        </w:rPr>
        <w:t>š</w:t>
      </w:r>
      <w:r>
        <w:rPr>
          <w:rStyle w:val="normaltextrun"/>
          <w:rFonts w:ascii="Calibri" w:eastAsia="Yu Mincho" w:hAnsi="Calibri" w:cs="Calibri"/>
          <w:sz w:val="22"/>
          <w:szCs w:val="22"/>
        </w:rPr>
        <w:t>pecifická spotreba paliva,</w:t>
      </w:r>
      <w:r>
        <w:rPr>
          <w:rStyle w:val="eop"/>
          <w:rFonts w:ascii="Calibri" w:eastAsia="Yu Mincho" w:hAnsi="Calibri" w:cs="Calibri"/>
          <w:sz w:val="22"/>
          <w:szCs w:val="22"/>
        </w:rPr>
        <w:t> </w:t>
      </w:r>
    </w:p>
    <w:p w14:paraId="24D1A563" w14:textId="77777777" w:rsidR="00C60A2E" w:rsidRDefault="00C60A2E" w:rsidP="00F03456">
      <w:pPr>
        <w:pStyle w:val="paragraph"/>
        <w:numPr>
          <w:ilvl w:val="0"/>
          <w:numId w:val="127"/>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elektrický výkon,</w:t>
      </w:r>
      <w:r>
        <w:rPr>
          <w:rStyle w:val="eop"/>
          <w:rFonts w:ascii="Calibri" w:hAnsi="Calibri" w:cs="Calibri"/>
          <w:sz w:val="22"/>
          <w:szCs w:val="22"/>
        </w:rPr>
        <w:t> </w:t>
      </w:r>
    </w:p>
    <w:p w14:paraId="19C2915F" w14:textId="77777777" w:rsidR="00C60A2E" w:rsidRDefault="00C60A2E" w:rsidP="00F03456">
      <w:pPr>
        <w:pStyle w:val="paragraph"/>
        <w:numPr>
          <w:ilvl w:val="0"/>
          <w:numId w:val="127"/>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využiteľný tepelný výkon,</w:t>
      </w:r>
      <w:r>
        <w:rPr>
          <w:rStyle w:val="eop"/>
          <w:rFonts w:ascii="Calibri" w:hAnsi="Calibri" w:cs="Calibri"/>
          <w:sz w:val="22"/>
          <w:szCs w:val="22"/>
        </w:rPr>
        <w:t> </w:t>
      </w:r>
    </w:p>
    <w:p w14:paraId="584FAB26" w14:textId="77777777" w:rsidR="00C60A2E" w:rsidRDefault="00C60A2E" w:rsidP="00F03456">
      <w:pPr>
        <w:pStyle w:val="paragraph"/>
        <w:numPr>
          <w:ilvl w:val="0"/>
          <w:numId w:val="127"/>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celkový výkon,</w:t>
      </w:r>
      <w:r>
        <w:rPr>
          <w:rStyle w:val="eop"/>
          <w:rFonts w:ascii="Calibri" w:hAnsi="Calibri" w:cs="Calibri"/>
          <w:sz w:val="22"/>
          <w:szCs w:val="22"/>
        </w:rPr>
        <w:t> </w:t>
      </w:r>
    </w:p>
    <w:p w14:paraId="0365AF25" w14:textId="77777777" w:rsidR="00C60A2E" w:rsidRDefault="00C60A2E" w:rsidP="00F03456">
      <w:pPr>
        <w:pStyle w:val="paragraph"/>
        <w:numPr>
          <w:ilvl w:val="0"/>
          <w:numId w:val="127"/>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teplota spalín do komína,</w:t>
      </w:r>
    </w:p>
    <w:p w14:paraId="6EFCC5DA" w14:textId="77777777" w:rsidR="00C60A2E" w:rsidRDefault="00C60A2E" w:rsidP="00F03456">
      <w:pPr>
        <w:pStyle w:val="paragraph"/>
        <w:numPr>
          <w:ilvl w:val="0"/>
          <w:numId w:val="127"/>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elektrická účinnosť,</w:t>
      </w:r>
      <w:r>
        <w:rPr>
          <w:rStyle w:val="eop"/>
          <w:rFonts w:ascii="Calibri" w:hAnsi="Calibri" w:cs="Calibri"/>
          <w:sz w:val="22"/>
          <w:szCs w:val="22"/>
        </w:rPr>
        <w:t> </w:t>
      </w:r>
    </w:p>
    <w:p w14:paraId="723F2ADD" w14:textId="77777777" w:rsidR="00C60A2E" w:rsidRDefault="00C60A2E" w:rsidP="00F03456">
      <w:pPr>
        <w:pStyle w:val="paragraph"/>
        <w:numPr>
          <w:ilvl w:val="0"/>
          <w:numId w:val="127"/>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tepelná účinnosť,</w:t>
      </w:r>
      <w:r>
        <w:rPr>
          <w:rStyle w:val="eop"/>
          <w:rFonts w:ascii="Calibri" w:hAnsi="Calibri" w:cs="Calibri"/>
          <w:sz w:val="22"/>
          <w:szCs w:val="22"/>
        </w:rPr>
        <w:t> </w:t>
      </w:r>
    </w:p>
    <w:p w14:paraId="7C5C450F" w14:textId="77777777" w:rsidR="00C60A2E" w:rsidRDefault="00C60A2E" w:rsidP="00F03456">
      <w:pPr>
        <w:pStyle w:val="paragraph"/>
        <w:numPr>
          <w:ilvl w:val="0"/>
          <w:numId w:val="127"/>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celková účinnosť.</w:t>
      </w:r>
      <w:r>
        <w:rPr>
          <w:rStyle w:val="eop"/>
          <w:rFonts w:ascii="Calibri" w:hAnsi="Calibri" w:cs="Calibri"/>
          <w:sz w:val="22"/>
          <w:szCs w:val="22"/>
        </w:rPr>
        <w:t> </w:t>
      </w:r>
    </w:p>
    <w:p w14:paraId="7AD25C7D" w14:textId="77777777" w:rsidR="00C60A2E" w:rsidRDefault="00C60A2E" w:rsidP="00C60A2E">
      <w:pPr>
        <w:pStyle w:val="paragraph"/>
        <w:spacing w:before="0" w:beforeAutospacing="0" w:after="0" w:afterAutospacing="0"/>
        <w:jc w:val="both"/>
        <w:textAlignment w:val="baseline"/>
        <w:rPr>
          <w:rFonts w:ascii="Calibri" w:hAnsi="Calibri" w:cs="Calibri"/>
          <w:sz w:val="22"/>
          <w:szCs w:val="22"/>
        </w:rPr>
      </w:pPr>
      <w:r>
        <w:rPr>
          <w:rStyle w:val="eop"/>
          <w:rFonts w:ascii="Calibri" w:hAnsi="Calibri" w:cs="Calibri"/>
          <w:sz w:val="22"/>
          <w:szCs w:val="22"/>
        </w:rPr>
        <w:t> </w:t>
      </w:r>
    </w:p>
    <w:p w14:paraId="733313FA" w14:textId="77777777" w:rsidR="00C60A2E" w:rsidRDefault="00C60A2E" w:rsidP="00F03456">
      <w:pPr>
        <w:pStyle w:val="paragraph"/>
        <w:numPr>
          <w:ilvl w:val="0"/>
          <w:numId w:val="129"/>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color w:val="000000"/>
          <w:sz w:val="22"/>
          <w:szCs w:val="22"/>
        </w:rPr>
        <w:t>Garantovaná max denná spotreba 40 % roztoku močoviny pri menovitom výkone motora č. 1 a č. 2.</w:t>
      </w:r>
    </w:p>
    <w:p w14:paraId="099265AB" w14:textId="77777777" w:rsidR="00C60A2E" w:rsidRDefault="00C60A2E" w:rsidP="00F03456">
      <w:pPr>
        <w:pStyle w:val="paragraph"/>
        <w:numPr>
          <w:ilvl w:val="0"/>
          <w:numId w:val="129"/>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color w:val="000000"/>
          <w:sz w:val="22"/>
          <w:szCs w:val="22"/>
        </w:rPr>
        <w:t>Garantovaná teplota spalín na vstupe do komína pri výkone motora č. 1 a č. 2 100 %, 75 %, 50 %, 30 %, 25 % 68 °C</w:t>
      </w:r>
      <w:r>
        <w:rPr>
          <w:rStyle w:val="normaltextrun"/>
          <w:rFonts w:ascii="Calibri" w:hAnsi="Calibri" w:cs="Calibri"/>
          <w:sz w:val="22"/>
          <w:szCs w:val="22"/>
        </w:rPr>
        <w:t xml:space="preserve"> ÷ 75°C</w:t>
      </w:r>
      <w:r>
        <w:rPr>
          <w:rStyle w:val="normaltextrun"/>
          <w:rFonts w:ascii="Calibri" w:hAnsi="Calibri" w:cs="Calibri"/>
          <w:color w:val="000000"/>
          <w:sz w:val="22"/>
          <w:szCs w:val="22"/>
        </w:rPr>
        <w:t>.</w:t>
      </w:r>
    </w:p>
    <w:p w14:paraId="505310BC" w14:textId="77777777" w:rsidR="00C60A2E" w:rsidRDefault="00C60A2E" w:rsidP="00F03456">
      <w:pPr>
        <w:pStyle w:val="paragraph"/>
        <w:numPr>
          <w:ilvl w:val="0"/>
          <w:numId w:val="129"/>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doba prevádzky počas 2 rokov prevádzkovania motorov.</w:t>
      </w:r>
    </w:p>
    <w:p w14:paraId="1DB5DE4E" w14:textId="77777777" w:rsidR="00C60A2E" w:rsidRPr="00985746" w:rsidRDefault="00C60A2E" w:rsidP="00F03456">
      <w:pPr>
        <w:pStyle w:val="paragraph"/>
        <w:numPr>
          <w:ilvl w:val="0"/>
          <w:numId w:val="129"/>
        </w:numPr>
        <w:spacing w:before="0" w:beforeAutospacing="0" w:after="0" w:afterAutospacing="0"/>
        <w:jc w:val="both"/>
        <w:textAlignment w:val="baseline"/>
        <w:rPr>
          <w:rFonts w:asciiTheme="minorHAnsi" w:eastAsia="Yu Mincho" w:hAnsiTheme="minorHAnsi" w:cstheme="minorHAnsi"/>
          <w:sz w:val="22"/>
          <w:szCs w:val="22"/>
        </w:rPr>
      </w:pPr>
      <w:r w:rsidRPr="00985746">
        <w:rPr>
          <w:rStyle w:val="normaltextrun"/>
          <w:rFonts w:asciiTheme="minorHAnsi" w:eastAsia="Yu Mincho" w:hAnsiTheme="minorHAnsi" w:cstheme="minorHAnsi"/>
          <w:sz w:val="22"/>
          <w:szCs w:val="22"/>
        </w:rPr>
        <w:t xml:space="preserve">Úroveň hluku pri bežnej prevádzke vrátane poskytovania podporných služieb neprevýši </w:t>
      </w:r>
      <w:r>
        <w:rPr>
          <w:rStyle w:val="normaltextrun"/>
          <w:rFonts w:asciiTheme="minorHAnsi" w:eastAsia="Yu Mincho" w:hAnsiTheme="minorHAnsi" w:cstheme="minorHAnsi"/>
          <w:sz w:val="22"/>
          <w:szCs w:val="22"/>
        </w:rPr>
        <w:t>limity podľa právnej úpravy</w:t>
      </w:r>
      <w:r w:rsidRPr="00985746">
        <w:rPr>
          <w:rStyle w:val="normaltextrun"/>
          <w:rFonts w:asciiTheme="minorHAnsi" w:eastAsia="Yu Mincho" w:hAnsiTheme="minorHAnsi" w:cstheme="minorHAnsi"/>
          <w:sz w:val="22"/>
          <w:szCs w:val="22"/>
        </w:rPr>
        <w:t>.</w:t>
      </w:r>
    </w:p>
    <w:p w14:paraId="651E204A" w14:textId="77777777" w:rsidR="00C60A2E" w:rsidRDefault="00C60A2E" w:rsidP="00F03456">
      <w:pPr>
        <w:pStyle w:val="paragraph"/>
        <w:numPr>
          <w:ilvl w:val="0"/>
          <w:numId w:val="129"/>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Dielo bude schopné dodávať teplo vo forme horúcej vody s požadovanými teplotami s toleranciou maximálne +/-5 °C, a to aj v režime poskytovania podporných služieb.</w:t>
      </w:r>
    </w:p>
    <w:p w14:paraId="4FC99B70" w14:textId="77777777" w:rsidR="00C60A2E" w:rsidRDefault="00C60A2E" w:rsidP="00F03456">
      <w:pPr>
        <w:pStyle w:val="paragraph"/>
        <w:numPr>
          <w:ilvl w:val="0"/>
          <w:numId w:val="129"/>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Sumárna vlastná spotreba elektriny dodaných zariadení (bez stávajúcich obehových čerpadiel a núdzového chladenia) diela.</w:t>
      </w:r>
      <w:r>
        <w:rPr>
          <w:rStyle w:val="eop"/>
          <w:rFonts w:ascii="Calibri" w:hAnsi="Calibri" w:cs="Calibri"/>
          <w:sz w:val="22"/>
          <w:szCs w:val="22"/>
        </w:rPr>
        <w:t> </w:t>
      </w:r>
    </w:p>
    <w:p w14:paraId="045CE864" w14:textId="2EE32482" w:rsidR="00C60A2E" w:rsidRDefault="00C60A2E" w:rsidP="00DB2964">
      <w:pPr>
        <w:pStyle w:val="paragraph"/>
        <w:numPr>
          <w:ilvl w:val="0"/>
          <w:numId w:val="130"/>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doba prevádzky KGJ 1 počas záručnej doby na dielo (musí byť rovná alebo menšia ako počet hodín v roku 8 760 hodín).</w:t>
      </w:r>
      <w:r>
        <w:rPr>
          <w:rStyle w:val="eop"/>
          <w:rFonts w:ascii="Calibri" w:hAnsi="Calibri" w:cs="Calibri"/>
          <w:sz w:val="22"/>
          <w:szCs w:val="22"/>
        </w:rPr>
        <w:t> </w:t>
      </w:r>
    </w:p>
    <w:p w14:paraId="7B4BE97D" w14:textId="5AFC5F53" w:rsidR="00C60A2E" w:rsidRDefault="00C60A2E" w:rsidP="00DB2964">
      <w:pPr>
        <w:pStyle w:val="paragraph"/>
        <w:numPr>
          <w:ilvl w:val="0"/>
          <w:numId w:val="130"/>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doba prevádzky KGJ 2 počas záručnej doby na dielo (musí byť rovná alebo menšia ako počet hodín v roku 8 760 hodín).</w:t>
      </w:r>
      <w:r>
        <w:rPr>
          <w:rStyle w:val="eop"/>
          <w:rFonts w:ascii="Calibri" w:hAnsi="Calibri" w:cs="Calibri"/>
          <w:sz w:val="22"/>
          <w:szCs w:val="22"/>
        </w:rPr>
        <w:t> </w:t>
      </w:r>
    </w:p>
    <w:p w14:paraId="2A496436" w14:textId="77777777" w:rsidR="00C60A2E" w:rsidRDefault="00C60A2E" w:rsidP="00F03456">
      <w:pPr>
        <w:pStyle w:val="paragraph"/>
        <w:numPr>
          <w:ilvl w:val="0"/>
          <w:numId w:val="130"/>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Schopnosť štartu na nominálny výkon pri prevádzkových náplniach nahriatych na 50 °C do 3 minút od povelu.</w:t>
      </w:r>
    </w:p>
    <w:p w14:paraId="5C963293" w14:textId="77777777" w:rsidR="00C60A2E" w:rsidRDefault="00C60A2E" w:rsidP="00F03456">
      <w:pPr>
        <w:pStyle w:val="paragraph"/>
        <w:numPr>
          <w:ilvl w:val="0"/>
          <w:numId w:val="130"/>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Celková účinnosť kombinovanej výroby elektriny a tepla pri nominálnom elektrickom výkone motora č. 1 a č. 2 bude minimálne 85 % (pri teplote výstupnej horúcej vody minimálne 80 °C a teplote vratnej vody maximálne 60 °C).</w:t>
      </w:r>
      <w:r>
        <w:rPr>
          <w:rStyle w:val="eop"/>
          <w:rFonts w:ascii="Calibri" w:hAnsi="Calibri" w:cs="Calibri"/>
          <w:sz w:val="22"/>
          <w:szCs w:val="22"/>
        </w:rPr>
        <w:t> </w:t>
      </w:r>
    </w:p>
    <w:p w14:paraId="091F0BC5" w14:textId="77777777" w:rsidR="00C60A2E" w:rsidRDefault="00C60A2E" w:rsidP="00F03456">
      <w:pPr>
        <w:pStyle w:val="paragraph"/>
        <w:numPr>
          <w:ilvl w:val="0"/>
          <w:numId w:val="130"/>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Celková účinnosť kombinovanej výroby elektriny a tepla pri 70 % elektrickom výkone motora č. 1 a č. 2 bude minimálne 84 % (pri teplote výstupnej horúcej vody minimálne 80 °C a teplote vratnej vody maximálne 60 °C).</w:t>
      </w:r>
      <w:r>
        <w:rPr>
          <w:rStyle w:val="eop"/>
          <w:rFonts w:ascii="Calibri" w:hAnsi="Calibri" w:cs="Calibri"/>
          <w:sz w:val="22"/>
          <w:szCs w:val="22"/>
        </w:rPr>
        <w:t> </w:t>
      </w:r>
    </w:p>
    <w:p w14:paraId="07133A4B" w14:textId="77777777" w:rsidR="00C60A2E" w:rsidRDefault="00C60A2E" w:rsidP="00C60A2E">
      <w:pPr>
        <w:jc w:val="both"/>
        <w:rPr>
          <w:rFonts w:asciiTheme="minorHAnsi" w:eastAsiaTheme="minorHAnsi" w:hAnsiTheme="minorHAnsi" w:cstheme="minorHAnsi"/>
          <w:b/>
          <w:bCs/>
          <w:sz w:val="22"/>
          <w:szCs w:val="22"/>
          <w:lang w:eastAsia="en-US"/>
        </w:rPr>
      </w:pPr>
    </w:p>
    <w:p w14:paraId="07B00BCB" w14:textId="77777777" w:rsidR="00C60A2E" w:rsidRPr="000E4067" w:rsidRDefault="00C60A2E" w:rsidP="00C60A2E">
      <w:pPr>
        <w:jc w:val="both"/>
        <w:rPr>
          <w:rFonts w:asciiTheme="minorHAnsi" w:eastAsiaTheme="minorHAnsi" w:hAnsiTheme="minorHAnsi" w:cstheme="minorHAnsi"/>
          <w:sz w:val="22"/>
          <w:szCs w:val="22"/>
          <w:lang w:eastAsia="en-US"/>
        </w:rPr>
      </w:pPr>
      <w:r w:rsidRPr="000E4067">
        <w:rPr>
          <w:rFonts w:asciiTheme="minorHAnsi" w:eastAsiaTheme="minorHAnsi" w:hAnsiTheme="minorHAnsi" w:cstheme="minorHAnsi"/>
          <w:sz w:val="22"/>
          <w:szCs w:val="22"/>
          <w:lang w:eastAsia="en-US"/>
        </w:rPr>
        <w:t>Nedodržanie garantovaných parametrov</w:t>
      </w:r>
      <w:r>
        <w:rPr>
          <w:rFonts w:asciiTheme="minorHAnsi" w:eastAsiaTheme="minorHAnsi" w:hAnsiTheme="minorHAnsi" w:cstheme="minorHAnsi"/>
          <w:sz w:val="22"/>
          <w:szCs w:val="22"/>
          <w:lang w:eastAsia="en-US"/>
        </w:rPr>
        <w:t>, ktoré sú predmetom záruky, budú sankcionované podľa článku 16 zmluvy o dielo.</w:t>
      </w:r>
    </w:p>
    <w:p w14:paraId="07C1153C" w14:textId="77777777" w:rsidR="00C60A2E" w:rsidRDefault="00C60A2E" w:rsidP="00C60A2E">
      <w:pPr>
        <w:jc w:val="both"/>
        <w:rPr>
          <w:rFonts w:asciiTheme="minorHAnsi" w:eastAsiaTheme="minorHAnsi" w:hAnsiTheme="minorHAnsi" w:cstheme="minorHAnsi"/>
          <w:b/>
          <w:bCs/>
          <w:sz w:val="22"/>
          <w:szCs w:val="22"/>
          <w:lang w:eastAsia="en-US"/>
        </w:rPr>
      </w:pPr>
    </w:p>
    <w:p w14:paraId="155851E7" w14:textId="77777777" w:rsidR="00C60A2E" w:rsidRPr="005010ED" w:rsidRDefault="00C60A2E" w:rsidP="00E357E1">
      <w:pPr>
        <w:keepNext/>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lastRenderedPageBreak/>
        <w:t>Certifikácia diela na schopnosť poskytovať</w:t>
      </w:r>
      <w:r>
        <w:rPr>
          <w:rFonts w:asciiTheme="minorHAnsi" w:eastAsiaTheme="minorHAnsi" w:hAnsiTheme="minorHAnsi" w:cstheme="minorHAnsi"/>
          <w:b/>
          <w:bCs/>
          <w:sz w:val="22"/>
          <w:szCs w:val="22"/>
          <w:lang w:eastAsia="en-US"/>
        </w:rPr>
        <w:t xml:space="preserve"> </w:t>
      </w:r>
      <w:r w:rsidRPr="005010ED">
        <w:rPr>
          <w:rFonts w:asciiTheme="minorHAnsi" w:eastAsiaTheme="minorHAnsi" w:hAnsiTheme="minorHAnsi" w:cstheme="minorHAnsi"/>
          <w:b/>
          <w:bCs/>
          <w:sz w:val="22"/>
          <w:szCs w:val="22"/>
          <w:lang w:eastAsia="en-US"/>
        </w:rPr>
        <w:t>podporné služby:</w:t>
      </w:r>
    </w:p>
    <w:p w14:paraId="784AB9BF" w14:textId="77777777" w:rsidR="00C60A2E" w:rsidRPr="003E23D8" w:rsidRDefault="00C60A2E" w:rsidP="00C60A2E">
      <w:pPr>
        <w:jc w:val="both"/>
        <w:rPr>
          <w:rFonts w:asciiTheme="minorHAnsi" w:eastAsia="Calibri" w:hAnsiTheme="minorHAnsi" w:cstheme="minorHAnsi"/>
          <w:sz w:val="22"/>
          <w:szCs w:val="22"/>
          <w:lang w:eastAsia="en-US"/>
        </w:rPr>
      </w:pPr>
      <w:r w:rsidRPr="003E23D8">
        <w:rPr>
          <w:rFonts w:asciiTheme="minorHAnsi" w:eastAsia="Calibri" w:hAnsiTheme="minorHAnsi" w:cstheme="minorHAnsi"/>
          <w:sz w:val="22"/>
          <w:szCs w:val="22"/>
          <w:lang w:eastAsia="en-US"/>
        </w:rPr>
        <w:t xml:space="preserve">Každý jednotlivý motor musí byť schopný prevádzky v režime poskytovania podporných služieb, minimálne FCR, </w:t>
      </w:r>
      <w:r w:rsidRPr="003E23D8">
        <w:rPr>
          <w:rFonts w:asciiTheme="minorHAnsi" w:hAnsiTheme="minorHAnsi" w:cstheme="minorHAnsi"/>
          <w:sz w:val="22"/>
          <w:szCs w:val="22"/>
        </w:rPr>
        <w:t>±a</w:t>
      </w:r>
      <w:r w:rsidRPr="003E23D8">
        <w:rPr>
          <w:rFonts w:asciiTheme="minorHAnsi" w:eastAsia="Calibri" w:hAnsiTheme="minorHAnsi" w:cstheme="minorHAnsi"/>
          <w:sz w:val="22"/>
          <w:szCs w:val="22"/>
          <w:lang w:eastAsia="en-US"/>
        </w:rPr>
        <w:t xml:space="preserve">FRR, mFRR15MIN+, mFRR15MIN-, mFRR10MIN+, mFRR3MIN+ v zmysle prevádzkového poriadku SEPS, a.s. a technických podmienok SEPS, a.s., pričom minimálny požadovaný rozsah FCR je ±2 MW za každý motor samostatne, minimálny požadovaný rozsah </w:t>
      </w:r>
      <w:r w:rsidRPr="003E23D8">
        <w:rPr>
          <w:rFonts w:asciiTheme="minorHAnsi" w:hAnsiTheme="minorHAnsi" w:cstheme="minorHAnsi"/>
          <w:sz w:val="22"/>
          <w:szCs w:val="22"/>
        </w:rPr>
        <w:t>±a</w:t>
      </w:r>
      <w:r w:rsidRPr="003E23D8">
        <w:rPr>
          <w:rFonts w:asciiTheme="minorHAnsi" w:eastAsia="Calibri" w:hAnsiTheme="minorHAnsi" w:cstheme="minorHAnsi"/>
          <w:sz w:val="22"/>
          <w:szCs w:val="22"/>
          <w:lang w:eastAsia="en-US"/>
        </w:rPr>
        <w:t>FRR je ±3 MW za každý motor samostatne a minimálny požadovaný rozsah mFRR je celý inštalovaný výkon každého jednotlivého motora samostatne; schopnosť poskytovať podporné služby sa preukazuje pri certifikačných meraniach v zmysle prevádzkového poriadku a technických podmienok SEPS, a.s., viď podkladová dokumentácia.</w:t>
      </w:r>
    </w:p>
    <w:p w14:paraId="65C4C261" w14:textId="77777777" w:rsidR="00C60A2E" w:rsidRDefault="00C60A2E" w:rsidP="00C60A2E">
      <w:pPr>
        <w:jc w:val="both"/>
        <w:rPr>
          <w:rFonts w:asciiTheme="minorHAnsi" w:eastAsia="Calibri" w:hAnsiTheme="minorHAnsi" w:cstheme="minorHAnsi"/>
          <w:sz w:val="22"/>
          <w:szCs w:val="22"/>
          <w:lang w:eastAsia="en-US"/>
        </w:rPr>
      </w:pPr>
    </w:p>
    <w:p w14:paraId="4861F5F4" w14:textId="77777777" w:rsidR="00C60A2E" w:rsidRPr="000E4067" w:rsidRDefault="00C60A2E" w:rsidP="00C60A2E">
      <w:pPr>
        <w:jc w:val="both"/>
        <w:rPr>
          <w:rFonts w:asciiTheme="minorHAnsi" w:eastAsia="Calibri" w:hAnsiTheme="minorHAnsi" w:cstheme="minorHAnsi"/>
          <w:b/>
          <w:bCs/>
          <w:sz w:val="22"/>
          <w:szCs w:val="22"/>
          <w:lang w:eastAsia="en-US"/>
        </w:rPr>
      </w:pPr>
      <w:r w:rsidRPr="000E4067">
        <w:rPr>
          <w:rFonts w:asciiTheme="minorHAnsi" w:eastAsia="Calibri" w:hAnsiTheme="minorHAnsi" w:cstheme="minorHAnsi"/>
          <w:b/>
          <w:bCs/>
          <w:sz w:val="22"/>
          <w:szCs w:val="22"/>
          <w:lang w:eastAsia="en-US"/>
        </w:rPr>
        <w:t>Podmienky vykonania garančných skúšok</w:t>
      </w:r>
    </w:p>
    <w:p w14:paraId="71256F00" w14:textId="77777777" w:rsidR="00C60A2E" w:rsidRDefault="00C60A2E" w:rsidP="00C60A2E">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Objednávateľ zabezpečí odber elektrického výkonu v celom rozsahu dodávaného elektrického výkonu z KGJ 1 a KGJ 2.</w:t>
      </w:r>
    </w:p>
    <w:p w14:paraId="44203947" w14:textId="77777777" w:rsidR="00C60A2E" w:rsidRDefault="00C60A2E" w:rsidP="00C60A2E">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Objednávateľ zabezpečí odber tepelného výkonu do horúcovodnej siete v celom rozsahu dodávaného tepelného výkonu z KGJ 1 a KGJ 2.</w:t>
      </w:r>
    </w:p>
    <w:p w14:paraId="23423063" w14:textId="06989C73" w:rsidR="00C60A2E" w:rsidRDefault="00C60A2E" w:rsidP="00C60A2E">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Objednávateľ zabezpečí stanovený prietok vody podľa DSP</w:t>
      </w:r>
      <w:r w:rsidR="002E03AF">
        <w:rPr>
          <w:rFonts w:asciiTheme="minorHAnsi" w:eastAsia="Calibri" w:hAnsiTheme="minorHAnsi" w:cstheme="minorHAnsi"/>
          <w:sz w:val="22"/>
          <w:szCs w:val="22"/>
          <w:lang w:eastAsia="en-US"/>
        </w:rPr>
        <w:t>,</w:t>
      </w:r>
      <w:r>
        <w:rPr>
          <w:rFonts w:asciiTheme="minorHAnsi" w:eastAsia="Calibri" w:hAnsiTheme="minorHAnsi" w:cstheme="minorHAnsi"/>
          <w:sz w:val="22"/>
          <w:szCs w:val="22"/>
          <w:lang w:eastAsia="en-US"/>
        </w:rPr>
        <w:t xml:space="preserve"> resp. DRS v horúcovodnej sústave.</w:t>
      </w:r>
    </w:p>
    <w:p w14:paraId="3D470667" w14:textId="77777777" w:rsidR="00C60A2E" w:rsidRDefault="00C60A2E" w:rsidP="00C60A2E">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Teplota vody na vstupe do výmenníkov KGJ 1 a KGJ 2 50 °C ÷ 55 °C, teplota vody na vstupe do výmenníkov nepresiahne 60 °C.</w:t>
      </w:r>
    </w:p>
    <w:p w14:paraId="68CD7F59" w14:textId="77777777" w:rsidR="00C60A2E" w:rsidRDefault="00C60A2E" w:rsidP="00C60A2E">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Objednávateľ zabezpečí dodávku paliva – zemného plynu.</w:t>
      </w:r>
    </w:p>
    <w:p w14:paraId="2E9B62AF" w14:textId="77777777" w:rsidR="00C60A2E" w:rsidRDefault="00C60A2E" w:rsidP="00C60A2E">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Zhotoviteľ zabezpečí všetky ostatné náplne potrebné pre prevádzku KGJ 1, 2.</w:t>
      </w:r>
    </w:p>
    <w:p w14:paraId="1A2595E3" w14:textId="77777777" w:rsidR="00C60A2E" w:rsidRDefault="00C60A2E" w:rsidP="00C60A2E">
      <w:pPr>
        <w:jc w:val="both"/>
        <w:rPr>
          <w:rFonts w:asciiTheme="minorHAnsi" w:eastAsia="Calibri" w:hAnsiTheme="minorHAnsi" w:cstheme="minorHAnsi"/>
          <w:sz w:val="22"/>
          <w:szCs w:val="22"/>
          <w:lang w:eastAsia="en-US"/>
        </w:rPr>
      </w:pPr>
    </w:p>
    <w:p w14:paraId="2EF3F5CA" w14:textId="77777777" w:rsidR="00C60A2E" w:rsidRPr="000E4067" w:rsidRDefault="00C60A2E" w:rsidP="00C60A2E">
      <w:pPr>
        <w:jc w:val="both"/>
        <w:rPr>
          <w:rFonts w:asciiTheme="minorHAnsi" w:eastAsia="Calibri" w:hAnsiTheme="minorHAnsi" w:cstheme="minorHAnsi"/>
          <w:b/>
          <w:bCs/>
          <w:sz w:val="22"/>
          <w:szCs w:val="22"/>
          <w:lang w:eastAsia="en-US"/>
        </w:rPr>
      </w:pPr>
      <w:r w:rsidRPr="000E4067">
        <w:rPr>
          <w:rFonts w:asciiTheme="minorHAnsi" w:eastAsia="Calibri" w:hAnsiTheme="minorHAnsi" w:cstheme="minorHAnsi"/>
          <w:b/>
          <w:bCs/>
          <w:sz w:val="22"/>
          <w:szCs w:val="22"/>
          <w:lang w:eastAsia="en-US"/>
        </w:rPr>
        <w:t>Podmienky vyhodnotenia garančných skúšok</w:t>
      </w:r>
      <w:r>
        <w:rPr>
          <w:rFonts w:asciiTheme="minorHAnsi" w:eastAsia="Calibri" w:hAnsiTheme="minorHAnsi" w:cstheme="minorHAnsi"/>
          <w:b/>
          <w:bCs/>
          <w:sz w:val="22"/>
          <w:szCs w:val="22"/>
          <w:lang w:eastAsia="en-US"/>
        </w:rPr>
        <w:t xml:space="preserve"> zabezpečí zhotoviteľ v rozsahu:</w:t>
      </w:r>
    </w:p>
    <w:p w14:paraId="6029156E" w14:textId="77777777" w:rsidR="00C60A2E" w:rsidRDefault="00C60A2E" w:rsidP="00C60A2E">
      <w:p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Na získanie meraných veličín budú použité úradne overené meradlá, ktoré budú pevne zabudované s výnimkou merania emisií.</w:t>
      </w:r>
    </w:p>
    <w:p w14:paraId="23280F01" w14:textId="77777777" w:rsidR="00C60A2E" w:rsidRDefault="00C60A2E" w:rsidP="00C60A2E">
      <w:p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Meranie emisií bude zabezpečené akreditovanou meracou organizáciou s prístrojmi akreditovanej meracej organizácie.</w:t>
      </w:r>
    </w:p>
    <w:p w14:paraId="52D45E5F" w14:textId="73A7EFAF" w:rsidR="00C60A2E" w:rsidRDefault="00C60A2E" w:rsidP="00C60A2E">
      <w:pPr>
        <w:jc w:val="both"/>
        <w:rPr>
          <w:rFonts w:asciiTheme="minorHAnsi" w:hAnsiTheme="minorHAnsi" w:cstheme="minorHAnsi"/>
          <w:sz w:val="22"/>
          <w:szCs w:val="22"/>
        </w:rPr>
      </w:pPr>
      <w:r w:rsidRPr="000874E6">
        <w:rPr>
          <w:rFonts w:asciiTheme="minorHAnsi" w:hAnsiTheme="minorHAnsi" w:cstheme="minorHAnsi"/>
          <w:sz w:val="22"/>
          <w:szCs w:val="22"/>
        </w:rPr>
        <w:t>Pre vyhodnotenie bude braná do úvahy priemerná hodnota z určených meradiel, pre vyhodnotenie elektrického vrátane tolerancie meracích transformátorov prúdu a napätia za 12 hodín vrátane určenej tolerancie meradiel.</w:t>
      </w:r>
    </w:p>
    <w:p w14:paraId="0CA313D3" w14:textId="77A8D06F" w:rsidR="001A5191" w:rsidRDefault="001A5191" w:rsidP="00C60A2E">
      <w:pPr>
        <w:jc w:val="both"/>
        <w:rPr>
          <w:rFonts w:asciiTheme="minorHAnsi" w:hAnsiTheme="minorHAnsi" w:cstheme="minorHAnsi"/>
          <w:sz w:val="22"/>
          <w:szCs w:val="22"/>
        </w:rPr>
      </w:pPr>
    </w:p>
    <w:p w14:paraId="202055F6" w14:textId="3B191807" w:rsidR="001A5191" w:rsidRPr="000E4067" w:rsidRDefault="001A5191" w:rsidP="001A5191">
      <w:pPr>
        <w:jc w:val="both"/>
        <w:rPr>
          <w:rFonts w:asciiTheme="minorHAnsi" w:eastAsia="Calibri" w:hAnsiTheme="minorHAnsi" w:cstheme="minorHAnsi"/>
          <w:b/>
          <w:bCs/>
          <w:sz w:val="22"/>
          <w:szCs w:val="22"/>
          <w:lang w:eastAsia="en-US"/>
        </w:rPr>
      </w:pPr>
      <w:r>
        <w:rPr>
          <w:rFonts w:asciiTheme="minorHAnsi" w:eastAsia="Calibri" w:hAnsiTheme="minorHAnsi" w:cstheme="minorHAnsi"/>
          <w:b/>
          <w:bCs/>
          <w:sz w:val="22"/>
          <w:szCs w:val="22"/>
          <w:lang w:eastAsia="en-US"/>
        </w:rPr>
        <w:t>Spoločné ustanovenia k skúškam diela</w:t>
      </w:r>
    </w:p>
    <w:p w14:paraId="2251330E" w14:textId="6639A693" w:rsidR="001A5191" w:rsidRDefault="00A33AA2" w:rsidP="00702F90">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rPr>
        <w:t xml:space="preserve">O priebehu a výsledku všetkých skúšok </w:t>
      </w:r>
      <w:r w:rsidR="0045788D">
        <w:rPr>
          <w:rFonts w:asciiTheme="minorHAnsi" w:hAnsiTheme="minorHAnsi" w:cstheme="minorHAnsi"/>
        </w:rPr>
        <w:t>podľa zmluvy o dielo a tejto prílohy bude zhotoviteľ viesť denní</w:t>
      </w:r>
      <w:r w:rsidR="00DD7612">
        <w:rPr>
          <w:rFonts w:asciiTheme="minorHAnsi" w:hAnsiTheme="minorHAnsi" w:cstheme="minorHAnsi"/>
        </w:rPr>
        <w:t xml:space="preserve">k nábehov podľa rovnakých pravidiel, aké platia pre stavebný/montážny </w:t>
      </w:r>
      <w:r w:rsidR="00DD7612" w:rsidRPr="00E357E1">
        <w:rPr>
          <w:rFonts w:asciiTheme="minorHAnsi" w:hAnsiTheme="minorHAnsi" w:cstheme="minorHAnsi"/>
        </w:rPr>
        <w:t>denník</w:t>
      </w:r>
      <w:r w:rsidR="008E66C0" w:rsidRPr="00E357E1">
        <w:rPr>
          <w:rFonts w:asciiTheme="minorHAnsi" w:hAnsiTheme="minorHAnsi" w:cstheme="minorHAnsi"/>
        </w:rPr>
        <w:t xml:space="preserve">, </w:t>
      </w:r>
      <w:r w:rsidR="00AE7258" w:rsidRPr="00E357E1">
        <w:rPr>
          <w:rFonts w:asciiTheme="minorHAnsi" w:hAnsiTheme="minorHAnsi" w:cstheme="minorHAnsi"/>
        </w:rPr>
        <w:t>alebo tieto údaje bude uvádzať</w:t>
      </w:r>
      <w:r w:rsidR="008E66C0" w:rsidRPr="00E357E1">
        <w:rPr>
          <w:rFonts w:asciiTheme="minorHAnsi" w:hAnsiTheme="minorHAnsi" w:cstheme="minorHAnsi"/>
        </w:rPr>
        <w:t xml:space="preserve"> </w:t>
      </w:r>
      <w:r w:rsidR="00585ACD" w:rsidRPr="00E357E1">
        <w:rPr>
          <w:rFonts w:asciiTheme="minorHAnsi" w:hAnsiTheme="minorHAnsi" w:cstheme="minorHAnsi"/>
        </w:rPr>
        <w:t xml:space="preserve">priamo </w:t>
      </w:r>
      <w:r w:rsidR="008E66C0" w:rsidRPr="00E357E1">
        <w:rPr>
          <w:rFonts w:asciiTheme="minorHAnsi" w:hAnsiTheme="minorHAnsi" w:cstheme="minorHAnsi"/>
        </w:rPr>
        <w:t>v stavebnom/montážnom denníku</w:t>
      </w:r>
      <w:r w:rsidR="00AE7258" w:rsidRPr="00E357E1">
        <w:rPr>
          <w:rFonts w:asciiTheme="minorHAnsi" w:hAnsiTheme="minorHAnsi" w:cstheme="minorHAnsi"/>
        </w:rPr>
        <w:t xml:space="preserve"> (denník nábehov a stavebný/montážny denník v</w:t>
      </w:r>
      <w:r w:rsidR="00E47338" w:rsidRPr="00E357E1">
        <w:rPr>
          <w:rFonts w:asciiTheme="minorHAnsi" w:hAnsiTheme="minorHAnsi" w:cstheme="minorHAnsi"/>
        </w:rPr>
        <w:t> tejto časti ďalej len „</w:t>
      </w:r>
      <w:r w:rsidR="00E47338" w:rsidRPr="00E357E1">
        <w:rPr>
          <w:rFonts w:asciiTheme="minorHAnsi" w:hAnsiTheme="minorHAnsi" w:cstheme="minorHAnsi"/>
          <w:b/>
          <w:bCs/>
        </w:rPr>
        <w:t>denník</w:t>
      </w:r>
      <w:r w:rsidR="00E47338" w:rsidRPr="00E357E1">
        <w:rPr>
          <w:rFonts w:asciiTheme="minorHAnsi" w:hAnsiTheme="minorHAnsi" w:cstheme="minorHAnsi"/>
        </w:rPr>
        <w:t>“)</w:t>
      </w:r>
      <w:r w:rsidR="008E66C0" w:rsidRPr="00E357E1">
        <w:rPr>
          <w:rFonts w:asciiTheme="minorHAnsi" w:hAnsiTheme="minorHAnsi" w:cstheme="minorHAnsi"/>
        </w:rPr>
        <w:t>.</w:t>
      </w:r>
      <w:r w:rsidR="00DF1611" w:rsidRPr="00E357E1">
        <w:rPr>
          <w:rFonts w:asciiTheme="minorHAnsi" w:hAnsiTheme="minorHAnsi" w:cstheme="minorHAnsi"/>
        </w:rPr>
        <w:t xml:space="preserve"> O priebehu a výsledku skúšok je zhotoviteľ povinný vykonať v denníku zápis</w:t>
      </w:r>
      <w:r w:rsidR="00A061F5" w:rsidRPr="00E357E1">
        <w:rPr>
          <w:rFonts w:asciiTheme="minorHAnsi" w:hAnsiTheme="minorHAnsi" w:cstheme="minorHAnsi"/>
        </w:rPr>
        <w:t>, a to podrobnými technickými záznamami, ktoré musia obsahovať všetky</w:t>
      </w:r>
      <w:r w:rsidR="00A061F5">
        <w:rPr>
          <w:rFonts w:asciiTheme="minorHAnsi" w:hAnsiTheme="minorHAnsi" w:cstheme="minorHAnsi"/>
        </w:rPr>
        <w:t xml:space="preserve"> údaje potrebné na vyhodnotenie úspešnosti </w:t>
      </w:r>
      <w:r w:rsidR="007C2817">
        <w:rPr>
          <w:rFonts w:asciiTheme="minorHAnsi" w:hAnsiTheme="minorHAnsi" w:cstheme="minorHAnsi"/>
        </w:rPr>
        <w:t>danej skúšky</w:t>
      </w:r>
      <w:r w:rsidR="00DF1611">
        <w:rPr>
          <w:rFonts w:asciiTheme="minorHAnsi" w:hAnsiTheme="minorHAnsi" w:cstheme="minorHAnsi"/>
        </w:rPr>
        <w:t>.</w:t>
      </w:r>
    </w:p>
    <w:p w14:paraId="257EDFAB" w14:textId="729F8920" w:rsidR="001214B6" w:rsidRDefault="001214B6" w:rsidP="00702F90">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rPr>
        <w:t xml:space="preserve">Zhotoviteľ vyzve objednávateľa k účasti na jednotlivých skúškach zápisom v denníku najmenej tri (3) pracovné dni vopred, pokiaľ inú lehotu nestanovuje zmluva alebo táto príloha. V prípade, ak sa objednávateľ na výzvu zhotoviteľa na vykonanie danej skúšky nedostaví, má </w:t>
      </w:r>
      <w:r w:rsidR="00086923">
        <w:rPr>
          <w:rFonts w:asciiTheme="minorHAnsi" w:hAnsiTheme="minorHAnsi" w:cstheme="minorHAnsi"/>
        </w:rPr>
        <w:t>zhotoviteľ právo previesť skúšku bez účasti objednávateľa.</w:t>
      </w:r>
    </w:p>
    <w:p w14:paraId="37149DE5" w14:textId="5886632B" w:rsidR="00DD7612" w:rsidRDefault="00702F90" w:rsidP="00702F90">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rPr>
        <w:t xml:space="preserve">Požiadavky na energie a ostatné média potrebné pre vykonanie skúšok </w:t>
      </w:r>
      <w:r w:rsidR="00DD56AF">
        <w:rPr>
          <w:rFonts w:asciiTheme="minorHAnsi" w:hAnsiTheme="minorHAnsi" w:cstheme="minorHAnsi"/>
        </w:rPr>
        <w:t xml:space="preserve">zhotoviteľ </w:t>
      </w:r>
      <w:r w:rsidR="002D7581">
        <w:rPr>
          <w:rFonts w:asciiTheme="minorHAnsi" w:hAnsiTheme="minorHAnsi" w:cstheme="minorHAnsi"/>
        </w:rPr>
        <w:t xml:space="preserve">rámcovo </w:t>
      </w:r>
      <w:r>
        <w:rPr>
          <w:rFonts w:asciiTheme="minorHAnsi" w:hAnsiTheme="minorHAnsi" w:cstheme="minorHAnsi"/>
        </w:rPr>
        <w:t>špecifik</w:t>
      </w:r>
      <w:r w:rsidR="00DD56AF">
        <w:rPr>
          <w:rFonts w:asciiTheme="minorHAnsi" w:hAnsiTheme="minorHAnsi" w:cstheme="minorHAnsi"/>
        </w:rPr>
        <w:t>uje</w:t>
      </w:r>
      <w:r>
        <w:rPr>
          <w:rFonts w:asciiTheme="minorHAnsi" w:hAnsiTheme="minorHAnsi" w:cstheme="minorHAnsi"/>
        </w:rPr>
        <w:t xml:space="preserve"> </w:t>
      </w:r>
      <w:r w:rsidR="003A49B0">
        <w:rPr>
          <w:rFonts w:asciiTheme="minorHAnsi" w:hAnsiTheme="minorHAnsi" w:cstheme="minorHAnsi"/>
        </w:rPr>
        <w:t>v kontrolnom a skúšobnom pláne, resp. v projekte garančných skúšok</w:t>
      </w:r>
      <w:r w:rsidR="00DB26F5">
        <w:rPr>
          <w:rFonts w:asciiTheme="minorHAnsi" w:hAnsiTheme="minorHAnsi" w:cstheme="minorHAnsi"/>
        </w:rPr>
        <w:t>, resp. v projekte komplexného vyskúšania</w:t>
      </w:r>
      <w:r w:rsidR="002D7581">
        <w:rPr>
          <w:rFonts w:asciiTheme="minorHAnsi" w:hAnsiTheme="minorHAnsi" w:cstheme="minorHAnsi"/>
        </w:rPr>
        <w:t xml:space="preserve"> </w:t>
      </w:r>
      <w:r w:rsidR="004F7EF5">
        <w:rPr>
          <w:rFonts w:asciiTheme="minorHAnsi" w:hAnsiTheme="minorHAnsi" w:cstheme="minorHAnsi"/>
        </w:rPr>
        <w:t>(kontrolný a skúšobný plán</w:t>
      </w:r>
      <w:r w:rsidR="00062D9D">
        <w:rPr>
          <w:rFonts w:asciiTheme="minorHAnsi" w:hAnsiTheme="minorHAnsi" w:cstheme="minorHAnsi"/>
        </w:rPr>
        <w:t xml:space="preserve">, </w:t>
      </w:r>
      <w:r w:rsidR="004F7EF5">
        <w:rPr>
          <w:rFonts w:asciiTheme="minorHAnsi" w:hAnsiTheme="minorHAnsi" w:cstheme="minorHAnsi"/>
        </w:rPr>
        <w:t xml:space="preserve">projekt garančných skúšok </w:t>
      </w:r>
      <w:r w:rsidR="00062D9D">
        <w:rPr>
          <w:rFonts w:asciiTheme="minorHAnsi" w:hAnsiTheme="minorHAnsi" w:cstheme="minorHAnsi"/>
        </w:rPr>
        <w:t xml:space="preserve">a projekt komplexného vyskúšania </w:t>
      </w:r>
      <w:r w:rsidR="004F7EF5">
        <w:rPr>
          <w:rFonts w:asciiTheme="minorHAnsi" w:hAnsiTheme="minorHAnsi" w:cstheme="minorHAnsi"/>
        </w:rPr>
        <w:t>v tejto časti ďalej len „</w:t>
      </w:r>
      <w:r w:rsidR="007140C8">
        <w:rPr>
          <w:rFonts w:asciiTheme="minorHAnsi" w:hAnsiTheme="minorHAnsi" w:cstheme="minorHAnsi"/>
          <w:b/>
          <w:bCs/>
        </w:rPr>
        <w:t>projekt</w:t>
      </w:r>
      <w:r w:rsidR="004F7EF5">
        <w:rPr>
          <w:rFonts w:asciiTheme="minorHAnsi" w:hAnsiTheme="minorHAnsi" w:cstheme="minorHAnsi"/>
        </w:rPr>
        <w:t xml:space="preserve">“) </w:t>
      </w:r>
      <w:r w:rsidR="002D7581">
        <w:rPr>
          <w:rFonts w:asciiTheme="minorHAnsi" w:hAnsiTheme="minorHAnsi" w:cstheme="minorHAnsi"/>
        </w:rPr>
        <w:t>a upresn</w:t>
      </w:r>
      <w:r w:rsidR="00DD56AF">
        <w:rPr>
          <w:rFonts w:asciiTheme="minorHAnsi" w:hAnsiTheme="minorHAnsi" w:cstheme="minorHAnsi"/>
        </w:rPr>
        <w:t>í</w:t>
      </w:r>
      <w:r w:rsidR="002D7581">
        <w:rPr>
          <w:rFonts w:asciiTheme="minorHAnsi" w:hAnsiTheme="minorHAnsi" w:cstheme="minorHAnsi"/>
        </w:rPr>
        <w:t xml:space="preserve"> najneskôr dva (2) pracovné dni pred vykonaním tej-ktorej skúšky v</w:t>
      </w:r>
      <w:r w:rsidR="00BB31D0">
        <w:rPr>
          <w:rFonts w:asciiTheme="minorHAnsi" w:hAnsiTheme="minorHAnsi" w:cstheme="minorHAnsi"/>
        </w:rPr>
        <w:t> </w:t>
      </w:r>
      <w:r w:rsidR="002D7581">
        <w:rPr>
          <w:rFonts w:asciiTheme="minorHAnsi" w:hAnsiTheme="minorHAnsi" w:cstheme="minorHAnsi"/>
        </w:rPr>
        <w:t>denníku</w:t>
      </w:r>
      <w:r w:rsidR="00BB31D0">
        <w:rPr>
          <w:rFonts w:asciiTheme="minorHAnsi" w:hAnsiTheme="minorHAnsi" w:cstheme="minorHAnsi"/>
        </w:rPr>
        <w:t>.</w:t>
      </w:r>
      <w:r w:rsidR="001671D6">
        <w:rPr>
          <w:rFonts w:asciiTheme="minorHAnsi" w:hAnsiTheme="minorHAnsi" w:cstheme="minorHAnsi"/>
        </w:rPr>
        <w:t xml:space="preserve"> Po každej skúške bude v denníku vy</w:t>
      </w:r>
      <w:r w:rsidR="008101CF">
        <w:rPr>
          <w:rFonts w:asciiTheme="minorHAnsi" w:hAnsiTheme="minorHAnsi" w:cstheme="minorHAnsi"/>
        </w:rPr>
        <w:t>hodnotená ich nameraná, prípadne inak stanovená spotreba.</w:t>
      </w:r>
      <w:r w:rsidR="000D2E81">
        <w:rPr>
          <w:rFonts w:asciiTheme="minorHAnsi" w:hAnsiTheme="minorHAnsi" w:cstheme="minorHAnsi"/>
        </w:rPr>
        <w:t xml:space="preserve"> Energie a ostatné médiá poskytne objednávateľ zhotoviteľovi za úhradu, pokiaľ zmluva </w:t>
      </w:r>
      <w:r w:rsidR="00C31694">
        <w:rPr>
          <w:rFonts w:asciiTheme="minorHAnsi" w:hAnsiTheme="minorHAnsi" w:cstheme="minorHAnsi"/>
        </w:rPr>
        <w:t xml:space="preserve">alebo táto príloha </w:t>
      </w:r>
      <w:r w:rsidR="000D2E81">
        <w:rPr>
          <w:rFonts w:asciiTheme="minorHAnsi" w:hAnsiTheme="minorHAnsi" w:cstheme="minorHAnsi"/>
        </w:rPr>
        <w:t>nestanovuje inak.</w:t>
      </w:r>
    </w:p>
    <w:p w14:paraId="20BC3103" w14:textId="6C7B11A6" w:rsidR="00B13A92" w:rsidRDefault="00D97FC3" w:rsidP="00702F90">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rPr>
        <w:t>Zhotoviteľ v projekte uvedie aj ďalšie podrobnosti týkajúce sa skúšok</w:t>
      </w:r>
      <w:r w:rsidR="000C22E6">
        <w:rPr>
          <w:rFonts w:asciiTheme="minorHAnsi" w:hAnsiTheme="minorHAnsi" w:cstheme="minorHAnsi"/>
        </w:rPr>
        <w:t>, a to najmenej v rozsahu vyplývajúcom zo zmluvy a tejto prílohy</w:t>
      </w:r>
      <w:r>
        <w:rPr>
          <w:rFonts w:asciiTheme="minorHAnsi" w:hAnsiTheme="minorHAnsi" w:cstheme="minorHAnsi"/>
        </w:rPr>
        <w:t xml:space="preserve">. </w:t>
      </w:r>
      <w:r w:rsidR="00B13A92">
        <w:rPr>
          <w:rFonts w:asciiTheme="minorHAnsi" w:hAnsiTheme="minorHAnsi" w:cstheme="minorHAnsi"/>
        </w:rPr>
        <w:t>Projekt podlieha schváleniu zo strany objednávateľa a po schválení objednávateľom sa stáva pre vykonávanie skúšok</w:t>
      </w:r>
      <w:r>
        <w:rPr>
          <w:rFonts w:asciiTheme="minorHAnsi" w:hAnsiTheme="minorHAnsi" w:cstheme="minorHAnsi"/>
        </w:rPr>
        <w:t xml:space="preserve"> záväzným</w:t>
      </w:r>
      <w:r w:rsidR="00B13A92">
        <w:rPr>
          <w:rFonts w:asciiTheme="minorHAnsi" w:hAnsiTheme="minorHAnsi" w:cstheme="minorHAnsi"/>
        </w:rPr>
        <w:t>.</w:t>
      </w:r>
    </w:p>
    <w:p w14:paraId="14409237" w14:textId="07A2B662" w:rsidR="00AB6D68" w:rsidRDefault="009C57FA" w:rsidP="00702F90">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b/>
          <w:bCs/>
        </w:rPr>
        <w:t xml:space="preserve">Individuálne skúšky. </w:t>
      </w:r>
      <w:r w:rsidR="008101CF">
        <w:rPr>
          <w:rFonts w:asciiTheme="minorHAnsi" w:hAnsiTheme="minorHAnsi" w:cstheme="minorHAnsi"/>
        </w:rPr>
        <w:t>Individuálne skúšky vykonáva zhotoviteľ ako súčasť montáže</w:t>
      </w:r>
      <w:r w:rsidR="000C2629">
        <w:rPr>
          <w:rFonts w:asciiTheme="minorHAnsi" w:hAnsiTheme="minorHAnsi" w:cstheme="minorHAnsi"/>
        </w:rPr>
        <w:t xml:space="preserve">. </w:t>
      </w:r>
      <w:r w:rsidR="002B19F8">
        <w:rPr>
          <w:rFonts w:asciiTheme="minorHAnsi" w:hAnsiTheme="minorHAnsi" w:cstheme="minorHAnsi"/>
        </w:rPr>
        <w:t>Rozsah individuálnych skúšok bude definovaný ako východzí stav pre zahájenie nábehu v</w:t>
      </w:r>
      <w:r w:rsidR="004F7EF5">
        <w:rPr>
          <w:rFonts w:asciiTheme="minorHAnsi" w:hAnsiTheme="minorHAnsi" w:cstheme="minorHAnsi"/>
        </w:rPr>
        <w:t> </w:t>
      </w:r>
      <w:r w:rsidR="007140C8">
        <w:rPr>
          <w:rFonts w:asciiTheme="minorHAnsi" w:hAnsiTheme="minorHAnsi" w:cstheme="minorHAnsi"/>
        </w:rPr>
        <w:t>projekte</w:t>
      </w:r>
      <w:r w:rsidR="004F7EF5">
        <w:rPr>
          <w:rFonts w:asciiTheme="minorHAnsi" w:hAnsiTheme="minorHAnsi" w:cstheme="minorHAnsi"/>
        </w:rPr>
        <w:t xml:space="preserve">. </w:t>
      </w:r>
      <w:r w:rsidR="000C2629">
        <w:rPr>
          <w:rFonts w:asciiTheme="minorHAnsi" w:hAnsiTheme="minorHAnsi" w:cstheme="minorHAnsi"/>
        </w:rPr>
        <w:t xml:space="preserve">Jedná sa </w:t>
      </w:r>
      <w:r w:rsidR="000C2629">
        <w:rPr>
          <w:rFonts w:asciiTheme="minorHAnsi" w:hAnsiTheme="minorHAnsi" w:cstheme="minorHAnsi"/>
        </w:rPr>
        <w:lastRenderedPageBreak/>
        <w:t>o vykonanie predpísaných skúšok každého jednotlivého zariadenia, ktoré je súčasťou diela</w:t>
      </w:r>
      <w:r w:rsidR="00990BD9">
        <w:rPr>
          <w:rFonts w:asciiTheme="minorHAnsi" w:hAnsiTheme="minorHAnsi" w:cstheme="minorHAnsi"/>
        </w:rPr>
        <w:t>, ktoré vykonáva zhotoviteľ v rozsahu potrebnom na preverenie úplnosti a správnosti montáže podľa projektovej dokumentácie.</w:t>
      </w:r>
      <w:r w:rsidR="000C6CE2">
        <w:rPr>
          <w:rFonts w:asciiTheme="minorHAnsi" w:hAnsiTheme="minorHAnsi" w:cstheme="minorHAnsi"/>
        </w:rPr>
        <w:t xml:space="preserve"> Ide napríklad pri strojnej časti (vykonáva sa bez média a bez napätia) o ručné pretočenie armatúr, pretočenie čerpadiel, pretočenie elektromotorov, kontrola zmon</w:t>
      </w:r>
      <w:r w:rsidR="00CE5F09">
        <w:rPr>
          <w:rFonts w:asciiTheme="minorHAnsi" w:hAnsiTheme="minorHAnsi" w:cstheme="minorHAnsi"/>
        </w:rPr>
        <w:t>t</w:t>
      </w:r>
      <w:r w:rsidR="000C6CE2">
        <w:rPr>
          <w:rFonts w:asciiTheme="minorHAnsi" w:hAnsiTheme="minorHAnsi" w:cstheme="minorHAnsi"/>
        </w:rPr>
        <w:t>ovaný</w:t>
      </w:r>
      <w:r w:rsidR="00CE5F09">
        <w:rPr>
          <w:rFonts w:asciiTheme="minorHAnsi" w:hAnsiTheme="minorHAnsi" w:cstheme="minorHAnsi"/>
        </w:rPr>
        <w:t xml:space="preserve">ch sústrojov v spojkách, mechanická kontrola pohyblivosti koncových </w:t>
      </w:r>
      <w:r w:rsidR="00FE7AF0">
        <w:rPr>
          <w:rFonts w:asciiTheme="minorHAnsi" w:hAnsiTheme="minorHAnsi" w:cstheme="minorHAnsi"/>
        </w:rPr>
        <w:t>stýkačov</w:t>
      </w:r>
      <w:r w:rsidR="00CE5F09">
        <w:rPr>
          <w:rFonts w:asciiTheme="minorHAnsi" w:hAnsiTheme="minorHAnsi" w:cstheme="minorHAnsi"/>
        </w:rPr>
        <w:t xml:space="preserve"> a pod.</w:t>
      </w:r>
      <w:r w:rsidR="00CF7FE8">
        <w:rPr>
          <w:rFonts w:asciiTheme="minorHAnsi" w:hAnsiTheme="minorHAnsi" w:cstheme="minorHAnsi"/>
        </w:rPr>
        <w:t>, pri elektro časti o kontrolu izolačných stavov po montáži (elektromotorov, káblových trás), kontrolu správnosti zapojenia tra</w:t>
      </w:r>
      <w:r w:rsidR="00410A52">
        <w:rPr>
          <w:rFonts w:asciiTheme="minorHAnsi" w:hAnsiTheme="minorHAnsi" w:cstheme="minorHAnsi"/>
        </w:rPr>
        <w:t>nsformátorov na primárnej aj sekundárnej strane, vykonanie revízie</w:t>
      </w:r>
      <w:r w:rsidR="00792284">
        <w:rPr>
          <w:rFonts w:asciiTheme="minorHAnsi" w:hAnsiTheme="minorHAnsi" w:cstheme="minorHAnsi"/>
        </w:rPr>
        <w:t xml:space="preserve"> zapojenia rozvádzača, rozvodne alebo ich časti</w:t>
      </w:r>
      <w:r w:rsidR="007D3972">
        <w:rPr>
          <w:rFonts w:asciiTheme="minorHAnsi" w:hAnsiTheme="minorHAnsi" w:cstheme="minorHAnsi"/>
        </w:rPr>
        <w:t xml:space="preserve"> tak, aby bol</w:t>
      </w:r>
      <w:r w:rsidR="00893532">
        <w:rPr>
          <w:rFonts w:asciiTheme="minorHAnsi" w:hAnsiTheme="minorHAnsi" w:cstheme="minorHAnsi"/>
        </w:rPr>
        <w:t>i</w:t>
      </w:r>
      <w:r w:rsidR="007D3972">
        <w:rPr>
          <w:rFonts w:asciiTheme="minorHAnsi" w:hAnsiTheme="minorHAnsi" w:cstheme="minorHAnsi"/>
        </w:rPr>
        <w:t xml:space="preserve"> príslušný rozvádzač, rozvodňa alebo ich časť či káblová trasa po </w:t>
      </w:r>
      <w:r w:rsidR="009E75AE">
        <w:rPr>
          <w:rFonts w:asciiTheme="minorHAnsi" w:hAnsiTheme="minorHAnsi" w:cstheme="minorHAnsi"/>
        </w:rPr>
        <w:t xml:space="preserve">vydaní </w:t>
      </w:r>
      <w:r w:rsidR="007D3972">
        <w:rPr>
          <w:rFonts w:asciiTheme="minorHAnsi" w:hAnsiTheme="minorHAnsi" w:cstheme="minorHAnsi"/>
        </w:rPr>
        <w:t>vyhlásenia revízneho technika o možnosti uvedenia pod zapätie</w:t>
      </w:r>
      <w:r w:rsidR="009E75AE">
        <w:rPr>
          <w:rFonts w:asciiTheme="minorHAnsi" w:hAnsiTheme="minorHAnsi" w:cstheme="minorHAnsi"/>
        </w:rPr>
        <w:t xml:space="preserve"> spôsobi</w:t>
      </w:r>
      <w:r w:rsidR="00893532">
        <w:rPr>
          <w:rFonts w:asciiTheme="minorHAnsi" w:hAnsiTheme="minorHAnsi" w:cstheme="minorHAnsi"/>
        </w:rPr>
        <w:t>lé pre zahájenie ďalšej etapy skúšok (oživovanie pod napätím)</w:t>
      </w:r>
      <w:r w:rsidR="00D34F00">
        <w:rPr>
          <w:rFonts w:asciiTheme="minorHAnsi" w:hAnsiTheme="minorHAnsi" w:cstheme="minorHAnsi"/>
        </w:rPr>
        <w:t xml:space="preserve">, pri časti </w:t>
      </w:r>
      <w:r w:rsidR="00DA4E1C">
        <w:rPr>
          <w:rFonts w:asciiTheme="minorHAnsi" w:hAnsiTheme="minorHAnsi" w:cstheme="minorHAnsi"/>
        </w:rPr>
        <w:t>riadiaceho a informačného systému (</w:t>
      </w:r>
      <w:r w:rsidR="001E126D" w:rsidRPr="00DA4E1C">
        <w:rPr>
          <w:rFonts w:asciiTheme="minorHAnsi" w:hAnsiTheme="minorHAnsi" w:cstheme="minorHAnsi"/>
          <w:b/>
          <w:bCs/>
        </w:rPr>
        <w:t>RIS</w:t>
      </w:r>
      <w:r w:rsidR="00DA4E1C">
        <w:rPr>
          <w:rFonts w:asciiTheme="minorHAnsi" w:hAnsiTheme="minorHAnsi" w:cstheme="minorHAnsi"/>
        </w:rPr>
        <w:t>) o vykonanie revízie zapojenia rozvádzača alebo jeho časti</w:t>
      </w:r>
      <w:r w:rsidR="00DD207A">
        <w:rPr>
          <w:rFonts w:asciiTheme="minorHAnsi" w:hAnsiTheme="minorHAnsi" w:cstheme="minorHAnsi"/>
        </w:rPr>
        <w:t xml:space="preserve"> a kontrolu </w:t>
      </w:r>
      <w:r w:rsidR="00DD207A" w:rsidRPr="00B71489">
        <w:rPr>
          <w:rFonts w:asciiTheme="minorHAnsi" w:hAnsiTheme="minorHAnsi" w:cstheme="minorHAnsi"/>
        </w:rPr>
        <w:t xml:space="preserve">správnosti montáže </w:t>
      </w:r>
      <w:r w:rsidR="001725CD" w:rsidRPr="00B71489">
        <w:rPr>
          <w:rFonts w:asciiTheme="minorHAnsi" w:hAnsiTheme="minorHAnsi" w:cstheme="minorHAnsi"/>
        </w:rPr>
        <w:t>clôn</w:t>
      </w:r>
      <w:r w:rsidR="00DD207A" w:rsidRPr="00B71489">
        <w:rPr>
          <w:rFonts w:asciiTheme="minorHAnsi" w:hAnsiTheme="minorHAnsi" w:cstheme="minorHAnsi"/>
        </w:rPr>
        <w:t xml:space="preserve"> a poľnej </w:t>
      </w:r>
      <w:r w:rsidR="00404DF4" w:rsidRPr="00B71489">
        <w:rPr>
          <w:rFonts w:asciiTheme="minorHAnsi" w:hAnsiTheme="minorHAnsi" w:cstheme="minorHAnsi"/>
        </w:rPr>
        <w:t>inštrumentácie v súlade s projektom (umiestnením)</w:t>
      </w:r>
      <w:r w:rsidR="00491602" w:rsidRPr="00B71489">
        <w:rPr>
          <w:rFonts w:asciiTheme="minorHAnsi" w:hAnsiTheme="minorHAnsi" w:cstheme="minorHAnsi"/>
        </w:rPr>
        <w:t>.</w:t>
      </w:r>
      <w:r w:rsidR="002505AC" w:rsidRPr="00B71489">
        <w:rPr>
          <w:rFonts w:asciiTheme="minorHAnsi" w:hAnsiTheme="minorHAnsi" w:cstheme="minorHAnsi"/>
        </w:rPr>
        <w:t xml:space="preserve"> Pre</w:t>
      </w:r>
      <w:r w:rsidR="002505AC">
        <w:rPr>
          <w:rFonts w:asciiTheme="minorHAnsi" w:hAnsiTheme="minorHAnsi" w:cstheme="minorHAnsi"/>
        </w:rPr>
        <w:t xml:space="preserve"> vyhradené elektrické zariadenia platí, že až po vydaní vyhlásenia revízneho technika o možnosti uvedenia zariadenia pod napätie je rozvádzač, rozvodňa alebo ich časť a káblová trasa spôsobilá pre zahájenie ďalšej etapy skúšok – oživovanie pod napätím.</w:t>
      </w:r>
      <w:r w:rsidR="005424E3">
        <w:rPr>
          <w:rFonts w:asciiTheme="minorHAnsi" w:hAnsiTheme="minorHAnsi" w:cstheme="minorHAnsi"/>
        </w:rPr>
        <w:t xml:space="preserve"> Rozsah a vecná náplň špeciálnych čistiacich postupov zhotoviteľ špecifikuje v projekte.</w:t>
      </w:r>
      <w:r w:rsidR="0021629F">
        <w:rPr>
          <w:rFonts w:asciiTheme="minorHAnsi" w:hAnsiTheme="minorHAnsi" w:cstheme="minorHAnsi"/>
        </w:rPr>
        <w:t xml:space="preserve"> </w:t>
      </w:r>
      <w:r w:rsidR="00AB6D68">
        <w:rPr>
          <w:rFonts w:asciiTheme="minorHAnsi" w:hAnsiTheme="minorHAnsi" w:cstheme="minorHAnsi"/>
        </w:rPr>
        <w:t>Po ukončení individuálnych skúšok v rámci diela vypracuje zhotoviteľ protokol o ich ukončení, v ktorom zhodnotí priebeh skúšok a spôsobilosť zariadení k zahájeniu prípravy na komplexné vyskúšanie.</w:t>
      </w:r>
    </w:p>
    <w:p w14:paraId="7B962982" w14:textId="1581D2DD" w:rsidR="008101CF" w:rsidRPr="00C82AE9" w:rsidRDefault="00AB6D68" w:rsidP="00702F90">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b/>
          <w:bCs/>
        </w:rPr>
        <w:t>Špeciálne čistiace postupy.</w:t>
      </w:r>
      <w:r>
        <w:rPr>
          <w:rFonts w:asciiTheme="minorHAnsi" w:hAnsiTheme="minorHAnsi" w:cstheme="minorHAnsi"/>
        </w:rPr>
        <w:t xml:space="preserve"> Špeciálne čistiace postupy vykonáva zhotoviteľ ako súčasť montáže. </w:t>
      </w:r>
      <w:r w:rsidR="0021629F">
        <w:rPr>
          <w:rFonts w:asciiTheme="minorHAnsi" w:hAnsiTheme="minorHAnsi" w:cstheme="minorHAnsi"/>
        </w:rPr>
        <w:t xml:space="preserve">Rozsah a vecná náplň prefukov </w:t>
      </w:r>
      <w:r w:rsidR="0004680C">
        <w:rPr>
          <w:rFonts w:asciiTheme="minorHAnsi" w:hAnsiTheme="minorHAnsi" w:cstheme="minorHAnsi"/>
        </w:rPr>
        <w:t>zhotoviteľ špecifikuje v projekte. Zhotoviteľ zabezpečuje všetky podkladové materiály pre vypracovanie hlukovej štúdie; samotné spracovanie hlukovej štúdie je povinnosťou objednávateľ</w:t>
      </w:r>
      <w:r w:rsidR="008262C6">
        <w:rPr>
          <w:rFonts w:asciiTheme="minorHAnsi" w:hAnsiTheme="minorHAnsi" w:cstheme="minorHAnsi"/>
        </w:rPr>
        <w:t xml:space="preserve">a, avšak táto časť diela je splnená až po zapracovaní pripomienok objednávateľa do podkladových materiálov </w:t>
      </w:r>
      <w:r w:rsidR="00D32625">
        <w:rPr>
          <w:rFonts w:asciiTheme="minorHAnsi" w:hAnsiTheme="minorHAnsi" w:cstheme="minorHAnsi"/>
        </w:rPr>
        <w:t>a po odsúhlasení hlukovej štúdie príslušným orgánom verejnej správy, ktoré zabezpečuje objednávateľ.</w:t>
      </w:r>
      <w:r w:rsidR="008213EB">
        <w:rPr>
          <w:rFonts w:asciiTheme="minorHAnsi" w:hAnsiTheme="minorHAnsi" w:cstheme="minorHAnsi"/>
        </w:rPr>
        <w:t xml:space="preserve"> Pre </w:t>
      </w:r>
      <w:r w:rsidR="00547F2C">
        <w:rPr>
          <w:rFonts w:asciiTheme="minorHAnsi" w:hAnsiTheme="minorHAnsi" w:cstheme="minorHAnsi"/>
        </w:rPr>
        <w:t xml:space="preserve">zaznamenávanie špeciálnych čistiacich postupov vrátane prefukov, </w:t>
      </w:r>
      <w:r w:rsidR="008213EB">
        <w:rPr>
          <w:rFonts w:asciiTheme="minorHAnsi" w:hAnsiTheme="minorHAnsi" w:cstheme="minorHAnsi"/>
        </w:rPr>
        <w:t xml:space="preserve">účasť objednávateľa na </w:t>
      </w:r>
      <w:r w:rsidR="00547F2C">
        <w:rPr>
          <w:rFonts w:asciiTheme="minorHAnsi" w:hAnsiTheme="minorHAnsi" w:cstheme="minorHAnsi"/>
        </w:rPr>
        <w:t xml:space="preserve">ich </w:t>
      </w:r>
      <w:r w:rsidR="008213EB">
        <w:rPr>
          <w:rFonts w:asciiTheme="minorHAnsi" w:hAnsiTheme="minorHAnsi" w:cstheme="minorHAnsi"/>
        </w:rPr>
        <w:t xml:space="preserve">vykonávaní </w:t>
      </w:r>
      <w:r w:rsidR="00F5722E">
        <w:rPr>
          <w:rFonts w:asciiTheme="minorHAnsi" w:hAnsiTheme="minorHAnsi" w:cstheme="minorHAnsi"/>
        </w:rPr>
        <w:t xml:space="preserve">a poskytovanie médií </w:t>
      </w:r>
      <w:r w:rsidR="00332312">
        <w:rPr>
          <w:rFonts w:asciiTheme="minorHAnsi" w:hAnsiTheme="minorHAnsi" w:cstheme="minorHAnsi"/>
        </w:rPr>
        <w:t>v súvislosti s</w:t>
      </w:r>
      <w:r w:rsidR="00547F2C">
        <w:rPr>
          <w:rFonts w:asciiTheme="minorHAnsi" w:hAnsiTheme="minorHAnsi" w:cstheme="minorHAnsi"/>
        </w:rPr>
        <w:t xml:space="preserve"> ich </w:t>
      </w:r>
      <w:r w:rsidR="00332312">
        <w:rPr>
          <w:rFonts w:asciiTheme="minorHAnsi" w:hAnsiTheme="minorHAnsi" w:cstheme="minorHAnsi"/>
        </w:rPr>
        <w:t xml:space="preserve">vykonávaním platia obdobne </w:t>
      </w:r>
      <w:r w:rsidR="00332312" w:rsidRPr="00C82AE9">
        <w:rPr>
          <w:rFonts w:asciiTheme="minorHAnsi" w:hAnsiTheme="minorHAnsi" w:cstheme="minorHAnsi"/>
        </w:rPr>
        <w:t xml:space="preserve">pravidlá </w:t>
      </w:r>
      <w:r w:rsidR="00F5722E" w:rsidRPr="00C82AE9">
        <w:rPr>
          <w:rFonts w:asciiTheme="minorHAnsi" w:hAnsiTheme="minorHAnsi" w:cstheme="minorHAnsi"/>
        </w:rPr>
        <w:t>ako pre skúšky</w:t>
      </w:r>
      <w:r w:rsidR="00547F2C" w:rsidRPr="00C82AE9">
        <w:rPr>
          <w:rFonts w:asciiTheme="minorHAnsi" w:hAnsiTheme="minorHAnsi" w:cstheme="minorHAnsi"/>
        </w:rPr>
        <w:t xml:space="preserve"> (body 1 až 3 tejto časti vyššie)</w:t>
      </w:r>
      <w:r w:rsidR="00F5722E" w:rsidRPr="00C82AE9">
        <w:rPr>
          <w:rFonts w:asciiTheme="minorHAnsi" w:hAnsiTheme="minorHAnsi" w:cstheme="minorHAnsi"/>
        </w:rPr>
        <w:t>.</w:t>
      </w:r>
    </w:p>
    <w:p w14:paraId="40EF3A74" w14:textId="766E68F5" w:rsidR="008A08A8" w:rsidRDefault="00AB6D68" w:rsidP="00D3639F">
      <w:pPr>
        <w:pStyle w:val="Odsekzoznamu"/>
        <w:numPr>
          <w:ilvl w:val="3"/>
          <w:numId w:val="93"/>
        </w:numPr>
        <w:spacing w:after="0"/>
        <w:ind w:left="425" w:hanging="425"/>
        <w:rPr>
          <w:rFonts w:asciiTheme="minorHAnsi" w:hAnsiTheme="minorHAnsi" w:cstheme="minorHAnsi"/>
        </w:rPr>
      </w:pPr>
      <w:r w:rsidRPr="00C26C18">
        <w:rPr>
          <w:rFonts w:asciiTheme="minorHAnsi" w:hAnsiTheme="minorHAnsi" w:cstheme="minorHAnsi"/>
          <w:b/>
          <w:bCs/>
        </w:rPr>
        <w:t>Príprava na komplexné vyskúšanie (PKV).</w:t>
      </w:r>
      <w:r w:rsidRPr="00C26C18">
        <w:rPr>
          <w:rFonts w:asciiTheme="minorHAnsi" w:hAnsiTheme="minorHAnsi" w:cstheme="minorHAnsi"/>
        </w:rPr>
        <w:t xml:space="preserve"> </w:t>
      </w:r>
      <w:r w:rsidR="00C2226C" w:rsidRPr="00C26C18">
        <w:rPr>
          <w:rFonts w:asciiTheme="minorHAnsi" w:hAnsiTheme="minorHAnsi" w:cstheme="minorHAnsi"/>
        </w:rPr>
        <w:t>Prípravou na komplexné vyskúšanie zhotoviteľ vykonáva práce a skúšky potrebné na overenie kvality a funk</w:t>
      </w:r>
      <w:r w:rsidR="00AF349B" w:rsidRPr="00C26C18">
        <w:rPr>
          <w:rFonts w:asciiTheme="minorHAnsi" w:hAnsiTheme="minorHAnsi" w:cstheme="minorHAnsi"/>
        </w:rPr>
        <w:t>čnosti</w:t>
      </w:r>
      <w:r w:rsidR="00C2226C" w:rsidRPr="00C26C18">
        <w:rPr>
          <w:rFonts w:asciiTheme="minorHAnsi" w:hAnsiTheme="minorHAnsi" w:cstheme="minorHAnsi"/>
        </w:rPr>
        <w:t xml:space="preserve"> zariadení a</w:t>
      </w:r>
      <w:r w:rsidR="00786121" w:rsidRPr="00C26C18">
        <w:rPr>
          <w:rFonts w:asciiTheme="minorHAnsi" w:hAnsiTheme="minorHAnsi" w:cstheme="minorHAnsi"/>
        </w:rPr>
        <w:t xml:space="preserve"> ich zostavenia do celku </w:t>
      </w:r>
      <w:r w:rsidR="00C338EB" w:rsidRPr="00C26C18">
        <w:rPr>
          <w:rFonts w:asciiTheme="minorHAnsi" w:hAnsiTheme="minorHAnsi" w:cstheme="minorHAnsi"/>
        </w:rPr>
        <w:t>(najmä pri zaťažení), ktoré sú potrebné pre postupné zlaďovanie celého diela.</w:t>
      </w:r>
      <w:r w:rsidR="003A3667" w:rsidRPr="00C26C18">
        <w:rPr>
          <w:rFonts w:asciiTheme="minorHAnsi" w:hAnsiTheme="minorHAnsi" w:cstheme="minorHAnsi"/>
        </w:rPr>
        <w:t xml:space="preserve"> Pri PKV je zhotoviteľ povinný preukázať funkčnosť všetkých zariadení, ktoré sú predmetom </w:t>
      </w:r>
      <w:r w:rsidR="00786121" w:rsidRPr="00C26C18">
        <w:rPr>
          <w:rFonts w:asciiTheme="minorHAnsi" w:hAnsiTheme="minorHAnsi" w:cstheme="minorHAnsi"/>
        </w:rPr>
        <w:t>diela</w:t>
      </w:r>
      <w:r w:rsidR="003A3667" w:rsidRPr="00C26C18">
        <w:rPr>
          <w:rFonts w:asciiTheme="minorHAnsi" w:hAnsiTheme="minorHAnsi" w:cstheme="minorHAnsi"/>
        </w:rPr>
        <w:t>, najmä</w:t>
      </w:r>
      <w:r w:rsidR="00B00B90" w:rsidRPr="00C26C18">
        <w:rPr>
          <w:rFonts w:asciiTheme="minorHAnsi" w:hAnsiTheme="minorHAnsi" w:cstheme="minorHAnsi"/>
        </w:rPr>
        <w:t xml:space="preserve"> všetkých záskokov, blokád a poruchovej signalizácie, predpísaných ochranných prvkov a elektrických zariadení a všetkých okruhov podľa projektovej dokumentácie</w:t>
      </w:r>
      <w:r w:rsidR="00A013A2" w:rsidRPr="00C26C18">
        <w:rPr>
          <w:rFonts w:asciiTheme="minorHAnsi" w:hAnsiTheme="minorHAnsi" w:cstheme="minorHAnsi"/>
        </w:rPr>
        <w:t>. Rozsah prác, skúšok a meraní, ktoré je zhotoviteľ povinný v rámci PKV vykonať, vrátane časového harmonogramu PKV</w:t>
      </w:r>
      <w:r w:rsidR="00811CAF" w:rsidRPr="00C26C18">
        <w:rPr>
          <w:rFonts w:asciiTheme="minorHAnsi" w:hAnsiTheme="minorHAnsi" w:cstheme="minorHAnsi"/>
        </w:rPr>
        <w:t xml:space="preserve"> zhotoviteľ uvedie v projekte. </w:t>
      </w:r>
      <w:r w:rsidR="0040433C" w:rsidRPr="00C26C18">
        <w:rPr>
          <w:rFonts w:asciiTheme="minorHAnsi" w:hAnsiTheme="minorHAnsi" w:cstheme="minorHAnsi"/>
        </w:rPr>
        <w:t>Zhotoviteľ je povinný zabezpečiť</w:t>
      </w:r>
      <w:r w:rsidR="00C26C18">
        <w:rPr>
          <w:rFonts w:asciiTheme="minorHAnsi" w:hAnsiTheme="minorHAnsi" w:cstheme="minorHAnsi"/>
        </w:rPr>
        <w:t xml:space="preserve"> na predkomplexné skúšky obsluhu motorov.</w:t>
      </w:r>
      <w:r w:rsidR="004C2F9B">
        <w:rPr>
          <w:rFonts w:asciiTheme="minorHAnsi" w:hAnsiTheme="minorHAnsi" w:cstheme="minorHAnsi"/>
        </w:rPr>
        <w:t xml:space="preserve"> Zhotoviteľ je povinný odovzdať objednávateľovi najneskôr 30 dní pred zahájením PKV dočasné prevádzkové predpisy na obsluhu jednotlivých zariaden</w:t>
      </w:r>
      <w:r w:rsidR="009208CD">
        <w:rPr>
          <w:rFonts w:asciiTheme="minorHAnsi" w:hAnsiTheme="minorHAnsi" w:cstheme="minorHAnsi"/>
        </w:rPr>
        <w:t>í a ich súborov, resp. diela a jeho častí. Objednávateľ je oprávnený pripomienkovať dočasné prevá</w:t>
      </w:r>
      <w:r w:rsidR="00722135">
        <w:rPr>
          <w:rFonts w:asciiTheme="minorHAnsi" w:hAnsiTheme="minorHAnsi" w:cstheme="minorHAnsi"/>
        </w:rPr>
        <w:t>d</w:t>
      </w:r>
      <w:r w:rsidR="009208CD">
        <w:rPr>
          <w:rFonts w:asciiTheme="minorHAnsi" w:hAnsiTheme="minorHAnsi" w:cstheme="minorHAnsi"/>
        </w:rPr>
        <w:t xml:space="preserve">zkové predpisy </w:t>
      </w:r>
      <w:r w:rsidR="00016561">
        <w:rPr>
          <w:rFonts w:asciiTheme="minorHAnsi" w:hAnsiTheme="minorHAnsi" w:cstheme="minorHAnsi"/>
        </w:rPr>
        <w:t>v lehote 14 dní od ich doručenia.</w:t>
      </w:r>
      <w:r w:rsidR="00722135">
        <w:rPr>
          <w:rFonts w:asciiTheme="minorHAnsi" w:hAnsiTheme="minorHAnsi" w:cstheme="minorHAnsi"/>
        </w:rPr>
        <w:t xml:space="preserve"> </w:t>
      </w:r>
      <w:r w:rsidR="00616B54">
        <w:rPr>
          <w:rFonts w:asciiTheme="minorHAnsi" w:hAnsiTheme="minorHAnsi" w:cstheme="minorHAnsi"/>
        </w:rPr>
        <w:t xml:space="preserve">V rámci PKV zhotoviteľ preukáže objednávateľovi o. i. splnenie nasledovných parametrov: (a) povrchová teplota izolácie neprekročí hodnotu 50 °C, (b) </w:t>
      </w:r>
      <w:r w:rsidR="00F1495E">
        <w:rPr>
          <w:rFonts w:asciiTheme="minorHAnsi" w:hAnsiTheme="minorHAnsi" w:cstheme="minorHAnsi"/>
        </w:rPr>
        <w:t>oteplenie spojov káblov a prípojníc, prvkov v rozvádzačoch apod. bude spĺňať stupeň klasifikácie A a teplotný rozdiel</w:t>
      </w:r>
      <w:r w:rsidR="00B465E0" w:rsidRPr="00B465E0">
        <w:rPr>
          <w:rFonts w:asciiTheme="minorHAnsi" w:hAnsiTheme="minorHAnsi" w:cstheme="minorHAnsi"/>
        </w:rPr>
        <w:t xml:space="preserve"> </w:t>
      </w:r>
      <w:r w:rsidR="00B465E0" w:rsidRPr="008A08A8">
        <w:rPr>
          <w:rFonts w:asciiTheme="minorHAnsi" w:hAnsiTheme="minorHAnsi" w:cstheme="minorHAnsi"/>
        </w:rPr>
        <w:t>ΔT</w:t>
      </w:r>
      <w:r w:rsidR="00B465E0">
        <w:rPr>
          <w:rFonts w:asciiTheme="minorHAnsi" w:hAnsiTheme="minorHAnsi" w:cstheme="minorHAnsi"/>
        </w:rPr>
        <w:t> </w:t>
      </w:r>
      <w:r w:rsidR="00B465E0" w:rsidRPr="008A08A8">
        <w:rPr>
          <w:rFonts w:asciiTheme="minorHAnsi" w:hAnsiTheme="minorHAnsi" w:cstheme="minorHAnsi"/>
        </w:rPr>
        <w:t>&lt;</w:t>
      </w:r>
      <w:r w:rsidR="00B465E0">
        <w:rPr>
          <w:rFonts w:asciiTheme="minorHAnsi" w:hAnsiTheme="minorHAnsi" w:cstheme="minorHAnsi"/>
        </w:rPr>
        <w:t> </w:t>
      </w:r>
      <w:r w:rsidR="00B465E0" w:rsidRPr="008A08A8">
        <w:rPr>
          <w:rFonts w:asciiTheme="minorHAnsi" w:hAnsiTheme="minorHAnsi" w:cstheme="minorHAnsi"/>
        </w:rPr>
        <w:t>5</w:t>
      </w:r>
      <w:r w:rsidR="00B465E0">
        <w:rPr>
          <w:rFonts w:asciiTheme="minorHAnsi" w:hAnsiTheme="minorHAnsi" w:cstheme="minorHAnsi"/>
        </w:rPr>
        <w:t> </w:t>
      </w:r>
      <w:r w:rsidR="00B465E0" w:rsidRPr="008A08A8">
        <w:rPr>
          <w:rFonts w:asciiTheme="minorHAnsi" w:hAnsiTheme="minorHAnsi" w:cstheme="minorHAnsi"/>
        </w:rPr>
        <w:t>°C</w:t>
      </w:r>
      <w:r w:rsidR="00B465E0">
        <w:rPr>
          <w:rFonts w:asciiTheme="minorHAnsi" w:hAnsiTheme="minorHAnsi" w:cstheme="minorHAnsi"/>
        </w:rPr>
        <w:t>, (c) elektromagnetická kompatibilita častí diela bude spĺňať požiadavky EN 61000-2-4</w:t>
      </w:r>
      <w:r w:rsidR="00817917">
        <w:rPr>
          <w:rFonts w:asciiTheme="minorHAnsi" w:hAnsiTheme="minorHAnsi" w:cstheme="minorHAnsi"/>
        </w:rPr>
        <w:t xml:space="preserve"> a EN 61000-2-12, (d) vibrácie točivých stojov budú v pásme A podľa ISO 10816-3. </w:t>
      </w:r>
      <w:r w:rsidR="00722135">
        <w:rPr>
          <w:rFonts w:asciiTheme="minorHAnsi" w:hAnsiTheme="minorHAnsi" w:cstheme="minorHAnsi"/>
        </w:rPr>
        <w:t>V priebehu PKV zhotoviteľ odstraňuje bez zbytočného odkladu zistené vady</w:t>
      </w:r>
      <w:r w:rsidR="00FA1168">
        <w:rPr>
          <w:rFonts w:asciiTheme="minorHAnsi" w:hAnsiTheme="minorHAnsi" w:cstheme="minorHAnsi"/>
        </w:rPr>
        <w:t xml:space="preserve"> na svoje náklady. Prípadné náklady objednávateľa vyvolané opakovaním skúšok z dôvodov na strane zhotoviteľa je zhotoviteľ povinný nahradiť objednávateľovi.</w:t>
      </w:r>
      <w:r w:rsidR="00FF22E8" w:rsidRPr="00FF22E8">
        <w:rPr>
          <w:rFonts w:asciiTheme="minorHAnsi" w:hAnsiTheme="minorHAnsi" w:cstheme="minorHAnsi"/>
        </w:rPr>
        <w:t xml:space="preserve"> </w:t>
      </w:r>
      <w:r w:rsidR="00FF22E8">
        <w:rPr>
          <w:rFonts w:asciiTheme="minorHAnsi" w:hAnsiTheme="minorHAnsi" w:cstheme="minorHAnsi"/>
        </w:rPr>
        <w:t xml:space="preserve">Po ukončení PKV vypracuje zhotoviteľ protokol o PKV, v ktorom zhodnotí priebeh </w:t>
      </w:r>
      <w:r w:rsidR="0096029F">
        <w:rPr>
          <w:rFonts w:asciiTheme="minorHAnsi" w:hAnsiTheme="minorHAnsi" w:cstheme="minorHAnsi"/>
        </w:rPr>
        <w:t xml:space="preserve">PKV </w:t>
      </w:r>
      <w:r w:rsidR="00FF22E8">
        <w:rPr>
          <w:rFonts w:asciiTheme="minorHAnsi" w:hAnsiTheme="minorHAnsi" w:cstheme="minorHAnsi"/>
        </w:rPr>
        <w:t xml:space="preserve">skúšok a spôsobilosť </w:t>
      </w:r>
      <w:r w:rsidR="0096029F">
        <w:rPr>
          <w:rFonts w:asciiTheme="minorHAnsi" w:hAnsiTheme="minorHAnsi" w:cstheme="minorHAnsi"/>
        </w:rPr>
        <w:t xml:space="preserve">diela, resp. jeho jednotlivých častí v členení podľa protokolu </w:t>
      </w:r>
      <w:r w:rsidR="00FF22E8">
        <w:rPr>
          <w:rFonts w:asciiTheme="minorHAnsi" w:hAnsiTheme="minorHAnsi" w:cstheme="minorHAnsi"/>
        </w:rPr>
        <w:t xml:space="preserve">k zahájeniu </w:t>
      </w:r>
      <w:r w:rsidR="0096029F">
        <w:rPr>
          <w:rFonts w:asciiTheme="minorHAnsi" w:hAnsiTheme="minorHAnsi" w:cstheme="minorHAnsi"/>
        </w:rPr>
        <w:t>komplexného vyskúšania</w:t>
      </w:r>
      <w:r w:rsidR="00FF22E8">
        <w:rPr>
          <w:rFonts w:asciiTheme="minorHAnsi" w:hAnsiTheme="minorHAnsi" w:cstheme="minorHAnsi"/>
        </w:rPr>
        <w:t>.</w:t>
      </w:r>
      <w:r w:rsidR="00814DCD">
        <w:rPr>
          <w:rFonts w:asciiTheme="minorHAnsi" w:hAnsiTheme="minorHAnsi" w:cstheme="minorHAnsi"/>
        </w:rPr>
        <w:t xml:space="preserve"> V rámci PKV zhotoviteľ zaškolí </w:t>
      </w:r>
      <w:r w:rsidR="00FC2E5B">
        <w:rPr>
          <w:rFonts w:asciiTheme="minorHAnsi" w:hAnsiTheme="minorHAnsi" w:cstheme="minorHAnsi"/>
        </w:rPr>
        <w:t>personálu objednávateľa, o čom zmluvné strany vypracujú zápis, ktorý zhotoviteľ odovzdá objednávateľovi najneskôr pred zahájením komplexného vyskúšania.</w:t>
      </w:r>
    </w:p>
    <w:p w14:paraId="3BF4ECA5" w14:textId="77777777" w:rsidR="00F51BA8" w:rsidRDefault="00890183" w:rsidP="00D3639F">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b/>
          <w:bCs/>
        </w:rPr>
        <w:t>Komplexné vyskúšanie (KV).</w:t>
      </w:r>
      <w:r>
        <w:rPr>
          <w:rFonts w:asciiTheme="minorHAnsi" w:hAnsiTheme="minorHAnsi" w:cstheme="minorHAnsi"/>
        </w:rPr>
        <w:t xml:space="preserve"> </w:t>
      </w:r>
      <w:r w:rsidRPr="00890183">
        <w:rPr>
          <w:rFonts w:asciiTheme="minorHAnsi" w:hAnsiTheme="minorHAnsi" w:cstheme="minorHAnsi"/>
        </w:rPr>
        <w:t>Komplexný</w:t>
      </w:r>
      <w:r>
        <w:rPr>
          <w:rFonts w:asciiTheme="minorHAnsi" w:hAnsiTheme="minorHAnsi" w:cstheme="minorHAnsi"/>
        </w:rPr>
        <w:t>m vyskúšaním zhotoviteľ preukazuje riadne vykonanie diela, t. j. kvalitu a </w:t>
      </w:r>
      <w:r w:rsidR="00396FA6">
        <w:rPr>
          <w:rFonts w:asciiTheme="minorHAnsi" w:hAnsiTheme="minorHAnsi" w:cstheme="minorHAnsi"/>
        </w:rPr>
        <w:t>prevádzky</w:t>
      </w:r>
      <w:r>
        <w:rPr>
          <w:rFonts w:asciiTheme="minorHAnsi" w:hAnsiTheme="minorHAnsi" w:cstheme="minorHAnsi"/>
        </w:rPr>
        <w:t xml:space="preserve">schopnosť diela </w:t>
      </w:r>
      <w:r w:rsidR="00396FA6">
        <w:rPr>
          <w:rFonts w:asciiTheme="minorHAnsi" w:hAnsiTheme="minorHAnsi" w:cstheme="minorHAnsi"/>
        </w:rPr>
        <w:t xml:space="preserve">tým, že dielo prevádzkuje v automatickom režime a nepretržite bez možnosti odstavenia diela po dobu </w:t>
      </w:r>
      <w:r w:rsidR="00396FA6" w:rsidRPr="00CC0283">
        <w:rPr>
          <w:rFonts w:asciiTheme="minorHAnsi" w:hAnsiTheme="minorHAnsi" w:cstheme="minorHAnsi"/>
        </w:rPr>
        <w:t>240 hodín</w:t>
      </w:r>
      <w:r w:rsidR="00396FA6">
        <w:rPr>
          <w:rFonts w:asciiTheme="minorHAnsi" w:hAnsiTheme="minorHAnsi" w:cstheme="minorHAnsi"/>
        </w:rPr>
        <w:t xml:space="preserve"> podľa potrieb prevádzky zdroja</w:t>
      </w:r>
      <w:r w:rsidR="004456A0">
        <w:rPr>
          <w:rFonts w:asciiTheme="minorHAnsi" w:hAnsiTheme="minorHAnsi" w:cstheme="minorHAnsi"/>
        </w:rPr>
        <w:t>.</w:t>
      </w:r>
      <w:r w:rsidR="008D14D7">
        <w:rPr>
          <w:rFonts w:asciiTheme="minorHAnsi" w:hAnsiTheme="minorHAnsi" w:cstheme="minorHAnsi"/>
        </w:rPr>
        <w:t xml:space="preserve"> Počas KV budú odskúšané všetky prevádzkové stavy motorov, pričom pri nich nesmie dôjsť k nedodržaniu garantovaných </w:t>
      </w:r>
      <w:r w:rsidR="008D14D7">
        <w:rPr>
          <w:rFonts w:asciiTheme="minorHAnsi" w:hAnsiTheme="minorHAnsi" w:cstheme="minorHAnsi"/>
        </w:rPr>
        <w:lastRenderedPageBreak/>
        <w:t>parametrov uvedených v Prílohe C k zmluve.</w:t>
      </w:r>
      <w:r w:rsidR="00F82EE9">
        <w:rPr>
          <w:rFonts w:asciiTheme="minorHAnsi" w:hAnsiTheme="minorHAnsi" w:cstheme="minorHAnsi"/>
        </w:rPr>
        <w:t xml:space="preserve"> Rozsah, náplň a podmienky a harmonogram vykonania KV zhotoviteľ navrhne v projekte.</w:t>
      </w:r>
    </w:p>
    <w:p w14:paraId="04BD698E" w14:textId="0936F177" w:rsidR="00C024AE" w:rsidRDefault="0073601D" w:rsidP="00D3639F">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rPr>
        <w:t>KZ je možné zahájiť za splnenia týchto podmienok:</w:t>
      </w:r>
    </w:p>
    <w:p w14:paraId="1F921E1B" w14:textId="77777777" w:rsidR="00C30832" w:rsidRDefault="00F51BA8" w:rsidP="00C30832">
      <w:pPr>
        <w:pStyle w:val="Odsekzoznamu"/>
        <w:numPr>
          <w:ilvl w:val="0"/>
          <w:numId w:val="144"/>
        </w:numPr>
        <w:spacing w:after="0"/>
        <w:ind w:hanging="295"/>
        <w:rPr>
          <w:rFonts w:asciiTheme="minorHAnsi" w:hAnsiTheme="minorHAnsi" w:cstheme="minorHAnsi"/>
        </w:rPr>
      </w:pPr>
      <w:r>
        <w:rPr>
          <w:rFonts w:asciiTheme="minorHAnsi" w:hAnsiTheme="minorHAnsi" w:cstheme="minorHAnsi"/>
        </w:rPr>
        <w:t>zariadenie nevykazuje vady brániace jeho prevádzke alebo jeho bezpečnému uvedeniu do trvalej prevádzky</w:t>
      </w:r>
      <w:r w:rsidR="00605E19">
        <w:rPr>
          <w:rFonts w:asciiTheme="minorHAnsi" w:hAnsiTheme="minorHAnsi" w:cstheme="minorHAnsi"/>
        </w:rPr>
        <w:t>; ostatné zjavné vady budú uvedené v súpise vád a nedorobkov a zhotoviteľ je povinný ich odstrániť</w:t>
      </w:r>
      <w:r w:rsidR="00C30832">
        <w:rPr>
          <w:rFonts w:asciiTheme="minorHAnsi" w:hAnsiTheme="minorHAnsi" w:cstheme="minorHAnsi"/>
        </w:rPr>
        <w:t>,</w:t>
      </w:r>
    </w:p>
    <w:p w14:paraId="4CF3B5F0" w14:textId="1E70E2A0" w:rsidR="00F51BA8" w:rsidRDefault="00C30832" w:rsidP="00C30832">
      <w:pPr>
        <w:pStyle w:val="Odsekzoznamu"/>
        <w:numPr>
          <w:ilvl w:val="0"/>
          <w:numId w:val="144"/>
        </w:numPr>
        <w:spacing w:after="0"/>
        <w:ind w:hanging="295"/>
        <w:rPr>
          <w:rFonts w:asciiTheme="minorHAnsi" w:hAnsiTheme="minorHAnsi" w:cstheme="minorHAnsi"/>
        </w:rPr>
      </w:pPr>
      <w:r>
        <w:rPr>
          <w:rFonts w:asciiTheme="minorHAnsi" w:hAnsiTheme="minorHAnsi" w:cstheme="minorHAnsi"/>
        </w:rPr>
        <w:t>bol úspešný splnený celý rozsah skúšok v rámci PKV,</w:t>
      </w:r>
    </w:p>
    <w:p w14:paraId="6BB2D024" w14:textId="6C1B30FD" w:rsidR="00C30832" w:rsidRDefault="00C30832" w:rsidP="00C30832">
      <w:pPr>
        <w:pStyle w:val="Odsekzoznamu"/>
        <w:numPr>
          <w:ilvl w:val="0"/>
          <w:numId w:val="144"/>
        </w:numPr>
        <w:spacing w:after="0"/>
        <w:ind w:hanging="295"/>
        <w:rPr>
          <w:rFonts w:asciiTheme="minorHAnsi" w:hAnsiTheme="minorHAnsi" w:cstheme="minorHAnsi"/>
        </w:rPr>
      </w:pPr>
      <w:r>
        <w:rPr>
          <w:rFonts w:asciiTheme="minorHAnsi" w:hAnsiTheme="minorHAnsi" w:cstheme="minorHAnsi"/>
        </w:rPr>
        <w:t xml:space="preserve">zhotoviteľ odovzdal objednávateľovi </w:t>
      </w:r>
      <w:r w:rsidR="001F46D7">
        <w:rPr>
          <w:rFonts w:asciiTheme="minorHAnsi" w:hAnsiTheme="minorHAnsi" w:cstheme="minorHAnsi"/>
        </w:rPr>
        <w:t xml:space="preserve">požadovanú </w:t>
      </w:r>
      <w:r>
        <w:rPr>
          <w:rFonts w:asciiTheme="minorHAnsi" w:hAnsiTheme="minorHAnsi" w:cstheme="minorHAnsi"/>
        </w:rPr>
        <w:t>projektovú dokumentáciu</w:t>
      </w:r>
      <w:r w:rsidR="001F46D7">
        <w:rPr>
          <w:rFonts w:asciiTheme="minorHAnsi" w:hAnsiTheme="minorHAnsi" w:cstheme="minorHAnsi"/>
        </w:rPr>
        <w:t>,</w:t>
      </w:r>
    </w:p>
    <w:p w14:paraId="6A3358B0" w14:textId="797ADF1D" w:rsidR="001F46D7" w:rsidRDefault="001F46D7" w:rsidP="00C30832">
      <w:pPr>
        <w:pStyle w:val="Odsekzoznamu"/>
        <w:numPr>
          <w:ilvl w:val="0"/>
          <w:numId w:val="144"/>
        </w:numPr>
        <w:spacing w:after="0"/>
        <w:ind w:hanging="295"/>
        <w:rPr>
          <w:rFonts w:asciiTheme="minorHAnsi" w:hAnsiTheme="minorHAnsi" w:cstheme="minorHAnsi"/>
        </w:rPr>
      </w:pPr>
      <w:r>
        <w:rPr>
          <w:rFonts w:asciiTheme="minorHAnsi" w:hAnsiTheme="minorHAnsi" w:cstheme="minorHAnsi"/>
        </w:rPr>
        <w:t>bolo preukázané ukončenie zaškolenia zamestnancov objednávateľa v súlade s dočasnými prevádzkovými predpismi</w:t>
      </w:r>
      <w:r w:rsidR="00EA34C9">
        <w:rPr>
          <w:rFonts w:asciiTheme="minorHAnsi" w:hAnsiTheme="minorHAnsi" w:cstheme="minorHAnsi"/>
        </w:rPr>
        <w:t>,</w:t>
      </w:r>
    </w:p>
    <w:p w14:paraId="79CE5F55" w14:textId="04821EC5" w:rsidR="00EA34C9" w:rsidRDefault="008E4F65" w:rsidP="00C30832">
      <w:pPr>
        <w:pStyle w:val="Odsekzoznamu"/>
        <w:numPr>
          <w:ilvl w:val="0"/>
          <w:numId w:val="144"/>
        </w:numPr>
        <w:spacing w:after="0"/>
        <w:ind w:hanging="295"/>
        <w:rPr>
          <w:rFonts w:asciiTheme="minorHAnsi" w:hAnsiTheme="minorHAnsi" w:cstheme="minorHAnsi"/>
        </w:rPr>
      </w:pPr>
      <w:r>
        <w:rPr>
          <w:rFonts w:asciiTheme="minorHAnsi" w:hAnsiTheme="minorHAnsi" w:cstheme="minorHAnsi"/>
        </w:rPr>
        <w:t xml:space="preserve">zhotoviteľ </w:t>
      </w:r>
      <w:r w:rsidR="00072791">
        <w:rPr>
          <w:rFonts w:asciiTheme="minorHAnsi" w:hAnsiTheme="minorHAnsi" w:cstheme="minorHAnsi"/>
        </w:rPr>
        <w:t xml:space="preserve">protokolárne </w:t>
      </w:r>
      <w:r>
        <w:rPr>
          <w:rFonts w:asciiTheme="minorHAnsi" w:hAnsiTheme="minorHAnsi" w:cstheme="minorHAnsi"/>
        </w:rPr>
        <w:t>odovzdal objednávateľovi všetky potrebné certifikáty a dokumenty vydané príslušnými orgánmi SR, ktoré preukazujú, že vyprojektované, vyrobené, vyskúšané a dodané dielo je v súlade s</w:t>
      </w:r>
      <w:r w:rsidR="00E706DA">
        <w:rPr>
          <w:rFonts w:asciiTheme="minorHAnsi" w:hAnsiTheme="minorHAnsi" w:cstheme="minorHAnsi"/>
        </w:rPr>
        <w:t> technickými normami, predpismi bezpečnosti práce a ostatnými predpismi, ktoré podmieňujú udelenie súhlasu zo strany orgánov verejnej správy na prevádzkovanie diela</w:t>
      </w:r>
      <w:r w:rsidR="005D084C">
        <w:rPr>
          <w:rFonts w:asciiTheme="minorHAnsi" w:hAnsiTheme="minorHAnsi" w:cstheme="minorHAnsi"/>
        </w:rPr>
        <w:t>,</w:t>
      </w:r>
    </w:p>
    <w:p w14:paraId="0EE31CF3" w14:textId="752B7A8C" w:rsidR="005D084C" w:rsidRDefault="005D084C" w:rsidP="00C30832">
      <w:pPr>
        <w:pStyle w:val="Odsekzoznamu"/>
        <w:numPr>
          <w:ilvl w:val="0"/>
          <w:numId w:val="144"/>
        </w:numPr>
        <w:spacing w:after="0"/>
        <w:ind w:hanging="295"/>
        <w:rPr>
          <w:rFonts w:asciiTheme="minorHAnsi" w:hAnsiTheme="minorHAnsi" w:cstheme="minorHAnsi"/>
        </w:rPr>
      </w:pPr>
      <w:r>
        <w:rPr>
          <w:rFonts w:asciiTheme="minorHAnsi" w:hAnsiTheme="minorHAnsi" w:cstheme="minorHAnsi"/>
        </w:rPr>
        <w:t>zhotoviteľ odovzdal objednávateľovi passport motorov,</w:t>
      </w:r>
    </w:p>
    <w:p w14:paraId="20093C5B" w14:textId="04431B40" w:rsidR="005D084C" w:rsidRDefault="005D084C" w:rsidP="00C30832">
      <w:pPr>
        <w:pStyle w:val="Odsekzoznamu"/>
        <w:numPr>
          <w:ilvl w:val="0"/>
          <w:numId w:val="144"/>
        </w:numPr>
        <w:spacing w:after="0"/>
        <w:ind w:hanging="295"/>
        <w:rPr>
          <w:rFonts w:asciiTheme="minorHAnsi" w:hAnsiTheme="minorHAnsi" w:cstheme="minorHAnsi"/>
        </w:rPr>
      </w:pPr>
      <w:r>
        <w:rPr>
          <w:rFonts w:asciiTheme="minorHAnsi" w:hAnsiTheme="minorHAnsi" w:cstheme="minorHAnsi"/>
        </w:rPr>
        <w:t>zhotoviteľ odovzdal objednávateľovi doklady o likvidácii všetkých odpadov v súlade so zmluvou,</w:t>
      </w:r>
    </w:p>
    <w:p w14:paraId="1D791888" w14:textId="3AA2B3D1" w:rsidR="005D084C" w:rsidRDefault="005D084C" w:rsidP="00C30832">
      <w:pPr>
        <w:pStyle w:val="Odsekzoznamu"/>
        <w:numPr>
          <w:ilvl w:val="0"/>
          <w:numId w:val="144"/>
        </w:numPr>
        <w:spacing w:after="0"/>
        <w:ind w:hanging="295"/>
        <w:rPr>
          <w:rFonts w:asciiTheme="minorHAnsi" w:hAnsiTheme="minorHAnsi" w:cstheme="minorHAnsi"/>
        </w:rPr>
      </w:pPr>
      <w:r>
        <w:rPr>
          <w:rFonts w:asciiTheme="minorHAnsi" w:hAnsiTheme="minorHAnsi" w:cstheme="minorHAnsi"/>
        </w:rPr>
        <w:t>zhotoviteľ odovzdal objednávateľovi špecifikáciu náhradných dielov</w:t>
      </w:r>
      <w:r w:rsidR="00CF616A">
        <w:rPr>
          <w:rFonts w:asciiTheme="minorHAnsi" w:hAnsiTheme="minorHAnsi" w:cstheme="minorHAnsi"/>
        </w:rPr>
        <w:t>.</w:t>
      </w:r>
    </w:p>
    <w:p w14:paraId="155575F9" w14:textId="5559DD03" w:rsidR="00CF616A" w:rsidRDefault="00FD5B7A" w:rsidP="00CF616A">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rPr>
        <w:t xml:space="preserve">Počas KV musí byť zariadenie prevádzkované tak, aby sa jeho časti, ktoré sú uvažované v projekte ako rezervné, vystriedali v prevádzke rovnakým podielom so základnými. </w:t>
      </w:r>
      <w:r w:rsidR="000D75D6">
        <w:rPr>
          <w:rFonts w:asciiTheme="minorHAnsi" w:hAnsiTheme="minorHAnsi" w:cstheme="minorHAnsi"/>
        </w:rPr>
        <w:t>Pokiaľ by uvedenie rezervných častí do prevádzky vyžadovalo prerušenie KV, vyskúša sa takáto rezervná časť dopredu v súlade s projektom. Pri KV musí byť zariadenie ako celok v</w:t>
      </w:r>
      <w:r w:rsidR="009F246B">
        <w:rPr>
          <w:rFonts w:asciiTheme="minorHAnsi" w:hAnsiTheme="minorHAnsi" w:cstheme="minorHAnsi"/>
        </w:rPr>
        <w:t> rozsahu celého diela prevádzkované plne na úrovni automatickej regulácie podľa projektovej dokumentácie.</w:t>
      </w:r>
    </w:p>
    <w:p w14:paraId="7380AE81" w14:textId="326D0DC4" w:rsidR="009F246B" w:rsidRDefault="007C2817" w:rsidP="00CF616A">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rPr>
        <w:t>Objednávateľ zabezpečí pre KV</w:t>
      </w:r>
      <w:r w:rsidR="008E692D">
        <w:rPr>
          <w:rFonts w:asciiTheme="minorHAnsi" w:hAnsiTheme="minorHAnsi" w:cstheme="minorHAnsi"/>
        </w:rPr>
        <w:t xml:space="preserve"> príslušný počet vyškolených zamestnancov obsluhy zariadenia v súlade s projektom a na základe predchádzajúcej výzvy, ktorú uvedie zhotoviteľ v denníku.</w:t>
      </w:r>
    </w:p>
    <w:p w14:paraId="60CCD32C" w14:textId="7F3A9AE6" w:rsidR="008A08A8" w:rsidRPr="00C82AE9" w:rsidRDefault="002D33D2" w:rsidP="00C60A2E">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rPr>
        <w:t xml:space="preserve">V prípade, ak KV bude neúspešné z dôvodov </w:t>
      </w:r>
      <w:r w:rsidR="00D65947">
        <w:rPr>
          <w:rFonts w:asciiTheme="minorHAnsi" w:hAnsiTheme="minorHAnsi" w:cstheme="minorHAnsi"/>
        </w:rPr>
        <w:t>nie na strane objednávateľa</w:t>
      </w:r>
      <w:r>
        <w:rPr>
          <w:rFonts w:asciiTheme="minorHAnsi" w:hAnsiTheme="minorHAnsi" w:cstheme="minorHAnsi"/>
        </w:rPr>
        <w:t xml:space="preserve">, je zhotoviteľ povinný </w:t>
      </w:r>
      <w:r w:rsidR="00D3001A">
        <w:rPr>
          <w:rFonts w:asciiTheme="minorHAnsi" w:hAnsiTheme="minorHAnsi" w:cstheme="minorHAnsi"/>
        </w:rPr>
        <w:t>zjednať nápravu a</w:t>
      </w:r>
      <w:r w:rsidR="00B416F6">
        <w:rPr>
          <w:rFonts w:asciiTheme="minorHAnsi" w:hAnsiTheme="minorHAnsi" w:cstheme="minorHAnsi"/>
        </w:rPr>
        <w:t xml:space="preserve"> zopakovať </w:t>
      </w:r>
      <w:r w:rsidR="00D3001A">
        <w:rPr>
          <w:rFonts w:asciiTheme="minorHAnsi" w:hAnsiTheme="minorHAnsi" w:cstheme="minorHAnsi"/>
        </w:rPr>
        <w:t>KV vrátane prípravy nevyhnutnej na úspešné KV na svoje náklady</w:t>
      </w:r>
      <w:r w:rsidR="00B416F6">
        <w:rPr>
          <w:rFonts w:asciiTheme="minorHAnsi" w:hAnsiTheme="minorHAnsi" w:cstheme="minorHAnsi"/>
        </w:rPr>
        <w:t>.</w:t>
      </w:r>
      <w:r w:rsidR="00D65947">
        <w:rPr>
          <w:rFonts w:asciiTheme="minorHAnsi" w:hAnsiTheme="minorHAnsi" w:cstheme="minorHAnsi"/>
        </w:rPr>
        <w:t xml:space="preserve"> V prípade, ak bude KV neúspešné z dôvodov na strane objednávateľa, zhotoviteľ zopakuje KV na náklady objednávateľa</w:t>
      </w:r>
      <w:r w:rsidR="000B3FAB">
        <w:rPr>
          <w:rFonts w:asciiTheme="minorHAnsi" w:hAnsiTheme="minorHAnsi" w:cstheme="minorHAnsi"/>
        </w:rPr>
        <w:t>. O úspešnom KV spíšu zmluvné strany protokol, ktorého návrh je povinný pripraviť zhotoviteľ</w:t>
      </w:r>
      <w:r w:rsidR="00C82AE9">
        <w:rPr>
          <w:rFonts w:asciiTheme="minorHAnsi" w:hAnsiTheme="minorHAnsi" w:cstheme="minorHAnsi"/>
        </w:rPr>
        <w:t>. Podpísanie tohto protokolu nebude objednávateľ bezdôvodne odmietať ani zdržiavať.</w:t>
      </w:r>
    </w:p>
    <w:bookmarkEnd w:id="120"/>
    <w:p w14:paraId="79B2A603" w14:textId="77777777" w:rsidR="00287A65" w:rsidRPr="005010ED" w:rsidRDefault="00287A65" w:rsidP="00546303">
      <w:pPr>
        <w:jc w:val="both"/>
        <w:rPr>
          <w:rFonts w:asciiTheme="minorHAnsi" w:eastAsiaTheme="minorHAnsi" w:hAnsiTheme="minorHAnsi" w:cstheme="minorHAnsi"/>
          <w:sz w:val="22"/>
          <w:szCs w:val="22"/>
          <w:lang w:eastAsia="en-US"/>
        </w:rPr>
      </w:pPr>
    </w:p>
    <w:p w14:paraId="3351C39E" w14:textId="7D416A0F" w:rsidR="00994FF0" w:rsidRPr="005010ED" w:rsidRDefault="00994FF0" w:rsidP="00546303">
      <w:pPr>
        <w:pStyle w:val="Nadpis1"/>
        <w:numPr>
          <w:ilvl w:val="0"/>
          <w:numId w:val="0"/>
        </w:numPr>
        <w:ind w:left="709" w:hanging="709"/>
        <w:rPr>
          <w:rFonts w:eastAsia="Calibri"/>
        </w:rPr>
      </w:pPr>
      <w:r w:rsidRPr="005010ED">
        <w:rPr>
          <w:rFonts w:eastAsia="Calibri"/>
        </w:rPr>
        <w:t>7.</w:t>
      </w:r>
      <w:r w:rsidR="00394A88">
        <w:rPr>
          <w:rFonts w:eastAsia="Calibri"/>
        </w:rPr>
        <w:tab/>
      </w:r>
      <w:r w:rsidRPr="005010ED">
        <w:rPr>
          <w:rFonts w:eastAsia="Calibri"/>
        </w:rPr>
        <w:t>Servis a údržba, zaškolenie pracovníkov objednávateľa</w:t>
      </w:r>
    </w:p>
    <w:p w14:paraId="62CA45F5" w14:textId="747ED507" w:rsidR="00994FF0" w:rsidRPr="005010ED" w:rsidRDefault="00994FF0" w:rsidP="7B0E8113">
      <w:pPr>
        <w:jc w:val="both"/>
        <w:rPr>
          <w:rFonts w:asciiTheme="minorHAnsi" w:eastAsia="Calibri" w:hAnsiTheme="minorHAnsi" w:cstheme="minorBidi"/>
          <w:sz w:val="22"/>
          <w:szCs w:val="22"/>
          <w:lang w:eastAsia="en-US"/>
        </w:rPr>
      </w:pPr>
      <w:r w:rsidRPr="7B0E8113">
        <w:rPr>
          <w:rFonts w:asciiTheme="minorHAnsi" w:eastAsia="Calibri" w:hAnsiTheme="minorHAnsi" w:cstheme="minorBidi"/>
          <w:sz w:val="22"/>
          <w:szCs w:val="22"/>
          <w:lang w:eastAsia="en-US"/>
        </w:rPr>
        <w:t>Okrem záruky na dodané dielo a dodané komponenty zhotoviteľ zabezpečí počas prevádzkovej doby motorov, t. j. do odprevádzkovania</w:t>
      </w:r>
      <w:r w:rsidR="00207E79" w:rsidRPr="7B0E8113">
        <w:rPr>
          <w:rFonts w:asciiTheme="minorHAnsi" w:eastAsia="Calibri" w:hAnsiTheme="minorHAnsi" w:cstheme="minorBidi"/>
          <w:sz w:val="22"/>
          <w:szCs w:val="22"/>
          <w:lang w:eastAsia="en-US"/>
        </w:rPr>
        <w:t xml:space="preserve"> </w:t>
      </w:r>
      <w:r w:rsidR="00A73756" w:rsidRPr="7B0E8113">
        <w:rPr>
          <w:rFonts w:asciiTheme="minorHAnsi" w:eastAsia="Calibri" w:hAnsiTheme="minorHAnsi" w:cstheme="minorBidi"/>
          <w:sz w:val="22"/>
          <w:szCs w:val="22"/>
          <w:lang w:eastAsia="en-US"/>
        </w:rPr>
        <w:t xml:space="preserve">16 </w:t>
      </w:r>
      <w:r w:rsidRPr="7B0E8113">
        <w:rPr>
          <w:rFonts w:asciiTheme="minorHAnsi" w:eastAsia="Calibri" w:hAnsiTheme="minorHAnsi" w:cstheme="minorBidi"/>
          <w:sz w:val="22"/>
          <w:szCs w:val="22"/>
          <w:lang w:eastAsia="en-US"/>
        </w:rPr>
        <w:t>000</w:t>
      </w:r>
      <w:r w:rsidR="00207E79" w:rsidRPr="7B0E8113">
        <w:rPr>
          <w:rFonts w:asciiTheme="minorHAnsi" w:eastAsia="Calibri" w:hAnsiTheme="minorHAnsi" w:cstheme="minorBidi"/>
          <w:sz w:val="22"/>
          <w:szCs w:val="22"/>
          <w:lang w:eastAsia="en-US"/>
        </w:rPr>
        <w:t xml:space="preserve"> </w:t>
      </w:r>
      <w:r w:rsidRPr="7B0E8113">
        <w:rPr>
          <w:rFonts w:asciiTheme="minorHAnsi" w:eastAsia="Calibri" w:hAnsiTheme="minorHAnsi" w:cstheme="minorBidi"/>
          <w:sz w:val="22"/>
          <w:szCs w:val="22"/>
          <w:lang w:eastAsia="en-US"/>
        </w:rPr>
        <w:t xml:space="preserve">prevádzkových hodín vrátane </w:t>
      </w:r>
      <w:r w:rsidR="007754DC" w:rsidRPr="7B0E8113">
        <w:rPr>
          <w:rFonts w:asciiTheme="minorHAnsi" w:eastAsia="Calibri" w:hAnsiTheme="minorHAnsi" w:cstheme="minorBidi"/>
          <w:sz w:val="22"/>
          <w:szCs w:val="22"/>
          <w:lang w:eastAsia="en-US"/>
        </w:rPr>
        <w:t xml:space="preserve">(bez ohľadu na dobu odprevádzkovaia </w:t>
      </w:r>
      <w:r w:rsidR="51711D97" w:rsidRPr="7B0E8113">
        <w:rPr>
          <w:rFonts w:asciiTheme="minorHAnsi" w:eastAsia="Calibri" w:hAnsiTheme="minorHAnsi" w:cstheme="minorBidi"/>
          <w:sz w:val="22"/>
          <w:szCs w:val="22"/>
          <w:lang w:eastAsia="en-US"/>
        </w:rPr>
        <w:t>16</w:t>
      </w:r>
      <w:r w:rsidR="003423C2">
        <w:rPr>
          <w:rFonts w:asciiTheme="minorHAnsi" w:eastAsia="Calibri" w:hAnsiTheme="minorHAnsi" w:cstheme="minorBidi"/>
          <w:sz w:val="22"/>
          <w:szCs w:val="22"/>
          <w:lang w:eastAsia="en-US"/>
        </w:rPr>
        <w:t xml:space="preserve"> </w:t>
      </w:r>
      <w:r w:rsidR="008D40F0" w:rsidRPr="7B0E8113">
        <w:rPr>
          <w:rFonts w:asciiTheme="minorHAnsi" w:eastAsia="Calibri" w:hAnsiTheme="minorHAnsi" w:cstheme="minorBidi"/>
          <w:sz w:val="22"/>
          <w:szCs w:val="22"/>
          <w:lang w:eastAsia="en-US"/>
        </w:rPr>
        <w:t xml:space="preserve">000 hodín) </w:t>
      </w:r>
      <w:r w:rsidRPr="7B0E8113">
        <w:rPr>
          <w:rFonts w:asciiTheme="minorHAnsi" w:eastAsia="Calibri" w:hAnsiTheme="minorHAnsi" w:cstheme="minorBidi"/>
          <w:sz w:val="22"/>
          <w:szCs w:val="22"/>
          <w:lang w:eastAsia="en-US"/>
        </w:rPr>
        <w:t xml:space="preserve">na </w:t>
      </w:r>
      <w:r w:rsidR="00E40907" w:rsidRPr="7B0E8113">
        <w:rPr>
          <w:rFonts w:asciiTheme="minorHAnsi" w:eastAsia="Calibri" w:hAnsiTheme="minorHAnsi" w:cstheme="minorBidi"/>
          <w:sz w:val="22"/>
          <w:szCs w:val="22"/>
          <w:lang w:eastAsia="en-US"/>
        </w:rPr>
        <w:t xml:space="preserve">každý </w:t>
      </w:r>
      <w:r w:rsidRPr="7B0E8113">
        <w:rPr>
          <w:rFonts w:asciiTheme="minorHAnsi" w:eastAsia="Calibri" w:hAnsiTheme="minorHAnsi" w:cstheme="minorBidi"/>
          <w:sz w:val="22"/>
          <w:szCs w:val="22"/>
          <w:lang w:eastAsia="en-US"/>
        </w:rPr>
        <w:t>motor</w:t>
      </w:r>
      <w:r w:rsidR="00207E79" w:rsidRPr="7B0E8113">
        <w:rPr>
          <w:rFonts w:asciiTheme="minorHAnsi" w:eastAsia="Calibri" w:hAnsiTheme="minorHAnsi" w:cstheme="minorBidi"/>
          <w:sz w:val="22"/>
          <w:szCs w:val="22"/>
          <w:lang w:eastAsia="en-US"/>
        </w:rPr>
        <w:t xml:space="preserve"> </w:t>
      </w:r>
      <w:r w:rsidRPr="7B0E8113">
        <w:rPr>
          <w:rFonts w:asciiTheme="minorHAnsi" w:eastAsia="Calibri" w:hAnsiTheme="minorHAnsi" w:cstheme="minorBidi"/>
          <w:sz w:val="22"/>
          <w:szCs w:val="22"/>
          <w:lang w:eastAsia="en-US"/>
        </w:rPr>
        <w:t>servis</w:t>
      </w:r>
      <w:r w:rsidR="00207E79" w:rsidRPr="7B0E8113">
        <w:rPr>
          <w:rFonts w:asciiTheme="minorHAnsi" w:eastAsia="Calibri" w:hAnsiTheme="minorHAnsi" w:cstheme="minorBidi"/>
          <w:sz w:val="22"/>
          <w:szCs w:val="22"/>
          <w:lang w:eastAsia="en-US"/>
        </w:rPr>
        <w:t xml:space="preserve"> </w:t>
      </w:r>
      <w:r w:rsidRPr="7B0E8113">
        <w:rPr>
          <w:rFonts w:asciiTheme="minorHAnsi" w:eastAsia="Calibri" w:hAnsiTheme="minorHAnsi" w:cstheme="minorBidi"/>
          <w:sz w:val="22"/>
          <w:szCs w:val="22"/>
          <w:lang w:eastAsia="en-US"/>
        </w:rPr>
        <w:t xml:space="preserve">dodanej technológie </w:t>
      </w:r>
      <w:r w:rsidR="007B2105" w:rsidRPr="7B0E8113">
        <w:rPr>
          <w:rFonts w:asciiTheme="minorHAnsi" w:eastAsia="Calibri" w:hAnsiTheme="minorHAnsi" w:cstheme="minorBidi"/>
          <w:sz w:val="22"/>
          <w:szCs w:val="22"/>
          <w:lang w:eastAsia="en-US"/>
        </w:rPr>
        <w:t xml:space="preserve">diela </w:t>
      </w:r>
      <w:r w:rsidRPr="7B0E8113">
        <w:rPr>
          <w:rFonts w:asciiTheme="minorHAnsi" w:eastAsia="Calibri" w:hAnsiTheme="minorHAnsi" w:cstheme="minorBidi"/>
          <w:sz w:val="22"/>
          <w:szCs w:val="22"/>
          <w:lang w:eastAsia="en-US"/>
        </w:rPr>
        <w:t>nasledovne:</w:t>
      </w:r>
    </w:p>
    <w:p w14:paraId="04EAC5BD" w14:textId="3AF0F3D9" w:rsidR="00994FF0" w:rsidRPr="00363635" w:rsidRDefault="00994FF0" w:rsidP="00F03456">
      <w:pPr>
        <w:numPr>
          <w:ilvl w:val="0"/>
          <w:numId w:val="56"/>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servis</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plynových motorov podľa predpisu výrobcu, servisné úkony </w:t>
      </w:r>
      <w:r w:rsidR="002F628A">
        <w:rPr>
          <w:rFonts w:asciiTheme="minorHAnsi" w:eastAsia="Calibri" w:hAnsiTheme="minorHAnsi" w:cstheme="minorHAnsi"/>
          <w:sz w:val="22"/>
          <w:szCs w:val="22"/>
          <w:lang w:eastAsia="en-US"/>
        </w:rPr>
        <w:t>zhotoviteľ uviedol v prílohe D k zmluve (Pravidelná kontrola a údržba),</w:t>
      </w:r>
      <w:r w:rsidRPr="005010ED">
        <w:rPr>
          <w:rFonts w:asciiTheme="minorHAnsi" w:eastAsia="Calibri" w:hAnsiTheme="minorHAnsi" w:cstheme="minorHAnsi"/>
          <w:sz w:val="22"/>
          <w:szCs w:val="22"/>
          <w:lang w:eastAsia="en-US"/>
        </w:rPr>
        <w:t xml:space="preserve"> </w:t>
      </w:r>
    </w:p>
    <w:p w14:paraId="48C78F28" w14:textId="2ACBC00F" w:rsidR="00363635" w:rsidRPr="005010ED" w:rsidRDefault="00363635" w:rsidP="00F03456">
      <w:pPr>
        <w:numPr>
          <w:ilvl w:val="0"/>
          <w:numId w:val="56"/>
        </w:numPr>
        <w:ind w:left="284" w:hanging="284"/>
        <w:jc w:val="both"/>
        <w:rPr>
          <w:rFonts w:asciiTheme="minorHAnsi" w:eastAsiaTheme="minorEastAsia" w:hAnsiTheme="minorHAnsi" w:cstheme="minorHAnsi"/>
          <w:sz w:val="22"/>
          <w:szCs w:val="22"/>
          <w:lang w:eastAsia="en-US"/>
        </w:rPr>
      </w:pPr>
      <w:r>
        <w:rPr>
          <w:rFonts w:asciiTheme="minorHAnsi" w:eastAsia="Calibri" w:hAnsiTheme="minorHAnsi" w:cstheme="minorHAnsi"/>
          <w:sz w:val="22"/>
          <w:szCs w:val="22"/>
          <w:lang w:eastAsia="en-US"/>
        </w:rPr>
        <w:t>počas súbežnej prevádzky KGJ 1 a KGJ 2 servis plynových motorov podľa predpisu výrobcu bude vykonávaný vždy len na jednom motore KGJ, druhý motor KGJ bude v prevádzke,</w:t>
      </w:r>
    </w:p>
    <w:p w14:paraId="3DB08F32" w14:textId="381951AB" w:rsidR="00994FF0" w:rsidRPr="005010ED" w:rsidRDefault="00994FF0" w:rsidP="00F03456">
      <w:pPr>
        <w:numPr>
          <w:ilvl w:val="0"/>
          <w:numId w:val="56"/>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odstraňovanie vzniknutých porúch</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s nástupom </w:t>
      </w:r>
      <w:r w:rsidR="00834860">
        <w:rPr>
          <w:rFonts w:asciiTheme="minorHAnsi" w:eastAsia="Calibri" w:hAnsiTheme="minorHAnsi" w:cstheme="minorHAnsi"/>
          <w:sz w:val="22"/>
          <w:szCs w:val="22"/>
          <w:lang w:eastAsia="en-US"/>
        </w:rPr>
        <w:t xml:space="preserve">zhotoviteľa na odstránenie poruchy </w:t>
      </w:r>
      <w:r w:rsidRPr="005010ED">
        <w:rPr>
          <w:rFonts w:asciiTheme="minorHAnsi" w:eastAsia="Calibri" w:hAnsiTheme="minorHAnsi" w:cstheme="minorHAnsi"/>
          <w:sz w:val="22"/>
          <w:szCs w:val="22"/>
          <w:lang w:eastAsia="en-US"/>
        </w:rPr>
        <w:t xml:space="preserve">do štyroch hodín od </w:t>
      </w:r>
      <w:r w:rsidR="00834860">
        <w:rPr>
          <w:rFonts w:asciiTheme="minorHAnsi" w:eastAsia="Calibri" w:hAnsiTheme="minorHAnsi" w:cstheme="minorHAnsi"/>
          <w:sz w:val="22"/>
          <w:szCs w:val="22"/>
          <w:lang w:eastAsia="en-US"/>
        </w:rPr>
        <w:t>na</w:t>
      </w:r>
      <w:r w:rsidRPr="005010ED">
        <w:rPr>
          <w:rFonts w:asciiTheme="minorHAnsi" w:eastAsia="Calibri" w:hAnsiTheme="minorHAnsi" w:cstheme="minorHAnsi"/>
          <w:sz w:val="22"/>
          <w:szCs w:val="22"/>
          <w:lang w:eastAsia="en-US"/>
        </w:rPr>
        <w:t>hlásenia poruchy</w:t>
      </w:r>
      <w:r w:rsidR="00834860">
        <w:rPr>
          <w:rFonts w:asciiTheme="minorHAnsi" w:eastAsia="Calibri" w:hAnsiTheme="minorHAnsi" w:cstheme="minorHAnsi"/>
          <w:sz w:val="22"/>
          <w:szCs w:val="22"/>
          <w:lang w:eastAsia="en-US"/>
        </w:rPr>
        <w:t xml:space="preserve"> objednávateľom zhotoviteľovi</w:t>
      </w:r>
      <w:r w:rsidRPr="005010ED">
        <w:rPr>
          <w:rFonts w:asciiTheme="minorHAnsi" w:eastAsia="Calibri" w:hAnsiTheme="minorHAnsi" w:cstheme="minorHAnsi"/>
          <w:sz w:val="22"/>
          <w:szCs w:val="22"/>
          <w:lang w:eastAsia="en-US"/>
        </w:rPr>
        <w:t>,</w:t>
      </w:r>
    </w:p>
    <w:p w14:paraId="39723919" w14:textId="0A89890D" w:rsidR="00994FF0" w:rsidRPr="005010ED" w:rsidRDefault="00994FF0" w:rsidP="00F03456">
      <w:pPr>
        <w:numPr>
          <w:ilvl w:val="0"/>
          <w:numId w:val="56"/>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všetky úkony a dodávky náhradných dielov pre dodanú</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technológiu podľa výrobcom určeného časového intervalu</w:t>
      </w:r>
      <w:r w:rsidR="00834860">
        <w:rPr>
          <w:rFonts w:asciiTheme="minorHAnsi" w:eastAsia="Calibri" w:hAnsiTheme="minorHAnsi" w:cstheme="minorHAnsi"/>
          <w:sz w:val="22"/>
          <w:szCs w:val="22"/>
          <w:lang w:eastAsia="en-US"/>
        </w:rPr>
        <w:t>,</w:t>
      </w:r>
    </w:p>
    <w:p w14:paraId="6E0535F1" w14:textId="6A32DC4E" w:rsidR="00994FF0" w:rsidRPr="005010ED" w:rsidRDefault="00994FF0" w:rsidP="00F03456">
      <w:pPr>
        <w:numPr>
          <w:ilvl w:val="0"/>
          <w:numId w:val="56"/>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poskytovanie</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technickej</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podpory za účelom zabezpečenia nepretržitej a bezpečnej prevádzky motorov a</w:t>
      </w:r>
      <w:r w:rsidR="005B390F">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ostatného technologického zariadenia v prevádzkových podmienkach objednávateľa</w:t>
      </w:r>
      <w:r w:rsidR="005B390F">
        <w:rPr>
          <w:rFonts w:asciiTheme="minorHAnsi" w:eastAsia="Calibri" w:hAnsiTheme="minorHAnsi" w:cstheme="minorHAnsi"/>
          <w:sz w:val="22"/>
          <w:szCs w:val="22"/>
          <w:lang w:eastAsia="en-US"/>
        </w:rPr>
        <w:t>,</w:t>
      </w:r>
    </w:p>
    <w:p w14:paraId="58F351CA" w14:textId="66B54526" w:rsidR="00994FF0" w:rsidRPr="005010ED" w:rsidRDefault="00994FF0" w:rsidP="00F03456">
      <w:pPr>
        <w:numPr>
          <w:ilvl w:val="0"/>
          <w:numId w:val="56"/>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oprava a údržba technologického zariadenia, ktoré je predmetom diela</w:t>
      </w:r>
      <w:r w:rsidR="005B390F">
        <w:rPr>
          <w:rFonts w:asciiTheme="minorHAnsi" w:eastAsia="Calibri" w:hAnsiTheme="minorHAnsi" w:cstheme="minorHAnsi"/>
          <w:sz w:val="22"/>
          <w:szCs w:val="22"/>
          <w:lang w:eastAsia="en-US"/>
        </w:rPr>
        <w:t>,</w:t>
      </w:r>
    </w:p>
    <w:p w14:paraId="690DE696" w14:textId="6419445A" w:rsidR="00994FF0" w:rsidRPr="003E1597" w:rsidRDefault="00994FF0" w:rsidP="00F03456">
      <w:pPr>
        <w:numPr>
          <w:ilvl w:val="0"/>
          <w:numId w:val="56"/>
        </w:numPr>
        <w:ind w:left="284" w:hanging="284"/>
        <w:jc w:val="both"/>
        <w:rPr>
          <w:rFonts w:asciiTheme="minorHAnsi" w:eastAsiaTheme="minorEastAsia" w:hAnsiTheme="minorHAnsi" w:cstheme="minorHAnsi"/>
          <w:sz w:val="22"/>
          <w:szCs w:val="22"/>
          <w:lang w:eastAsia="en-US"/>
        </w:rPr>
      </w:pPr>
      <w:r w:rsidRPr="003E1597">
        <w:rPr>
          <w:rFonts w:asciiTheme="minorHAnsi" w:eastAsia="Calibri" w:hAnsiTheme="minorHAnsi" w:cstheme="minorHAnsi"/>
          <w:sz w:val="22"/>
          <w:szCs w:val="22"/>
          <w:lang w:eastAsia="en-US"/>
        </w:rPr>
        <w:t>poskytovanie údržby a opráv prevádzky technologického zariadenia od odovzdania technologického zariadenia</w:t>
      </w:r>
      <w:r w:rsidR="003E1597" w:rsidRPr="003E1597">
        <w:rPr>
          <w:rFonts w:asciiTheme="minorHAnsi" w:eastAsia="Calibri" w:hAnsiTheme="minorHAnsi" w:cstheme="minorHAnsi"/>
          <w:sz w:val="22"/>
          <w:szCs w:val="22"/>
          <w:lang w:eastAsia="en-US"/>
        </w:rPr>
        <w:t xml:space="preserve"> </w:t>
      </w:r>
      <w:r w:rsidRPr="003E1597">
        <w:rPr>
          <w:rFonts w:asciiTheme="minorHAnsi" w:eastAsia="Calibri" w:hAnsiTheme="minorHAnsi" w:cstheme="minorHAnsi"/>
          <w:sz w:val="22"/>
          <w:szCs w:val="22"/>
          <w:lang w:eastAsia="en-US"/>
        </w:rPr>
        <w:t>objednávateľovi za účelom zabezpečenia nepretržitej a bezpečnej prevádzky</w:t>
      </w:r>
      <w:r w:rsidR="003E1597" w:rsidRPr="003E1597">
        <w:rPr>
          <w:rFonts w:asciiTheme="minorHAnsi" w:eastAsia="Calibri" w:hAnsiTheme="minorHAnsi" w:cstheme="minorHAnsi"/>
          <w:sz w:val="22"/>
          <w:szCs w:val="22"/>
          <w:lang w:eastAsia="en-US"/>
        </w:rPr>
        <w:t xml:space="preserve"> </w:t>
      </w:r>
      <w:r w:rsidRPr="003E1597">
        <w:rPr>
          <w:rFonts w:asciiTheme="minorHAnsi" w:eastAsia="Calibri" w:hAnsiTheme="minorHAnsi" w:cstheme="minorHAnsi"/>
          <w:sz w:val="22"/>
          <w:szCs w:val="22"/>
          <w:lang w:eastAsia="en-US"/>
        </w:rPr>
        <w:t>technologického zariadenia v prevádzkových podmienkach objednávateľa za</w:t>
      </w:r>
      <w:r w:rsidR="003E1597" w:rsidRPr="003E1597">
        <w:rPr>
          <w:rFonts w:asciiTheme="minorHAnsi" w:eastAsia="Calibri" w:hAnsiTheme="minorHAnsi" w:cstheme="minorHAnsi"/>
          <w:sz w:val="22"/>
          <w:szCs w:val="22"/>
          <w:lang w:eastAsia="en-US"/>
        </w:rPr>
        <w:t xml:space="preserve"> </w:t>
      </w:r>
      <w:r w:rsidRPr="003E1597">
        <w:rPr>
          <w:rFonts w:asciiTheme="minorHAnsi" w:eastAsia="Calibri" w:hAnsiTheme="minorHAnsi" w:cstheme="minorHAnsi"/>
          <w:sz w:val="22"/>
          <w:szCs w:val="22"/>
          <w:lang w:eastAsia="en-US"/>
        </w:rPr>
        <w:t>súčasného spĺňania parametrov stanovených touto zmluvou a</w:t>
      </w:r>
      <w:r w:rsidR="003E1597" w:rsidRPr="003E1597">
        <w:rPr>
          <w:rFonts w:asciiTheme="minorHAnsi" w:eastAsia="Calibri" w:hAnsiTheme="minorHAnsi" w:cstheme="minorHAnsi"/>
          <w:sz w:val="22"/>
          <w:szCs w:val="22"/>
          <w:lang w:eastAsia="en-US"/>
        </w:rPr>
        <w:t> </w:t>
      </w:r>
      <w:r w:rsidRPr="003E1597">
        <w:rPr>
          <w:rFonts w:asciiTheme="minorHAnsi" w:eastAsia="Calibri" w:hAnsiTheme="minorHAnsi" w:cstheme="minorHAnsi"/>
          <w:sz w:val="22"/>
          <w:szCs w:val="22"/>
          <w:lang w:eastAsia="en-US"/>
        </w:rPr>
        <w:t>prevádzkových</w:t>
      </w:r>
      <w:r w:rsidR="003E1597" w:rsidRPr="003E1597">
        <w:rPr>
          <w:rFonts w:asciiTheme="minorHAnsi" w:eastAsia="Calibri" w:hAnsiTheme="minorHAnsi" w:cstheme="minorHAnsi"/>
          <w:sz w:val="22"/>
          <w:szCs w:val="22"/>
          <w:lang w:eastAsia="en-US"/>
        </w:rPr>
        <w:t xml:space="preserve"> </w:t>
      </w:r>
      <w:r w:rsidRPr="003E1597">
        <w:rPr>
          <w:rFonts w:asciiTheme="minorHAnsi" w:eastAsia="Calibri" w:hAnsiTheme="minorHAnsi" w:cstheme="minorHAnsi"/>
          <w:sz w:val="22"/>
          <w:szCs w:val="22"/>
          <w:lang w:eastAsia="en-US"/>
        </w:rPr>
        <w:t>požiadaviek objednávateľa, pričom jednotlivé úkony podpory sa zaväzuje</w:t>
      </w:r>
      <w:r w:rsidR="003E1597" w:rsidRPr="003E1597">
        <w:rPr>
          <w:rFonts w:asciiTheme="minorHAnsi" w:eastAsia="Calibri" w:hAnsiTheme="minorHAnsi" w:cstheme="minorHAnsi"/>
          <w:sz w:val="22"/>
          <w:szCs w:val="22"/>
          <w:lang w:eastAsia="en-US"/>
        </w:rPr>
        <w:t xml:space="preserve"> </w:t>
      </w:r>
      <w:r w:rsidRPr="003E1597">
        <w:rPr>
          <w:rFonts w:asciiTheme="minorHAnsi" w:eastAsia="Calibri" w:hAnsiTheme="minorHAnsi" w:cstheme="minorHAnsi"/>
          <w:sz w:val="22"/>
          <w:szCs w:val="22"/>
          <w:lang w:eastAsia="en-US"/>
        </w:rPr>
        <w:t>vykonávať v lehotách a v rozsahu podľa podmienok určených výrobcom</w:t>
      </w:r>
      <w:r w:rsidR="003E1597" w:rsidRPr="003E1597">
        <w:rPr>
          <w:rFonts w:asciiTheme="minorHAnsi" w:eastAsia="Calibri" w:hAnsiTheme="minorHAnsi" w:cstheme="minorHAnsi"/>
          <w:sz w:val="22"/>
          <w:szCs w:val="22"/>
          <w:lang w:eastAsia="en-US"/>
        </w:rPr>
        <w:t xml:space="preserve"> </w:t>
      </w:r>
      <w:r w:rsidRPr="003E1597">
        <w:rPr>
          <w:rFonts w:asciiTheme="minorHAnsi" w:eastAsia="Calibri" w:hAnsiTheme="minorHAnsi" w:cstheme="minorHAnsi"/>
          <w:sz w:val="22"/>
          <w:szCs w:val="22"/>
          <w:lang w:eastAsia="en-US"/>
        </w:rPr>
        <w:t xml:space="preserve">technologického zariadenia, podľa </w:t>
      </w:r>
      <w:r w:rsidRPr="003E1597">
        <w:rPr>
          <w:rFonts w:asciiTheme="minorHAnsi" w:eastAsia="Calibri" w:hAnsiTheme="minorHAnsi" w:cstheme="minorHAnsi"/>
          <w:sz w:val="22"/>
          <w:szCs w:val="22"/>
          <w:lang w:eastAsia="en-US"/>
        </w:rPr>
        <w:lastRenderedPageBreak/>
        <w:t>podmienok určených zmluvou a</w:t>
      </w:r>
      <w:r w:rsidR="003E1597" w:rsidRPr="003E1597">
        <w:rPr>
          <w:rFonts w:asciiTheme="minorHAnsi" w:eastAsia="Calibri" w:hAnsiTheme="minorHAnsi" w:cstheme="minorHAnsi"/>
          <w:sz w:val="22"/>
          <w:szCs w:val="22"/>
          <w:lang w:eastAsia="en-US"/>
        </w:rPr>
        <w:t> </w:t>
      </w:r>
      <w:r w:rsidRPr="003E1597">
        <w:rPr>
          <w:rFonts w:asciiTheme="minorHAnsi" w:eastAsia="Calibri" w:hAnsiTheme="minorHAnsi" w:cstheme="minorHAnsi"/>
          <w:sz w:val="22"/>
          <w:szCs w:val="22"/>
          <w:lang w:eastAsia="en-US"/>
        </w:rPr>
        <w:t>v lehotách a</w:t>
      </w:r>
      <w:r w:rsidR="003E1597" w:rsidRPr="003E1597">
        <w:rPr>
          <w:rFonts w:asciiTheme="minorHAnsi" w:eastAsia="Calibri" w:hAnsiTheme="minorHAnsi" w:cstheme="minorHAnsi"/>
          <w:sz w:val="22"/>
          <w:szCs w:val="22"/>
          <w:lang w:eastAsia="en-US"/>
        </w:rPr>
        <w:t xml:space="preserve"> </w:t>
      </w:r>
      <w:r w:rsidRPr="003E1597">
        <w:rPr>
          <w:rFonts w:asciiTheme="minorHAnsi" w:eastAsia="Calibri" w:hAnsiTheme="minorHAnsi" w:cstheme="minorHAnsi"/>
          <w:sz w:val="22"/>
          <w:szCs w:val="22"/>
          <w:lang w:eastAsia="en-US"/>
        </w:rPr>
        <w:t>podľa podmienok vyplývajúcich zo všeobecne záväzných právnych predpisov</w:t>
      </w:r>
      <w:r w:rsidR="003E1597" w:rsidRPr="003E1597">
        <w:rPr>
          <w:rFonts w:asciiTheme="minorHAnsi" w:eastAsia="Calibri" w:hAnsiTheme="minorHAnsi" w:cstheme="minorHAnsi"/>
          <w:sz w:val="22"/>
          <w:szCs w:val="22"/>
          <w:lang w:eastAsia="en-US"/>
        </w:rPr>
        <w:t xml:space="preserve"> </w:t>
      </w:r>
      <w:r w:rsidRPr="003E1597">
        <w:rPr>
          <w:rFonts w:asciiTheme="minorHAnsi" w:eastAsia="Calibri" w:hAnsiTheme="minorHAnsi" w:cstheme="minorHAnsi"/>
          <w:sz w:val="22"/>
          <w:szCs w:val="22"/>
          <w:lang w:eastAsia="en-US"/>
        </w:rPr>
        <w:t>a/alebo technických noriem,</w:t>
      </w:r>
    </w:p>
    <w:p w14:paraId="2F35A86C" w14:textId="135DD22B" w:rsidR="00994FF0" w:rsidRPr="00A44EB3" w:rsidRDefault="00994FF0" w:rsidP="00F03456">
      <w:pPr>
        <w:numPr>
          <w:ilvl w:val="0"/>
          <w:numId w:val="56"/>
        </w:numPr>
        <w:ind w:left="284" w:hanging="284"/>
        <w:jc w:val="both"/>
        <w:rPr>
          <w:rFonts w:asciiTheme="minorHAnsi" w:eastAsiaTheme="minorEastAsia" w:hAnsiTheme="minorHAnsi" w:cstheme="minorHAnsi"/>
          <w:sz w:val="22"/>
          <w:szCs w:val="22"/>
          <w:lang w:eastAsia="en-US"/>
        </w:rPr>
      </w:pPr>
      <w:r w:rsidRPr="00A44EB3">
        <w:rPr>
          <w:rFonts w:asciiTheme="minorHAnsi" w:eastAsia="Calibri" w:hAnsiTheme="minorHAnsi" w:cstheme="minorHAnsi"/>
          <w:sz w:val="22"/>
          <w:szCs w:val="22"/>
          <w:lang w:eastAsia="en-US"/>
        </w:rPr>
        <w:t>vypracovávanie a priebežné odovzdávanie dokumentácie o</w:t>
      </w:r>
      <w:r w:rsidR="003E1597" w:rsidRPr="00A44EB3">
        <w:rPr>
          <w:rFonts w:asciiTheme="minorHAnsi" w:eastAsia="Calibri" w:hAnsiTheme="minorHAnsi" w:cstheme="minorHAnsi"/>
          <w:sz w:val="22"/>
          <w:szCs w:val="22"/>
          <w:lang w:eastAsia="en-US"/>
        </w:rPr>
        <w:t> </w:t>
      </w:r>
      <w:r w:rsidRPr="00A44EB3">
        <w:rPr>
          <w:rFonts w:asciiTheme="minorHAnsi" w:eastAsia="Calibri" w:hAnsiTheme="minorHAnsi" w:cstheme="minorHAnsi"/>
          <w:sz w:val="22"/>
          <w:szCs w:val="22"/>
          <w:lang w:eastAsia="en-US"/>
        </w:rPr>
        <w:t>poskytnutej</w:t>
      </w:r>
      <w:r w:rsidR="003E1597" w:rsidRPr="00A44EB3">
        <w:rPr>
          <w:rFonts w:asciiTheme="minorHAnsi" w:eastAsia="Calibri" w:hAnsiTheme="minorHAnsi" w:cstheme="minorHAnsi"/>
          <w:sz w:val="22"/>
          <w:szCs w:val="22"/>
          <w:lang w:eastAsia="en-US"/>
        </w:rPr>
        <w:t xml:space="preserve"> </w:t>
      </w:r>
      <w:r w:rsidRPr="00A44EB3">
        <w:rPr>
          <w:rFonts w:asciiTheme="minorHAnsi" w:eastAsia="Calibri" w:hAnsiTheme="minorHAnsi" w:cstheme="minorHAnsi"/>
          <w:sz w:val="22"/>
          <w:szCs w:val="22"/>
          <w:lang w:eastAsia="en-US"/>
        </w:rPr>
        <w:t>oprave a údržbe na mesačnom základe, vždy v dvoch (2) vyhotoveniach v listinnej forme a v jednom (1)</w:t>
      </w:r>
      <w:r w:rsidR="00A44EB3" w:rsidRPr="00A44EB3">
        <w:rPr>
          <w:rFonts w:asciiTheme="minorHAnsi" w:eastAsia="Calibri" w:hAnsiTheme="minorHAnsi" w:cstheme="minorHAnsi"/>
          <w:sz w:val="22"/>
          <w:szCs w:val="22"/>
          <w:lang w:eastAsia="en-US"/>
        </w:rPr>
        <w:t xml:space="preserve"> </w:t>
      </w:r>
      <w:r w:rsidRPr="00A44EB3">
        <w:rPr>
          <w:rFonts w:asciiTheme="minorHAnsi" w:eastAsia="Calibri" w:hAnsiTheme="minorHAnsi" w:cstheme="minorHAnsi"/>
          <w:sz w:val="22"/>
          <w:szCs w:val="22"/>
          <w:lang w:eastAsia="en-US"/>
        </w:rPr>
        <w:t>vyhotovení v elektronickej forme [(*.doc, *.xls, *.pdf – textová časť), (*.pdf –</w:t>
      </w:r>
      <w:r w:rsidR="00A44EB3" w:rsidRPr="00A44EB3">
        <w:rPr>
          <w:rFonts w:asciiTheme="minorHAnsi" w:eastAsia="Calibri" w:hAnsiTheme="minorHAnsi" w:cstheme="minorHAnsi"/>
          <w:sz w:val="22"/>
          <w:szCs w:val="22"/>
          <w:lang w:eastAsia="en-US"/>
        </w:rPr>
        <w:t xml:space="preserve"> </w:t>
      </w:r>
      <w:r w:rsidRPr="00A44EB3">
        <w:rPr>
          <w:rFonts w:asciiTheme="minorHAnsi" w:eastAsia="Calibri" w:hAnsiTheme="minorHAnsi" w:cstheme="minorHAnsi"/>
          <w:sz w:val="22"/>
          <w:szCs w:val="22"/>
          <w:lang w:eastAsia="en-US"/>
        </w:rPr>
        <w:t xml:space="preserve">výkresová časť)] na </w:t>
      </w:r>
      <w:r w:rsidR="00A44EB3">
        <w:rPr>
          <w:rFonts w:asciiTheme="minorHAnsi" w:eastAsia="Calibri" w:hAnsiTheme="minorHAnsi" w:cstheme="minorHAnsi"/>
          <w:sz w:val="22"/>
          <w:szCs w:val="22"/>
          <w:lang w:eastAsia="en-US"/>
        </w:rPr>
        <w:t>USB kľúči</w:t>
      </w:r>
      <w:r w:rsidRPr="00A44EB3">
        <w:rPr>
          <w:rFonts w:asciiTheme="minorHAnsi" w:eastAsia="Calibri" w:hAnsiTheme="minorHAnsi" w:cstheme="minorHAnsi"/>
          <w:sz w:val="22"/>
          <w:szCs w:val="22"/>
          <w:lang w:eastAsia="en-US"/>
        </w:rPr>
        <w:t>.</w:t>
      </w:r>
    </w:p>
    <w:p w14:paraId="23EFA3C8" w14:textId="77777777" w:rsidR="00A44EB3" w:rsidRDefault="00A44EB3" w:rsidP="00546303">
      <w:pPr>
        <w:jc w:val="both"/>
        <w:rPr>
          <w:rFonts w:asciiTheme="minorHAnsi" w:eastAsia="Calibri" w:hAnsiTheme="minorHAnsi" w:cstheme="minorHAnsi"/>
          <w:sz w:val="22"/>
          <w:szCs w:val="22"/>
          <w:lang w:eastAsia="en-US"/>
        </w:rPr>
      </w:pPr>
    </w:p>
    <w:p w14:paraId="388B1100" w14:textId="1ADEE846" w:rsidR="00994FF0" w:rsidRPr="005010ED" w:rsidRDefault="00994FF0" w:rsidP="00546303">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Zhotoviteľ zabezpečí zaškolenie pracovníkov obstarávateľa</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pre výkon servisu a údržby dodanej technológie</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rozsahu pre každých</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1</w:t>
      </w:r>
      <w:r w:rsidR="00A44EB3">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 xml:space="preserve">000 prevádzkových hodín. Rozsah údržby pre zaškolenie pracovníkov podľa </w:t>
      </w:r>
      <w:r w:rsidR="00B82F59">
        <w:rPr>
          <w:rFonts w:asciiTheme="minorHAnsi" w:eastAsia="Calibri" w:hAnsiTheme="minorHAnsi" w:cstheme="minorHAnsi"/>
          <w:sz w:val="22"/>
          <w:szCs w:val="22"/>
          <w:lang w:eastAsia="en-US"/>
        </w:rPr>
        <w:t>podkladovej dokumentácie (</w:t>
      </w:r>
      <w:r w:rsidR="000361EB" w:rsidRPr="000361EB">
        <w:rPr>
          <w:rFonts w:asciiTheme="minorHAnsi" w:eastAsia="Calibri" w:hAnsiTheme="minorHAnsi" w:cstheme="minorHAnsi"/>
          <w:sz w:val="22"/>
          <w:szCs w:val="22"/>
          <w:lang w:eastAsia="en-US"/>
        </w:rPr>
        <w:t>minimálny rozsah zaškolenia zamestnancov objednávateľa</w:t>
      </w:r>
      <w:r w:rsidR="00B82F5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doplnené o</w:t>
      </w:r>
      <w:r w:rsidR="000361EB">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požiadavky a</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pokyny výrobcov</w:t>
      </w:r>
      <w:r w:rsidR="000361EB">
        <w:rPr>
          <w:rFonts w:asciiTheme="minorHAnsi" w:eastAsia="Calibri" w:hAnsiTheme="minorHAnsi" w:cstheme="minorHAnsi"/>
          <w:sz w:val="22"/>
          <w:szCs w:val="22"/>
          <w:lang w:eastAsia="en-US"/>
        </w:rPr>
        <w:t xml:space="preserve"> komponentov.</w:t>
      </w:r>
    </w:p>
    <w:p w14:paraId="4A17F7B4" w14:textId="77777777" w:rsidR="00994FF0" w:rsidRPr="005010ED" w:rsidRDefault="00994FF0" w:rsidP="00546303">
      <w:pPr>
        <w:jc w:val="both"/>
        <w:rPr>
          <w:rFonts w:asciiTheme="minorHAnsi" w:eastAsiaTheme="minorHAnsi" w:hAnsiTheme="minorHAnsi" w:cstheme="minorHAnsi"/>
          <w:b/>
          <w:bCs/>
          <w:sz w:val="22"/>
          <w:szCs w:val="22"/>
          <w:lang w:eastAsia="en-US"/>
        </w:rPr>
      </w:pPr>
    </w:p>
    <w:p w14:paraId="148691E7" w14:textId="3734FFA4" w:rsidR="00994FF0" w:rsidRPr="005010ED" w:rsidRDefault="00994FF0" w:rsidP="00546303">
      <w:pPr>
        <w:pStyle w:val="Nadpis1"/>
        <w:numPr>
          <w:ilvl w:val="0"/>
          <w:numId w:val="0"/>
        </w:numPr>
        <w:ind w:left="567" w:hanging="567"/>
        <w:rPr>
          <w:rFonts w:eastAsiaTheme="minorEastAsia"/>
        </w:rPr>
      </w:pPr>
      <w:r w:rsidRPr="005010ED">
        <w:rPr>
          <w:rFonts w:eastAsiaTheme="minorHAnsi"/>
        </w:rPr>
        <w:t>8.</w:t>
      </w:r>
      <w:r w:rsidR="004E7E42">
        <w:rPr>
          <w:rFonts w:eastAsiaTheme="minorHAnsi"/>
        </w:rPr>
        <w:tab/>
      </w:r>
      <w:r w:rsidRPr="005010ED">
        <w:rPr>
          <w:rFonts w:eastAsiaTheme="minorHAnsi"/>
        </w:rPr>
        <w:t>Požiadavky, predpisy, normy</w:t>
      </w:r>
    </w:p>
    <w:p w14:paraId="099818C6"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Požiadavky:</w:t>
      </w:r>
    </w:p>
    <w:p w14:paraId="2AFB0CD8" w14:textId="5D20E32A"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Všetky stroje a zariadenia musia byť celkom nové (rok výroby 2023, 2024 a neskorší), najnovšej konštrukcie, vysokej kvality prevedenia, doložené certifikátmi. Všetky zariadenia musia mať vysokú účinnosť, musia byť prevádzkovo overené, bezpečné, konštruované a vyrobené v súlade so všeobecne záväznými právnymi predpismi a technickými normami, a</w:t>
      </w:r>
      <w:r w:rsidR="001A065F">
        <w:rPr>
          <w:rFonts w:asciiTheme="minorHAnsi" w:eastAsiaTheme="minorHAnsi" w:hAnsiTheme="minorHAnsi" w:cstheme="minorHAnsi"/>
          <w:sz w:val="22"/>
          <w:szCs w:val="22"/>
          <w:lang w:eastAsia="en-US"/>
        </w:rPr>
        <w:t>j</w:t>
      </w:r>
      <w:r w:rsidRPr="005010ED">
        <w:rPr>
          <w:rFonts w:asciiTheme="minorHAnsi" w:eastAsiaTheme="minorHAnsi" w:hAnsiTheme="minorHAnsi" w:cstheme="minorHAnsi"/>
          <w:sz w:val="22"/>
          <w:szCs w:val="22"/>
          <w:lang w:eastAsia="en-US"/>
        </w:rPr>
        <w:t xml:space="preserve"> keď nie sú právne záväzné, a vyrobené výrobcom, ktorý zabezpečí dostupnosť náhradných dielov minimálne počas trvania záručných lehôt stanovených zmluvou.</w:t>
      </w:r>
    </w:p>
    <w:p w14:paraId="7C2874AF" w14:textId="4DC5491C" w:rsidR="00994FF0" w:rsidRPr="005010ED" w:rsidRDefault="00994FF0" w:rsidP="00F03456">
      <w:pPr>
        <w:numPr>
          <w:ilvl w:val="0"/>
          <w:numId w:val="68"/>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Dielo </w:t>
      </w:r>
      <w:r w:rsidR="001A065F">
        <w:rPr>
          <w:rFonts w:asciiTheme="minorHAnsi" w:eastAsiaTheme="minorHAnsi" w:hAnsiTheme="minorHAnsi" w:cstheme="minorHAnsi"/>
          <w:sz w:val="22"/>
          <w:szCs w:val="22"/>
          <w:lang w:eastAsia="en-US"/>
        </w:rPr>
        <w:t xml:space="preserve">musí byť </w:t>
      </w:r>
      <w:r w:rsidRPr="005010ED">
        <w:rPr>
          <w:rFonts w:asciiTheme="minorHAnsi" w:eastAsiaTheme="minorHAnsi" w:hAnsiTheme="minorHAnsi" w:cstheme="minorHAnsi"/>
          <w:sz w:val="22"/>
          <w:szCs w:val="22"/>
          <w:lang w:eastAsia="en-US"/>
        </w:rPr>
        <w:t>schopné prevádzky pri vonkajších teplotách od -35</w:t>
      </w:r>
      <w:r w:rsidR="001A065F">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do +40</w:t>
      </w:r>
      <w:r w:rsidR="001A065F">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p>
    <w:p w14:paraId="371162F3" w14:textId="02783CD1" w:rsidR="00994FF0" w:rsidRPr="005010ED" w:rsidRDefault="00994FF0" w:rsidP="00F03456">
      <w:pPr>
        <w:numPr>
          <w:ilvl w:val="0"/>
          <w:numId w:val="68"/>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Každá KGJ jednotlivo </w:t>
      </w:r>
      <w:r w:rsidR="00D50D41">
        <w:rPr>
          <w:rFonts w:asciiTheme="minorHAnsi" w:eastAsiaTheme="minorHAnsi" w:hAnsiTheme="minorHAnsi" w:cstheme="minorHAnsi"/>
          <w:sz w:val="22"/>
          <w:szCs w:val="22"/>
          <w:lang w:eastAsia="en-US"/>
        </w:rPr>
        <w:t xml:space="preserve">musí byť </w:t>
      </w:r>
      <w:r w:rsidRPr="005010ED">
        <w:rPr>
          <w:rFonts w:asciiTheme="minorHAnsi" w:eastAsiaTheme="minorHAnsi" w:hAnsiTheme="minorHAnsi" w:cstheme="minorHAnsi"/>
          <w:sz w:val="22"/>
          <w:szCs w:val="22"/>
          <w:lang w:eastAsia="en-US"/>
        </w:rPr>
        <w:t xml:space="preserve">schopná prevádzky v režime poskytovania podporných služieb, minimálne </w:t>
      </w:r>
      <w:r w:rsidR="00C20161">
        <w:rPr>
          <w:rFonts w:asciiTheme="minorHAnsi" w:eastAsiaTheme="minorHAnsi" w:hAnsiTheme="minorHAnsi" w:cstheme="minorHAnsi"/>
          <w:sz w:val="22"/>
          <w:szCs w:val="22"/>
          <w:lang w:eastAsia="en-US"/>
        </w:rPr>
        <w:t>FCR</w:t>
      </w:r>
      <w:r w:rsidRPr="005010ED">
        <w:rPr>
          <w:rFonts w:asciiTheme="minorHAnsi" w:eastAsiaTheme="minorHAnsi" w:hAnsiTheme="minorHAnsi" w:cstheme="minorHAnsi"/>
          <w:sz w:val="22"/>
          <w:szCs w:val="22"/>
          <w:lang w:eastAsia="en-US"/>
        </w:rPr>
        <w:t xml:space="preserve">, </w:t>
      </w:r>
      <w:r w:rsidR="00C20161" w:rsidRPr="005010ED">
        <w:rPr>
          <w:rFonts w:asciiTheme="minorHAnsi" w:eastAsiaTheme="minorHAnsi" w:hAnsiTheme="minorHAnsi" w:cstheme="minorHAnsi"/>
          <w:sz w:val="22"/>
          <w:szCs w:val="22"/>
          <w:lang w:eastAsia="en-US"/>
        </w:rPr>
        <w:t>±</w:t>
      </w:r>
      <w:r w:rsidR="00C20161">
        <w:rPr>
          <w:rFonts w:asciiTheme="minorHAnsi" w:eastAsiaTheme="minorHAnsi" w:hAnsiTheme="minorHAnsi" w:cstheme="minorHAnsi"/>
          <w:sz w:val="22"/>
          <w:szCs w:val="22"/>
          <w:lang w:eastAsia="en-US"/>
        </w:rPr>
        <w:t>aFRR</w:t>
      </w:r>
      <w:r w:rsidRPr="005010ED">
        <w:rPr>
          <w:rFonts w:asciiTheme="minorHAnsi" w:eastAsiaTheme="minorHAnsi" w:hAnsiTheme="minorHAnsi" w:cstheme="minorHAnsi"/>
          <w:sz w:val="22"/>
          <w:szCs w:val="22"/>
          <w:lang w:eastAsia="en-US"/>
        </w:rPr>
        <w:t xml:space="preserve">, </w:t>
      </w:r>
      <w:r w:rsidR="00721A50">
        <w:rPr>
          <w:rFonts w:asciiTheme="minorHAnsi" w:eastAsiaTheme="minorHAnsi" w:hAnsiTheme="minorHAnsi" w:cstheme="minorHAnsi"/>
          <w:sz w:val="22"/>
          <w:szCs w:val="22"/>
          <w:lang w:eastAsia="en-US"/>
        </w:rPr>
        <w:t>mFRR</w:t>
      </w:r>
      <w:r w:rsidRPr="005010ED">
        <w:rPr>
          <w:rFonts w:asciiTheme="minorHAnsi" w:eastAsiaTheme="minorHAnsi" w:hAnsiTheme="minorHAnsi" w:cstheme="minorHAnsi"/>
          <w:sz w:val="22"/>
          <w:szCs w:val="22"/>
          <w:lang w:eastAsia="en-US"/>
        </w:rPr>
        <w:t xml:space="preserve">15MIN+, </w:t>
      </w:r>
      <w:r w:rsidR="00721A50">
        <w:rPr>
          <w:rFonts w:asciiTheme="minorHAnsi" w:eastAsiaTheme="minorHAnsi" w:hAnsiTheme="minorHAnsi" w:cstheme="minorHAnsi"/>
          <w:sz w:val="22"/>
          <w:szCs w:val="22"/>
          <w:lang w:eastAsia="en-US"/>
        </w:rPr>
        <w:t>mFRR</w:t>
      </w:r>
      <w:r w:rsidRPr="005010ED">
        <w:rPr>
          <w:rFonts w:asciiTheme="minorHAnsi" w:eastAsiaTheme="minorHAnsi" w:hAnsiTheme="minorHAnsi" w:cstheme="minorHAnsi"/>
          <w:sz w:val="22"/>
          <w:szCs w:val="22"/>
          <w:lang w:eastAsia="en-US"/>
        </w:rPr>
        <w:t xml:space="preserve">15MIN-, </w:t>
      </w:r>
      <w:r w:rsidR="00721A50">
        <w:rPr>
          <w:rFonts w:asciiTheme="minorHAnsi" w:eastAsiaTheme="minorHAnsi" w:hAnsiTheme="minorHAnsi" w:cstheme="minorHAnsi"/>
          <w:sz w:val="22"/>
          <w:szCs w:val="22"/>
          <w:lang w:eastAsia="en-US"/>
        </w:rPr>
        <w:t>mFRR</w:t>
      </w:r>
      <w:r w:rsidRPr="005010ED">
        <w:rPr>
          <w:rFonts w:asciiTheme="minorHAnsi" w:eastAsiaTheme="minorHAnsi" w:hAnsiTheme="minorHAnsi" w:cstheme="minorHAnsi"/>
          <w:sz w:val="22"/>
          <w:szCs w:val="22"/>
          <w:lang w:eastAsia="en-US"/>
        </w:rPr>
        <w:t xml:space="preserve">10MIN+, </w:t>
      </w:r>
      <w:r w:rsidR="00721A50">
        <w:rPr>
          <w:rFonts w:asciiTheme="minorHAnsi" w:eastAsiaTheme="minorHAnsi" w:hAnsiTheme="minorHAnsi" w:cstheme="minorHAnsi"/>
          <w:sz w:val="22"/>
          <w:szCs w:val="22"/>
          <w:lang w:eastAsia="en-US"/>
        </w:rPr>
        <w:t>mFRR</w:t>
      </w:r>
      <w:r w:rsidRPr="005010ED">
        <w:rPr>
          <w:rFonts w:asciiTheme="minorHAnsi" w:eastAsiaTheme="minorHAnsi" w:hAnsiTheme="minorHAnsi" w:cstheme="minorHAnsi"/>
          <w:sz w:val="22"/>
          <w:szCs w:val="22"/>
          <w:lang w:eastAsia="en-US"/>
        </w:rPr>
        <w:t xml:space="preserve">3MIN+ v zmysle prevádzkového poriadku SEPS, a.s. a technických podmienok SEPS, a.s., pričom minimálny požadovaný rozsah </w:t>
      </w:r>
      <w:r w:rsidR="00721A50">
        <w:rPr>
          <w:rFonts w:asciiTheme="minorHAnsi" w:eastAsiaTheme="minorHAnsi" w:hAnsiTheme="minorHAnsi" w:cstheme="minorHAnsi"/>
          <w:sz w:val="22"/>
          <w:szCs w:val="22"/>
          <w:lang w:eastAsia="en-US"/>
        </w:rPr>
        <w:t xml:space="preserve">FCR </w:t>
      </w:r>
      <w:r w:rsidRPr="005010ED">
        <w:rPr>
          <w:rFonts w:asciiTheme="minorHAnsi" w:eastAsiaTheme="minorHAnsi" w:hAnsiTheme="minorHAnsi" w:cstheme="minorHAnsi"/>
          <w:sz w:val="22"/>
          <w:szCs w:val="22"/>
          <w:lang w:eastAsia="en-US"/>
        </w:rPr>
        <w:t>je ±2 MW na každú KGJ</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samostatne, minimálny požadovaný rozsah </w:t>
      </w:r>
      <w:r w:rsidR="00CF0679" w:rsidRPr="005010ED">
        <w:rPr>
          <w:rFonts w:asciiTheme="minorHAnsi" w:eastAsiaTheme="minorHAnsi" w:hAnsiTheme="minorHAnsi" w:cstheme="minorHAnsi"/>
          <w:sz w:val="22"/>
          <w:szCs w:val="22"/>
          <w:lang w:eastAsia="en-US"/>
        </w:rPr>
        <w:t>±</w:t>
      </w:r>
      <w:r w:rsidR="00721A50">
        <w:rPr>
          <w:rFonts w:asciiTheme="minorHAnsi" w:eastAsiaTheme="minorHAnsi" w:hAnsiTheme="minorHAnsi" w:cstheme="minorHAnsi"/>
          <w:sz w:val="22"/>
          <w:szCs w:val="22"/>
          <w:lang w:eastAsia="en-US"/>
        </w:rPr>
        <w:t>aFRR</w:t>
      </w:r>
      <w:r w:rsidRPr="005010ED">
        <w:rPr>
          <w:rFonts w:asciiTheme="minorHAnsi" w:eastAsiaTheme="minorHAnsi" w:hAnsiTheme="minorHAnsi" w:cstheme="minorHAnsi"/>
          <w:sz w:val="22"/>
          <w:szCs w:val="22"/>
          <w:lang w:eastAsia="en-US"/>
        </w:rPr>
        <w:t xml:space="preserve"> je ±</w:t>
      </w:r>
      <w:r w:rsidR="0024417F">
        <w:rPr>
          <w:rFonts w:asciiTheme="minorHAnsi" w:eastAsiaTheme="minorHAnsi" w:hAnsiTheme="minorHAnsi" w:cstheme="minorHAnsi"/>
          <w:sz w:val="22"/>
          <w:szCs w:val="22"/>
          <w:lang w:eastAsia="en-US"/>
        </w:rPr>
        <w:t>3</w:t>
      </w:r>
      <w:r w:rsidRPr="005010ED">
        <w:rPr>
          <w:rFonts w:asciiTheme="minorHAnsi" w:eastAsiaTheme="minorHAnsi" w:hAnsiTheme="minorHAnsi" w:cstheme="minorHAnsi"/>
          <w:sz w:val="22"/>
          <w:szCs w:val="22"/>
          <w:lang w:eastAsia="en-US"/>
        </w:rPr>
        <w:t xml:space="preserve"> MW za každý motor samostatne a</w:t>
      </w:r>
      <w:r w:rsidR="00CF0679">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minimálny požadovaný rozsah </w:t>
      </w:r>
      <w:r w:rsidR="00CF0679">
        <w:rPr>
          <w:rFonts w:asciiTheme="minorHAnsi" w:eastAsiaTheme="minorHAnsi" w:hAnsiTheme="minorHAnsi" w:cstheme="minorHAnsi"/>
          <w:sz w:val="22"/>
          <w:szCs w:val="22"/>
          <w:lang w:eastAsia="en-US"/>
        </w:rPr>
        <w:t>mFRR</w:t>
      </w:r>
      <w:r w:rsidRPr="005010ED">
        <w:rPr>
          <w:rFonts w:asciiTheme="minorHAnsi" w:eastAsiaTheme="minorHAnsi" w:hAnsiTheme="minorHAnsi" w:cstheme="minorHAnsi"/>
          <w:sz w:val="22"/>
          <w:szCs w:val="22"/>
          <w:lang w:eastAsia="en-US"/>
        </w:rPr>
        <w:t xml:space="preserve"> je celý inštalovaný výkon každého jednotlivého motora samostatne</w:t>
      </w:r>
      <w:r w:rsidR="00D50D41">
        <w:rPr>
          <w:rFonts w:asciiTheme="minorHAnsi" w:eastAsiaTheme="minorHAnsi" w:hAnsiTheme="minorHAnsi" w:cstheme="minorHAnsi"/>
          <w:sz w:val="22"/>
          <w:szCs w:val="22"/>
          <w:lang w:eastAsia="en-US"/>
        </w:rPr>
        <w:t>,</w:t>
      </w:r>
    </w:p>
    <w:p w14:paraId="310DC40B" w14:textId="0F3216A9" w:rsidR="00994FF0" w:rsidRPr="005010ED" w:rsidRDefault="00994FF0" w:rsidP="00F03456">
      <w:pPr>
        <w:numPr>
          <w:ilvl w:val="0"/>
          <w:numId w:val="68"/>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Schopnosť poskytovať podporné služby sa preukazuje pri certifikačných meraniach v zmysle prevádzkového poriadku a technických podmienok SEPS, a.s., viď </w:t>
      </w:r>
      <w:r w:rsidR="00D50D41">
        <w:rPr>
          <w:rFonts w:asciiTheme="minorHAnsi" w:eastAsiaTheme="minorHAnsi" w:hAnsiTheme="minorHAnsi" w:cstheme="minorHAnsi"/>
          <w:sz w:val="22"/>
          <w:szCs w:val="22"/>
          <w:lang w:eastAsia="en-US"/>
        </w:rPr>
        <w:t>podkladová dokumentácia (</w:t>
      </w:r>
      <w:r w:rsidR="00D50D41" w:rsidRPr="00D50D41">
        <w:rPr>
          <w:rFonts w:asciiTheme="minorHAnsi" w:eastAsiaTheme="minorHAnsi" w:hAnsiTheme="minorHAnsi" w:cstheme="minorHAnsi"/>
          <w:sz w:val="22"/>
          <w:szCs w:val="22"/>
          <w:lang w:eastAsia="en-US"/>
        </w:rPr>
        <w:t>technické podmienky prístupu a pripojenia, pravidlá prevádzkovania prenosovej sústavy</w:t>
      </w:r>
      <w:r w:rsidR="00D50D41">
        <w:rPr>
          <w:rFonts w:asciiTheme="minorHAnsi" w:eastAsiaTheme="minorHAnsi" w:hAnsiTheme="minorHAnsi" w:cstheme="minorHAnsi"/>
          <w:sz w:val="22"/>
          <w:szCs w:val="22"/>
          <w:lang w:eastAsia="en-US"/>
        </w:rPr>
        <w:t>),</w:t>
      </w:r>
    </w:p>
    <w:p w14:paraId="7826A393" w14:textId="06F26B2E" w:rsidR="00994FF0" w:rsidRPr="005010ED" w:rsidRDefault="00994FF0" w:rsidP="00F03456">
      <w:pPr>
        <w:numPr>
          <w:ilvl w:val="0"/>
          <w:numId w:val="68"/>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Každý jednotlivý motor </w:t>
      </w:r>
      <w:r w:rsidR="004B1BF4">
        <w:rPr>
          <w:rFonts w:asciiTheme="minorHAnsi" w:eastAsiaTheme="minorHAnsi" w:hAnsiTheme="minorHAnsi" w:cstheme="minorHAnsi"/>
          <w:sz w:val="22"/>
          <w:szCs w:val="22"/>
          <w:lang w:eastAsia="en-US"/>
        </w:rPr>
        <w:t xml:space="preserve">musí byť </w:t>
      </w:r>
      <w:r w:rsidRPr="005010ED">
        <w:rPr>
          <w:rFonts w:asciiTheme="minorHAnsi" w:eastAsiaTheme="minorHAnsi" w:hAnsiTheme="minorHAnsi" w:cstheme="minorHAnsi"/>
          <w:sz w:val="22"/>
          <w:szCs w:val="22"/>
          <w:lang w:eastAsia="en-US"/>
        </w:rPr>
        <w:t>schopný štartu na nominálny elektrický výkon pri prevádzkových náplniach nahriatych na 50 °C do 3 minút od povelu, pričom dielo bude schopné udržiavať prevádzkové náplne na teplote požadovanej pre štart do 3 minút od povelu do pri teplote vratnej vody horúcovodu minimálne 55</w:t>
      </w:r>
      <w:r w:rsidR="004B1BF4">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°C aj v dlhodobo odfázovanom stave</w:t>
      </w:r>
      <w:r w:rsidR="004B1BF4">
        <w:rPr>
          <w:rFonts w:asciiTheme="minorHAnsi" w:eastAsiaTheme="minorHAnsi" w:hAnsiTheme="minorHAnsi" w:cstheme="minorHAnsi"/>
          <w:sz w:val="22"/>
          <w:szCs w:val="22"/>
          <w:lang w:eastAsia="en-US"/>
        </w:rPr>
        <w:t>.</w:t>
      </w:r>
    </w:p>
    <w:p w14:paraId="1B98C3CD" w14:textId="77777777" w:rsidR="004B1BF4" w:rsidRDefault="004B1BF4" w:rsidP="00546303">
      <w:pPr>
        <w:jc w:val="both"/>
        <w:rPr>
          <w:rFonts w:asciiTheme="minorHAnsi" w:eastAsiaTheme="minorHAnsi" w:hAnsiTheme="minorHAnsi" w:cstheme="minorHAnsi"/>
          <w:sz w:val="22"/>
          <w:szCs w:val="22"/>
          <w:lang w:eastAsia="en-US"/>
        </w:rPr>
      </w:pPr>
    </w:p>
    <w:p w14:paraId="7D5E2679" w14:textId="1D0673E4"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Predpisy:</w:t>
      </w:r>
    </w:p>
    <w:p w14:paraId="1FF6FBB3" w14:textId="2464F60E" w:rsidR="00994FF0" w:rsidRPr="005010ED" w:rsidRDefault="00994FF0" w:rsidP="00F03456">
      <w:pPr>
        <w:numPr>
          <w:ilvl w:val="0"/>
          <w:numId w:val="67"/>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Dielo musí byť navrhnuté, vykonané a uvedené do prevádzky v súlade so všeobecne záväznými právnymi predpismi a technickými normami, aj keď nie sú právne záväzné, účinnými v čase </w:t>
      </w:r>
      <w:r w:rsidR="00D907CC">
        <w:rPr>
          <w:rFonts w:asciiTheme="minorHAnsi" w:eastAsiaTheme="minorHAnsi" w:hAnsiTheme="minorHAnsi" w:cstheme="minorHAnsi"/>
          <w:sz w:val="22"/>
          <w:szCs w:val="22"/>
          <w:lang w:eastAsia="en-US"/>
        </w:rPr>
        <w:t xml:space="preserve">uzatvorenia </w:t>
      </w:r>
      <w:r w:rsidRPr="005010ED">
        <w:rPr>
          <w:rFonts w:asciiTheme="minorHAnsi" w:eastAsiaTheme="minorHAnsi" w:hAnsiTheme="minorHAnsi" w:cstheme="minorHAnsi"/>
          <w:sz w:val="22"/>
          <w:szCs w:val="22"/>
          <w:lang w:eastAsia="en-US"/>
        </w:rPr>
        <w:t>zmluvy.</w:t>
      </w:r>
    </w:p>
    <w:p w14:paraId="6122D2B9" w14:textId="202B0FCB" w:rsidR="00994FF0" w:rsidRPr="005010ED" w:rsidRDefault="00994FF0" w:rsidP="00F03456">
      <w:pPr>
        <w:numPr>
          <w:ilvl w:val="0"/>
          <w:numId w:val="67"/>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Všetky elektrické zariadenia musia byť dodávané v súlade s platnou normou IEC</w:t>
      </w:r>
      <w:r w:rsidR="00813BBC">
        <w:rPr>
          <w:rFonts w:asciiTheme="minorHAnsi" w:eastAsiaTheme="minorHAnsi" w:hAnsiTheme="minorHAnsi" w:cstheme="minorHAnsi"/>
          <w:sz w:val="22"/>
          <w:szCs w:val="22"/>
          <w:lang w:eastAsia="en-US"/>
        </w:rPr>
        <w:t xml:space="preserve">, STN, </w:t>
      </w:r>
      <w:r w:rsidR="00117114">
        <w:rPr>
          <w:rFonts w:asciiTheme="minorHAnsi" w:eastAsiaTheme="minorHAnsi" w:hAnsiTheme="minorHAnsi" w:cstheme="minorHAnsi"/>
          <w:sz w:val="22"/>
          <w:szCs w:val="22"/>
          <w:lang w:eastAsia="en-US"/>
        </w:rPr>
        <w:t>STN EN</w:t>
      </w:r>
      <w:r w:rsidRPr="005010ED">
        <w:rPr>
          <w:rFonts w:asciiTheme="minorHAnsi" w:eastAsiaTheme="minorHAnsi" w:hAnsiTheme="minorHAnsi" w:cstheme="minorHAnsi"/>
          <w:sz w:val="22"/>
          <w:szCs w:val="22"/>
          <w:lang w:eastAsia="en-US"/>
        </w:rPr>
        <w:t xml:space="preserve"> v čase plnenia zmluvy.</w:t>
      </w:r>
    </w:p>
    <w:p w14:paraId="0FFAF51A" w14:textId="5FE079F7" w:rsidR="00994FF0" w:rsidRPr="005010ED" w:rsidRDefault="00150E29" w:rsidP="00F03456">
      <w:pPr>
        <w:numPr>
          <w:ilvl w:val="0"/>
          <w:numId w:val="67"/>
        </w:numPr>
        <w:ind w:left="284" w:hanging="284"/>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Zhotoviteľ </w:t>
      </w:r>
      <w:r w:rsidR="00994FF0" w:rsidRPr="005010ED">
        <w:rPr>
          <w:rFonts w:asciiTheme="minorHAnsi" w:eastAsia="Calibri" w:hAnsiTheme="minorHAnsi" w:cstheme="minorHAnsi"/>
          <w:sz w:val="22"/>
          <w:szCs w:val="22"/>
          <w:lang w:eastAsia="en-US"/>
        </w:rPr>
        <w:t>je zodpovedný za súdržnosť predpisov a noriem, najmä keď kódy a štandardy sú rôzneho pôvodu.</w:t>
      </w:r>
    </w:p>
    <w:p w14:paraId="29999D85" w14:textId="3892B26C" w:rsidR="00994FF0" w:rsidRPr="005010ED" w:rsidRDefault="00994FF0" w:rsidP="00F03456">
      <w:pPr>
        <w:numPr>
          <w:ilvl w:val="0"/>
          <w:numId w:val="67"/>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Zariadenia, ktoré sú súčasťou </w:t>
      </w:r>
      <w:r w:rsidR="00150E29">
        <w:rPr>
          <w:rFonts w:asciiTheme="minorHAnsi" w:eastAsiaTheme="minorHAnsi" w:hAnsiTheme="minorHAnsi" w:cstheme="minorHAnsi"/>
          <w:sz w:val="22"/>
          <w:szCs w:val="22"/>
          <w:lang w:eastAsia="en-US"/>
        </w:rPr>
        <w:t>d</w:t>
      </w:r>
      <w:r w:rsidRPr="005010ED">
        <w:rPr>
          <w:rFonts w:asciiTheme="minorHAnsi" w:eastAsiaTheme="minorHAnsi" w:hAnsiTheme="minorHAnsi" w:cstheme="minorHAnsi"/>
          <w:sz w:val="22"/>
          <w:szCs w:val="22"/>
          <w:lang w:eastAsia="en-US"/>
        </w:rPr>
        <w:t>iela, musia byť opatrené označením CE.</w:t>
      </w:r>
    </w:p>
    <w:p w14:paraId="053CBE34" w14:textId="77777777" w:rsidR="00994FF0" w:rsidRPr="005010ED" w:rsidRDefault="00994FF0" w:rsidP="00F03456">
      <w:pPr>
        <w:numPr>
          <w:ilvl w:val="0"/>
          <w:numId w:val="67"/>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Všetky tlakové, elektrické, plynové a zdvíhacie zariadenia musia byť schválené odborne zodpovednou osobou (Slovenská Technická Inšpekcia, TUV).</w:t>
      </w:r>
    </w:p>
    <w:p w14:paraId="06597DED" w14:textId="6EA0776D" w:rsidR="00994FF0" w:rsidRPr="005010ED" w:rsidRDefault="00994FF0" w:rsidP="00F03456">
      <w:pPr>
        <w:numPr>
          <w:ilvl w:val="0"/>
          <w:numId w:val="67"/>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Zhoda musí byť preukázaná označením CE, ktoré musí byť pripojené k zariadeniu a je podporené CE </w:t>
      </w:r>
      <w:r w:rsidR="004050DD">
        <w:rPr>
          <w:rFonts w:asciiTheme="minorHAnsi" w:eastAsiaTheme="minorHAnsi" w:hAnsiTheme="minorHAnsi" w:cstheme="minorHAnsi"/>
          <w:sz w:val="22"/>
          <w:szCs w:val="22"/>
          <w:lang w:eastAsia="en-US"/>
        </w:rPr>
        <w:t xml:space="preserve">vyhlásením </w:t>
      </w:r>
      <w:r w:rsidRPr="005010ED">
        <w:rPr>
          <w:rFonts w:asciiTheme="minorHAnsi" w:eastAsiaTheme="minorHAnsi" w:hAnsiTheme="minorHAnsi" w:cstheme="minorHAnsi"/>
          <w:sz w:val="22"/>
          <w:szCs w:val="22"/>
          <w:lang w:eastAsia="en-US"/>
        </w:rPr>
        <w:t>o zhode podpísané výrobcom alebo jeho zástupcom.</w:t>
      </w:r>
    </w:p>
    <w:p w14:paraId="4F8E6E07" w14:textId="3DF0912D" w:rsidR="00994FF0" w:rsidRPr="004050DD" w:rsidRDefault="00994FF0" w:rsidP="00F03456">
      <w:pPr>
        <w:numPr>
          <w:ilvl w:val="0"/>
          <w:numId w:val="67"/>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Označenie CE nesie predpoklad zhody s požiadavkami príslušných smerníc.</w:t>
      </w:r>
    </w:p>
    <w:p w14:paraId="3AC0FDF9" w14:textId="0E32D7D3" w:rsidR="00994FF0" w:rsidRPr="005010ED" w:rsidRDefault="00994FF0" w:rsidP="005010ED">
      <w:pPr>
        <w:rPr>
          <w:rFonts w:asciiTheme="minorHAnsi" w:hAnsiTheme="minorHAnsi" w:cstheme="minorHAnsi"/>
          <w:b/>
          <w:bCs/>
          <w:sz w:val="22"/>
          <w:szCs w:val="22"/>
          <w:lang w:eastAsia="x-none"/>
        </w:rPr>
      </w:pPr>
      <w:r w:rsidRPr="005010ED">
        <w:rPr>
          <w:rFonts w:asciiTheme="minorHAnsi" w:hAnsiTheme="minorHAnsi" w:cstheme="minorHAnsi"/>
          <w:sz w:val="22"/>
          <w:szCs w:val="22"/>
        </w:rPr>
        <w:br w:type="page"/>
      </w:r>
    </w:p>
    <w:p w14:paraId="204FC9A6" w14:textId="77777777" w:rsidR="00744EFC" w:rsidRDefault="00994FF0" w:rsidP="00744EFC">
      <w:pPr>
        <w:pStyle w:val="Nadpis1"/>
        <w:numPr>
          <w:ilvl w:val="0"/>
          <w:numId w:val="0"/>
        </w:numPr>
        <w:jc w:val="center"/>
        <w:rPr>
          <w:lang w:val="sk-SK"/>
        </w:rPr>
      </w:pPr>
      <w:r>
        <w:rPr>
          <w:lang w:val="sk-SK"/>
        </w:rPr>
        <w:lastRenderedPageBreak/>
        <w:t>Príloha B – Technická špecifikácia diela</w:t>
      </w:r>
    </w:p>
    <w:p w14:paraId="3CAAA7DE" w14:textId="40EFCF94" w:rsidR="00744EFC" w:rsidRDefault="00D10F87" w:rsidP="00744EFC">
      <w:pPr>
        <w:pStyle w:val="paragraph"/>
        <w:spacing w:before="0" w:beforeAutospacing="0" w:after="0" w:afterAutospacing="0"/>
        <w:jc w:val="both"/>
        <w:rPr>
          <w:rFonts w:ascii="Segoe UI" w:hAnsi="Segoe UI" w:cs="Segoe UI"/>
          <w:sz w:val="18"/>
          <w:szCs w:val="18"/>
        </w:rPr>
      </w:pPr>
      <w:r>
        <w:rPr>
          <w:rStyle w:val="normaltextrun"/>
          <w:rFonts w:ascii="Calibri" w:hAnsi="Calibri" w:cs="Calibri"/>
          <w:sz w:val="22"/>
          <w:szCs w:val="22"/>
        </w:rPr>
        <w:t xml:space="preserve">Zhotoviteľ </w:t>
      </w:r>
      <w:r w:rsidR="00492DAA">
        <w:rPr>
          <w:rStyle w:val="normaltextrun"/>
          <w:rFonts w:ascii="Calibri" w:hAnsi="Calibri" w:cs="Calibri"/>
          <w:sz w:val="22"/>
          <w:szCs w:val="22"/>
        </w:rPr>
        <w:t xml:space="preserve">ako uchádzač </w:t>
      </w:r>
      <w:r>
        <w:rPr>
          <w:rStyle w:val="normaltextrun"/>
          <w:rFonts w:ascii="Calibri" w:hAnsi="Calibri" w:cs="Calibri"/>
          <w:sz w:val="22"/>
          <w:szCs w:val="22"/>
        </w:rPr>
        <w:t xml:space="preserve">v rámci svojej ponuky </w:t>
      </w:r>
      <w:r w:rsidR="00492DAA">
        <w:rPr>
          <w:rStyle w:val="normaltextrun"/>
          <w:rFonts w:ascii="Calibri" w:hAnsi="Calibri" w:cs="Calibri"/>
          <w:sz w:val="22"/>
          <w:szCs w:val="22"/>
        </w:rPr>
        <w:t xml:space="preserve">bol povinný uviesť </w:t>
      </w:r>
      <w:r w:rsidR="00744EFC" w:rsidRPr="2BEE3E12">
        <w:rPr>
          <w:rStyle w:val="normaltextrun"/>
          <w:rFonts w:ascii="Calibri" w:hAnsi="Calibri" w:cs="Calibri"/>
          <w:sz w:val="22"/>
          <w:szCs w:val="22"/>
        </w:rPr>
        <w:t>návrhy dodávok hlavných materiálov, zariadení a výrobkov, ktoré budú počas realizácie zabudované do diela.</w:t>
      </w:r>
    </w:p>
    <w:p w14:paraId="79F6B807" w14:textId="58269E23" w:rsidR="00744EFC" w:rsidRDefault="00744EFC" w:rsidP="00744EFC">
      <w:pPr>
        <w:pStyle w:val="paragraph"/>
        <w:spacing w:before="0" w:beforeAutospacing="0" w:after="0" w:afterAutospacing="0"/>
        <w:jc w:val="both"/>
        <w:rPr>
          <w:rFonts w:ascii="Segoe UI" w:hAnsi="Segoe UI" w:cs="Segoe UI"/>
          <w:sz w:val="18"/>
          <w:szCs w:val="18"/>
        </w:rPr>
      </w:pPr>
      <w:r w:rsidRPr="2BEE3E12">
        <w:rPr>
          <w:rStyle w:val="normaltextrun"/>
          <w:rFonts w:ascii="Calibri" w:hAnsi="Calibri" w:cs="Calibri"/>
          <w:sz w:val="22"/>
          <w:szCs w:val="22"/>
        </w:rPr>
        <w:t xml:space="preserve">Technickou špecifikáciou </w:t>
      </w:r>
      <w:r w:rsidR="00492DAA">
        <w:rPr>
          <w:rStyle w:val="normaltextrun"/>
          <w:rFonts w:ascii="Calibri" w:hAnsi="Calibri" w:cs="Calibri"/>
          <w:sz w:val="22"/>
          <w:szCs w:val="22"/>
        </w:rPr>
        <w:t xml:space="preserve">zhotoviteľ </w:t>
      </w:r>
      <w:r w:rsidRPr="2BEE3E12">
        <w:rPr>
          <w:rStyle w:val="normaltextrun"/>
          <w:rFonts w:ascii="Calibri" w:hAnsi="Calibri" w:cs="Calibri"/>
          <w:sz w:val="22"/>
          <w:szCs w:val="22"/>
        </w:rPr>
        <w:t xml:space="preserve">preukáže súlad ponúkaného technického riešenia a vecného rozsahu hmotných dodávok s požiadavkami </w:t>
      </w:r>
      <w:r w:rsidR="00E81A35">
        <w:rPr>
          <w:rStyle w:val="normaltextrun"/>
          <w:rFonts w:ascii="Calibri" w:hAnsi="Calibri" w:cs="Calibri"/>
          <w:sz w:val="22"/>
          <w:szCs w:val="22"/>
        </w:rPr>
        <w:t xml:space="preserve">objednávateľa </w:t>
      </w:r>
      <w:r w:rsidRPr="2BEE3E12">
        <w:rPr>
          <w:rStyle w:val="normaltextrun"/>
          <w:rFonts w:ascii="Calibri" w:hAnsi="Calibri" w:cs="Calibri"/>
          <w:sz w:val="22"/>
          <w:szCs w:val="22"/>
        </w:rPr>
        <w:t>uvedenými v</w:t>
      </w:r>
      <w:r w:rsidR="00E81A35">
        <w:rPr>
          <w:rStyle w:val="normaltextrun"/>
          <w:rFonts w:ascii="Calibri" w:hAnsi="Calibri" w:cs="Calibri"/>
          <w:sz w:val="22"/>
          <w:szCs w:val="22"/>
        </w:rPr>
        <w:t> zmluve</w:t>
      </w:r>
      <w:r w:rsidRPr="2BEE3E12">
        <w:rPr>
          <w:rStyle w:val="normaltextrun"/>
          <w:rFonts w:ascii="Calibri" w:hAnsi="Calibri" w:cs="Calibri"/>
          <w:sz w:val="22"/>
          <w:szCs w:val="22"/>
        </w:rPr>
        <w:t>.</w:t>
      </w:r>
      <w:r w:rsidR="00207E79">
        <w:rPr>
          <w:rStyle w:val="normaltextrun"/>
          <w:rFonts w:ascii="Calibri" w:hAnsi="Calibri" w:cs="Calibri"/>
          <w:sz w:val="22"/>
          <w:szCs w:val="22"/>
        </w:rPr>
        <w:t xml:space="preserve"> </w:t>
      </w:r>
    </w:p>
    <w:p w14:paraId="08FED038" w14:textId="4ADA31D2" w:rsidR="00744EFC" w:rsidRDefault="00744EFC" w:rsidP="00744EFC">
      <w:pPr>
        <w:pStyle w:val="paragraph"/>
        <w:spacing w:before="0" w:beforeAutospacing="0" w:after="0" w:afterAutospacing="0"/>
        <w:jc w:val="both"/>
        <w:rPr>
          <w:rFonts w:ascii="Segoe UI" w:hAnsi="Segoe UI" w:cs="Segoe UI"/>
          <w:sz w:val="18"/>
          <w:szCs w:val="18"/>
        </w:rPr>
      </w:pPr>
      <w:r w:rsidRPr="2BEE3E12">
        <w:rPr>
          <w:rStyle w:val="normaltextrun"/>
          <w:rFonts w:ascii="Calibri" w:hAnsi="Calibri" w:cs="Calibri"/>
          <w:sz w:val="22"/>
          <w:szCs w:val="22"/>
        </w:rPr>
        <w:t xml:space="preserve">V nasledujúcej tabuľke </w:t>
      </w:r>
      <w:r w:rsidR="00E81A35">
        <w:rPr>
          <w:rStyle w:val="normaltextrun"/>
          <w:rFonts w:ascii="Calibri" w:hAnsi="Calibri" w:cs="Calibri"/>
          <w:sz w:val="22"/>
          <w:szCs w:val="22"/>
        </w:rPr>
        <w:t xml:space="preserve">zhotoviteľ uvádza </w:t>
      </w:r>
      <w:r w:rsidRPr="2BEE3E12">
        <w:rPr>
          <w:rStyle w:val="normaltextrun"/>
          <w:rFonts w:ascii="Calibri" w:hAnsi="Calibri" w:cs="Calibri"/>
          <w:sz w:val="22"/>
          <w:szCs w:val="22"/>
        </w:rPr>
        <w:t xml:space="preserve">údaje o navrhovaných dodávkach, ktoré budú počas realizácie zabudované do diela. </w:t>
      </w:r>
      <w:r w:rsidR="00E81A35">
        <w:rPr>
          <w:rStyle w:val="normaltextrun"/>
          <w:rFonts w:ascii="Calibri" w:hAnsi="Calibri" w:cs="Calibri"/>
          <w:sz w:val="22"/>
          <w:szCs w:val="22"/>
        </w:rPr>
        <w:t xml:space="preserve">Objednávateľ </w:t>
      </w:r>
      <w:r w:rsidRPr="2BEE3E12">
        <w:rPr>
          <w:rStyle w:val="normaltextrun"/>
          <w:rFonts w:ascii="Calibri" w:hAnsi="Calibri" w:cs="Calibri"/>
          <w:b/>
          <w:bCs/>
          <w:sz w:val="22"/>
          <w:szCs w:val="22"/>
        </w:rPr>
        <w:t>neumožňuje</w:t>
      </w:r>
      <w:r w:rsidRPr="2BEE3E12">
        <w:rPr>
          <w:rStyle w:val="normaltextrun"/>
          <w:rFonts w:ascii="Calibri" w:hAnsi="Calibri" w:cs="Calibri"/>
          <w:sz w:val="22"/>
          <w:szCs w:val="22"/>
        </w:rPr>
        <w:t xml:space="preserve"> uviesť</w:t>
      </w:r>
      <w:r w:rsidR="00207E79">
        <w:rPr>
          <w:rStyle w:val="normaltextrun"/>
          <w:rFonts w:ascii="Calibri" w:hAnsi="Calibri" w:cs="Calibri"/>
          <w:sz w:val="22"/>
          <w:szCs w:val="22"/>
        </w:rPr>
        <w:t xml:space="preserve"> </w:t>
      </w:r>
      <w:r w:rsidRPr="2BEE3E12">
        <w:rPr>
          <w:rStyle w:val="normaltextrun"/>
          <w:rFonts w:ascii="Calibri" w:hAnsi="Calibri" w:cs="Calibri"/>
          <w:sz w:val="22"/>
          <w:szCs w:val="22"/>
        </w:rPr>
        <w:t>alternatívne vymedzenie jednotlivých typov.</w:t>
      </w:r>
    </w:p>
    <w:p w14:paraId="3286A892" w14:textId="7C221B0A" w:rsidR="00744EFC" w:rsidRDefault="00744EFC" w:rsidP="00744EFC">
      <w:pPr>
        <w:pStyle w:val="paragraph"/>
        <w:spacing w:before="0" w:beforeAutospacing="0" w:after="0" w:afterAutospacing="0"/>
        <w:jc w:val="both"/>
        <w:rPr>
          <w:rStyle w:val="eop"/>
          <w:rFonts w:ascii="Calibri" w:hAnsi="Calibri" w:cs="Calibri"/>
          <w:sz w:val="22"/>
          <w:szCs w:val="22"/>
        </w:rPr>
      </w:pPr>
      <w:r w:rsidRPr="2BEE3E12">
        <w:rPr>
          <w:rStyle w:val="normaltextrun"/>
          <w:rFonts w:ascii="Calibri" w:hAnsi="Calibri" w:cs="Calibri"/>
          <w:sz w:val="22"/>
          <w:szCs w:val="22"/>
        </w:rPr>
        <w:t xml:space="preserve">Splnenie kvalitatívnych a technických parametrov preukáže </w:t>
      </w:r>
      <w:r w:rsidR="00E81A35">
        <w:rPr>
          <w:rStyle w:val="normaltextrun"/>
          <w:rFonts w:ascii="Calibri" w:hAnsi="Calibri" w:cs="Calibri"/>
          <w:sz w:val="22"/>
          <w:szCs w:val="22"/>
        </w:rPr>
        <w:t xml:space="preserve">zhotoviteľ </w:t>
      </w:r>
      <w:r w:rsidRPr="2BEE3E12">
        <w:rPr>
          <w:rStyle w:val="normaltextrun"/>
          <w:rFonts w:ascii="Calibri" w:hAnsi="Calibri" w:cs="Calibri"/>
          <w:sz w:val="22"/>
          <w:szCs w:val="22"/>
        </w:rPr>
        <w:t>v ponuke predložením certifikátov alebo katalógových listov v</w:t>
      </w:r>
      <w:r w:rsidR="00E81A35">
        <w:rPr>
          <w:rStyle w:val="normaltextrun"/>
          <w:rFonts w:ascii="Calibri" w:hAnsi="Calibri" w:cs="Calibri"/>
          <w:sz w:val="22"/>
          <w:szCs w:val="22"/>
        </w:rPr>
        <w:t> </w:t>
      </w:r>
      <w:r w:rsidRPr="2BEE3E12">
        <w:rPr>
          <w:rStyle w:val="normaltextrun"/>
          <w:rFonts w:ascii="Calibri" w:hAnsi="Calibri" w:cs="Calibri"/>
          <w:sz w:val="22"/>
          <w:szCs w:val="22"/>
        </w:rPr>
        <w:t>slovenskom</w:t>
      </w:r>
      <w:r w:rsidR="00E81A35">
        <w:rPr>
          <w:rStyle w:val="normaltextrun"/>
          <w:rFonts w:ascii="Calibri" w:hAnsi="Calibri" w:cs="Calibri"/>
          <w:sz w:val="22"/>
          <w:szCs w:val="22"/>
        </w:rPr>
        <w:t xml:space="preserve"> jazyku</w:t>
      </w:r>
      <w:r w:rsidRPr="2BEE3E12">
        <w:rPr>
          <w:rStyle w:val="normaltextrun"/>
          <w:rFonts w:ascii="Calibri" w:hAnsi="Calibri" w:cs="Calibri"/>
          <w:sz w:val="22"/>
          <w:szCs w:val="22"/>
        </w:rPr>
        <w:t xml:space="preserve">, českom </w:t>
      </w:r>
      <w:r w:rsidR="00E81A35">
        <w:rPr>
          <w:rStyle w:val="normaltextrun"/>
          <w:rFonts w:ascii="Calibri" w:hAnsi="Calibri" w:cs="Calibri"/>
          <w:sz w:val="22"/>
          <w:szCs w:val="22"/>
        </w:rPr>
        <w:t xml:space="preserve">jazyku </w:t>
      </w:r>
      <w:r w:rsidRPr="2BEE3E12">
        <w:rPr>
          <w:rStyle w:val="normaltextrun"/>
          <w:rFonts w:ascii="Calibri" w:hAnsi="Calibri" w:cs="Calibri"/>
          <w:sz w:val="22"/>
          <w:szCs w:val="22"/>
        </w:rPr>
        <w:t>alebo anglickom jazyku.</w:t>
      </w:r>
    </w:p>
    <w:p w14:paraId="72FDB3AA" w14:textId="77777777" w:rsidR="00744EFC" w:rsidRDefault="00744EFC" w:rsidP="00744EFC">
      <w:pPr>
        <w:pStyle w:val="paragraph"/>
        <w:spacing w:before="0" w:beforeAutospacing="0" w:after="0" w:afterAutospacing="0"/>
        <w:jc w:val="both"/>
        <w:rPr>
          <w:rStyle w:val="eop"/>
        </w:rPr>
      </w:pP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08"/>
        <w:gridCol w:w="2810"/>
        <w:gridCol w:w="1559"/>
        <w:gridCol w:w="1414"/>
        <w:gridCol w:w="3231"/>
      </w:tblGrid>
      <w:tr w:rsidR="00744EFC" w:rsidRPr="00726682" w14:paraId="0D03583C"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9E27DAB" w14:textId="3BCDCB6C"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b/>
                <w:bCs/>
                <w:i/>
                <w:iCs/>
                <w:sz w:val="22"/>
                <w:szCs w:val="22"/>
              </w:rPr>
              <w:t>Pol.</w:t>
            </w:r>
          </w:p>
        </w:tc>
        <w:tc>
          <w:tcPr>
            <w:tcW w:w="1460"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50FBB4CE" w14:textId="6101D4F6"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b/>
                <w:bCs/>
                <w:i/>
                <w:iCs/>
                <w:sz w:val="22"/>
                <w:szCs w:val="22"/>
              </w:rPr>
              <w:t>Druh</w:t>
            </w:r>
          </w:p>
        </w:tc>
        <w:tc>
          <w:tcPr>
            <w:tcW w:w="810"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35418B4" w14:textId="1E53BC55"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b/>
                <w:bCs/>
                <w:i/>
                <w:iCs/>
                <w:sz w:val="22"/>
                <w:szCs w:val="22"/>
              </w:rPr>
              <w:t>Výrobca</w:t>
            </w:r>
          </w:p>
        </w:tc>
        <w:tc>
          <w:tcPr>
            <w:tcW w:w="735"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2C449160" w14:textId="0D6CCFFD"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b/>
                <w:bCs/>
                <w:i/>
                <w:iCs/>
                <w:sz w:val="22"/>
                <w:szCs w:val="22"/>
              </w:rPr>
              <w:t>Typ</w:t>
            </w:r>
          </w:p>
        </w:tc>
        <w:tc>
          <w:tcPr>
            <w:tcW w:w="1679"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5D89DD80" w14:textId="2273DED9"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b/>
                <w:bCs/>
                <w:i/>
                <w:iCs/>
                <w:sz w:val="22"/>
                <w:szCs w:val="22"/>
              </w:rPr>
              <w:t>Príslušný príkon/výkon podľa druhu energie</w:t>
            </w:r>
          </w:p>
        </w:tc>
      </w:tr>
      <w:tr w:rsidR="00744EFC" w:rsidRPr="00726682" w14:paraId="74E797E5" w14:textId="77777777" w:rsidTr="00726682">
        <w:tc>
          <w:tcPr>
            <w:tcW w:w="316" w:type="pct"/>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545CBC61" w14:textId="77777777" w:rsidR="00744EFC" w:rsidRPr="00726682" w:rsidRDefault="00744EFC">
            <w:pPr>
              <w:jc w:val="both"/>
              <w:rPr>
                <w:rFonts w:asciiTheme="minorHAnsi" w:hAnsiTheme="minorHAnsi" w:cstheme="minorHAnsi"/>
                <w:sz w:val="22"/>
                <w:szCs w:val="22"/>
              </w:rPr>
            </w:pPr>
            <w:r w:rsidRPr="00726682">
              <w:rPr>
                <w:rFonts w:asciiTheme="minorHAnsi" w:hAnsiTheme="minorHAnsi" w:cstheme="minorHAnsi"/>
                <w:sz w:val="22"/>
                <w:szCs w:val="22"/>
              </w:rPr>
              <w:t> </w:t>
            </w:r>
          </w:p>
        </w:tc>
        <w:tc>
          <w:tcPr>
            <w:tcW w:w="1460" w:type="pct"/>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04B3B321" w14:textId="77777777" w:rsidR="00744EFC" w:rsidRPr="00726682" w:rsidRDefault="00744EFC">
            <w:pPr>
              <w:jc w:val="both"/>
              <w:rPr>
                <w:rFonts w:asciiTheme="minorHAnsi" w:hAnsiTheme="minorHAnsi" w:cstheme="minorHAnsi"/>
                <w:sz w:val="22"/>
                <w:szCs w:val="22"/>
              </w:rPr>
            </w:pPr>
            <w:r w:rsidRPr="00726682">
              <w:rPr>
                <w:rFonts w:asciiTheme="minorHAnsi" w:hAnsiTheme="minorHAnsi" w:cstheme="minorHAnsi"/>
                <w:sz w:val="22"/>
                <w:szCs w:val="22"/>
              </w:rPr>
              <w:t> </w:t>
            </w:r>
          </w:p>
        </w:tc>
        <w:tc>
          <w:tcPr>
            <w:tcW w:w="810" w:type="pct"/>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7CEB9CF3" w14:textId="77777777" w:rsidR="00744EFC" w:rsidRPr="00726682" w:rsidRDefault="00744EFC">
            <w:pPr>
              <w:jc w:val="both"/>
              <w:rPr>
                <w:rFonts w:asciiTheme="minorHAnsi" w:hAnsiTheme="minorHAnsi" w:cstheme="minorHAnsi"/>
                <w:sz w:val="22"/>
                <w:szCs w:val="22"/>
              </w:rPr>
            </w:pPr>
            <w:r w:rsidRPr="00726682">
              <w:rPr>
                <w:rFonts w:asciiTheme="minorHAnsi" w:hAnsiTheme="minorHAnsi" w:cstheme="minorHAnsi"/>
                <w:sz w:val="22"/>
                <w:szCs w:val="22"/>
              </w:rPr>
              <w:t> </w:t>
            </w:r>
          </w:p>
        </w:tc>
        <w:tc>
          <w:tcPr>
            <w:tcW w:w="735" w:type="pct"/>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75F11DAB" w14:textId="77777777" w:rsidR="00744EFC" w:rsidRPr="00726682" w:rsidRDefault="00744EFC">
            <w:pPr>
              <w:jc w:val="both"/>
              <w:rPr>
                <w:rFonts w:asciiTheme="minorHAnsi" w:hAnsiTheme="minorHAnsi" w:cstheme="minorHAnsi"/>
                <w:sz w:val="22"/>
                <w:szCs w:val="22"/>
              </w:rPr>
            </w:pPr>
            <w:r w:rsidRPr="00726682">
              <w:rPr>
                <w:rFonts w:asciiTheme="minorHAnsi" w:hAnsiTheme="minorHAnsi" w:cstheme="minorHAnsi"/>
                <w:sz w:val="22"/>
                <w:szCs w:val="22"/>
              </w:rPr>
              <w:t> </w:t>
            </w:r>
          </w:p>
        </w:tc>
        <w:tc>
          <w:tcPr>
            <w:tcW w:w="1679" w:type="pct"/>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3E0C3204" w14:textId="77777777" w:rsidR="00744EFC" w:rsidRPr="00726682" w:rsidRDefault="00744EFC">
            <w:pPr>
              <w:jc w:val="center"/>
              <w:rPr>
                <w:rFonts w:asciiTheme="minorHAnsi" w:hAnsiTheme="minorHAnsi" w:cstheme="minorHAnsi"/>
                <w:sz w:val="22"/>
                <w:szCs w:val="22"/>
              </w:rPr>
            </w:pPr>
            <w:r w:rsidRPr="00726682">
              <w:rPr>
                <w:rFonts w:asciiTheme="minorHAnsi" w:hAnsiTheme="minorHAnsi" w:cstheme="minorHAnsi"/>
                <w:sz w:val="22"/>
                <w:szCs w:val="22"/>
              </w:rPr>
              <w:t> </w:t>
            </w:r>
          </w:p>
        </w:tc>
      </w:tr>
      <w:tr w:rsidR="00744EFC" w:rsidRPr="00726682" w14:paraId="2333B248"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73BB213A" w14:textId="5238FEAD"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CF6A3C8"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Plynový motor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4CF61748" w14:textId="0B11D23F"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17E80717" w14:textId="45BB62C0"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3B64C058" w14:textId="177E5EC3" w:rsidR="00744EFC" w:rsidRPr="00726682" w:rsidRDefault="00744EFC" w:rsidP="00D82533">
            <w:pPr>
              <w:jc w:val="center"/>
              <w:rPr>
                <w:rFonts w:asciiTheme="minorHAnsi" w:hAnsiTheme="minorHAnsi" w:cstheme="minorHAnsi"/>
                <w:sz w:val="22"/>
                <w:szCs w:val="22"/>
              </w:rPr>
            </w:pPr>
          </w:p>
        </w:tc>
      </w:tr>
      <w:tr w:rsidR="00744EFC" w:rsidRPr="00726682" w14:paraId="04F41CD6"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114B447C" w14:textId="6F8F1680"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0F8EF1BC" w14:textId="0031D38B"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Cirkulačné</w:t>
            </w:r>
            <w:r w:rsidR="00207E79" w:rsidRPr="00726682">
              <w:rPr>
                <w:rFonts w:asciiTheme="minorHAnsi" w:hAnsiTheme="minorHAnsi" w:cstheme="minorHAnsi"/>
                <w:sz w:val="22"/>
                <w:szCs w:val="22"/>
              </w:rPr>
              <w:t xml:space="preserve"> </w:t>
            </w:r>
            <w:r w:rsidRPr="00726682">
              <w:rPr>
                <w:rFonts w:asciiTheme="minorHAnsi" w:hAnsiTheme="minorHAnsi" w:cstheme="minorHAnsi"/>
                <w:sz w:val="22"/>
                <w:szCs w:val="22"/>
              </w:rPr>
              <w:t>čerpadlá HV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79DC84F9" w14:textId="40C82B81"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1BE62FD5" w14:textId="5B38EA9A"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8C5BD17" w14:textId="660623EC" w:rsidR="00744EFC" w:rsidRPr="00726682" w:rsidRDefault="00744EFC" w:rsidP="00D82533">
            <w:pPr>
              <w:jc w:val="center"/>
              <w:rPr>
                <w:rFonts w:asciiTheme="minorHAnsi" w:hAnsiTheme="minorHAnsi" w:cstheme="minorHAnsi"/>
                <w:sz w:val="22"/>
                <w:szCs w:val="22"/>
              </w:rPr>
            </w:pPr>
          </w:p>
        </w:tc>
      </w:tr>
      <w:tr w:rsidR="00744EFC" w:rsidRPr="00726682" w14:paraId="6FB9ABE9"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2402EC6D" w14:textId="5F5F1CAB"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3.</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F34CB4B" w14:textId="4E8C09E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Cirkulačné</w:t>
            </w:r>
            <w:r w:rsidR="00207E79" w:rsidRPr="00726682">
              <w:rPr>
                <w:rFonts w:asciiTheme="minorHAnsi" w:hAnsiTheme="minorHAnsi" w:cstheme="minorHAnsi"/>
                <w:sz w:val="22"/>
                <w:szCs w:val="22"/>
              </w:rPr>
              <w:t xml:space="preserve"> </w:t>
            </w:r>
            <w:r w:rsidRPr="00726682">
              <w:rPr>
                <w:rFonts w:asciiTheme="minorHAnsi" w:hAnsiTheme="minorHAnsi" w:cstheme="minorHAnsi"/>
                <w:sz w:val="22"/>
                <w:szCs w:val="22"/>
              </w:rPr>
              <w:t>čerpadlá LT okruhu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4767D0D7" w14:textId="318D0763"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74C3A4B7" w14:textId="0A613AF5"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1092EDCE" w14:textId="149D00B6" w:rsidR="00744EFC" w:rsidRPr="00726682" w:rsidRDefault="00744EFC" w:rsidP="00D82533">
            <w:pPr>
              <w:jc w:val="center"/>
              <w:rPr>
                <w:rFonts w:asciiTheme="minorHAnsi" w:hAnsiTheme="minorHAnsi" w:cstheme="minorHAnsi"/>
                <w:sz w:val="22"/>
                <w:szCs w:val="22"/>
              </w:rPr>
            </w:pPr>
          </w:p>
        </w:tc>
      </w:tr>
      <w:tr w:rsidR="00744EFC" w:rsidRPr="00726682" w14:paraId="732A46CF"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4104ECB3" w14:textId="5EDBA2D0"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4.</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74F96DF5" w14:textId="4FCE53FD"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Cirkulačné</w:t>
            </w:r>
            <w:r w:rsidR="00207E79" w:rsidRPr="00726682">
              <w:rPr>
                <w:rFonts w:asciiTheme="minorHAnsi" w:hAnsiTheme="minorHAnsi" w:cstheme="minorHAnsi"/>
                <w:sz w:val="22"/>
                <w:szCs w:val="22"/>
              </w:rPr>
              <w:t xml:space="preserve"> </w:t>
            </w:r>
            <w:r w:rsidRPr="00726682">
              <w:rPr>
                <w:rFonts w:asciiTheme="minorHAnsi" w:hAnsiTheme="minorHAnsi" w:cstheme="minorHAnsi"/>
                <w:sz w:val="22"/>
                <w:szCs w:val="22"/>
              </w:rPr>
              <w:t>čerpadlá HT okruhu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1FFC5587" w14:textId="4F1F8240"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2E69E9E5" w14:textId="06D4A267"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303EC578" w14:textId="6630EFC6" w:rsidR="00744EFC" w:rsidRPr="00726682" w:rsidRDefault="00744EFC" w:rsidP="00D82533">
            <w:pPr>
              <w:jc w:val="center"/>
              <w:rPr>
                <w:rFonts w:asciiTheme="minorHAnsi" w:hAnsiTheme="minorHAnsi" w:cstheme="minorHAnsi"/>
                <w:sz w:val="22"/>
                <w:szCs w:val="22"/>
              </w:rPr>
            </w:pPr>
          </w:p>
        </w:tc>
      </w:tr>
      <w:tr w:rsidR="00744EFC" w:rsidRPr="00726682" w14:paraId="25A777E8"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37EB7893" w14:textId="2B01E579"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5.</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5F7D5F2A" w14:textId="6EBB9A74"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Klapky uzatváracie s el.</w:t>
            </w:r>
            <w:r w:rsidR="00207E79" w:rsidRPr="00726682">
              <w:rPr>
                <w:rFonts w:asciiTheme="minorHAnsi" w:hAnsiTheme="minorHAnsi" w:cstheme="minorHAnsi"/>
                <w:sz w:val="22"/>
                <w:szCs w:val="22"/>
              </w:rPr>
              <w:t xml:space="preserve"> </w:t>
            </w:r>
            <w:r w:rsidRPr="00726682">
              <w:rPr>
                <w:rFonts w:asciiTheme="minorHAnsi" w:hAnsiTheme="minorHAnsi" w:cstheme="minorHAnsi"/>
                <w:sz w:val="22"/>
                <w:szCs w:val="22"/>
              </w:rPr>
              <w:t>pohonom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67B8BE33" w14:textId="2666F208"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3565929B" w14:textId="565FE19D"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14B60340" w14:textId="7E6B7ED4"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2635C100"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24AFC7F7" w14:textId="02CD199E"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6.</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0697098E"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Klapky uzatváracie s ručným pohonom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6B563040" w14:textId="375F3388"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6485F2C5" w14:textId="5A48A6AC"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01BF6296" w14:textId="7CED8D8A"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5DA05E8C"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7739F2CB" w14:textId="115C80E4"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7.</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5B9538F5" w14:textId="1893AE00"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Klapka spätná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06B6F728" w14:textId="302EEC27"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34347F71" w14:textId="13265B94"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5D09D795" w14:textId="405BD128"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2ADE12F9"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6C57FE84" w14:textId="24C9710A"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8.</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5D92A2EA" w14:textId="0DB68125"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Posúvač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5D80D34E" w14:textId="4193F436"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3237518C" w14:textId="640CA557"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0F402527" w14:textId="1D73C646"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0574BD83"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248AB113" w14:textId="5F025EAD"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9.</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8B86F3F" w14:textId="27D165AE"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Ventil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0690A885" w14:textId="542FDFC2"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769DA79E" w14:textId="4BA7F78F"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1934462C" w14:textId="7D8A1DA1"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480D4802"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6A96EE8E" w14:textId="78F70F13"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10.</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38B3F5DB" w14:textId="23EE9A4D"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Regulačné ventily</w:t>
            </w:r>
            <w:r w:rsidR="00207E79" w:rsidRPr="00726682">
              <w:rPr>
                <w:rFonts w:asciiTheme="minorHAnsi" w:hAnsiTheme="minorHAnsi" w:cstheme="minorHAnsi"/>
                <w:sz w:val="22"/>
                <w:szCs w:val="22"/>
              </w:rPr>
              <w:t xml:space="preserve">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6AEB9FF5" w14:textId="05D0F9E0"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6C646C31" w14:textId="3D0EC072"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3978D1C" w14:textId="369F9E27"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76FE3BB7"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40905097" w14:textId="390A5240"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11.</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7B707EDA" w14:textId="15615870"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Výmenník č.</w:t>
            </w:r>
            <w:r w:rsidR="00726682">
              <w:rPr>
                <w:rFonts w:asciiTheme="minorHAnsi" w:hAnsiTheme="minorHAnsi" w:cstheme="minorHAnsi"/>
                <w:sz w:val="22"/>
                <w:szCs w:val="22"/>
              </w:rPr>
              <w:t> </w:t>
            </w:r>
            <w:r w:rsidRPr="00726682">
              <w:rPr>
                <w:rFonts w:asciiTheme="minorHAnsi" w:hAnsiTheme="minorHAnsi" w:cstheme="minorHAnsi"/>
                <w:sz w:val="22"/>
                <w:szCs w:val="22"/>
              </w:rPr>
              <w:t>1 chladenia motora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25BF74C5" w14:textId="79F9A67C"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3CEF81E8" w14:textId="7974D16A"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4B57810A" w14:textId="248310F7" w:rsidR="00744EFC" w:rsidRPr="00726682" w:rsidRDefault="00744EFC" w:rsidP="00D82533">
            <w:pPr>
              <w:jc w:val="center"/>
              <w:rPr>
                <w:rFonts w:asciiTheme="minorHAnsi" w:hAnsiTheme="minorHAnsi" w:cstheme="minorHAnsi"/>
                <w:sz w:val="22"/>
                <w:szCs w:val="22"/>
              </w:rPr>
            </w:pPr>
          </w:p>
        </w:tc>
      </w:tr>
      <w:tr w:rsidR="00744EFC" w:rsidRPr="00726682" w14:paraId="377234E0"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1245C894" w14:textId="5C022EF3"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12.</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A2C9B3A" w14:textId="528A6B79"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Výmenník č.</w:t>
            </w:r>
            <w:r w:rsidR="00726682">
              <w:rPr>
                <w:rFonts w:asciiTheme="minorHAnsi" w:hAnsiTheme="minorHAnsi" w:cstheme="minorHAnsi"/>
                <w:sz w:val="22"/>
                <w:szCs w:val="22"/>
              </w:rPr>
              <w:t> </w:t>
            </w:r>
            <w:r w:rsidRPr="00726682">
              <w:rPr>
                <w:rFonts w:asciiTheme="minorHAnsi" w:hAnsiTheme="minorHAnsi" w:cstheme="minorHAnsi"/>
                <w:sz w:val="22"/>
                <w:szCs w:val="22"/>
              </w:rPr>
              <w:t>2 chladenia motora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3C4BC228" w14:textId="1192BEC8"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41645A50" w14:textId="45ADA817"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41E98A7A" w14:textId="532EA28E" w:rsidR="00744EFC" w:rsidRPr="00726682" w:rsidRDefault="00744EFC" w:rsidP="00D82533">
            <w:pPr>
              <w:jc w:val="center"/>
              <w:rPr>
                <w:rFonts w:asciiTheme="minorHAnsi" w:hAnsiTheme="minorHAnsi" w:cstheme="minorHAnsi"/>
                <w:sz w:val="22"/>
                <w:szCs w:val="22"/>
              </w:rPr>
            </w:pPr>
          </w:p>
        </w:tc>
      </w:tr>
      <w:tr w:rsidR="00744EFC" w:rsidRPr="00726682" w14:paraId="71935909"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336344F3" w14:textId="5AD007FA"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13.</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0258F460" w14:textId="2349CFEF"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Výmenník č.</w:t>
            </w:r>
            <w:r w:rsidR="00726682">
              <w:rPr>
                <w:rFonts w:asciiTheme="minorHAnsi" w:hAnsiTheme="minorHAnsi" w:cstheme="minorHAnsi"/>
                <w:sz w:val="22"/>
                <w:szCs w:val="22"/>
              </w:rPr>
              <w:t> </w:t>
            </w:r>
            <w:r w:rsidRPr="00726682">
              <w:rPr>
                <w:rFonts w:asciiTheme="minorHAnsi" w:hAnsiTheme="minorHAnsi" w:cstheme="minorHAnsi"/>
                <w:sz w:val="22"/>
                <w:szCs w:val="22"/>
              </w:rPr>
              <w:t>3 chladenia motora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29A3AF0A" w14:textId="3216655B"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077ED3E7" w14:textId="203B1639"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2793F10D" w14:textId="3F1EFEB9" w:rsidR="00744EFC" w:rsidRPr="00726682" w:rsidRDefault="00744EFC" w:rsidP="00D82533">
            <w:pPr>
              <w:jc w:val="center"/>
              <w:rPr>
                <w:rFonts w:asciiTheme="minorHAnsi" w:hAnsiTheme="minorHAnsi" w:cstheme="minorHAnsi"/>
                <w:sz w:val="22"/>
                <w:szCs w:val="22"/>
              </w:rPr>
            </w:pPr>
          </w:p>
        </w:tc>
      </w:tr>
      <w:tr w:rsidR="00744EFC" w:rsidRPr="00726682" w14:paraId="6CDB5D98"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3CCB9BE4" w14:textId="79CEEAA4"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14.</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A2849C6" w14:textId="61BAC888"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Výmenník č.</w:t>
            </w:r>
            <w:r w:rsidR="00726682">
              <w:rPr>
                <w:rFonts w:asciiTheme="minorHAnsi" w:hAnsiTheme="minorHAnsi" w:cstheme="minorHAnsi"/>
                <w:sz w:val="22"/>
                <w:szCs w:val="22"/>
              </w:rPr>
              <w:t> </w:t>
            </w:r>
            <w:r w:rsidRPr="00726682">
              <w:rPr>
                <w:rFonts w:asciiTheme="minorHAnsi" w:hAnsiTheme="minorHAnsi" w:cstheme="minorHAnsi"/>
                <w:sz w:val="22"/>
                <w:szCs w:val="22"/>
              </w:rPr>
              <w:t>4 chladenia motora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26A329DE" w14:textId="15D04B19"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5C89E391" w14:textId="72DDAF02"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30EC1B2D" w14:textId="231ED095" w:rsidR="00744EFC" w:rsidRPr="00726682" w:rsidRDefault="00744EFC" w:rsidP="00D82533">
            <w:pPr>
              <w:jc w:val="center"/>
              <w:rPr>
                <w:rFonts w:asciiTheme="minorHAnsi" w:hAnsiTheme="minorHAnsi" w:cstheme="minorHAnsi"/>
                <w:sz w:val="22"/>
                <w:szCs w:val="22"/>
              </w:rPr>
            </w:pPr>
          </w:p>
        </w:tc>
      </w:tr>
      <w:tr w:rsidR="00744EFC" w:rsidRPr="00726682" w14:paraId="6FE8B6E6"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36A27EAA" w14:textId="120C9A34"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15.</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2E20FB6"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Výmenník ohrevu plynu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05816554" w14:textId="3D8FD105"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5019016F" w14:textId="515278DE"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A58E8D2" w14:textId="7034A1A4" w:rsidR="00744EFC" w:rsidRPr="00726682" w:rsidRDefault="00744EFC" w:rsidP="00D82533">
            <w:pPr>
              <w:jc w:val="center"/>
              <w:rPr>
                <w:rFonts w:asciiTheme="minorHAnsi" w:hAnsiTheme="minorHAnsi" w:cstheme="minorHAnsi"/>
                <w:sz w:val="22"/>
                <w:szCs w:val="22"/>
              </w:rPr>
            </w:pPr>
          </w:p>
        </w:tc>
      </w:tr>
      <w:tr w:rsidR="00744EFC" w:rsidRPr="00726682" w14:paraId="7ED8A34C"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4DBD8400" w14:textId="088483DA"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16.</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7A7DC3F2"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Výmenník vlastnej spotreby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45D313D9" w14:textId="63F3C47F"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4DAD4C44" w14:textId="19C632E7"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0C539DC7" w14:textId="2E2A15A7" w:rsidR="00744EFC" w:rsidRPr="00726682" w:rsidRDefault="00744EFC" w:rsidP="00D82533">
            <w:pPr>
              <w:jc w:val="center"/>
              <w:rPr>
                <w:rFonts w:asciiTheme="minorHAnsi" w:hAnsiTheme="minorHAnsi" w:cstheme="minorHAnsi"/>
                <w:sz w:val="22"/>
                <w:szCs w:val="22"/>
              </w:rPr>
            </w:pPr>
          </w:p>
        </w:tc>
      </w:tr>
      <w:tr w:rsidR="00744EFC" w:rsidRPr="00726682" w14:paraId="678A93AC"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57FD89CD" w14:textId="5EC2F632"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17.</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349C6C98"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Výmenník vyhrievania bloku motora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6FFEC501" w14:textId="639B7792"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1BD8A3A3" w14:textId="5E4709F5"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10A69D2" w14:textId="1F8D71ED" w:rsidR="00744EFC" w:rsidRPr="00726682" w:rsidRDefault="00744EFC" w:rsidP="00D82533">
            <w:pPr>
              <w:jc w:val="center"/>
              <w:rPr>
                <w:rFonts w:asciiTheme="minorHAnsi" w:hAnsiTheme="minorHAnsi" w:cstheme="minorHAnsi"/>
                <w:sz w:val="22"/>
                <w:szCs w:val="22"/>
              </w:rPr>
            </w:pPr>
          </w:p>
        </w:tc>
      </w:tr>
      <w:tr w:rsidR="00744EFC" w:rsidRPr="00726682" w14:paraId="28E3B181"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4A502D63" w14:textId="786BB83F"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18.</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00EA0B21"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Výmenník predohrevu oleja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2DB9B480" w14:textId="6655E7C0"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484E5F3A" w14:textId="08A8923C"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01A8196A" w14:textId="105844CD" w:rsidR="00744EFC" w:rsidRPr="00726682" w:rsidRDefault="00744EFC" w:rsidP="00D82533">
            <w:pPr>
              <w:jc w:val="center"/>
              <w:rPr>
                <w:rFonts w:asciiTheme="minorHAnsi" w:hAnsiTheme="minorHAnsi" w:cstheme="minorHAnsi"/>
                <w:sz w:val="22"/>
                <w:szCs w:val="22"/>
              </w:rPr>
            </w:pPr>
          </w:p>
        </w:tc>
      </w:tr>
      <w:tr w:rsidR="00744EFC" w:rsidRPr="00726682" w14:paraId="324C9744"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421D6BF8" w14:textId="57885227"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19.</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7DC3E0B8"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Spalinové výmenníky HT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5E90F046" w14:textId="45FEC756"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795E89F7" w14:textId="5A320947"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3ADFAF15" w14:textId="25542CB0" w:rsidR="00744EFC" w:rsidRPr="00726682" w:rsidRDefault="00744EFC" w:rsidP="00D82533">
            <w:pPr>
              <w:jc w:val="center"/>
              <w:rPr>
                <w:rFonts w:asciiTheme="minorHAnsi" w:hAnsiTheme="minorHAnsi" w:cstheme="minorHAnsi"/>
                <w:sz w:val="22"/>
                <w:szCs w:val="22"/>
              </w:rPr>
            </w:pPr>
          </w:p>
        </w:tc>
      </w:tr>
      <w:tr w:rsidR="00744EFC" w:rsidRPr="00726682" w14:paraId="49D6E000"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3F53CEFD" w14:textId="23C49962"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20.</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0D389E19"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Spalinové výmenníky LT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5015E4EC" w14:textId="4C9ADD3B"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72FC0248" w14:textId="6C26049C"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48F0681C" w14:textId="294328F7" w:rsidR="00744EFC" w:rsidRPr="00726682" w:rsidRDefault="00744EFC" w:rsidP="00D82533">
            <w:pPr>
              <w:jc w:val="center"/>
              <w:rPr>
                <w:rFonts w:asciiTheme="minorHAnsi" w:hAnsiTheme="minorHAnsi" w:cstheme="minorHAnsi"/>
                <w:sz w:val="22"/>
                <w:szCs w:val="22"/>
              </w:rPr>
            </w:pPr>
          </w:p>
        </w:tc>
      </w:tr>
      <w:tr w:rsidR="00744EFC" w:rsidRPr="00726682" w14:paraId="64974540"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535C3412" w14:textId="483CF7B4"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21.</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34668BD"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Suchý chladič LT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0F2CD81B" w14:textId="098BCF42"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466B3530" w14:textId="539AD0BF"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19E440D1" w14:textId="10875B15" w:rsidR="00744EFC" w:rsidRPr="00726682" w:rsidRDefault="00744EFC" w:rsidP="00D82533">
            <w:pPr>
              <w:jc w:val="center"/>
              <w:rPr>
                <w:rFonts w:asciiTheme="minorHAnsi" w:hAnsiTheme="minorHAnsi" w:cstheme="minorHAnsi"/>
                <w:sz w:val="22"/>
                <w:szCs w:val="22"/>
              </w:rPr>
            </w:pPr>
          </w:p>
        </w:tc>
      </w:tr>
      <w:tr w:rsidR="00744EFC" w:rsidRPr="00726682" w14:paraId="6FE5B2A5"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1A48925A" w14:textId="65F78995"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22.</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D2341F6"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Suchý chladič HT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7CA66E34" w14:textId="75470AF2"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17DEBA34" w14:textId="417BE4C5"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569A135D" w14:textId="33BDF5D1" w:rsidR="00744EFC" w:rsidRPr="00726682" w:rsidRDefault="00744EFC" w:rsidP="00D82533">
            <w:pPr>
              <w:jc w:val="center"/>
              <w:rPr>
                <w:rFonts w:asciiTheme="minorHAnsi" w:hAnsiTheme="minorHAnsi" w:cstheme="minorHAnsi"/>
                <w:sz w:val="22"/>
                <w:szCs w:val="22"/>
              </w:rPr>
            </w:pPr>
          </w:p>
        </w:tc>
      </w:tr>
      <w:tr w:rsidR="00744EFC" w:rsidRPr="00726682" w14:paraId="7DB46368"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5A03584E" w14:textId="6466071F"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23.</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4D5F859F"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Kompresor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64960412" w14:textId="490420F9"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6A27022D" w14:textId="3E71CE45"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758B57CE" w14:textId="198C2DD1" w:rsidR="00744EFC" w:rsidRPr="00726682" w:rsidRDefault="00744EFC" w:rsidP="00D82533">
            <w:pPr>
              <w:jc w:val="center"/>
              <w:rPr>
                <w:rFonts w:asciiTheme="minorHAnsi" w:hAnsiTheme="minorHAnsi" w:cstheme="minorHAnsi"/>
                <w:sz w:val="22"/>
                <w:szCs w:val="22"/>
              </w:rPr>
            </w:pPr>
          </w:p>
        </w:tc>
      </w:tr>
      <w:tr w:rsidR="00744EFC" w:rsidRPr="00726682" w14:paraId="11597EDB"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0C568A71" w14:textId="392C22FA"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24.</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F09B5B0"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Plynový fliter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628C1A52" w14:textId="2F02F06E"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33DA9F85" w14:textId="1ECE6AC1"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5268216" w14:textId="31C66B11"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Veľkosť sita/prietok plynu</w:t>
            </w:r>
          </w:p>
        </w:tc>
      </w:tr>
      <w:tr w:rsidR="00744EFC" w:rsidRPr="00726682" w14:paraId="692F07C5"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31644A83" w14:textId="6D46AE2E" w:rsidR="00744EFC" w:rsidRPr="00726682" w:rsidRDefault="00744EFC" w:rsidP="00D82533">
            <w:pPr>
              <w:jc w:val="right"/>
              <w:rPr>
                <w:rFonts w:asciiTheme="minorHAnsi" w:hAnsiTheme="minorHAnsi" w:cstheme="minorHAnsi"/>
                <w:sz w:val="22"/>
                <w:szCs w:val="22"/>
              </w:rPr>
            </w:pP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F8B4AD8"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b/>
                <w:bCs/>
                <w:sz w:val="22"/>
                <w:szCs w:val="22"/>
              </w:rPr>
              <w:t>ELEKTROČASŤ a MaR</w:t>
            </w:r>
            <w:r w:rsidRPr="00726682">
              <w:rPr>
                <w:rFonts w:asciiTheme="minorHAnsi" w:hAnsiTheme="minorHAnsi" w:cstheme="minorHAnsi"/>
                <w:sz w:val="22"/>
                <w:szCs w:val="22"/>
              </w:rPr>
              <w:t>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4DC336B5" w14:textId="6FE229D4"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55168981" w14:textId="526BA14D"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5CA60C34" w14:textId="2406313C" w:rsidR="00744EFC" w:rsidRPr="00726682" w:rsidRDefault="00744EFC" w:rsidP="00D82533">
            <w:pPr>
              <w:jc w:val="center"/>
              <w:rPr>
                <w:rFonts w:asciiTheme="minorHAnsi" w:hAnsiTheme="minorHAnsi" w:cstheme="minorHAnsi"/>
                <w:sz w:val="22"/>
                <w:szCs w:val="22"/>
              </w:rPr>
            </w:pPr>
          </w:p>
        </w:tc>
      </w:tr>
      <w:tr w:rsidR="00744EFC" w:rsidRPr="00726682" w14:paraId="38C79907"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4C4A0B73" w14:textId="2E53C181"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4FA6106B"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Generátor KGJ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30D0CA50" w14:textId="0617E769"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54EE390D" w14:textId="5E1551DA"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520F8755" w14:textId="1C9B9E45" w:rsidR="00744EFC" w:rsidRPr="00726682" w:rsidRDefault="00744EFC" w:rsidP="00D82533">
            <w:pPr>
              <w:jc w:val="center"/>
              <w:rPr>
                <w:rFonts w:asciiTheme="minorHAnsi" w:hAnsiTheme="minorHAnsi" w:cstheme="minorHAnsi"/>
                <w:sz w:val="22"/>
                <w:szCs w:val="22"/>
              </w:rPr>
            </w:pPr>
          </w:p>
        </w:tc>
      </w:tr>
      <w:tr w:rsidR="00744EFC" w:rsidRPr="00726682" w14:paraId="49E8414C"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5C467084" w14:textId="6D1D95E7"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5576307"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Rozvádzač VN - R11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547ECCAC" w14:textId="72F20690"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1F7EC71E" w14:textId="49F2B181"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5DA97B33" w14:textId="19137DE2" w:rsidR="00744EFC" w:rsidRPr="00726682" w:rsidRDefault="00744EFC" w:rsidP="00D82533">
            <w:pPr>
              <w:jc w:val="center"/>
              <w:rPr>
                <w:rFonts w:asciiTheme="minorHAnsi" w:hAnsiTheme="minorHAnsi" w:cstheme="minorHAnsi"/>
                <w:sz w:val="22"/>
                <w:szCs w:val="22"/>
              </w:rPr>
            </w:pPr>
          </w:p>
        </w:tc>
      </w:tr>
      <w:tr w:rsidR="00744EFC" w:rsidRPr="00726682" w14:paraId="7E380F8F"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6E1DDE6B" w14:textId="37A02187"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lastRenderedPageBreak/>
              <w:t>3</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4ECE472" w14:textId="74733F81"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Výkonové vypínače VN pre R11</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6F04D276" w14:textId="7E9090FA"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270AEC09" w14:textId="0B16D556"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51E94CE7" w14:textId="23ADE2B3"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0BDC3C48"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47B9D264" w14:textId="63EB7524"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4</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3EC92078"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Mikroprocesorové ochrany VN - R11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44EF62C7" w14:textId="06030A4E"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2EAD3533" w14:textId="3DAEFF71"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45DEB540" w14:textId="151BCA69"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79FFB17F"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1B015C71" w14:textId="3E01A0FA"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5</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E441D11"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Transformátor T10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361BC9A0" w14:textId="7D8A7939"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6312DEA8" w14:textId="4459847B"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5F4C392" w14:textId="6630DCDC" w:rsidR="00744EFC" w:rsidRPr="00726682" w:rsidRDefault="00744EFC" w:rsidP="00D82533">
            <w:pPr>
              <w:jc w:val="center"/>
              <w:rPr>
                <w:rFonts w:asciiTheme="minorHAnsi" w:hAnsiTheme="minorHAnsi" w:cstheme="minorHAnsi"/>
                <w:sz w:val="22"/>
                <w:szCs w:val="22"/>
              </w:rPr>
            </w:pPr>
          </w:p>
        </w:tc>
      </w:tr>
      <w:tr w:rsidR="00744EFC" w:rsidRPr="00726682" w14:paraId="3668D866"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61493FD5" w14:textId="5F8978FA" w:rsidR="00744EFC" w:rsidRPr="00726682" w:rsidRDefault="00744EFC" w:rsidP="00D82533">
            <w:pPr>
              <w:jc w:val="center"/>
              <w:rPr>
                <w:rFonts w:asciiTheme="minorHAnsi" w:hAnsiTheme="minorHAnsi" w:cstheme="minorHAnsi"/>
                <w:sz w:val="22"/>
                <w:szCs w:val="22"/>
              </w:rPr>
            </w:pP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5222C165"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Kombinované meracie transformátory prúdu a napätia na strane R110 kV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1A621291" w14:textId="393C376E"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3F6EF41B" w14:textId="56273B25"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1E9788D3" w14:textId="132083EA" w:rsidR="00744EFC" w:rsidRPr="00726682" w:rsidRDefault="00D82533" w:rsidP="00D82533">
            <w:pPr>
              <w:jc w:val="center"/>
              <w:rPr>
                <w:rFonts w:asciiTheme="minorHAnsi" w:hAnsiTheme="minorHAnsi" w:cstheme="minorHAnsi"/>
                <w:sz w:val="22"/>
                <w:szCs w:val="22"/>
              </w:rPr>
            </w:pPr>
            <w:r>
              <w:rPr>
                <w:rFonts w:asciiTheme="minorHAnsi" w:hAnsiTheme="minorHAnsi" w:cstheme="minorHAnsi"/>
                <w:sz w:val="22"/>
                <w:szCs w:val="22"/>
              </w:rPr>
              <w:t>n</w:t>
            </w:r>
            <w:r w:rsidR="00744EFC" w:rsidRPr="00726682">
              <w:rPr>
                <w:rFonts w:asciiTheme="minorHAnsi" w:hAnsiTheme="minorHAnsi" w:cstheme="minorHAnsi"/>
                <w:sz w:val="22"/>
                <w:szCs w:val="22"/>
              </w:rPr>
              <w:t>euvádza sa</w:t>
            </w:r>
          </w:p>
        </w:tc>
      </w:tr>
      <w:tr w:rsidR="00744EFC" w:rsidRPr="00726682" w14:paraId="52789412"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6F42A169" w14:textId="77777777"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 </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A37299C"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Zvodiče prepätia na R110 kV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6144383C" w14:textId="3A14DF85"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112E4B96" w14:textId="4DCFCC6E"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381681A6" w14:textId="3853EF63" w:rsidR="00744EFC" w:rsidRPr="00726682" w:rsidRDefault="00D82533" w:rsidP="00D82533">
            <w:pPr>
              <w:jc w:val="center"/>
              <w:rPr>
                <w:rFonts w:asciiTheme="minorHAnsi" w:hAnsiTheme="minorHAnsi" w:cstheme="minorHAnsi"/>
                <w:sz w:val="22"/>
                <w:szCs w:val="22"/>
              </w:rPr>
            </w:pPr>
            <w:r>
              <w:rPr>
                <w:rFonts w:asciiTheme="minorHAnsi" w:hAnsiTheme="minorHAnsi" w:cstheme="minorHAnsi"/>
                <w:sz w:val="22"/>
                <w:szCs w:val="22"/>
              </w:rPr>
              <w:t>n</w:t>
            </w:r>
            <w:r w:rsidR="00744EFC" w:rsidRPr="00726682">
              <w:rPr>
                <w:rFonts w:asciiTheme="minorHAnsi" w:hAnsiTheme="minorHAnsi" w:cstheme="minorHAnsi"/>
                <w:sz w:val="22"/>
                <w:szCs w:val="22"/>
              </w:rPr>
              <w:t>euvádza sa</w:t>
            </w:r>
          </w:p>
        </w:tc>
      </w:tr>
      <w:tr w:rsidR="00744EFC" w:rsidRPr="00726682" w14:paraId="6E975E49"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76D55D6A" w14:textId="7C89B06D"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6</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726D9468"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Regulácia napätia inštalovaná v T10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70E33F02" w14:textId="37E26D01"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58F518DA" w14:textId="047C9F6D"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4DC7370A" w14:textId="21A98A33"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3E58C3AA"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400906B0" w14:textId="77777777"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 </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355264A1" w14:textId="58469B65"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Regulátor napätia</w:t>
            </w:r>
            <w:r w:rsidR="00207E79" w:rsidRPr="00726682">
              <w:rPr>
                <w:rFonts w:asciiTheme="minorHAnsi" w:hAnsiTheme="minorHAnsi" w:cstheme="minorHAnsi"/>
                <w:sz w:val="22"/>
                <w:szCs w:val="22"/>
              </w:rPr>
              <w:t xml:space="preserve"> </w:t>
            </w:r>
            <w:r w:rsidRPr="00726682">
              <w:rPr>
                <w:rFonts w:asciiTheme="minorHAnsi" w:hAnsiTheme="minorHAnsi" w:cstheme="minorHAnsi"/>
                <w:sz w:val="22"/>
                <w:szCs w:val="22"/>
              </w:rPr>
              <w:t>T10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34EB5466" w14:textId="3BFCC6D4"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431193B6" w14:textId="6B648FA0"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145C91F9" w14:textId="00277BBB" w:rsidR="00744EFC" w:rsidRPr="00726682" w:rsidRDefault="00744EFC" w:rsidP="00D82533">
            <w:pPr>
              <w:jc w:val="center"/>
              <w:rPr>
                <w:rFonts w:asciiTheme="minorHAnsi" w:hAnsiTheme="minorHAnsi" w:cstheme="minorHAnsi"/>
                <w:sz w:val="22"/>
                <w:szCs w:val="22"/>
              </w:rPr>
            </w:pPr>
          </w:p>
        </w:tc>
      </w:tr>
      <w:tr w:rsidR="00744EFC" w:rsidRPr="00726682" w14:paraId="00515F1A"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6E573229" w14:textId="0D3AA9B5"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7</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9A6BB0A" w14:textId="4F98EF91"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Výkonový vypínač QM1.2</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2C621CF1" w14:textId="0BE6DA73"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4AFD06C4" w14:textId="325721DB"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8402827" w14:textId="6B03C84B"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6071715A"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4CBA1062" w14:textId="2BDB13C9"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8</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9135254"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Mikroprocesorové ochrany bloku (T10, TG3, R11, T6, L1)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154A1066" w14:textId="53BA8B40"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5563CF27" w14:textId="367CF509"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44905D4" w14:textId="47E8C381"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51D485E8"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7B1673A4" w14:textId="3332B1A3"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9</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275F54A3" w14:textId="28BD734D"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 xml:space="preserve">Meracie </w:t>
            </w:r>
            <w:r w:rsidR="002970FC">
              <w:rPr>
                <w:rFonts w:asciiTheme="minorHAnsi" w:hAnsiTheme="minorHAnsi" w:cstheme="minorHAnsi"/>
                <w:sz w:val="22"/>
                <w:szCs w:val="22"/>
              </w:rPr>
              <w:t>transf.</w:t>
            </w:r>
            <w:r w:rsidR="00637344">
              <w:rPr>
                <w:rFonts w:asciiTheme="minorHAnsi" w:hAnsiTheme="minorHAnsi" w:cstheme="minorHAnsi"/>
                <w:sz w:val="22"/>
                <w:szCs w:val="22"/>
              </w:rPr>
              <w:t xml:space="preserve"> prúdu a napätia </w:t>
            </w:r>
            <w:r w:rsidRPr="00726682">
              <w:rPr>
                <w:rFonts w:asciiTheme="minorHAnsi" w:hAnsiTheme="minorHAnsi" w:cstheme="minorHAnsi"/>
                <w:sz w:val="22"/>
                <w:szCs w:val="22"/>
              </w:rPr>
              <w:t>pre VN</w:t>
            </w:r>
            <w:r w:rsidR="00207E79" w:rsidRPr="00726682">
              <w:rPr>
                <w:rFonts w:asciiTheme="minorHAnsi" w:hAnsiTheme="minorHAnsi" w:cstheme="minorHAnsi"/>
                <w:sz w:val="22"/>
                <w:szCs w:val="22"/>
              </w:rPr>
              <w:t xml:space="preserve">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0F3EC703" w14:textId="72D12B7D"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766570BD" w14:textId="5D7E56B7"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29202913" w14:textId="4A41A983" w:rsidR="00744EFC" w:rsidRPr="00726682" w:rsidRDefault="00744EFC" w:rsidP="00A31B18">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24836876"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61220479" w14:textId="2FA342FE"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10</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E88120D" w14:textId="43A69FF2"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Transformátor VN/ NN - T6</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75296924" w14:textId="52D19182"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50B383FC" w14:textId="4CC7F8B3"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11DB48C5" w14:textId="2E37605F" w:rsidR="00744EFC" w:rsidRPr="00726682" w:rsidRDefault="00744EFC" w:rsidP="00D82533">
            <w:pPr>
              <w:jc w:val="center"/>
              <w:rPr>
                <w:rFonts w:asciiTheme="minorHAnsi" w:hAnsiTheme="minorHAnsi" w:cstheme="minorHAnsi"/>
                <w:sz w:val="22"/>
                <w:szCs w:val="22"/>
              </w:rPr>
            </w:pPr>
          </w:p>
        </w:tc>
      </w:tr>
      <w:tr w:rsidR="00744EFC" w:rsidRPr="00726682" w14:paraId="4343815A"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604B47DD" w14:textId="33AE9254"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11</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4310D0B0"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Regulácia napätia inštalovaná v T6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7722BCE3" w14:textId="2E9CC804"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0AB53F36" w14:textId="4FB204E3"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646C013" w14:textId="1D78E891"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5027FAEB"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0FC63B7B" w14:textId="19AE1674"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12</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42E492BC" w14:textId="4C0150C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Regulátor napätia</w:t>
            </w:r>
            <w:r w:rsidR="00207E79" w:rsidRPr="00726682">
              <w:rPr>
                <w:rFonts w:asciiTheme="minorHAnsi" w:hAnsiTheme="minorHAnsi" w:cstheme="minorHAnsi"/>
                <w:sz w:val="22"/>
                <w:szCs w:val="22"/>
              </w:rPr>
              <w:t xml:space="preserve"> </w:t>
            </w:r>
            <w:r w:rsidRPr="00726682">
              <w:rPr>
                <w:rFonts w:asciiTheme="minorHAnsi" w:hAnsiTheme="minorHAnsi" w:cstheme="minorHAnsi"/>
                <w:sz w:val="22"/>
                <w:szCs w:val="22"/>
              </w:rPr>
              <w:t>T6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55DE00D9" w14:textId="7B726495"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40D37AC5" w14:textId="6E89AC73"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0C19ADAA" w14:textId="427EC42A"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3AE634F1"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28D1F100" w14:textId="09B81C8F"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13</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2D44EC28" w14:textId="22C25A19"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Transformátor VN/ NN – T28, T29</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482480F7" w14:textId="32A9AF97"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3B7453AE" w14:textId="32C1F86A"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78BB0CC7" w14:textId="14384FA9" w:rsidR="00744EFC" w:rsidRPr="00726682" w:rsidRDefault="00744EFC" w:rsidP="00D82533">
            <w:pPr>
              <w:jc w:val="center"/>
              <w:rPr>
                <w:rFonts w:asciiTheme="minorHAnsi" w:hAnsiTheme="minorHAnsi" w:cstheme="minorHAnsi"/>
                <w:sz w:val="22"/>
                <w:szCs w:val="22"/>
              </w:rPr>
            </w:pPr>
          </w:p>
        </w:tc>
      </w:tr>
      <w:tr w:rsidR="00744EFC" w:rsidRPr="00726682" w14:paraId="6F6E92D6"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2C89C4C3" w14:textId="7C8B9EC5"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14</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3C4E440F"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Mikroprocesorová ochrana pre retrofit v R51.15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2195B769" w14:textId="5663DC10"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07AA0752" w14:textId="4FFE3EAF"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20E795E7" w14:textId="4F54B60C"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2D9416D4"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0004065F" w14:textId="0996EB32"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15</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609E73E" w14:textId="58801F5B"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Frekvenčne meniče</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24F914AF" w14:textId="67B7967D"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029B4B47" w14:textId="09152E3A"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12DC6ED2" w14:textId="3C728D66"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4491CFB6"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253C80C2" w14:textId="385A19C7"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16</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D245FBB" w14:textId="23A83C3C"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Elektromotor s napäť. úrovňou 400 - 690 V</w:t>
            </w:r>
            <w:r w:rsidR="00207E79" w:rsidRPr="00726682">
              <w:rPr>
                <w:rFonts w:asciiTheme="minorHAnsi" w:hAnsiTheme="minorHAnsi" w:cstheme="minorHAnsi"/>
                <w:sz w:val="22"/>
                <w:szCs w:val="22"/>
              </w:rPr>
              <w:t xml:space="preserve">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177946D4" w14:textId="0C9B215E"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229EE7D8" w14:textId="365BD2C3"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03B7FDD7" w14:textId="4BC89045"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47F3D093"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28DA5235" w14:textId="37DD1794"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17</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5A9093F8"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Stacionárne batérie označené ATB (BAT1, BAT2)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77896D54" w14:textId="7BB164D8"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6E34205B" w14:textId="5F76A2C9"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0CA322D" w14:textId="6C0B4C01" w:rsidR="00744EFC" w:rsidRPr="00726682" w:rsidRDefault="00744EFC" w:rsidP="00D82533">
            <w:pPr>
              <w:jc w:val="center"/>
              <w:rPr>
                <w:rFonts w:asciiTheme="minorHAnsi" w:hAnsiTheme="minorHAnsi" w:cstheme="minorHAnsi"/>
                <w:sz w:val="22"/>
                <w:szCs w:val="22"/>
              </w:rPr>
            </w:pPr>
          </w:p>
        </w:tc>
      </w:tr>
      <w:tr w:rsidR="00744EFC" w:rsidRPr="00726682" w14:paraId="36346CCB"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6F956447" w14:textId="00F5E5DE"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18</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5134DF91"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Systém strieadačov označený BNR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7471AD8A" w14:textId="654FDDA5"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481B8E9A" w14:textId="43F700F9"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43A935E" w14:textId="086FB78E" w:rsidR="00744EFC" w:rsidRPr="00726682" w:rsidRDefault="00744EFC" w:rsidP="00D82533">
            <w:pPr>
              <w:jc w:val="center"/>
              <w:rPr>
                <w:rFonts w:asciiTheme="minorHAnsi" w:hAnsiTheme="minorHAnsi" w:cstheme="minorHAnsi"/>
                <w:sz w:val="22"/>
                <w:szCs w:val="22"/>
              </w:rPr>
            </w:pPr>
          </w:p>
        </w:tc>
      </w:tr>
      <w:tr w:rsidR="00744EFC" w:rsidRPr="00726682" w14:paraId="33A483E7"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143E73F3" w14:textId="724692D9"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19</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3AF300B4"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Rozvádzač KGRO1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176EC18D" w14:textId="75ED17DC"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0F03EEA1" w14:textId="23B95719"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24E65701" w14:textId="40E1795C"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00CF004B"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4964F3C8" w14:textId="7DC19B6D"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20</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40E928B5"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Rozvádzač ATJ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4BCB748E" w14:textId="184F1D72"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57434C64" w14:textId="2E295D35"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4BD68C3E" w14:textId="24F98FCC"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213D9749"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204AE197" w14:textId="2102BCE0"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21</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73BD1500"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Rozvádzač rm38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37DBA0B7" w14:textId="03E975FA"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7FB16A83" w14:textId="2E5FA262"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54502238" w14:textId="150E42A1"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35EF12FC"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52E1964C" w14:textId="0DFFE19F"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22</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334FC617"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Rozvádzač R11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166F2A16" w14:textId="25E543AC"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41AE5DA4" w14:textId="6761EE8E"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594B39A3" w14:textId="5F1ED2D5"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570B94BF"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2FB80F2F" w14:textId="275BAD00"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23</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432B5C69"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Rozvádzač rz1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7184F5EB" w14:textId="3309ABF5"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14DB270B" w14:textId="15169ED6"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36758F6A" w14:textId="3C8B25FF"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76C50B66"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725648E9" w14:textId="7FEB61E6"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24</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73381791"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Rozvádzač RTU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49ECF882" w14:textId="1FD84080"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23065D2F" w14:textId="462F3049"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46319244" w14:textId="413D81B3"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07099B50"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005339F3" w14:textId="1C1853DB"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25</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3E2D65A"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Ističe AC/ DC, prúdové chrániče, stýkače, relé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00460195" w14:textId="1B5C4CCB"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18B76C88" w14:textId="3EFACD48"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475445E1" w14:textId="35860ED0"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73F5AA01"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169805FC" w14:textId="3286CF76"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26</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12A57AE"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Rozvádzačové svorky NN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3072A4D3" w14:textId="36A20C36"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3929FABC" w14:textId="01BB5148"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73E359B7" w14:textId="365B3B5C"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2E7FA133"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3287D130" w14:textId="3AD77C36"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27</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F70FCC6" w14:textId="22766E89"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El. Servopohony</w:t>
            </w:r>
            <w:r w:rsidR="00207E79" w:rsidRPr="00726682">
              <w:rPr>
                <w:rFonts w:asciiTheme="minorHAnsi" w:hAnsiTheme="minorHAnsi" w:cstheme="minorHAnsi"/>
                <w:sz w:val="22"/>
                <w:szCs w:val="22"/>
              </w:rPr>
              <w:t xml:space="preserve"> </w:t>
            </w:r>
            <w:r w:rsidRPr="00726682">
              <w:rPr>
                <w:rFonts w:asciiTheme="minorHAnsi" w:hAnsiTheme="minorHAnsi" w:cstheme="minorHAnsi"/>
                <w:sz w:val="22"/>
                <w:szCs w:val="22"/>
              </w:rPr>
              <w:t>pre uzatváracie armat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4C9E05B4" w14:textId="0A29EC95"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654DB90F" w14:textId="0565D72B"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21860BCE" w14:textId="5D0E8B29"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2FDAD409" w14:textId="77777777" w:rsidTr="00D82533">
        <w:trPr>
          <w:trHeight w:val="540"/>
        </w:trPr>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7157E051" w14:textId="58062829"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28</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53456582" w14:textId="75568CF8"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El. Servopohony</w:t>
            </w:r>
            <w:r w:rsidR="00207E79" w:rsidRPr="00726682">
              <w:rPr>
                <w:rFonts w:asciiTheme="minorHAnsi" w:hAnsiTheme="minorHAnsi" w:cstheme="minorHAnsi"/>
                <w:sz w:val="22"/>
                <w:szCs w:val="22"/>
              </w:rPr>
              <w:t xml:space="preserve"> </w:t>
            </w:r>
            <w:r w:rsidRPr="00726682">
              <w:rPr>
                <w:rFonts w:asciiTheme="minorHAnsi" w:hAnsiTheme="minorHAnsi" w:cstheme="minorHAnsi"/>
                <w:sz w:val="22"/>
                <w:szCs w:val="22"/>
              </w:rPr>
              <w:t>pre regulačné armat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2853FD3A" w14:textId="2EFC3839"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39265B1C" w14:textId="1D05A25A"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0B64AA02" w14:textId="25C04788"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0603C2BE"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790537C8" w14:textId="4736FCE5"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29</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5839DDAE"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Pneumatické pohony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3EFA36F3" w14:textId="7C3219C1"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201AE0D8" w14:textId="2912F0C2"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5B953449" w14:textId="2991FBB2"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25B39A1D"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5952ADEA" w14:textId="19E58368"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30</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53E6E15E"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Prevodníky tlaku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5B60BA8C" w14:textId="56AB0ED4"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28E1802D" w14:textId="7B64B85F"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BB1F93D" w14:textId="22FAFD82"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5B310D6C"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762C153C" w14:textId="2B89E0CD"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31</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437A2AC"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Snímače teploty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35686E56" w14:textId="62022126"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025DA885" w14:textId="06BEACC3"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277F56C8" w14:textId="55F6CB75"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669ABAA0"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03DCCF1D" w14:textId="081EEC7F"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32</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49024E12" w14:textId="67F1ADF5"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Vírové Prietokomery</w:t>
            </w:r>
            <w:r w:rsidR="00207E79" w:rsidRPr="00726682">
              <w:rPr>
                <w:rFonts w:asciiTheme="minorHAnsi" w:hAnsiTheme="minorHAnsi" w:cstheme="minorHAnsi"/>
                <w:sz w:val="22"/>
                <w:szCs w:val="22"/>
              </w:rPr>
              <w:t xml:space="preserve">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7879EDC4" w14:textId="5BF67547"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78A36140" w14:textId="18FE06BA"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00B2CE23" w14:textId="140334DD"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2CF27208"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58F688E1" w14:textId="75076729"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lastRenderedPageBreak/>
              <w:t>33</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04EE159B"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Snímače hladiny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3CBF8412" w14:textId="6454D08E"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1A3A7930" w14:textId="24D1C043"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71824087" w14:textId="71984CDB"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111653C6"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6C0D6177" w14:textId="0DC575B6"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34</w:t>
            </w:r>
            <w:r w:rsidR="00D82533">
              <w:rPr>
                <w:rFonts w:asciiTheme="minorHAnsi" w:hAnsiTheme="minorHAnsi" w:cstheme="minorHAnsi"/>
                <w:sz w:val="22"/>
                <w:szCs w:val="22"/>
              </w:rPr>
              <w:t>.</w:t>
            </w:r>
            <w:r w:rsidR="00207E79" w:rsidRPr="00726682">
              <w:rPr>
                <w:rFonts w:asciiTheme="minorHAnsi" w:hAnsiTheme="minorHAnsi" w:cstheme="minorHAnsi"/>
                <w:sz w:val="22"/>
                <w:szCs w:val="22"/>
              </w:rPr>
              <w:t xml:space="preserve"> </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5860F3C9"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RS plyn. Motorov (ECC)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1A75530B" w14:textId="1DC99AAA"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21FF8B7D" w14:textId="5A3F3ACE"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32FF8ECE" w14:textId="5190A7AD"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64543183"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20988BBA" w14:textId="49B86E83"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35</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7352C46"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RS generátorov (GCC)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6DF03AC4" w14:textId="46BFE2E0"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340B5A07" w14:textId="4A6F96BF"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32899CE1" w14:textId="1C0566EF"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6FEC72D4"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0CFC5D43" w14:textId="65305AA1"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36</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489291AE"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Nadradený RS (MCC)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39EB9ED9" w14:textId="3D5E0DF2"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1F39AE1F" w14:textId="5C49D507"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02D99316" w14:textId="164AA735"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bl>
    <w:p w14:paraId="5CFE25ED" w14:textId="77777777" w:rsidR="00744EFC" w:rsidRDefault="00744EFC" w:rsidP="00744EFC">
      <w:pPr>
        <w:jc w:val="both"/>
        <w:rPr>
          <w:b/>
          <w:bCs/>
        </w:rPr>
      </w:pPr>
    </w:p>
    <w:p w14:paraId="6977DD3E" w14:textId="1D01F00F" w:rsidR="00994FF0" w:rsidRDefault="00994FF0">
      <w:pPr>
        <w:rPr>
          <w:rFonts w:ascii="Calibri" w:hAnsi="Calibri" w:cs="Calibri"/>
          <w:b/>
          <w:bCs/>
          <w:sz w:val="22"/>
          <w:szCs w:val="22"/>
          <w:lang w:eastAsia="x-none"/>
        </w:rPr>
      </w:pPr>
    </w:p>
    <w:p w14:paraId="22BD61BB" w14:textId="77777777" w:rsidR="00744EFC" w:rsidRDefault="00744EFC">
      <w:pPr>
        <w:rPr>
          <w:rFonts w:ascii="Calibri" w:hAnsi="Calibri" w:cs="Calibri"/>
          <w:b/>
          <w:bCs/>
          <w:sz w:val="22"/>
          <w:szCs w:val="22"/>
          <w:lang w:eastAsia="x-none"/>
        </w:rPr>
      </w:pPr>
      <w:r>
        <w:br w:type="page"/>
      </w:r>
    </w:p>
    <w:p w14:paraId="245C9F02" w14:textId="12F0445B" w:rsidR="002958DF" w:rsidRDefault="002958DF" w:rsidP="002958DF">
      <w:pPr>
        <w:pStyle w:val="Nadpis1"/>
        <w:numPr>
          <w:ilvl w:val="0"/>
          <w:numId w:val="0"/>
        </w:numPr>
        <w:jc w:val="center"/>
        <w:rPr>
          <w:lang w:val="sk-SK"/>
        </w:rPr>
      </w:pPr>
      <w:r>
        <w:rPr>
          <w:lang w:val="sk-SK"/>
        </w:rPr>
        <w:lastRenderedPageBreak/>
        <w:t xml:space="preserve">Príloha </w:t>
      </w:r>
      <w:r w:rsidR="009C48EF">
        <w:rPr>
          <w:lang w:val="sk-SK"/>
        </w:rPr>
        <w:t>C</w:t>
      </w:r>
      <w:r>
        <w:rPr>
          <w:lang w:val="sk-SK"/>
        </w:rPr>
        <w:t xml:space="preserve"> – </w:t>
      </w:r>
      <w:r w:rsidR="00586B59">
        <w:rPr>
          <w:lang w:val="sk-SK"/>
        </w:rPr>
        <w:t>Tabuľka garantovaných hodnôt</w:t>
      </w:r>
    </w:p>
    <w:tbl>
      <w:tblPr>
        <w:tblW w:w="0" w:type="auto"/>
        <w:tblLayout w:type="fixed"/>
        <w:tblLook w:val="04A0" w:firstRow="1" w:lastRow="0" w:firstColumn="1" w:lastColumn="0" w:noHBand="0" w:noVBand="1"/>
      </w:tblPr>
      <w:tblGrid>
        <w:gridCol w:w="6150"/>
        <w:gridCol w:w="1275"/>
        <w:gridCol w:w="1748"/>
      </w:tblGrid>
      <w:tr w:rsidR="000A26F3" w14:paraId="74416E8A" w14:textId="77777777" w:rsidTr="07D0FCBB">
        <w:trPr>
          <w:trHeight w:val="390"/>
        </w:trPr>
        <w:tc>
          <w:tcPr>
            <w:tcW w:w="6150" w:type="dxa"/>
            <w:tcBorders>
              <w:top w:val="single" w:sz="8" w:space="0" w:color="auto"/>
              <w:left w:val="single" w:sz="8" w:space="0" w:color="auto"/>
              <w:bottom w:val="nil"/>
              <w:right w:val="single" w:sz="8" w:space="0" w:color="auto"/>
            </w:tcBorders>
            <w:vAlign w:val="center"/>
          </w:tcPr>
          <w:p w14:paraId="195A6A7F" w14:textId="77777777" w:rsidR="000A26F3" w:rsidRDefault="000A26F3">
            <w:pPr>
              <w:jc w:val="center"/>
            </w:pPr>
            <w:r w:rsidRPr="2BEE3E12">
              <w:rPr>
                <w:rFonts w:ascii="Calibri" w:eastAsia="Calibri" w:hAnsi="Calibri" w:cs="Calibri"/>
                <w:b/>
                <w:bCs/>
                <w:color w:val="000000" w:themeColor="text1"/>
                <w:sz w:val="18"/>
                <w:szCs w:val="18"/>
              </w:rPr>
              <w:t xml:space="preserve">Garantovaný parameter </w:t>
            </w:r>
          </w:p>
        </w:tc>
        <w:tc>
          <w:tcPr>
            <w:tcW w:w="1275" w:type="dxa"/>
            <w:tcBorders>
              <w:top w:val="single" w:sz="8" w:space="0" w:color="auto"/>
              <w:left w:val="single" w:sz="8" w:space="0" w:color="auto"/>
              <w:bottom w:val="nil"/>
              <w:right w:val="single" w:sz="8" w:space="0" w:color="auto"/>
            </w:tcBorders>
            <w:vAlign w:val="bottom"/>
          </w:tcPr>
          <w:p w14:paraId="3CB449AD" w14:textId="77777777" w:rsidR="000A26F3" w:rsidRDefault="000A26F3">
            <w:pPr>
              <w:jc w:val="center"/>
            </w:pPr>
            <w:r w:rsidRPr="2BEE3E12">
              <w:rPr>
                <w:rFonts w:ascii="Calibri" w:eastAsia="Calibri" w:hAnsi="Calibri" w:cs="Calibri"/>
                <w:b/>
                <w:bCs/>
                <w:color w:val="000000" w:themeColor="text1"/>
                <w:sz w:val="18"/>
                <w:szCs w:val="18"/>
              </w:rPr>
              <w:t>Merná jednotka</w:t>
            </w:r>
          </w:p>
        </w:tc>
        <w:tc>
          <w:tcPr>
            <w:tcW w:w="1748" w:type="dxa"/>
            <w:tcBorders>
              <w:top w:val="single" w:sz="8" w:space="0" w:color="auto"/>
              <w:left w:val="single" w:sz="8" w:space="0" w:color="auto"/>
              <w:bottom w:val="nil"/>
              <w:right w:val="single" w:sz="8" w:space="0" w:color="auto"/>
            </w:tcBorders>
            <w:vAlign w:val="center"/>
          </w:tcPr>
          <w:p w14:paraId="6B7B4CE2" w14:textId="77777777" w:rsidR="000A26F3" w:rsidRDefault="000A26F3">
            <w:pPr>
              <w:jc w:val="center"/>
            </w:pPr>
            <w:r w:rsidRPr="2BEE3E12">
              <w:rPr>
                <w:rFonts w:ascii="Calibri" w:eastAsia="Calibri" w:hAnsi="Calibri" w:cs="Calibri"/>
                <w:b/>
                <w:bCs/>
                <w:color w:val="000000" w:themeColor="text1"/>
                <w:sz w:val="18"/>
                <w:szCs w:val="18"/>
              </w:rPr>
              <w:t>Hodnota</w:t>
            </w:r>
          </w:p>
        </w:tc>
      </w:tr>
      <w:tr w:rsidR="000A26F3" w14:paraId="06F97FBF" w14:textId="77777777" w:rsidTr="07D0FCBB">
        <w:trPr>
          <w:trHeight w:val="240"/>
        </w:trPr>
        <w:tc>
          <w:tcPr>
            <w:tcW w:w="6150" w:type="dxa"/>
            <w:tcBorders>
              <w:top w:val="single" w:sz="8" w:space="0" w:color="000000" w:themeColor="text1"/>
              <w:left w:val="single" w:sz="8" w:space="0" w:color="000000" w:themeColor="text1"/>
              <w:bottom w:val="single" w:sz="8" w:space="0" w:color="auto"/>
              <w:right w:val="single" w:sz="8" w:space="0" w:color="auto"/>
            </w:tcBorders>
            <w:vAlign w:val="bottom"/>
          </w:tcPr>
          <w:p w14:paraId="0D3A8877" w14:textId="21DC68EF" w:rsidR="000A26F3" w:rsidRDefault="000A26F3">
            <w:r w:rsidRPr="2BEE3E12">
              <w:rPr>
                <w:rFonts w:ascii="Calibri" w:eastAsia="Calibri" w:hAnsi="Calibri" w:cs="Calibri"/>
                <w:color w:val="000000" w:themeColor="text1"/>
                <w:sz w:val="18"/>
                <w:szCs w:val="18"/>
              </w:rPr>
              <w:t xml:space="preserve">Garantovaný </w:t>
            </w:r>
            <w:r w:rsidR="00A314C2">
              <w:rPr>
                <w:rFonts w:ascii="Calibri" w:eastAsia="Calibri" w:hAnsi="Calibri" w:cs="Calibri"/>
                <w:color w:val="000000" w:themeColor="text1"/>
                <w:sz w:val="18"/>
                <w:szCs w:val="18"/>
              </w:rPr>
              <w:t xml:space="preserve">menovitý </w:t>
            </w:r>
            <w:r w:rsidRPr="2BEE3E12">
              <w:rPr>
                <w:rFonts w:ascii="Calibri" w:eastAsia="Calibri" w:hAnsi="Calibri" w:cs="Calibri"/>
                <w:color w:val="000000" w:themeColor="text1"/>
                <w:sz w:val="18"/>
                <w:szCs w:val="18"/>
              </w:rPr>
              <w:t>elektrický výkon KGJ 1</w:t>
            </w:r>
          </w:p>
        </w:tc>
        <w:tc>
          <w:tcPr>
            <w:tcW w:w="1275" w:type="dxa"/>
            <w:tcBorders>
              <w:top w:val="single" w:sz="8" w:space="0" w:color="000000" w:themeColor="text1"/>
              <w:left w:val="single" w:sz="8" w:space="0" w:color="auto"/>
              <w:bottom w:val="single" w:sz="8" w:space="0" w:color="auto"/>
              <w:right w:val="single" w:sz="8" w:space="0" w:color="auto"/>
            </w:tcBorders>
            <w:vAlign w:val="bottom"/>
          </w:tcPr>
          <w:p w14:paraId="1991F91A" w14:textId="77777777" w:rsidR="000A26F3" w:rsidRDefault="000A26F3">
            <w:pPr>
              <w:jc w:val="center"/>
            </w:pPr>
            <w:r w:rsidRPr="2BEE3E12">
              <w:rPr>
                <w:rFonts w:ascii="Calibri" w:eastAsia="Calibri" w:hAnsi="Calibri" w:cs="Calibri"/>
                <w:color w:val="000000" w:themeColor="text1"/>
                <w:sz w:val="18"/>
                <w:szCs w:val="18"/>
              </w:rPr>
              <w:t>MW</w:t>
            </w:r>
          </w:p>
        </w:tc>
        <w:tc>
          <w:tcPr>
            <w:tcW w:w="1748" w:type="dxa"/>
            <w:tcBorders>
              <w:top w:val="single" w:sz="8" w:space="0" w:color="000000" w:themeColor="text1"/>
              <w:left w:val="single" w:sz="8" w:space="0" w:color="auto"/>
              <w:bottom w:val="single" w:sz="8" w:space="0" w:color="auto"/>
              <w:right w:val="single" w:sz="8" w:space="0" w:color="000000" w:themeColor="text1"/>
            </w:tcBorders>
            <w:vAlign w:val="bottom"/>
          </w:tcPr>
          <w:p w14:paraId="100E12F2" w14:textId="77777777" w:rsidR="000A26F3" w:rsidRDefault="000A26F3"/>
        </w:tc>
      </w:tr>
      <w:tr w:rsidR="000A26F3" w14:paraId="61C3AB38"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2CA66DD9" w14:textId="0C96063C" w:rsidR="000A26F3" w:rsidRDefault="000A26F3">
            <w:r w:rsidRPr="2BEE3E12">
              <w:rPr>
                <w:rFonts w:ascii="Calibri" w:eastAsia="Calibri" w:hAnsi="Calibri" w:cs="Calibri"/>
                <w:color w:val="000000" w:themeColor="text1"/>
                <w:sz w:val="18"/>
                <w:szCs w:val="18"/>
              </w:rPr>
              <w:t xml:space="preserve">Garantovaný </w:t>
            </w:r>
            <w:r w:rsidR="00AA6511">
              <w:rPr>
                <w:rFonts w:ascii="Calibri" w:eastAsia="Calibri" w:hAnsi="Calibri" w:cs="Calibri"/>
                <w:color w:val="000000" w:themeColor="text1"/>
                <w:sz w:val="18"/>
                <w:szCs w:val="18"/>
              </w:rPr>
              <w:t xml:space="preserve">menovitý </w:t>
            </w:r>
            <w:r w:rsidRPr="2BEE3E12">
              <w:rPr>
                <w:rFonts w:ascii="Calibri" w:eastAsia="Calibri" w:hAnsi="Calibri" w:cs="Calibri"/>
                <w:color w:val="000000" w:themeColor="text1"/>
                <w:sz w:val="18"/>
                <w:szCs w:val="18"/>
              </w:rPr>
              <w:t>elektrický výkon KGJ 2</w:t>
            </w:r>
          </w:p>
        </w:tc>
        <w:tc>
          <w:tcPr>
            <w:tcW w:w="1275" w:type="dxa"/>
            <w:tcBorders>
              <w:top w:val="single" w:sz="8" w:space="0" w:color="auto"/>
              <w:left w:val="single" w:sz="8" w:space="0" w:color="auto"/>
              <w:bottom w:val="single" w:sz="8" w:space="0" w:color="auto"/>
              <w:right w:val="single" w:sz="8" w:space="0" w:color="auto"/>
            </w:tcBorders>
            <w:vAlign w:val="bottom"/>
          </w:tcPr>
          <w:p w14:paraId="07D0DECC" w14:textId="77777777" w:rsidR="000A26F3" w:rsidRDefault="000A26F3">
            <w:pPr>
              <w:jc w:val="center"/>
            </w:pPr>
            <w:r w:rsidRPr="2BEE3E12">
              <w:rPr>
                <w:rFonts w:ascii="Calibri" w:eastAsia="Calibri" w:hAnsi="Calibri" w:cs="Calibri"/>
                <w:color w:val="000000" w:themeColor="text1"/>
                <w:sz w:val="18"/>
                <w:szCs w:val="18"/>
              </w:rPr>
              <w:t>MW</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72FFFE17" w14:textId="77777777" w:rsidR="000A26F3" w:rsidRDefault="000A26F3"/>
        </w:tc>
      </w:tr>
      <w:tr w:rsidR="00457FFB" w14:paraId="199F2BD4"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1264360F" w14:textId="2A614C99" w:rsidR="00457FFB" w:rsidRPr="2BEE3E12" w:rsidRDefault="0059671A">
            <w:pPr>
              <w:rPr>
                <w:rFonts w:ascii="Calibri" w:eastAsia="Calibri" w:hAnsi="Calibri" w:cs="Calibri"/>
                <w:color w:val="000000" w:themeColor="text1"/>
                <w:sz w:val="18"/>
                <w:szCs w:val="18"/>
              </w:rPr>
            </w:pPr>
            <w:r>
              <w:rPr>
                <w:rStyle w:val="normaltextrun"/>
                <w:rFonts w:ascii="Calibri" w:hAnsi="Calibri" w:cs="Calibri"/>
                <w:color w:val="000000"/>
                <w:sz w:val="18"/>
                <w:szCs w:val="18"/>
              </w:rPr>
              <w:t>Garantovaný príkon v palive KGJ 1 pri menovitom elektrickom výkone</w:t>
            </w:r>
          </w:p>
        </w:tc>
        <w:tc>
          <w:tcPr>
            <w:tcW w:w="1275" w:type="dxa"/>
            <w:tcBorders>
              <w:top w:val="single" w:sz="8" w:space="0" w:color="auto"/>
              <w:left w:val="single" w:sz="8" w:space="0" w:color="auto"/>
              <w:bottom w:val="single" w:sz="8" w:space="0" w:color="auto"/>
              <w:right w:val="single" w:sz="8" w:space="0" w:color="auto"/>
            </w:tcBorders>
            <w:vAlign w:val="bottom"/>
          </w:tcPr>
          <w:p w14:paraId="297AA2D6" w14:textId="21DF0DD0" w:rsidR="00457FFB" w:rsidRPr="2BEE3E12" w:rsidRDefault="00AE4DED">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kW</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60C5A6DC" w14:textId="77777777" w:rsidR="00457FFB" w:rsidRDefault="00457FFB"/>
        </w:tc>
      </w:tr>
      <w:tr w:rsidR="00457FFB" w14:paraId="6026B605"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5E0C244E" w14:textId="6163F905" w:rsidR="00457FFB" w:rsidRPr="2BEE3E12" w:rsidRDefault="0059671A">
            <w:pPr>
              <w:rPr>
                <w:rFonts w:ascii="Calibri" w:eastAsia="Calibri" w:hAnsi="Calibri" w:cs="Calibri"/>
                <w:color w:val="000000" w:themeColor="text1"/>
                <w:sz w:val="18"/>
                <w:szCs w:val="18"/>
              </w:rPr>
            </w:pPr>
            <w:r>
              <w:rPr>
                <w:rStyle w:val="normaltextrun"/>
                <w:rFonts w:ascii="Calibri" w:hAnsi="Calibri" w:cs="Calibri"/>
                <w:color w:val="000000"/>
                <w:sz w:val="18"/>
                <w:szCs w:val="18"/>
              </w:rPr>
              <w:t>Garantovaný príkon v palive KGJ 2 pri menovitom elektrickom výkone</w:t>
            </w:r>
          </w:p>
        </w:tc>
        <w:tc>
          <w:tcPr>
            <w:tcW w:w="1275" w:type="dxa"/>
            <w:tcBorders>
              <w:top w:val="single" w:sz="8" w:space="0" w:color="auto"/>
              <w:left w:val="single" w:sz="8" w:space="0" w:color="auto"/>
              <w:bottom w:val="single" w:sz="8" w:space="0" w:color="auto"/>
              <w:right w:val="single" w:sz="8" w:space="0" w:color="auto"/>
            </w:tcBorders>
            <w:vAlign w:val="bottom"/>
          </w:tcPr>
          <w:p w14:paraId="12D9A479" w14:textId="76FC0BF8" w:rsidR="00457FFB" w:rsidRPr="2BEE3E12" w:rsidRDefault="00AE4DED">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kW</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42876B28" w14:textId="77777777" w:rsidR="00457FFB" w:rsidRDefault="00457FFB"/>
        </w:tc>
      </w:tr>
      <w:tr w:rsidR="000A26F3" w14:paraId="593614F7"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2A8C6EB8" w14:textId="7F5DC553" w:rsidR="000A26F3" w:rsidRDefault="000A26F3">
            <w:r w:rsidRPr="2BEE3E12">
              <w:rPr>
                <w:rFonts w:ascii="Calibri" w:eastAsia="Calibri" w:hAnsi="Calibri" w:cs="Calibri"/>
                <w:color w:val="000000" w:themeColor="text1"/>
                <w:sz w:val="18"/>
                <w:szCs w:val="18"/>
              </w:rPr>
              <w:t xml:space="preserve">Garantovaný </w:t>
            </w:r>
            <w:r w:rsidR="006D65ED">
              <w:rPr>
                <w:rFonts w:ascii="Calibri" w:eastAsia="Calibri" w:hAnsi="Calibri" w:cs="Calibri"/>
                <w:color w:val="000000" w:themeColor="text1"/>
                <w:sz w:val="18"/>
                <w:szCs w:val="18"/>
              </w:rPr>
              <w:t xml:space="preserve">menovitý </w:t>
            </w:r>
            <w:r w:rsidRPr="2BEE3E12">
              <w:rPr>
                <w:rFonts w:ascii="Calibri" w:eastAsia="Calibri" w:hAnsi="Calibri" w:cs="Calibri"/>
                <w:color w:val="000000" w:themeColor="text1"/>
                <w:sz w:val="18"/>
                <w:szCs w:val="18"/>
              </w:rPr>
              <w:t>tepelný výkon KGJ 1</w:t>
            </w:r>
          </w:p>
        </w:tc>
        <w:tc>
          <w:tcPr>
            <w:tcW w:w="1275" w:type="dxa"/>
            <w:tcBorders>
              <w:top w:val="single" w:sz="8" w:space="0" w:color="auto"/>
              <w:left w:val="single" w:sz="8" w:space="0" w:color="auto"/>
              <w:bottom w:val="single" w:sz="8" w:space="0" w:color="auto"/>
              <w:right w:val="single" w:sz="8" w:space="0" w:color="auto"/>
            </w:tcBorders>
            <w:vAlign w:val="bottom"/>
          </w:tcPr>
          <w:p w14:paraId="6880477B" w14:textId="77777777" w:rsidR="000A26F3" w:rsidRDefault="000A26F3">
            <w:pPr>
              <w:jc w:val="center"/>
            </w:pPr>
            <w:r w:rsidRPr="2BEE3E12">
              <w:rPr>
                <w:rFonts w:ascii="Calibri" w:eastAsia="Calibri" w:hAnsi="Calibri" w:cs="Calibri"/>
                <w:color w:val="000000" w:themeColor="text1"/>
                <w:sz w:val="18"/>
                <w:szCs w:val="18"/>
              </w:rPr>
              <w:t>MW</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1C433432" w14:textId="77777777" w:rsidR="000A26F3" w:rsidRDefault="000A26F3"/>
        </w:tc>
      </w:tr>
      <w:tr w:rsidR="000A26F3" w14:paraId="63096344"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0ACF276B" w14:textId="06BE948F" w:rsidR="000A26F3" w:rsidRDefault="000A26F3">
            <w:r w:rsidRPr="2BEE3E12">
              <w:rPr>
                <w:rFonts w:ascii="Calibri" w:eastAsia="Calibri" w:hAnsi="Calibri" w:cs="Calibri"/>
                <w:color w:val="000000" w:themeColor="text1"/>
                <w:sz w:val="18"/>
                <w:szCs w:val="18"/>
              </w:rPr>
              <w:t xml:space="preserve">Garantovaný </w:t>
            </w:r>
            <w:r w:rsidR="006D65ED">
              <w:rPr>
                <w:rFonts w:ascii="Calibri" w:eastAsia="Calibri" w:hAnsi="Calibri" w:cs="Calibri"/>
                <w:color w:val="000000" w:themeColor="text1"/>
                <w:sz w:val="18"/>
                <w:szCs w:val="18"/>
              </w:rPr>
              <w:t xml:space="preserve">menovitý </w:t>
            </w:r>
            <w:r w:rsidRPr="2BEE3E12">
              <w:rPr>
                <w:rFonts w:ascii="Calibri" w:eastAsia="Calibri" w:hAnsi="Calibri" w:cs="Calibri"/>
                <w:color w:val="000000" w:themeColor="text1"/>
                <w:sz w:val="18"/>
                <w:szCs w:val="18"/>
              </w:rPr>
              <w:t>tepelný výkon KGJ 2</w:t>
            </w:r>
          </w:p>
        </w:tc>
        <w:tc>
          <w:tcPr>
            <w:tcW w:w="1275" w:type="dxa"/>
            <w:tcBorders>
              <w:top w:val="single" w:sz="8" w:space="0" w:color="auto"/>
              <w:left w:val="single" w:sz="8" w:space="0" w:color="auto"/>
              <w:bottom w:val="single" w:sz="8" w:space="0" w:color="auto"/>
              <w:right w:val="single" w:sz="8" w:space="0" w:color="auto"/>
            </w:tcBorders>
            <w:vAlign w:val="bottom"/>
          </w:tcPr>
          <w:p w14:paraId="4827E5A0" w14:textId="77777777" w:rsidR="000A26F3" w:rsidRDefault="000A26F3">
            <w:pPr>
              <w:jc w:val="center"/>
            </w:pPr>
            <w:r w:rsidRPr="2BEE3E12">
              <w:rPr>
                <w:rFonts w:ascii="Calibri" w:eastAsia="Calibri" w:hAnsi="Calibri" w:cs="Calibri"/>
                <w:color w:val="000000" w:themeColor="text1"/>
                <w:sz w:val="18"/>
                <w:szCs w:val="18"/>
              </w:rPr>
              <w:t>MW</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3DA0F5FB" w14:textId="77777777" w:rsidR="000A26F3" w:rsidRDefault="000A26F3"/>
        </w:tc>
      </w:tr>
      <w:tr w:rsidR="000A26F3" w14:paraId="3210AC76"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7A3213AC" w14:textId="4FB6D741" w:rsidR="000A26F3" w:rsidRDefault="000A26F3">
            <w:r w:rsidRPr="2BEE3E12">
              <w:rPr>
                <w:rFonts w:ascii="Calibri" w:eastAsia="Calibri" w:hAnsi="Calibri" w:cs="Calibri"/>
                <w:color w:val="000000" w:themeColor="text1"/>
                <w:sz w:val="18"/>
                <w:szCs w:val="18"/>
              </w:rPr>
              <w:t>Garantovaná elektrická účinnosť KGJ 1</w:t>
            </w:r>
            <w:r w:rsidR="00610026">
              <w:rPr>
                <w:rFonts w:ascii="Calibri" w:eastAsia="Calibri" w:hAnsi="Calibri" w:cs="Calibri"/>
                <w:color w:val="000000" w:themeColor="text1"/>
                <w:sz w:val="18"/>
                <w:szCs w:val="18"/>
              </w:rPr>
              <w:t xml:space="preserve"> pri </w:t>
            </w:r>
            <w:r w:rsidR="00E70AA5">
              <w:rPr>
                <w:rFonts w:ascii="Calibri" w:eastAsia="Calibri" w:hAnsi="Calibri" w:cs="Calibri"/>
                <w:color w:val="000000" w:themeColor="text1"/>
                <w:sz w:val="18"/>
                <w:szCs w:val="18"/>
              </w:rPr>
              <w:t>menovitom výkone</w:t>
            </w:r>
          </w:p>
        </w:tc>
        <w:tc>
          <w:tcPr>
            <w:tcW w:w="1275" w:type="dxa"/>
            <w:tcBorders>
              <w:top w:val="single" w:sz="8" w:space="0" w:color="auto"/>
              <w:left w:val="single" w:sz="8" w:space="0" w:color="auto"/>
              <w:bottom w:val="single" w:sz="8" w:space="0" w:color="auto"/>
              <w:right w:val="single" w:sz="8" w:space="0" w:color="auto"/>
            </w:tcBorders>
            <w:vAlign w:val="bottom"/>
          </w:tcPr>
          <w:p w14:paraId="6E29A3DE" w14:textId="77777777" w:rsidR="000A26F3" w:rsidRDefault="000A26F3">
            <w:pPr>
              <w:jc w:val="center"/>
            </w:pPr>
            <w:r w:rsidRPr="2BEE3E12">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4E807B8D" w14:textId="77777777" w:rsidR="000A26F3" w:rsidRDefault="000A26F3"/>
        </w:tc>
      </w:tr>
      <w:tr w:rsidR="000A26F3" w14:paraId="52768191"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44B4F559" w14:textId="6E63B9D3" w:rsidR="000A26F3" w:rsidRDefault="000A26F3">
            <w:r w:rsidRPr="2BEE3E12">
              <w:rPr>
                <w:rFonts w:ascii="Calibri" w:eastAsia="Calibri" w:hAnsi="Calibri" w:cs="Calibri"/>
                <w:color w:val="000000" w:themeColor="text1"/>
                <w:sz w:val="18"/>
                <w:szCs w:val="18"/>
              </w:rPr>
              <w:t>Garantovaná elektrická účinnosť KGJ 2</w:t>
            </w:r>
            <w:r w:rsidR="00E70AA5">
              <w:rPr>
                <w:rFonts w:ascii="Calibri" w:eastAsia="Calibri" w:hAnsi="Calibri" w:cs="Calibri"/>
                <w:color w:val="000000" w:themeColor="text1"/>
                <w:sz w:val="18"/>
                <w:szCs w:val="18"/>
              </w:rPr>
              <w:t xml:space="preserve"> pri menovitom výkone</w:t>
            </w:r>
          </w:p>
        </w:tc>
        <w:tc>
          <w:tcPr>
            <w:tcW w:w="1275" w:type="dxa"/>
            <w:tcBorders>
              <w:top w:val="single" w:sz="8" w:space="0" w:color="auto"/>
              <w:left w:val="single" w:sz="8" w:space="0" w:color="auto"/>
              <w:bottom w:val="single" w:sz="8" w:space="0" w:color="auto"/>
              <w:right w:val="single" w:sz="8" w:space="0" w:color="auto"/>
            </w:tcBorders>
            <w:vAlign w:val="bottom"/>
          </w:tcPr>
          <w:p w14:paraId="6D351FEF" w14:textId="77777777" w:rsidR="000A26F3" w:rsidRDefault="000A26F3">
            <w:pPr>
              <w:jc w:val="center"/>
            </w:pPr>
            <w:r w:rsidRPr="2BEE3E12">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2A171467" w14:textId="77777777" w:rsidR="000A26F3" w:rsidRDefault="000A26F3"/>
        </w:tc>
      </w:tr>
      <w:tr w:rsidR="00CB6349" w14:paraId="386584B1"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1DF654F2" w14:textId="1F0E76E1" w:rsidR="00CB6349" w:rsidRPr="2BEE3E12" w:rsidRDefault="009579D4">
            <w:pPr>
              <w:rPr>
                <w:rFonts w:ascii="Calibri" w:eastAsia="Calibri" w:hAnsi="Calibri" w:cs="Calibri"/>
                <w:color w:val="000000" w:themeColor="text1"/>
                <w:sz w:val="18"/>
                <w:szCs w:val="18"/>
              </w:rPr>
            </w:pPr>
            <w:r>
              <w:rPr>
                <w:rStyle w:val="normaltextrun"/>
                <w:rFonts w:ascii="Calibri" w:hAnsi="Calibri" w:cs="Calibri"/>
                <w:color w:val="000000"/>
                <w:sz w:val="18"/>
                <w:szCs w:val="18"/>
              </w:rPr>
              <w:t>Garantovaná tepelná účinnosť KGJ 1 pri menovitom výkone</w:t>
            </w:r>
          </w:p>
        </w:tc>
        <w:tc>
          <w:tcPr>
            <w:tcW w:w="1275" w:type="dxa"/>
            <w:tcBorders>
              <w:top w:val="single" w:sz="8" w:space="0" w:color="auto"/>
              <w:left w:val="single" w:sz="8" w:space="0" w:color="auto"/>
              <w:bottom w:val="single" w:sz="8" w:space="0" w:color="auto"/>
              <w:right w:val="single" w:sz="8" w:space="0" w:color="auto"/>
            </w:tcBorders>
            <w:vAlign w:val="bottom"/>
          </w:tcPr>
          <w:p w14:paraId="0E258369" w14:textId="39358E0D" w:rsidR="00CB6349" w:rsidRPr="2BEE3E12" w:rsidRDefault="009579D4">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502F0F29" w14:textId="77777777" w:rsidR="00CB6349" w:rsidRDefault="00CB6349"/>
        </w:tc>
      </w:tr>
      <w:tr w:rsidR="00CB6349" w14:paraId="72913795"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3E5DA58A" w14:textId="4DF132C5" w:rsidR="00CB6349" w:rsidRPr="2BEE3E12" w:rsidRDefault="009579D4">
            <w:pPr>
              <w:rPr>
                <w:rFonts w:ascii="Calibri" w:eastAsia="Calibri" w:hAnsi="Calibri" w:cs="Calibri"/>
                <w:color w:val="000000" w:themeColor="text1"/>
                <w:sz w:val="18"/>
                <w:szCs w:val="18"/>
              </w:rPr>
            </w:pPr>
            <w:r>
              <w:rPr>
                <w:rStyle w:val="normaltextrun"/>
                <w:rFonts w:ascii="Calibri" w:hAnsi="Calibri" w:cs="Calibri"/>
                <w:color w:val="000000"/>
                <w:sz w:val="18"/>
                <w:szCs w:val="18"/>
              </w:rPr>
              <w:t>Garantovaná tepelná účinnosť KGJ 2 pri menovitom výkone</w:t>
            </w:r>
          </w:p>
        </w:tc>
        <w:tc>
          <w:tcPr>
            <w:tcW w:w="1275" w:type="dxa"/>
            <w:tcBorders>
              <w:top w:val="single" w:sz="8" w:space="0" w:color="auto"/>
              <w:left w:val="single" w:sz="8" w:space="0" w:color="auto"/>
              <w:bottom w:val="single" w:sz="8" w:space="0" w:color="auto"/>
              <w:right w:val="single" w:sz="8" w:space="0" w:color="auto"/>
            </w:tcBorders>
            <w:vAlign w:val="bottom"/>
          </w:tcPr>
          <w:p w14:paraId="29A46F62" w14:textId="5697646F" w:rsidR="00CB6349" w:rsidRPr="2BEE3E12" w:rsidRDefault="009579D4">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2451D626" w14:textId="77777777" w:rsidR="00CB6349" w:rsidRDefault="00CB6349"/>
        </w:tc>
      </w:tr>
      <w:tr w:rsidR="000A26F3" w14:paraId="152FF205"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275582D3" w14:textId="197F48F0" w:rsidR="000A26F3" w:rsidRDefault="000A26F3">
            <w:r w:rsidRPr="2BEE3E12">
              <w:rPr>
                <w:rFonts w:ascii="Calibri" w:eastAsia="Calibri" w:hAnsi="Calibri" w:cs="Calibri"/>
                <w:color w:val="000000" w:themeColor="text1"/>
                <w:sz w:val="18"/>
                <w:szCs w:val="18"/>
              </w:rPr>
              <w:t>Garantovaná celková účinnosť KGJ 1</w:t>
            </w:r>
            <w:r w:rsidR="00D64052">
              <w:rPr>
                <w:rFonts w:ascii="Calibri" w:eastAsia="Calibri" w:hAnsi="Calibri" w:cs="Calibri"/>
                <w:color w:val="000000" w:themeColor="text1"/>
                <w:sz w:val="18"/>
                <w:szCs w:val="18"/>
              </w:rPr>
              <w:t xml:space="preserve"> pri menovitom výkone</w:t>
            </w:r>
          </w:p>
        </w:tc>
        <w:tc>
          <w:tcPr>
            <w:tcW w:w="1275" w:type="dxa"/>
            <w:tcBorders>
              <w:top w:val="single" w:sz="8" w:space="0" w:color="auto"/>
              <w:left w:val="single" w:sz="8" w:space="0" w:color="auto"/>
              <w:bottom w:val="single" w:sz="8" w:space="0" w:color="auto"/>
              <w:right w:val="single" w:sz="8" w:space="0" w:color="auto"/>
            </w:tcBorders>
            <w:vAlign w:val="bottom"/>
          </w:tcPr>
          <w:p w14:paraId="1688A8C1" w14:textId="77777777" w:rsidR="000A26F3" w:rsidRDefault="000A26F3">
            <w:pPr>
              <w:jc w:val="center"/>
            </w:pPr>
            <w:r w:rsidRPr="2BEE3E12">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13BEAE43" w14:textId="77777777" w:rsidR="000A26F3" w:rsidRDefault="000A26F3"/>
        </w:tc>
      </w:tr>
      <w:tr w:rsidR="000A26F3" w14:paraId="13222258"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6B646DB3" w14:textId="208DA266" w:rsidR="000A26F3" w:rsidRDefault="000A26F3">
            <w:r w:rsidRPr="2BEE3E12">
              <w:rPr>
                <w:rFonts w:ascii="Calibri" w:eastAsia="Calibri" w:hAnsi="Calibri" w:cs="Calibri"/>
                <w:color w:val="000000" w:themeColor="text1"/>
                <w:sz w:val="18"/>
                <w:szCs w:val="18"/>
              </w:rPr>
              <w:t>Garantovaná celková účinnosť KGJ 2</w:t>
            </w:r>
            <w:r w:rsidR="00D64052">
              <w:rPr>
                <w:rFonts w:ascii="Calibri" w:eastAsia="Calibri" w:hAnsi="Calibri" w:cs="Calibri"/>
                <w:color w:val="000000" w:themeColor="text1"/>
                <w:sz w:val="18"/>
                <w:szCs w:val="18"/>
              </w:rPr>
              <w:t xml:space="preserve"> pri menovitom výkone</w:t>
            </w:r>
          </w:p>
        </w:tc>
        <w:tc>
          <w:tcPr>
            <w:tcW w:w="1275" w:type="dxa"/>
            <w:tcBorders>
              <w:top w:val="single" w:sz="8" w:space="0" w:color="auto"/>
              <w:left w:val="single" w:sz="8" w:space="0" w:color="auto"/>
              <w:bottom w:val="single" w:sz="8" w:space="0" w:color="auto"/>
              <w:right w:val="single" w:sz="8" w:space="0" w:color="auto"/>
            </w:tcBorders>
            <w:vAlign w:val="bottom"/>
          </w:tcPr>
          <w:p w14:paraId="06D15B99" w14:textId="77777777" w:rsidR="000A26F3" w:rsidRDefault="000A26F3">
            <w:pPr>
              <w:jc w:val="center"/>
            </w:pPr>
            <w:r w:rsidRPr="2BEE3E12">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28B3C1E4" w14:textId="77777777" w:rsidR="000A26F3" w:rsidRDefault="000A26F3"/>
        </w:tc>
      </w:tr>
      <w:tr w:rsidR="000A26F3" w14:paraId="49452AA0"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1F8C4DA2" w14:textId="11EA776E" w:rsidR="000A26F3" w:rsidRDefault="000A26F3">
            <w:r w:rsidRPr="2BEE3E12">
              <w:rPr>
                <w:rFonts w:ascii="Calibri" w:eastAsia="Calibri" w:hAnsi="Calibri" w:cs="Calibri"/>
                <w:color w:val="000000" w:themeColor="text1"/>
                <w:sz w:val="18"/>
                <w:szCs w:val="18"/>
              </w:rPr>
              <w:t>Garantovaná teplota spalín na vstupe do komína KGJ 1</w:t>
            </w:r>
            <w:r w:rsidR="00667D99">
              <w:rPr>
                <w:rFonts w:ascii="Calibri" w:eastAsia="Calibri" w:hAnsi="Calibri" w:cs="Calibri"/>
                <w:color w:val="000000" w:themeColor="text1"/>
                <w:sz w:val="18"/>
                <w:szCs w:val="18"/>
              </w:rPr>
              <w:t xml:space="preserve"> pri menovitom výkone</w:t>
            </w:r>
          </w:p>
        </w:tc>
        <w:tc>
          <w:tcPr>
            <w:tcW w:w="1275" w:type="dxa"/>
            <w:tcBorders>
              <w:top w:val="single" w:sz="8" w:space="0" w:color="auto"/>
              <w:left w:val="single" w:sz="8" w:space="0" w:color="auto"/>
              <w:bottom w:val="single" w:sz="8" w:space="0" w:color="auto"/>
              <w:right w:val="single" w:sz="8" w:space="0" w:color="auto"/>
            </w:tcBorders>
            <w:vAlign w:val="bottom"/>
          </w:tcPr>
          <w:p w14:paraId="648AF426" w14:textId="77777777" w:rsidR="000A26F3" w:rsidRDefault="000A26F3">
            <w:pPr>
              <w:jc w:val="center"/>
            </w:pPr>
            <w:r w:rsidRPr="2BEE3E12">
              <w:rPr>
                <w:rFonts w:ascii="Calibri" w:eastAsia="Calibri" w:hAnsi="Calibri" w:cs="Calibri"/>
                <w:color w:val="000000" w:themeColor="text1"/>
                <w:sz w:val="18"/>
                <w:szCs w:val="18"/>
              </w:rPr>
              <w:t>°C</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41C54DC4" w14:textId="77777777" w:rsidR="000A26F3" w:rsidRDefault="000A26F3"/>
        </w:tc>
      </w:tr>
      <w:tr w:rsidR="000A26F3" w14:paraId="07A70CE5"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7D810E78" w14:textId="13A43F4B" w:rsidR="000A26F3" w:rsidRDefault="000A26F3">
            <w:r w:rsidRPr="2BEE3E12">
              <w:rPr>
                <w:rFonts w:ascii="Calibri" w:eastAsia="Calibri" w:hAnsi="Calibri" w:cs="Calibri"/>
                <w:color w:val="000000" w:themeColor="text1"/>
                <w:sz w:val="18"/>
                <w:szCs w:val="18"/>
              </w:rPr>
              <w:t>Garantovaná teplota spalín na vstupe do komína KGJ 2</w:t>
            </w:r>
            <w:r w:rsidR="00667D99">
              <w:rPr>
                <w:rFonts w:ascii="Calibri" w:eastAsia="Calibri" w:hAnsi="Calibri" w:cs="Calibri"/>
                <w:color w:val="000000" w:themeColor="text1"/>
                <w:sz w:val="18"/>
                <w:szCs w:val="18"/>
              </w:rPr>
              <w:t xml:space="preserve"> pri menovitom výkone</w:t>
            </w:r>
          </w:p>
        </w:tc>
        <w:tc>
          <w:tcPr>
            <w:tcW w:w="1275" w:type="dxa"/>
            <w:tcBorders>
              <w:top w:val="single" w:sz="8" w:space="0" w:color="auto"/>
              <w:left w:val="single" w:sz="8" w:space="0" w:color="auto"/>
              <w:bottom w:val="single" w:sz="8" w:space="0" w:color="auto"/>
              <w:right w:val="single" w:sz="8" w:space="0" w:color="auto"/>
            </w:tcBorders>
            <w:vAlign w:val="bottom"/>
          </w:tcPr>
          <w:p w14:paraId="5B150355" w14:textId="77777777" w:rsidR="000A26F3" w:rsidRDefault="000A26F3">
            <w:pPr>
              <w:jc w:val="center"/>
            </w:pPr>
            <w:r w:rsidRPr="2BEE3E12">
              <w:rPr>
                <w:rFonts w:ascii="Calibri" w:eastAsia="Calibri" w:hAnsi="Calibri" w:cs="Calibri"/>
                <w:color w:val="000000" w:themeColor="text1"/>
                <w:sz w:val="18"/>
                <w:szCs w:val="18"/>
              </w:rPr>
              <w:t>°C</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502DC9E4" w14:textId="77777777" w:rsidR="000A26F3" w:rsidRDefault="000A26F3"/>
        </w:tc>
      </w:tr>
      <w:tr w:rsidR="000A26F3" w14:paraId="447B2D2C"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2EA6513C" w14:textId="77777777" w:rsidR="000A26F3" w:rsidRDefault="000A26F3">
            <w:r w:rsidRPr="2BEE3E12">
              <w:rPr>
                <w:rFonts w:ascii="Calibri" w:eastAsia="Calibri" w:hAnsi="Calibri" w:cs="Calibri"/>
                <w:color w:val="000000" w:themeColor="text1"/>
                <w:sz w:val="18"/>
                <w:szCs w:val="18"/>
              </w:rPr>
              <w:t>Garantovaná spotreba paliva pri menovitom výkone KGJ 1</w:t>
            </w:r>
          </w:p>
        </w:tc>
        <w:tc>
          <w:tcPr>
            <w:tcW w:w="1275" w:type="dxa"/>
            <w:tcBorders>
              <w:top w:val="single" w:sz="8" w:space="0" w:color="auto"/>
              <w:left w:val="single" w:sz="8" w:space="0" w:color="auto"/>
              <w:bottom w:val="single" w:sz="8" w:space="0" w:color="auto"/>
              <w:right w:val="single" w:sz="8" w:space="0" w:color="auto"/>
            </w:tcBorders>
            <w:vAlign w:val="bottom"/>
          </w:tcPr>
          <w:p w14:paraId="3D872C6F" w14:textId="77777777" w:rsidR="000A26F3" w:rsidRDefault="000A26F3">
            <w:pPr>
              <w:jc w:val="center"/>
            </w:pPr>
            <w:r w:rsidRPr="2BEE3E12">
              <w:rPr>
                <w:rFonts w:ascii="Calibri" w:eastAsia="Calibri" w:hAnsi="Calibri" w:cs="Calibri"/>
                <w:color w:val="000000" w:themeColor="text1"/>
                <w:sz w:val="18"/>
                <w:szCs w:val="18"/>
              </w:rPr>
              <w:t xml:space="preserve">Nm³/h </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05C07CAA" w14:textId="77777777" w:rsidR="000A26F3" w:rsidRDefault="000A26F3"/>
        </w:tc>
      </w:tr>
      <w:tr w:rsidR="000A26F3" w14:paraId="574DBA46"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4480B94A" w14:textId="77777777" w:rsidR="000A26F3" w:rsidRDefault="000A26F3">
            <w:r w:rsidRPr="2BEE3E12">
              <w:rPr>
                <w:rFonts w:ascii="Calibri" w:eastAsia="Calibri" w:hAnsi="Calibri" w:cs="Calibri"/>
                <w:color w:val="000000" w:themeColor="text1"/>
                <w:sz w:val="18"/>
                <w:szCs w:val="18"/>
              </w:rPr>
              <w:t>Garantovaná spotreba paliva pri menovitom výkone KGJ 2</w:t>
            </w:r>
          </w:p>
        </w:tc>
        <w:tc>
          <w:tcPr>
            <w:tcW w:w="1275" w:type="dxa"/>
            <w:tcBorders>
              <w:top w:val="single" w:sz="8" w:space="0" w:color="auto"/>
              <w:left w:val="single" w:sz="8" w:space="0" w:color="auto"/>
              <w:bottom w:val="single" w:sz="8" w:space="0" w:color="auto"/>
              <w:right w:val="single" w:sz="8" w:space="0" w:color="auto"/>
            </w:tcBorders>
            <w:vAlign w:val="bottom"/>
          </w:tcPr>
          <w:p w14:paraId="19513097" w14:textId="77777777" w:rsidR="000A26F3" w:rsidRDefault="000A26F3">
            <w:pPr>
              <w:jc w:val="center"/>
            </w:pPr>
            <w:r w:rsidRPr="2BEE3E12">
              <w:rPr>
                <w:rFonts w:ascii="Calibri" w:eastAsia="Calibri" w:hAnsi="Calibri" w:cs="Calibri"/>
                <w:color w:val="000000" w:themeColor="text1"/>
                <w:sz w:val="18"/>
                <w:szCs w:val="18"/>
              </w:rPr>
              <w:t xml:space="preserve">Nm³/h </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5AC1C920" w14:textId="77777777" w:rsidR="000A26F3" w:rsidRDefault="000A26F3"/>
        </w:tc>
      </w:tr>
      <w:tr w:rsidR="000A26F3" w14:paraId="4F43DDB5"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5BEFED9D" w14:textId="71505C1B" w:rsidR="000A26F3" w:rsidRDefault="000A26F3">
            <w:r w:rsidRPr="2BEE3E12">
              <w:rPr>
                <w:rFonts w:ascii="Calibri" w:eastAsia="Calibri" w:hAnsi="Calibri" w:cs="Calibri"/>
                <w:color w:val="000000" w:themeColor="text1"/>
                <w:sz w:val="18"/>
                <w:szCs w:val="18"/>
              </w:rPr>
              <w:t xml:space="preserve">Garantované množstvo spalín pri </w:t>
            </w:r>
            <w:r w:rsidR="00E82BC5">
              <w:rPr>
                <w:rFonts w:ascii="Calibri" w:eastAsia="Calibri" w:hAnsi="Calibri" w:cs="Calibri"/>
                <w:color w:val="000000" w:themeColor="text1"/>
                <w:sz w:val="18"/>
                <w:szCs w:val="18"/>
              </w:rPr>
              <w:t xml:space="preserve">menovitom </w:t>
            </w:r>
            <w:r w:rsidRPr="2BEE3E12">
              <w:rPr>
                <w:rFonts w:ascii="Calibri" w:eastAsia="Calibri" w:hAnsi="Calibri" w:cs="Calibri"/>
                <w:color w:val="000000" w:themeColor="text1"/>
                <w:sz w:val="18"/>
                <w:szCs w:val="18"/>
              </w:rPr>
              <w:t>elektrickom výkone KGJ1</w:t>
            </w:r>
          </w:p>
        </w:tc>
        <w:tc>
          <w:tcPr>
            <w:tcW w:w="1275" w:type="dxa"/>
            <w:tcBorders>
              <w:top w:val="single" w:sz="8" w:space="0" w:color="auto"/>
              <w:left w:val="single" w:sz="8" w:space="0" w:color="auto"/>
              <w:bottom w:val="single" w:sz="8" w:space="0" w:color="auto"/>
              <w:right w:val="single" w:sz="8" w:space="0" w:color="auto"/>
            </w:tcBorders>
            <w:vAlign w:val="bottom"/>
          </w:tcPr>
          <w:p w14:paraId="1E7B863D" w14:textId="77777777" w:rsidR="000A26F3" w:rsidRDefault="000A26F3">
            <w:pPr>
              <w:jc w:val="center"/>
            </w:pPr>
            <w:r w:rsidRPr="2BEE3E12">
              <w:rPr>
                <w:rFonts w:ascii="Calibri" w:eastAsia="Calibri" w:hAnsi="Calibri" w:cs="Calibri"/>
                <w:color w:val="000000" w:themeColor="text1"/>
                <w:sz w:val="18"/>
                <w:szCs w:val="18"/>
              </w:rPr>
              <w:t>kg/h</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03D9A2B6" w14:textId="77777777" w:rsidR="000A26F3" w:rsidRDefault="000A26F3"/>
        </w:tc>
      </w:tr>
      <w:tr w:rsidR="000A26F3" w14:paraId="1EA7C89C"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799D4E6E" w14:textId="0B44935C" w:rsidR="000A26F3" w:rsidRDefault="000A26F3">
            <w:r w:rsidRPr="2BEE3E12">
              <w:rPr>
                <w:rFonts w:ascii="Calibri" w:eastAsia="Calibri" w:hAnsi="Calibri" w:cs="Calibri"/>
                <w:color w:val="000000" w:themeColor="text1"/>
                <w:sz w:val="18"/>
                <w:szCs w:val="18"/>
              </w:rPr>
              <w:t xml:space="preserve">Garantované množstvo spalín pri </w:t>
            </w:r>
            <w:r w:rsidR="00455820">
              <w:rPr>
                <w:rFonts w:ascii="Calibri" w:eastAsia="Calibri" w:hAnsi="Calibri" w:cs="Calibri"/>
                <w:color w:val="000000" w:themeColor="text1"/>
                <w:sz w:val="18"/>
                <w:szCs w:val="18"/>
              </w:rPr>
              <w:t xml:space="preserve">menovitom </w:t>
            </w:r>
            <w:r w:rsidRPr="2BEE3E12">
              <w:rPr>
                <w:rFonts w:ascii="Calibri" w:eastAsia="Calibri" w:hAnsi="Calibri" w:cs="Calibri"/>
                <w:color w:val="000000" w:themeColor="text1"/>
                <w:sz w:val="18"/>
                <w:szCs w:val="18"/>
              </w:rPr>
              <w:t>elektrickom výkone KGJ 2</w:t>
            </w:r>
          </w:p>
        </w:tc>
        <w:tc>
          <w:tcPr>
            <w:tcW w:w="1275" w:type="dxa"/>
            <w:tcBorders>
              <w:top w:val="single" w:sz="8" w:space="0" w:color="auto"/>
              <w:left w:val="single" w:sz="8" w:space="0" w:color="auto"/>
              <w:bottom w:val="single" w:sz="8" w:space="0" w:color="auto"/>
              <w:right w:val="single" w:sz="8" w:space="0" w:color="auto"/>
            </w:tcBorders>
            <w:vAlign w:val="bottom"/>
          </w:tcPr>
          <w:p w14:paraId="22D6BE76" w14:textId="77777777" w:rsidR="000A26F3" w:rsidRDefault="000A26F3">
            <w:pPr>
              <w:jc w:val="center"/>
            </w:pPr>
            <w:r w:rsidRPr="2BEE3E12">
              <w:rPr>
                <w:rFonts w:ascii="Calibri" w:eastAsia="Calibri" w:hAnsi="Calibri" w:cs="Calibri"/>
                <w:color w:val="000000" w:themeColor="text1"/>
                <w:sz w:val="18"/>
                <w:szCs w:val="18"/>
              </w:rPr>
              <w:t>kg/h</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235568F2" w14:textId="77777777" w:rsidR="000A26F3" w:rsidRDefault="000A26F3"/>
        </w:tc>
      </w:tr>
      <w:tr w:rsidR="000A26F3" w14:paraId="531045CD"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25C7C118" w14:textId="45989D56" w:rsidR="000A26F3" w:rsidRDefault="000A26F3">
            <w:r w:rsidRPr="2BEE3E12">
              <w:rPr>
                <w:rFonts w:ascii="Calibri" w:eastAsia="Calibri" w:hAnsi="Calibri" w:cs="Calibri"/>
                <w:color w:val="000000" w:themeColor="text1"/>
                <w:sz w:val="18"/>
                <w:szCs w:val="18"/>
              </w:rPr>
              <w:t>Garantovaná doba prevádzky</w:t>
            </w:r>
            <w:r w:rsidR="00207E79">
              <w:rPr>
                <w:rFonts w:ascii="Calibri" w:eastAsia="Calibri" w:hAnsi="Calibri" w:cs="Calibri"/>
                <w:color w:val="000000" w:themeColor="text1"/>
                <w:sz w:val="18"/>
                <w:szCs w:val="18"/>
              </w:rPr>
              <w:t xml:space="preserve"> </w:t>
            </w:r>
            <w:r w:rsidRPr="2BEE3E12">
              <w:rPr>
                <w:rFonts w:ascii="Calibri" w:eastAsia="Calibri" w:hAnsi="Calibri" w:cs="Calibri"/>
                <w:color w:val="000000" w:themeColor="text1"/>
                <w:sz w:val="18"/>
                <w:szCs w:val="18"/>
              </w:rPr>
              <w:t>plynového motora KGJ 1</w:t>
            </w:r>
          </w:p>
        </w:tc>
        <w:tc>
          <w:tcPr>
            <w:tcW w:w="1275" w:type="dxa"/>
            <w:tcBorders>
              <w:top w:val="single" w:sz="8" w:space="0" w:color="auto"/>
              <w:left w:val="single" w:sz="8" w:space="0" w:color="auto"/>
              <w:bottom w:val="single" w:sz="8" w:space="0" w:color="auto"/>
              <w:right w:val="single" w:sz="8" w:space="0" w:color="auto"/>
            </w:tcBorders>
            <w:vAlign w:val="bottom"/>
          </w:tcPr>
          <w:p w14:paraId="7B4786F0" w14:textId="77777777" w:rsidR="000A26F3" w:rsidRDefault="000A26F3">
            <w:pPr>
              <w:jc w:val="center"/>
            </w:pPr>
            <w:r w:rsidRPr="2BEE3E12">
              <w:rPr>
                <w:rFonts w:ascii="Calibri" w:eastAsia="Calibri" w:hAnsi="Calibri" w:cs="Calibri"/>
                <w:color w:val="000000" w:themeColor="text1"/>
                <w:sz w:val="18"/>
                <w:szCs w:val="18"/>
              </w:rPr>
              <w:t>h/rok</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0210A17F" w14:textId="77777777" w:rsidR="000A26F3" w:rsidRDefault="000A26F3"/>
        </w:tc>
      </w:tr>
      <w:tr w:rsidR="000A26F3" w14:paraId="5E7EBF40"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325299F3" w14:textId="3B44CD81" w:rsidR="000A26F3" w:rsidRDefault="000A26F3">
            <w:r w:rsidRPr="2BEE3E12">
              <w:rPr>
                <w:rFonts w:ascii="Calibri" w:eastAsia="Calibri" w:hAnsi="Calibri" w:cs="Calibri"/>
                <w:color w:val="000000" w:themeColor="text1"/>
                <w:sz w:val="18"/>
                <w:szCs w:val="18"/>
              </w:rPr>
              <w:t>Garantovaná doba prevádzky</w:t>
            </w:r>
            <w:r w:rsidR="00207E79">
              <w:rPr>
                <w:rFonts w:ascii="Calibri" w:eastAsia="Calibri" w:hAnsi="Calibri" w:cs="Calibri"/>
                <w:color w:val="000000" w:themeColor="text1"/>
                <w:sz w:val="18"/>
                <w:szCs w:val="18"/>
              </w:rPr>
              <w:t xml:space="preserve"> </w:t>
            </w:r>
            <w:r w:rsidRPr="2BEE3E12">
              <w:rPr>
                <w:rFonts w:ascii="Calibri" w:eastAsia="Calibri" w:hAnsi="Calibri" w:cs="Calibri"/>
                <w:color w:val="000000" w:themeColor="text1"/>
                <w:sz w:val="18"/>
                <w:szCs w:val="18"/>
              </w:rPr>
              <w:t>plynového motora KGJ 2</w:t>
            </w:r>
          </w:p>
        </w:tc>
        <w:tc>
          <w:tcPr>
            <w:tcW w:w="1275" w:type="dxa"/>
            <w:tcBorders>
              <w:top w:val="single" w:sz="8" w:space="0" w:color="auto"/>
              <w:left w:val="single" w:sz="8" w:space="0" w:color="auto"/>
              <w:bottom w:val="single" w:sz="8" w:space="0" w:color="auto"/>
              <w:right w:val="single" w:sz="8" w:space="0" w:color="auto"/>
            </w:tcBorders>
            <w:vAlign w:val="bottom"/>
          </w:tcPr>
          <w:p w14:paraId="25E8CCE8" w14:textId="77777777" w:rsidR="000A26F3" w:rsidRDefault="000A26F3">
            <w:pPr>
              <w:jc w:val="center"/>
            </w:pPr>
            <w:r w:rsidRPr="2BEE3E12">
              <w:rPr>
                <w:rFonts w:ascii="Calibri" w:eastAsia="Calibri" w:hAnsi="Calibri" w:cs="Calibri"/>
                <w:color w:val="000000" w:themeColor="text1"/>
                <w:sz w:val="18"/>
                <w:szCs w:val="18"/>
              </w:rPr>
              <w:t>h/rok</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6F099AA6" w14:textId="77777777" w:rsidR="000A26F3" w:rsidRDefault="000A26F3"/>
        </w:tc>
      </w:tr>
      <w:tr w:rsidR="000A26F3" w14:paraId="6CF0E367"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3F7BD849" w14:textId="54186447" w:rsidR="000A26F3" w:rsidRDefault="000A26F3">
            <w:r w:rsidRPr="2BEE3E12">
              <w:rPr>
                <w:rFonts w:ascii="Calibri" w:eastAsia="Calibri" w:hAnsi="Calibri" w:cs="Calibri"/>
                <w:color w:val="000000" w:themeColor="text1"/>
                <w:sz w:val="18"/>
                <w:szCs w:val="18"/>
              </w:rPr>
              <w:t>Garantované emisné limity NO</w:t>
            </w:r>
            <w:r w:rsidRPr="008D296C">
              <w:rPr>
                <w:rFonts w:ascii="Calibri" w:eastAsia="Calibri" w:hAnsi="Calibri" w:cs="Calibri"/>
                <w:color w:val="000000" w:themeColor="text1"/>
                <w:sz w:val="18"/>
                <w:szCs w:val="18"/>
                <w:vertAlign w:val="subscript"/>
              </w:rPr>
              <w:t>x</w:t>
            </w:r>
            <w:r w:rsidRPr="2BEE3E12">
              <w:rPr>
                <w:rFonts w:ascii="Calibri" w:eastAsia="Calibri" w:hAnsi="Calibri" w:cs="Calibri"/>
                <w:color w:val="000000" w:themeColor="text1"/>
                <w:sz w:val="18"/>
                <w:szCs w:val="18"/>
              </w:rPr>
              <w:t xml:space="preserve"> KGJ 1</w:t>
            </w:r>
            <w:r w:rsidR="00986D30">
              <w:rPr>
                <w:rFonts w:ascii="Calibri" w:eastAsia="Calibri" w:hAnsi="Calibri" w:cs="Calibri"/>
                <w:color w:val="000000" w:themeColor="text1"/>
                <w:sz w:val="18"/>
                <w:szCs w:val="18"/>
              </w:rPr>
              <w:t xml:space="preserve"> </w:t>
            </w:r>
            <w:r w:rsidR="00986D30" w:rsidRPr="00986D30">
              <w:rPr>
                <w:rFonts w:ascii="Calibri" w:eastAsia="Calibri" w:hAnsi="Calibri" w:cs="Calibri"/>
                <w:color w:val="000000" w:themeColor="text1"/>
                <w:sz w:val="18"/>
                <w:szCs w:val="18"/>
              </w:rPr>
              <w:t>pri 15</w:t>
            </w:r>
            <w:r w:rsidR="00986D30">
              <w:rPr>
                <w:rFonts w:ascii="Calibri" w:eastAsia="Calibri" w:hAnsi="Calibri" w:cs="Calibri"/>
                <w:color w:val="000000" w:themeColor="text1"/>
                <w:sz w:val="18"/>
                <w:szCs w:val="18"/>
              </w:rPr>
              <w:t xml:space="preserve"> </w:t>
            </w:r>
            <w:r w:rsidR="00986D30" w:rsidRPr="00986D30">
              <w:rPr>
                <w:rFonts w:ascii="Calibri" w:eastAsia="Calibri" w:hAnsi="Calibri" w:cs="Calibri"/>
                <w:color w:val="000000" w:themeColor="text1"/>
                <w:sz w:val="18"/>
                <w:szCs w:val="18"/>
              </w:rPr>
              <w:t>% O</w:t>
            </w:r>
            <w:r w:rsidR="00986D30" w:rsidRPr="00986D30">
              <w:rPr>
                <w:rFonts w:ascii="Calibri" w:eastAsia="Calibri" w:hAnsi="Calibri" w:cs="Calibri"/>
                <w:color w:val="000000" w:themeColor="text1"/>
                <w:sz w:val="18"/>
                <w:szCs w:val="18"/>
                <w:vertAlign w:val="subscript"/>
              </w:rPr>
              <w:t>2</w:t>
            </w:r>
          </w:p>
        </w:tc>
        <w:tc>
          <w:tcPr>
            <w:tcW w:w="1275" w:type="dxa"/>
            <w:tcBorders>
              <w:top w:val="single" w:sz="8" w:space="0" w:color="auto"/>
              <w:left w:val="single" w:sz="8" w:space="0" w:color="auto"/>
              <w:bottom w:val="single" w:sz="8" w:space="0" w:color="auto"/>
              <w:right w:val="single" w:sz="8" w:space="0" w:color="auto"/>
            </w:tcBorders>
            <w:vAlign w:val="bottom"/>
          </w:tcPr>
          <w:p w14:paraId="0D2540CA" w14:textId="77777777" w:rsidR="000A26F3" w:rsidRDefault="000A26F3">
            <w:pPr>
              <w:jc w:val="center"/>
            </w:pPr>
            <w:r w:rsidRPr="2BEE3E12">
              <w:rPr>
                <w:rFonts w:ascii="Calibri" w:eastAsia="Calibri" w:hAnsi="Calibri" w:cs="Calibri"/>
                <w:color w:val="000000" w:themeColor="text1"/>
                <w:sz w:val="18"/>
                <w:szCs w:val="18"/>
              </w:rPr>
              <w:t>mg/Nm</w:t>
            </w:r>
            <w:r w:rsidRPr="008D296C">
              <w:rPr>
                <w:rFonts w:ascii="Calibri" w:eastAsia="Calibri" w:hAnsi="Calibri" w:cs="Calibri"/>
                <w:color w:val="000000" w:themeColor="text1"/>
                <w:sz w:val="18"/>
                <w:szCs w:val="18"/>
                <w:vertAlign w:val="superscript"/>
              </w:rPr>
              <w:t>3</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693337CF" w14:textId="77777777" w:rsidR="000A26F3" w:rsidRDefault="000A26F3"/>
        </w:tc>
      </w:tr>
      <w:tr w:rsidR="008D296C" w14:paraId="59C2C9BF"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7050D323" w14:textId="57C133F7" w:rsidR="008D296C" w:rsidRDefault="008D296C" w:rsidP="008D296C">
            <w:r w:rsidRPr="2BEE3E12">
              <w:rPr>
                <w:rFonts w:ascii="Calibri" w:eastAsia="Calibri" w:hAnsi="Calibri" w:cs="Calibri"/>
                <w:color w:val="000000" w:themeColor="text1"/>
                <w:sz w:val="18"/>
                <w:szCs w:val="18"/>
              </w:rPr>
              <w:t>Garantované emisné limity NO</w:t>
            </w:r>
            <w:r w:rsidRPr="008D296C">
              <w:rPr>
                <w:rFonts w:ascii="Calibri" w:eastAsia="Calibri" w:hAnsi="Calibri" w:cs="Calibri"/>
                <w:color w:val="000000" w:themeColor="text1"/>
                <w:sz w:val="18"/>
                <w:szCs w:val="18"/>
                <w:vertAlign w:val="subscript"/>
              </w:rPr>
              <w:t>x</w:t>
            </w:r>
            <w:r w:rsidRPr="2BEE3E12">
              <w:rPr>
                <w:rFonts w:ascii="Calibri" w:eastAsia="Calibri" w:hAnsi="Calibri" w:cs="Calibri"/>
                <w:color w:val="000000" w:themeColor="text1"/>
                <w:sz w:val="18"/>
                <w:szCs w:val="18"/>
              </w:rPr>
              <w:t xml:space="preserve"> KGJ 2</w:t>
            </w:r>
            <w:r w:rsidR="00986D30" w:rsidRPr="00986D30">
              <w:rPr>
                <w:rFonts w:ascii="Calibri" w:eastAsia="Calibri" w:hAnsi="Calibri" w:cs="Calibri"/>
                <w:color w:val="000000" w:themeColor="text1"/>
                <w:sz w:val="18"/>
                <w:szCs w:val="18"/>
              </w:rPr>
              <w:t xml:space="preserve"> pri 15</w:t>
            </w:r>
            <w:r w:rsidR="00986D30">
              <w:rPr>
                <w:rFonts w:ascii="Calibri" w:eastAsia="Calibri" w:hAnsi="Calibri" w:cs="Calibri"/>
                <w:color w:val="000000" w:themeColor="text1"/>
                <w:sz w:val="18"/>
                <w:szCs w:val="18"/>
              </w:rPr>
              <w:t xml:space="preserve"> </w:t>
            </w:r>
            <w:r w:rsidR="00986D30" w:rsidRPr="00986D30">
              <w:rPr>
                <w:rFonts w:ascii="Calibri" w:eastAsia="Calibri" w:hAnsi="Calibri" w:cs="Calibri"/>
                <w:color w:val="000000" w:themeColor="text1"/>
                <w:sz w:val="18"/>
                <w:szCs w:val="18"/>
              </w:rPr>
              <w:t>% O</w:t>
            </w:r>
            <w:r w:rsidR="00986D30" w:rsidRPr="00986D30">
              <w:rPr>
                <w:rFonts w:ascii="Calibri" w:eastAsia="Calibri" w:hAnsi="Calibri" w:cs="Calibri"/>
                <w:color w:val="000000" w:themeColor="text1"/>
                <w:sz w:val="18"/>
                <w:szCs w:val="18"/>
                <w:vertAlign w:val="subscript"/>
              </w:rPr>
              <w:t>2</w:t>
            </w:r>
          </w:p>
        </w:tc>
        <w:tc>
          <w:tcPr>
            <w:tcW w:w="1275" w:type="dxa"/>
            <w:tcBorders>
              <w:top w:val="single" w:sz="8" w:space="0" w:color="auto"/>
              <w:left w:val="single" w:sz="8" w:space="0" w:color="auto"/>
              <w:bottom w:val="single" w:sz="8" w:space="0" w:color="auto"/>
              <w:right w:val="single" w:sz="8" w:space="0" w:color="auto"/>
            </w:tcBorders>
            <w:vAlign w:val="bottom"/>
          </w:tcPr>
          <w:p w14:paraId="67C0D522" w14:textId="5533DD65" w:rsidR="008D296C" w:rsidRDefault="008D296C" w:rsidP="008D296C">
            <w:pPr>
              <w:jc w:val="center"/>
            </w:pPr>
            <w:r w:rsidRPr="2BEE3E12">
              <w:rPr>
                <w:rFonts w:ascii="Calibri" w:eastAsia="Calibri" w:hAnsi="Calibri" w:cs="Calibri"/>
                <w:color w:val="000000" w:themeColor="text1"/>
                <w:sz w:val="18"/>
                <w:szCs w:val="18"/>
              </w:rPr>
              <w:t>mg/Nm</w:t>
            </w:r>
            <w:r w:rsidRPr="008D296C">
              <w:rPr>
                <w:rFonts w:ascii="Calibri" w:eastAsia="Calibri" w:hAnsi="Calibri" w:cs="Calibri"/>
                <w:color w:val="000000" w:themeColor="text1"/>
                <w:sz w:val="18"/>
                <w:szCs w:val="18"/>
                <w:vertAlign w:val="superscript"/>
              </w:rPr>
              <w:t>3</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6BBD5716" w14:textId="77777777" w:rsidR="008D296C" w:rsidRDefault="008D296C" w:rsidP="008D296C"/>
        </w:tc>
      </w:tr>
      <w:tr w:rsidR="008D296C" w14:paraId="5C662CE8"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20C28DD0" w14:textId="7C8242E2" w:rsidR="008D296C" w:rsidRDefault="0C2FC499" w:rsidP="008D296C">
            <w:r w:rsidRPr="07D0FCBB">
              <w:rPr>
                <w:rFonts w:ascii="Calibri" w:eastAsia="Calibri" w:hAnsi="Calibri" w:cs="Calibri"/>
                <w:color w:val="000000" w:themeColor="text1"/>
                <w:sz w:val="18"/>
                <w:szCs w:val="18"/>
              </w:rPr>
              <w:t>Garantované emisné limity CO KGJ 1</w:t>
            </w:r>
            <w:r w:rsidR="00986D30" w:rsidRPr="00986D30">
              <w:rPr>
                <w:rFonts w:ascii="Calibri" w:eastAsia="Calibri" w:hAnsi="Calibri" w:cs="Calibri"/>
                <w:color w:val="000000" w:themeColor="text1"/>
                <w:sz w:val="18"/>
                <w:szCs w:val="18"/>
              </w:rPr>
              <w:t xml:space="preserve"> pri 15</w:t>
            </w:r>
            <w:r w:rsidR="00986D30">
              <w:rPr>
                <w:rFonts w:ascii="Calibri" w:eastAsia="Calibri" w:hAnsi="Calibri" w:cs="Calibri"/>
                <w:color w:val="000000" w:themeColor="text1"/>
                <w:sz w:val="18"/>
                <w:szCs w:val="18"/>
              </w:rPr>
              <w:t xml:space="preserve"> </w:t>
            </w:r>
            <w:r w:rsidR="00986D30" w:rsidRPr="00986D30">
              <w:rPr>
                <w:rFonts w:ascii="Calibri" w:eastAsia="Calibri" w:hAnsi="Calibri" w:cs="Calibri"/>
                <w:color w:val="000000" w:themeColor="text1"/>
                <w:sz w:val="18"/>
                <w:szCs w:val="18"/>
              </w:rPr>
              <w:t>% O</w:t>
            </w:r>
            <w:r w:rsidR="00986D30" w:rsidRPr="00986D30">
              <w:rPr>
                <w:rFonts w:ascii="Calibri" w:eastAsia="Calibri" w:hAnsi="Calibri" w:cs="Calibri"/>
                <w:color w:val="000000" w:themeColor="text1"/>
                <w:sz w:val="18"/>
                <w:szCs w:val="18"/>
                <w:vertAlign w:val="subscript"/>
              </w:rPr>
              <w:t>2</w:t>
            </w:r>
          </w:p>
        </w:tc>
        <w:tc>
          <w:tcPr>
            <w:tcW w:w="1275" w:type="dxa"/>
            <w:tcBorders>
              <w:top w:val="single" w:sz="8" w:space="0" w:color="auto"/>
              <w:left w:val="single" w:sz="8" w:space="0" w:color="auto"/>
              <w:bottom w:val="single" w:sz="8" w:space="0" w:color="auto"/>
              <w:right w:val="single" w:sz="8" w:space="0" w:color="auto"/>
            </w:tcBorders>
            <w:vAlign w:val="bottom"/>
          </w:tcPr>
          <w:p w14:paraId="62C72DD7" w14:textId="219DB1E8" w:rsidR="008D296C" w:rsidRDefault="008D296C" w:rsidP="008D296C">
            <w:pPr>
              <w:jc w:val="center"/>
            </w:pPr>
            <w:r w:rsidRPr="2BEE3E12">
              <w:rPr>
                <w:rFonts w:ascii="Calibri" w:eastAsia="Calibri" w:hAnsi="Calibri" w:cs="Calibri"/>
                <w:color w:val="000000" w:themeColor="text1"/>
                <w:sz w:val="18"/>
                <w:szCs w:val="18"/>
              </w:rPr>
              <w:t>mg/Nm</w:t>
            </w:r>
            <w:r w:rsidRPr="008D296C">
              <w:rPr>
                <w:rFonts w:ascii="Calibri" w:eastAsia="Calibri" w:hAnsi="Calibri" w:cs="Calibri"/>
                <w:color w:val="000000" w:themeColor="text1"/>
                <w:sz w:val="18"/>
                <w:szCs w:val="18"/>
                <w:vertAlign w:val="superscript"/>
              </w:rPr>
              <w:t>3</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0E3683AD" w14:textId="77777777" w:rsidR="008D296C" w:rsidRDefault="008D296C" w:rsidP="008D296C"/>
        </w:tc>
      </w:tr>
      <w:tr w:rsidR="008D296C" w14:paraId="7294EE2B"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56D5AECD" w14:textId="1C690AC5" w:rsidR="008D296C" w:rsidRDefault="0C2FC499" w:rsidP="008D296C">
            <w:r w:rsidRPr="07D0FCBB">
              <w:rPr>
                <w:rFonts w:ascii="Calibri" w:eastAsia="Calibri" w:hAnsi="Calibri" w:cs="Calibri"/>
                <w:color w:val="000000" w:themeColor="text1"/>
                <w:sz w:val="18"/>
                <w:szCs w:val="18"/>
              </w:rPr>
              <w:t>Garantované emisné limity CO KGJ 2</w:t>
            </w:r>
            <w:r w:rsidR="00986D30" w:rsidRPr="00986D30">
              <w:rPr>
                <w:rFonts w:ascii="Calibri" w:eastAsia="Calibri" w:hAnsi="Calibri" w:cs="Calibri"/>
                <w:color w:val="000000" w:themeColor="text1"/>
                <w:sz w:val="18"/>
                <w:szCs w:val="18"/>
              </w:rPr>
              <w:t xml:space="preserve"> pri 15</w:t>
            </w:r>
            <w:r w:rsidR="00986D30">
              <w:rPr>
                <w:rFonts w:ascii="Calibri" w:eastAsia="Calibri" w:hAnsi="Calibri" w:cs="Calibri"/>
                <w:color w:val="000000" w:themeColor="text1"/>
                <w:sz w:val="18"/>
                <w:szCs w:val="18"/>
              </w:rPr>
              <w:t xml:space="preserve"> </w:t>
            </w:r>
            <w:r w:rsidR="00986D30" w:rsidRPr="00986D30">
              <w:rPr>
                <w:rFonts w:ascii="Calibri" w:eastAsia="Calibri" w:hAnsi="Calibri" w:cs="Calibri"/>
                <w:color w:val="000000" w:themeColor="text1"/>
                <w:sz w:val="18"/>
                <w:szCs w:val="18"/>
              </w:rPr>
              <w:t>% O</w:t>
            </w:r>
            <w:r w:rsidR="00986D30" w:rsidRPr="00986D30">
              <w:rPr>
                <w:rFonts w:ascii="Calibri" w:eastAsia="Calibri" w:hAnsi="Calibri" w:cs="Calibri"/>
                <w:color w:val="000000" w:themeColor="text1"/>
                <w:sz w:val="18"/>
                <w:szCs w:val="18"/>
                <w:vertAlign w:val="subscript"/>
              </w:rPr>
              <w:t>2</w:t>
            </w:r>
          </w:p>
        </w:tc>
        <w:tc>
          <w:tcPr>
            <w:tcW w:w="1275" w:type="dxa"/>
            <w:tcBorders>
              <w:top w:val="single" w:sz="8" w:space="0" w:color="auto"/>
              <w:left w:val="single" w:sz="8" w:space="0" w:color="auto"/>
              <w:bottom w:val="single" w:sz="8" w:space="0" w:color="auto"/>
              <w:right w:val="single" w:sz="8" w:space="0" w:color="auto"/>
            </w:tcBorders>
            <w:vAlign w:val="bottom"/>
          </w:tcPr>
          <w:p w14:paraId="5E9FC53D" w14:textId="37CD12D4" w:rsidR="008D296C" w:rsidRDefault="008D296C" w:rsidP="008D296C">
            <w:pPr>
              <w:jc w:val="center"/>
            </w:pPr>
            <w:r w:rsidRPr="2BEE3E12">
              <w:rPr>
                <w:rFonts w:ascii="Calibri" w:eastAsia="Calibri" w:hAnsi="Calibri" w:cs="Calibri"/>
                <w:color w:val="000000" w:themeColor="text1"/>
                <w:sz w:val="18"/>
                <w:szCs w:val="18"/>
              </w:rPr>
              <w:t>mg/Nm</w:t>
            </w:r>
            <w:r w:rsidRPr="008D296C">
              <w:rPr>
                <w:rFonts w:ascii="Calibri" w:eastAsia="Calibri" w:hAnsi="Calibri" w:cs="Calibri"/>
                <w:color w:val="000000" w:themeColor="text1"/>
                <w:sz w:val="18"/>
                <w:szCs w:val="18"/>
                <w:vertAlign w:val="superscript"/>
              </w:rPr>
              <w:t>3</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325E9C0A" w14:textId="77777777" w:rsidR="008D296C" w:rsidRDefault="008D296C" w:rsidP="008D296C"/>
        </w:tc>
      </w:tr>
      <w:tr w:rsidR="007A534D" w14:paraId="2A58D26A"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63CFDC9A" w14:textId="29327EA9" w:rsidR="007A534D" w:rsidRPr="07D0FCBB" w:rsidRDefault="00D057F5" w:rsidP="008D296C">
            <w:pP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Garantované emisné limity amoniak NH</w:t>
            </w:r>
            <w:r w:rsidRPr="00055B52">
              <w:rPr>
                <w:rFonts w:ascii="Calibri" w:eastAsia="Calibri" w:hAnsi="Calibri" w:cs="Calibri"/>
                <w:color w:val="000000" w:themeColor="text1"/>
                <w:sz w:val="18"/>
                <w:szCs w:val="18"/>
                <w:vertAlign w:val="subscript"/>
              </w:rPr>
              <w:t>3</w:t>
            </w:r>
            <w:r w:rsidRPr="00D057F5">
              <w:rPr>
                <w:rFonts w:ascii="Calibri" w:eastAsia="Calibri" w:hAnsi="Calibri" w:cs="Calibri"/>
                <w:color w:val="000000" w:themeColor="text1"/>
                <w:sz w:val="18"/>
                <w:szCs w:val="18"/>
              </w:rPr>
              <w:t xml:space="preserve"> KGJ</w:t>
            </w:r>
            <w:r w:rsidR="00F54FC6">
              <w:rPr>
                <w:rFonts w:ascii="Calibri" w:eastAsia="Calibri" w:hAnsi="Calibri" w:cs="Calibri"/>
                <w:color w:val="000000" w:themeColor="text1"/>
                <w:sz w:val="18"/>
                <w:szCs w:val="18"/>
              </w:rPr>
              <w:t xml:space="preserve"> </w:t>
            </w:r>
            <w:r w:rsidRPr="00D057F5">
              <w:rPr>
                <w:rFonts w:ascii="Calibri" w:eastAsia="Calibri" w:hAnsi="Calibri" w:cs="Calibri"/>
                <w:color w:val="000000" w:themeColor="text1"/>
                <w:sz w:val="18"/>
                <w:szCs w:val="18"/>
              </w:rPr>
              <w:t>1</w:t>
            </w:r>
            <w:r w:rsidR="002C0A03">
              <w:rPr>
                <w:rFonts w:ascii="Calibri" w:eastAsia="Calibri" w:hAnsi="Calibri" w:cs="Calibri"/>
                <w:color w:val="000000" w:themeColor="text1"/>
                <w:sz w:val="18"/>
                <w:szCs w:val="18"/>
              </w:rPr>
              <w:t xml:space="preserve"> </w:t>
            </w:r>
            <w:r w:rsidR="002C0A03" w:rsidRPr="00986D30">
              <w:rPr>
                <w:rFonts w:ascii="Calibri" w:eastAsia="Calibri" w:hAnsi="Calibri" w:cs="Calibri"/>
                <w:color w:val="000000" w:themeColor="text1"/>
                <w:sz w:val="18"/>
                <w:szCs w:val="18"/>
              </w:rPr>
              <w:t>pri 15</w:t>
            </w:r>
            <w:r w:rsidR="002C0A03">
              <w:rPr>
                <w:rFonts w:ascii="Calibri" w:eastAsia="Calibri" w:hAnsi="Calibri" w:cs="Calibri"/>
                <w:color w:val="000000" w:themeColor="text1"/>
                <w:sz w:val="18"/>
                <w:szCs w:val="18"/>
              </w:rPr>
              <w:t xml:space="preserve"> </w:t>
            </w:r>
            <w:r w:rsidR="002C0A03" w:rsidRPr="00986D30">
              <w:rPr>
                <w:rFonts w:ascii="Calibri" w:eastAsia="Calibri" w:hAnsi="Calibri" w:cs="Calibri"/>
                <w:color w:val="000000" w:themeColor="text1"/>
                <w:sz w:val="18"/>
                <w:szCs w:val="18"/>
              </w:rPr>
              <w:t>% O</w:t>
            </w:r>
            <w:r w:rsidR="002C0A03" w:rsidRPr="00986D30">
              <w:rPr>
                <w:rFonts w:ascii="Calibri" w:eastAsia="Calibri" w:hAnsi="Calibri" w:cs="Calibri"/>
                <w:color w:val="000000" w:themeColor="text1"/>
                <w:sz w:val="18"/>
                <w:szCs w:val="18"/>
                <w:vertAlign w:val="subscript"/>
              </w:rPr>
              <w:t>2</w:t>
            </w:r>
          </w:p>
        </w:tc>
        <w:tc>
          <w:tcPr>
            <w:tcW w:w="1275" w:type="dxa"/>
            <w:tcBorders>
              <w:top w:val="single" w:sz="8" w:space="0" w:color="auto"/>
              <w:left w:val="single" w:sz="8" w:space="0" w:color="auto"/>
              <w:bottom w:val="single" w:sz="8" w:space="0" w:color="auto"/>
              <w:right w:val="single" w:sz="8" w:space="0" w:color="auto"/>
            </w:tcBorders>
            <w:vAlign w:val="bottom"/>
          </w:tcPr>
          <w:p w14:paraId="384EE0D4" w14:textId="0560EA31" w:rsidR="007A534D" w:rsidRPr="2BEE3E12" w:rsidRDefault="00D057F5" w:rsidP="008D296C">
            <w:pPr>
              <w:jc w:val="cente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mg/m³</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4513F989" w14:textId="77777777" w:rsidR="007A534D" w:rsidRDefault="007A534D" w:rsidP="008D296C"/>
        </w:tc>
      </w:tr>
      <w:tr w:rsidR="00D057F5" w14:paraId="30E9F7BA"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72DE90AA" w14:textId="42BAA893" w:rsidR="00D057F5" w:rsidRPr="07D0FCBB" w:rsidRDefault="00D057F5" w:rsidP="00D057F5">
            <w:pP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Garantované emisné limity amoniak NH</w:t>
            </w:r>
            <w:r w:rsidRPr="00055B52">
              <w:rPr>
                <w:rFonts w:ascii="Calibri" w:eastAsia="Calibri" w:hAnsi="Calibri" w:cs="Calibri"/>
                <w:color w:val="000000" w:themeColor="text1"/>
                <w:sz w:val="18"/>
                <w:szCs w:val="18"/>
                <w:vertAlign w:val="subscript"/>
              </w:rPr>
              <w:t>3</w:t>
            </w:r>
            <w:r w:rsidRPr="00D057F5">
              <w:rPr>
                <w:rFonts w:ascii="Calibri" w:eastAsia="Calibri" w:hAnsi="Calibri" w:cs="Calibri"/>
                <w:color w:val="000000" w:themeColor="text1"/>
                <w:sz w:val="18"/>
                <w:szCs w:val="18"/>
              </w:rPr>
              <w:t xml:space="preserve"> KGJ</w:t>
            </w:r>
            <w:r w:rsidR="00F54FC6">
              <w:rPr>
                <w:rFonts w:ascii="Calibri" w:eastAsia="Calibri" w:hAnsi="Calibri" w:cs="Calibri"/>
                <w:color w:val="000000" w:themeColor="text1"/>
                <w:sz w:val="18"/>
                <w:szCs w:val="18"/>
              </w:rPr>
              <w:t xml:space="preserve"> </w:t>
            </w:r>
            <w:r>
              <w:rPr>
                <w:rFonts w:ascii="Calibri" w:eastAsia="Calibri" w:hAnsi="Calibri" w:cs="Calibri"/>
                <w:color w:val="000000" w:themeColor="text1"/>
                <w:sz w:val="18"/>
                <w:szCs w:val="18"/>
              </w:rPr>
              <w:t>2</w:t>
            </w:r>
            <w:r w:rsidR="002C0A03" w:rsidRPr="00986D30">
              <w:rPr>
                <w:rFonts w:ascii="Calibri" w:eastAsia="Calibri" w:hAnsi="Calibri" w:cs="Calibri"/>
                <w:color w:val="000000" w:themeColor="text1"/>
                <w:sz w:val="18"/>
                <w:szCs w:val="18"/>
              </w:rPr>
              <w:t xml:space="preserve"> pri 15</w:t>
            </w:r>
            <w:r w:rsidR="002C0A03">
              <w:rPr>
                <w:rFonts w:ascii="Calibri" w:eastAsia="Calibri" w:hAnsi="Calibri" w:cs="Calibri"/>
                <w:color w:val="000000" w:themeColor="text1"/>
                <w:sz w:val="18"/>
                <w:szCs w:val="18"/>
              </w:rPr>
              <w:t xml:space="preserve"> </w:t>
            </w:r>
            <w:r w:rsidR="002C0A03" w:rsidRPr="00986D30">
              <w:rPr>
                <w:rFonts w:ascii="Calibri" w:eastAsia="Calibri" w:hAnsi="Calibri" w:cs="Calibri"/>
                <w:color w:val="000000" w:themeColor="text1"/>
                <w:sz w:val="18"/>
                <w:szCs w:val="18"/>
              </w:rPr>
              <w:t>% O</w:t>
            </w:r>
            <w:r w:rsidR="002C0A03" w:rsidRPr="00986D30">
              <w:rPr>
                <w:rFonts w:ascii="Calibri" w:eastAsia="Calibri" w:hAnsi="Calibri" w:cs="Calibri"/>
                <w:color w:val="000000" w:themeColor="text1"/>
                <w:sz w:val="18"/>
                <w:szCs w:val="18"/>
                <w:vertAlign w:val="subscript"/>
              </w:rPr>
              <w:t>2</w:t>
            </w:r>
          </w:p>
        </w:tc>
        <w:tc>
          <w:tcPr>
            <w:tcW w:w="1275" w:type="dxa"/>
            <w:tcBorders>
              <w:top w:val="single" w:sz="8" w:space="0" w:color="auto"/>
              <w:left w:val="single" w:sz="8" w:space="0" w:color="auto"/>
              <w:bottom w:val="single" w:sz="8" w:space="0" w:color="auto"/>
              <w:right w:val="single" w:sz="8" w:space="0" w:color="auto"/>
            </w:tcBorders>
            <w:vAlign w:val="bottom"/>
          </w:tcPr>
          <w:p w14:paraId="5F60B4D4" w14:textId="2974B83F" w:rsidR="00D057F5" w:rsidRPr="2BEE3E12" w:rsidRDefault="00D057F5" w:rsidP="00D057F5">
            <w:pPr>
              <w:jc w:val="cente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mg/m³</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1C061896" w14:textId="77777777" w:rsidR="00D057F5" w:rsidRDefault="00D057F5" w:rsidP="00D057F5"/>
        </w:tc>
      </w:tr>
      <w:tr w:rsidR="00F54FC6" w14:paraId="3FE6F9BA"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48B738B1" w14:textId="2EE5FF63" w:rsidR="00F54FC6" w:rsidRPr="07D0FCBB" w:rsidRDefault="00F54FC6" w:rsidP="00F54FC6">
            <w:pP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 xml:space="preserve">Garantované emisné limity </w:t>
            </w:r>
            <w:r>
              <w:rPr>
                <w:rFonts w:ascii="Calibri" w:eastAsia="Calibri" w:hAnsi="Calibri" w:cs="Calibri"/>
                <w:color w:val="000000" w:themeColor="text1"/>
                <w:sz w:val="18"/>
                <w:szCs w:val="18"/>
              </w:rPr>
              <w:t>formaldehyd</w:t>
            </w:r>
            <w:r w:rsidRPr="00D057F5">
              <w:rPr>
                <w:rFonts w:ascii="Calibri" w:eastAsia="Calibri" w:hAnsi="Calibri" w:cs="Calibri"/>
                <w:color w:val="000000" w:themeColor="text1"/>
                <w:sz w:val="18"/>
                <w:szCs w:val="18"/>
              </w:rPr>
              <w:t xml:space="preserve"> KGJ</w:t>
            </w:r>
            <w:r>
              <w:rPr>
                <w:rFonts w:ascii="Calibri" w:eastAsia="Calibri" w:hAnsi="Calibri" w:cs="Calibri"/>
                <w:color w:val="000000" w:themeColor="text1"/>
                <w:sz w:val="18"/>
                <w:szCs w:val="18"/>
              </w:rPr>
              <w:t xml:space="preserve"> </w:t>
            </w:r>
            <w:r w:rsidRPr="00D057F5">
              <w:rPr>
                <w:rFonts w:ascii="Calibri" w:eastAsia="Calibri" w:hAnsi="Calibri" w:cs="Calibri"/>
                <w:color w:val="000000" w:themeColor="text1"/>
                <w:sz w:val="18"/>
                <w:szCs w:val="18"/>
              </w:rPr>
              <w:t>1</w:t>
            </w:r>
            <w:r w:rsidR="002C0A03" w:rsidRPr="00986D30">
              <w:rPr>
                <w:rFonts w:ascii="Calibri" w:eastAsia="Calibri" w:hAnsi="Calibri" w:cs="Calibri"/>
                <w:color w:val="000000" w:themeColor="text1"/>
                <w:sz w:val="18"/>
                <w:szCs w:val="18"/>
              </w:rPr>
              <w:t xml:space="preserve"> pri 15</w:t>
            </w:r>
            <w:r w:rsidR="002C0A03">
              <w:rPr>
                <w:rFonts w:ascii="Calibri" w:eastAsia="Calibri" w:hAnsi="Calibri" w:cs="Calibri"/>
                <w:color w:val="000000" w:themeColor="text1"/>
                <w:sz w:val="18"/>
                <w:szCs w:val="18"/>
              </w:rPr>
              <w:t xml:space="preserve"> </w:t>
            </w:r>
            <w:r w:rsidR="002C0A03" w:rsidRPr="00986D30">
              <w:rPr>
                <w:rFonts w:ascii="Calibri" w:eastAsia="Calibri" w:hAnsi="Calibri" w:cs="Calibri"/>
                <w:color w:val="000000" w:themeColor="text1"/>
                <w:sz w:val="18"/>
                <w:szCs w:val="18"/>
              </w:rPr>
              <w:t>% O</w:t>
            </w:r>
            <w:r w:rsidR="002C0A03" w:rsidRPr="00986D30">
              <w:rPr>
                <w:rFonts w:ascii="Calibri" w:eastAsia="Calibri" w:hAnsi="Calibri" w:cs="Calibri"/>
                <w:color w:val="000000" w:themeColor="text1"/>
                <w:sz w:val="18"/>
                <w:szCs w:val="18"/>
                <w:vertAlign w:val="subscript"/>
              </w:rPr>
              <w:t>2</w:t>
            </w:r>
          </w:p>
        </w:tc>
        <w:tc>
          <w:tcPr>
            <w:tcW w:w="1275" w:type="dxa"/>
            <w:tcBorders>
              <w:top w:val="single" w:sz="8" w:space="0" w:color="auto"/>
              <w:left w:val="single" w:sz="8" w:space="0" w:color="auto"/>
              <w:bottom w:val="single" w:sz="8" w:space="0" w:color="auto"/>
              <w:right w:val="single" w:sz="8" w:space="0" w:color="auto"/>
            </w:tcBorders>
            <w:vAlign w:val="bottom"/>
          </w:tcPr>
          <w:p w14:paraId="3806CC4C" w14:textId="53B3FA2E" w:rsidR="00F54FC6" w:rsidRPr="2BEE3E12" w:rsidRDefault="00F54FC6" w:rsidP="00F54FC6">
            <w:pPr>
              <w:jc w:val="cente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mg/m³</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77D84BF5" w14:textId="77777777" w:rsidR="00F54FC6" w:rsidRDefault="00F54FC6" w:rsidP="00F54FC6"/>
        </w:tc>
      </w:tr>
      <w:tr w:rsidR="00F54FC6" w14:paraId="36B34AA7"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5032CDCA" w14:textId="6E159CA6" w:rsidR="00F54FC6" w:rsidRPr="07D0FCBB" w:rsidRDefault="00F54FC6" w:rsidP="00F54FC6">
            <w:pP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 xml:space="preserve">Garantované emisné limity </w:t>
            </w:r>
            <w:r w:rsidR="00D76EAA">
              <w:rPr>
                <w:rFonts w:ascii="Calibri" w:eastAsia="Calibri" w:hAnsi="Calibri" w:cs="Calibri"/>
                <w:color w:val="000000" w:themeColor="text1"/>
                <w:sz w:val="18"/>
                <w:szCs w:val="18"/>
              </w:rPr>
              <w:t xml:space="preserve">formaldehyd </w:t>
            </w:r>
            <w:r w:rsidRPr="00D057F5">
              <w:rPr>
                <w:rFonts w:ascii="Calibri" w:eastAsia="Calibri" w:hAnsi="Calibri" w:cs="Calibri"/>
                <w:color w:val="000000" w:themeColor="text1"/>
                <w:sz w:val="18"/>
                <w:szCs w:val="18"/>
              </w:rPr>
              <w:t>KGJ</w:t>
            </w:r>
            <w:r>
              <w:rPr>
                <w:rFonts w:ascii="Calibri" w:eastAsia="Calibri" w:hAnsi="Calibri" w:cs="Calibri"/>
                <w:color w:val="000000" w:themeColor="text1"/>
                <w:sz w:val="18"/>
                <w:szCs w:val="18"/>
              </w:rPr>
              <w:t xml:space="preserve"> 2</w:t>
            </w:r>
            <w:r w:rsidR="002C0A03" w:rsidRPr="00986D30">
              <w:rPr>
                <w:rFonts w:ascii="Calibri" w:eastAsia="Calibri" w:hAnsi="Calibri" w:cs="Calibri"/>
                <w:color w:val="000000" w:themeColor="text1"/>
                <w:sz w:val="18"/>
                <w:szCs w:val="18"/>
              </w:rPr>
              <w:t xml:space="preserve"> pri 15</w:t>
            </w:r>
            <w:r w:rsidR="002C0A03">
              <w:rPr>
                <w:rFonts w:ascii="Calibri" w:eastAsia="Calibri" w:hAnsi="Calibri" w:cs="Calibri"/>
                <w:color w:val="000000" w:themeColor="text1"/>
                <w:sz w:val="18"/>
                <w:szCs w:val="18"/>
              </w:rPr>
              <w:t xml:space="preserve"> </w:t>
            </w:r>
            <w:r w:rsidR="002C0A03" w:rsidRPr="00986D30">
              <w:rPr>
                <w:rFonts w:ascii="Calibri" w:eastAsia="Calibri" w:hAnsi="Calibri" w:cs="Calibri"/>
                <w:color w:val="000000" w:themeColor="text1"/>
                <w:sz w:val="18"/>
                <w:szCs w:val="18"/>
              </w:rPr>
              <w:t>% O</w:t>
            </w:r>
            <w:r w:rsidR="002C0A03" w:rsidRPr="00986D30">
              <w:rPr>
                <w:rFonts w:ascii="Calibri" w:eastAsia="Calibri" w:hAnsi="Calibri" w:cs="Calibri"/>
                <w:color w:val="000000" w:themeColor="text1"/>
                <w:sz w:val="18"/>
                <w:szCs w:val="18"/>
                <w:vertAlign w:val="subscript"/>
              </w:rPr>
              <w:t>2</w:t>
            </w:r>
          </w:p>
        </w:tc>
        <w:tc>
          <w:tcPr>
            <w:tcW w:w="1275" w:type="dxa"/>
            <w:tcBorders>
              <w:top w:val="single" w:sz="8" w:space="0" w:color="auto"/>
              <w:left w:val="single" w:sz="8" w:space="0" w:color="auto"/>
              <w:bottom w:val="single" w:sz="8" w:space="0" w:color="auto"/>
              <w:right w:val="single" w:sz="8" w:space="0" w:color="auto"/>
            </w:tcBorders>
            <w:vAlign w:val="bottom"/>
          </w:tcPr>
          <w:p w14:paraId="480DA748" w14:textId="3A918CCE" w:rsidR="00F54FC6" w:rsidRPr="2BEE3E12" w:rsidRDefault="00F54FC6" w:rsidP="00F54FC6">
            <w:pPr>
              <w:jc w:val="cente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mg/m³</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4ED75A62" w14:textId="77777777" w:rsidR="00F54FC6" w:rsidRDefault="00F54FC6" w:rsidP="00F54FC6"/>
        </w:tc>
      </w:tr>
      <w:tr w:rsidR="00F54FC6" w14:paraId="7CEA0C10"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65BD14DB" w14:textId="5A86142B" w:rsidR="00F54FC6" w:rsidRPr="07D0FCBB" w:rsidRDefault="00F54FC6" w:rsidP="00F54FC6">
            <w:pP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 xml:space="preserve">Garantované emisné limity </w:t>
            </w:r>
            <w:r w:rsidR="00C52EFF">
              <w:rPr>
                <w:rFonts w:ascii="Calibri" w:eastAsia="Calibri" w:hAnsi="Calibri" w:cs="Calibri"/>
                <w:color w:val="000000" w:themeColor="text1"/>
                <w:sz w:val="18"/>
                <w:szCs w:val="18"/>
              </w:rPr>
              <w:t>metán CH</w:t>
            </w:r>
            <w:r w:rsidR="00C52EFF" w:rsidRPr="00C52EFF">
              <w:rPr>
                <w:rFonts w:ascii="Calibri" w:eastAsia="Calibri" w:hAnsi="Calibri" w:cs="Calibri"/>
                <w:color w:val="000000" w:themeColor="text1"/>
                <w:sz w:val="18"/>
                <w:szCs w:val="18"/>
                <w:vertAlign w:val="subscript"/>
              </w:rPr>
              <w:t>4</w:t>
            </w:r>
            <w:r w:rsidR="00C52EFF">
              <w:rPr>
                <w:rFonts w:ascii="Calibri" w:eastAsia="Calibri" w:hAnsi="Calibri" w:cs="Calibri"/>
                <w:color w:val="000000" w:themeColor="text1"/>
                <w:sz w:val="18"/>
                <w:szCs w:val="18"/>
              </w:rPr>
              <w:t xml:space="preserve"> </w:t>
            </w:r>
            <w:r w:rsidRPr="00D057F5">
              <w:rPr>
                <w:rFonts w:ascii="Calibri" w:eastAsia="Calibri" w:hAnsi="Calibri" w:cs="Calibri"/>
                <w:color w:val="000000" w:themeColor="text1"/>
                <w:sz w:val="18"/>
                <w:szCs w:val="18"/>
              </w:rPr>
              <w:t>KGJ</w:t>
            </w:r>
            <w:r>
              <w:rPr>
                <w:rFonts w:ascii="Calibri" w:eastAsia="Calibri" w:hAnsi="Calibri" w:cs="Calibri"/>
                <w:color w:val="000000" w:themeColor="text1"/>
                <w:sz w:val="18"/>
                <w:szCs w:val="18"/>
              </w:rPr>
              <w:t xml:space="preserve"> </w:t>
            </w:r>
            <w:r w:rsidRPr="00D057F5">
              <w:rPr>
                <w:rFonts w:ascii="Calibri" w:eastAsia="Calibri" w:hAnsi="Calibri" w:cs="Calibri"/>
                <w:color w:val="000000" w:themeColor="text1"/>
                <w:sz w:val="18"/>
                <w:szCs w:val="18"/>
              </w:rPr>
              <w:t>1</w:t>
            </w:r>
            <w:r w:rsidR="002C0A03" w:rsidRPr="00986D30">
              <w:rPr>
                <w:rFonts w:ascii="Calibri" w:eastAsia="Calibri" w:hAnsi="Calibri" w:cs="Calibri"/>
                <w:color w:val="000000" w:themeColor="text1"/>
                <w:sz w:val="18"/>
                <w:szCs w:val="18"/>
              </w:rPr>
              <w:t xml:space="preserve"> pri 15</w:t>
            </w:r>
            <w:r w:rsidR="002C0A03">
              <w:rPr>
                <w:rFonts w:ascii="Calibri" w:eastAsia="Calibri" w:hAnsi="Calibri" w:cs="Calibri"/>
                <w:color w:val="000000" w:themeColor="text1"/>
                <w:sz w:val="18"/>
                <w:szCs w:val="18"/>
              </w:rPr>
              <w:t xml:space="preserve"> </w:t>
            </w:r>
            <w:r w:rsidR="002C0A03" w:rsidRPr="00986D30">
              <w:rPr>
                <w:rFonts w:ascii="Calibri" w:eastAsia="Calibri" w:hAnsi="Calibri" w:cs="Calibri"/>
                <w:color w:val="000000" w:themeColor="text1"/>
                <w:sz w:val="18"/>
                <w:szCs w:val="18"/>
              </w:rPr>
              <w:t>% O</w:t>
            </w:r>
            <w:r w:rsidR="002C0A03" w:rsidRPr="00986D30">
              <w:rPr>
                <w:rFonts w:ascii="Calibri" w:eastAsia="Calibri" w:hAnsi="Calibri" w:cs="Calibri"/>
                <w:color w:val="000000" w:themeColor="text1"/>
                <w:sz w:val="18"/>
                <w:szCs w:val="18"/>
                <w:vertAlign w:val="subscript"/>
              </w:rPr>
              <w:t>2</w:t>
            </w:r>
          </w:p>
        </w:tc>
        <w:tc>
          <w:tcPr>
            <w:tcW w:w="1275" w:type="dxa"/>
            <w:tcBorders>
              <w:top w:val="single" w:sz="8" w:space="0" w:color="auto"/>
              <w:left w:val="single" w:sz="8" w:space="0" w:color="auto"/>
              <w:bottom w:val="single" w:sz="8" w:space="0" w:color="auto"/>
              <w:right w:val="single" w:sz="8" w:space="0" w:color="auto"/>
            </w:tcBorders>
            <w:vAlign w:val="bottom"/>
          </w:tcPr>
          <w:p w14:paraId="21D606A1" w14:textId="7CD3895B" w:rsidR="00F54FC6" w:rsidRPr="2BEE3E12" w:rsidRDefault="00F54FC6" w:rsidP="00F54FC6">
            <w:pPr>
              <w:jc w:val="cente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mg/m³</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2AC905A3" w14:textId="77777777" w:rsidR="00F54FC6" w:rsidRDefault="00F54FC6" w:rsidP="00F54FC6"/>
        </w:tc>
      </w:tr>
      <w:tr w:rsidR="00F54FC6" w14:paraId="4290EAAC"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5BE5CCDE" w14:textId="4A94504E" w:rsidR="00F54FC6" w:rsidRPr="07D0FCBB" w:rsidRDefault="00F54FC6" w:rsidP="00F54FC6">
            <w:pP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 xml:space="preserve">Garantované emisné limity </w:t>
            </w:r>
            <w:r w:rsidR="00D76EAA">
              <w:rPr>
                <w:rFonts w:ascii="Calibri" w:eastAsia="Calibri" w:hAnsi="Calibri" w:cs="Calibri"/>
                <w:color w:val="000000" w:themeColor="text1"/>
                <w:sz w:val="18"/>
                <w:szCs w:val="18"/>
              </w:rPr>
              <w:t>metán</w:t>
            </w:r>
            <w:r w:rsidR="00C52EFF">
              <w:rPr>
                <w:rFonts w:ascii="Calibri" w:eastAsia="Calibri" w:hAnsi="Calibri" w:cs="Calibri"/>
                <w:color w:val="000000" w:themeColor="text1"/>
                <w:sz w:val="18"/>
                <w:szCs w:val="18"/>
              </w:rPr>
              <w:t xml:space="preserve"> CH</w:t>
            </w:r>
            <w:r w:rsidR="00C52EFF" w:rsidRPr="00C52EFF">
              <w:rPr>
                <w:rFonts w:ascii="Calibri" w:eastAsia="Calibri" w:hAnsi="Calibri" w:cs="Calibri"/>
                <w:color w:val="000000" w:themeColor="text1"/>
                <w:sz w:val="18"/>
                <w:szCs w:val="18"/>
                <w:vertAlign w:val="subscript"/>
              </w:rPr>
              <w:t>4</w:t>
            </w:r>
            <w:r w:rsidRPr="00D057F5">
              <w:rPr>
                <w:rFonts w:ascii="Calibri" w:eastAsia="Calibri" w:hAnsi="Calibri" w:cs="Calibri"/>
                <w:color w:val="000000" w:themeColor="text1"/>
                <w:sz w:val="18"/>
                <w:szCs w:val="18"/>
              </w:rPr>
              <w:t xml:space="preserve"> KGJ</w:t>
            </w:r>
            <w:r>
              <w:rPr>
                <w:rFonts w:ascii="Calibri" w:eastAsia="Calibri" w:hAnsi="Calibri" w:cs="Calibri"/>
                <w:color w:val="000000" w:themeColor="text1"/>
                <w:sz w:val="18"/>
                <w:szCs w:val="18"/>
              </w:rPr>
              <w:t xml:space="preserve"> 2</w:t>
            </w:r>
            <w:r w:rsidR="002C0A03" w:rsidRPr="00986D30">
              <w:rPr>
                <w:rFonts w:ascii="Calibri" w:eastAsia="Calibri" w:hAnsi="Calibri" w:cs="Calibri"/>
                <w:color w:val="000000" w:themeColor="text1"/>
                <w:sz w:val="18"/>
                <w:szCs w:val="18"/>
              </w:rPr>
              <w:t xml:space="preserve"> pri 15</w:t>
            </w:r>
            <w:r w:rsidR="002C0A03">
              <w:rPr>
                <w:rFonts w:ascii="Calibri" w:eastAsia="Calibri" w:hAnsi="Calibri" w:cs="Calibri"/>
                <w:color w:val="000000" w:themeColor="text1"/>
                <w:sz w:val="18"/>
                <w:szCs w:val="18"/>
              </w:rPr>
              <w:t xml:space="preserve"> </w:t>
            </w:r>
            <w:r w:rsidR="002C0A03" w:rsidRPr="00986D30">
              <w:rPr>
                <w:rFonts w:ascii="Calibri" w:eastAsia="Calibri" w:hAnsi="Calibri" w:cs="Calibri"/>
                <w:color w:val="000000" w:themeColor="text1"/>
                <w:sz w:val="18"/>
                <w:szCs w:val="18"/>
              </w:rPr>
              <w:t>% O</w:t>
            </w:r>
            <w:r w:rsidR="002C0A03" w:rsidRPr="00986D30">
              <w:rPr>
                <w:rFonts w:ascii="Calibri" w:eastAsia="Calibri" w:hAnsi="Calibri" w:cs="Calibri"/>
                <w:color w:val="000000" w:themeColor="text1"/>
                <w:sz w:val="18"/>
                <w:szCs w:val="18"/>
                <w:vertAlign w:val="subscript"/>
              </w:rPr>
              <w:t>2</w:t>
            </w:r>
          </w:p>
        </w:tc>
        <w:tc>
          <w:tcPr>
            <w:tcW w:w="1275" w:type="dxa"/>
            <w:tcBorders>
              <w:top w:val="single" w:sz="8" w:space="0" w:color="auto"/>
              <w:left w:val="single" w:sz="8" w:space="0" w:color="auto"/>
              <w:bottom w:val="single" w:sz="8" w:space="0" w:color="auto"/>
              <w:right w:val="single" w:sz="8" w:space="0" w:color="auto"/>
            </w:tcBorders>
            <w:vAlign w:val="bottom"/>
          </w:tcPr>
          <w:p w14:paraId="19F15158" w14:textId="5A49760C" w:rsidR="00F54FC6" w:rsidRPr="2BEE3E12" w:rsidRDefault="00F54FC6" w:rsidP="00F54FC6">
            <w:pPr>
              <w:jc w:val="cente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mg/m³</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59CA57A3" w14:textId="77777777" w:rsidR="00F54FC6" w:rsidRDefault="00F54FC6" w:rsidP="00F54FC6"/>
        </w:tc>
      </w:tr>
      <w:tr w:rsidR="00F54FC6" w14:paraId="45B23B9E"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5681CCD9" w14:textId="49CA3102" w:rsidR="00F54FC6" w:rsidRDefault="00F54FC6" w:rsidP="00F54FC6">
            <w:r w:rsidRPr="2BEE3E12">
              <w:rPr>
                <w:rFonts w:ascii="Calibri" w:eastAsia="Calibri" w:hAnsi="Calibri" w:cs="Calibri"/>
                <w:color w:val="000000" w:themeColor="text1"/>
                <w:sz w:val="18"/>
                <w:szCs w:val="18"/>
              </w:rPr>
              <w:t>Garantovaná max</w:t>
            </w:r>
            <w:r>
              <w:rPr>
                <w:rFonts w:ascii="Calibri" w:eastAsia="Calibri" w:hAnsi="Calibri" w:cs="Calibri"/>
                <w:color w:val="000000" w:themeColor="text1"/>
                <w:sz w:val="18"/>
                <w:szCs w:val="18"/>
              </w:rPr>
              <w:t>.</w:t>
            </w:r>
            <w:r w:rsidRPr="2BEE3E12">
              <w:rPr>
                <w:rFonts w:ascii="Calibri" w:eastAsia="Calibri" w:hAnsi="Calibri" w:cs="Calibri"/>
                <w:color w:val="000000" w:themeColor="text1"/>
                <w:sz w:val="18"/>
                <w:szCs w:val="18"/>
              </w:rPr>
              <w:t xml:space="preserve"> spotreba mazacieho oleja motora</w:t>
            </w:r>
            <w:r>
              <w:rPr>
                <w:rFonts w:ascii="Calibri" w:eastAsia="Calibri" w:hAnsi="Calibri" w:cs="Calibri"/>
                <w:color w:val="000000" w:themeColor="text1"/>
                <w:sz w:val="18"/>
                <w:szCs w:val="18"/>
              </w:rPr>
              <w:t xml:space="preserve"> </w:t>
            </w:r>
            <w:r w:rsidRPr="2BEE3E12">
              <w:rPr>
                <w:rFonts w:ascii="Calibri" w:eastAsia="Calibri" w:hAnsi="Calibri" w:cs="Calibri"/>
                <w:color w:val="000000" w:themeColor="text1"/>
                <w:sz w:val="18"/>
                <w:szCs w:val="18"/>
              </w:rPr>
              <w:t>KGJ 1</w:t>
            </w:r>
          </w:p>
        </w:tc>
        <w:tc>
          <w:tcPr>
            <w:tcW w:w="1275" w:type="dxa"/>
            <w:tcBorders>
              <w:top w:val="single" w:sz="8" w:space="0" w:color="auto"/>
              <w:left w:val="single" w:sz="8" w:space="0" w:color="auto"/>
              <w:bottom w:val="single" w:sz="8" w:space="0" w:color="auto"/>
              <w:right w:val="single" w:sz="8" w:space="0" w:color="auto"/>
            </w:tcBorders>
            <w:vAlign w:val="bottom"/>
          </w:tcPr>
          <w:p w14:paraId="4C9C89F5" w14:textId="77777777" w:rsidR="00F54FC6" w:rsidRDefault="00F54FC6" w:rsidP="00F54FC6">
            <w:pPr>
              <w:jc w:val="center"/>
            </w:pPr>
            <w:r w:rsidRPr="2BEE3E12">
              <w:rPr>
                <w:rFonts w:ascii="Calibri" w:eastAsia="Calibri" w:hAnsi="Calibri" w:cs="Calibri"/>
                <w:color w:val="000000" w:themeColor="text1"/>
                <w:sz w:val="18"/>
                <w:szCs w:val="18"/>
              </w:rPr>
              <w:t>kg/h</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2C654FC6" w14:textId="77777777" w:rsidR="00F54FC6" w:rsidRDefault="00F54FC6" w:rsidP="00F54FC6"/>
        </w:tc>
      </w:tr>
      <w:tr w:rsidR="00F54FC6" w14:paraId="2AABE28E"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61A5EA52" w14:textId="6CC6FB6E" w:rsidR="00F54FC6" w:rsidRDefault="00F54FC6" w:rsidP="00F54FC6">
            <w:r w:rsidRPr="2BEE3E12">
              <w:rPr>
                <w:rFonts w:ascii="Calibri" w:eastAsia="Calibri" w:hAnsi="Calibri" w:cs="Calibri"/>
                <w:color w:val="000000" w:themeColor="text1"/>
                <w:sz w:val="18"/>
                <w:szCs w:val="18"/>
              </w:rPr>
              <w:t>Garantovaná max</w:t>
            </w:r>
            <w:r>
              <w:rPr>
                <w:rFonts w:ascii="Calibri" w:eastAsia="Calibri" w:hAnsi="Calibri" w:cs="Calibri"/>
                <w:color w:val="000000" w:themeColor="text1"/>
                <w:sz w:val="18"/>
                <w:szCs w:val="18"/>
              </w:rPr>
              <w:t>.</w:t>
            </w:r>
            <w:r w:rsidRPr="2BEE3E12">
              <w:rPr>
                <w:rFonts w:ascii="Calibri" w:eastAsia="Calibri" w:hAnsi="Calibri" w:cs="Calibri"/>
                <w:color w:val="000000" w:themeColor="text1"/>
                <w:sz w:val="18"/>
                <w:szCs w:val="18"/>
              </w:rPr>
              <w:t xml:space="preserve"> spotreba mazacieho oleja motora</w:t>
            </w:r>
            <w:r>
              <w:rPr>
                <w:rFonts w:ascii="Calibri" w:eastAsia="Calibri" w:hAnsi="Calibri" w:cs="Calibri"/>
                <w:color w:val="000000" w:themeColor="text1"/>
                <w:sz w:val="18"/>
                <w:szCs w:val="18"/>
              </w:rPr>
              <w:t xml:space="preserve"> </w:t>
            </w:r>
            <w:r w:rsidRPr="2BEE3E12">
              <w:rPr>
                <w:rFonts w:ascii="Calibri" w:eastAsia="Calibri" w:hAnsi="Calibri" w:cs="Calibri"/>
                <w:color w:val="000000" w:themeColor="text1"/>
                <w:sz w:val="18"/>
                <w:szCs w:val="18"/>
              </w:rPr>
              <w:t>KGJ 2</w:t>
            </w:r>
          </w:p>
        </w:tc>
        <w:tc>
          <w:tcPr>
            <w:tcW w:w="1275" w:type="dxa"/>
            <w:tcBorders>
              <w:top w:val="single" w:sz="8" w:space="0" w:color="auto"/>
              <w:left w:val="single" w:sz="8" w:space="0" w:color="auto"/>
              <w:bottom w:val="single" w:sz="8" w:space="0" w:color="auto"/>
              <w:right w:val="single" w:sz="8" w:space="0" w:color="auto"/>
            </w:tcBorders>
            <w:vAlign w:val="bottom"/>
          </w:tcPr>
          <w:p w14:paraId="351B4865" w14:textId="77777777" w:rsidR="00F54FC6" w:rsidRDefault="00F54FC6" w:rsidP="00F54FC6">
            <w:pPr>
              <w:jc w:val="center"/>
            </w:pPr>
            <w:r w:rsidRPr="2BEE3E12">
              <w:rPr>
                <w:rFonts w:ascii="Calibri" w:eastAsia="Calibri" w:hAnsi="Calibri" w:cs="Calibri"/>
                <w:color w:val="000000" w:themeColor="text1"/>
                <w:sz w:val="18"/>
                <w:szCs w:val="18"/>
              </w:rPr>
              <w:t>kg/h</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72B52726" w14:textId="77777777" w:rsidR="00F54FC6" w:rsidRDefault="00F54FC6" w:rsidP="00F54FC6"/>
        </w:tc>
      </w:tr>
      <w:tr w:rsidR="00F54FC6" w14:paraId="5B9A1CD6"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1F1F1DE8" w14:textId="3E2915CF" w:rsidR="00F54FC6" w:rsidRDefault="00F54FC6" w:rsidP="00F54FC6">
            <w:r w:rsidRPr="2BEE3E12">
              <w:rPr>
                <w:rFonts w:ascii="Calibri" w:eastAsia="Calibri" w:hAnsi="Calibri" w:cs="Calibri"/>
                <w:color w:val="000000" w:themeColor="text1"/>
                <w:sz w:val="18"/>
                <w:szCs w:val="18"/>
              </w:rPr>
              <w:t>Garantovaná max denná spotreba 4</w:t>
            </w:r>
            <w:r>
              <w:rPr>
                <w:rFonts w:ascii="Calibri" w:eastAsia="Calibri" w:hAnsi="Calibri" w:cs="Calibri"/>
                <w:color w:val="000000" w:themeColor="text1"/>
                <w:sz w:val="18"/>
                <w:szCs w:val="18"/>
              </w:rPr>
              <w:t xml:space="preserve">0 </w:t>
            </w:r>
            <w:r w:rsidRPr="2BEE3E12">
              <w:rPr>
                <w:rFonts w:ascii="Calibri" w:eastAsia="Calibri" w:hAnsi="Calibri" w:cs="Calibri"/>
                <w:color w:val="000000" w:themeColor="text1"/>
                <w:sz w:val="18"/>
                <w:szCs w:val="18"/>
              </w:rPr>
              <w:t xml:space="preserve">% roztoku </w:t>
            </w:r>
            <w:r>
              <w:rPr>
                <w:rFonts w:ascii="Calibri" w:eastAsia="Calibri" w:hAnsi="Calibri" w:cs="Calibri"/>
                <w:color w:val="000000" w:themeColor="text1"/>
                <w:sz w:val="18"/>
                <w:szCs w:val="18"/>
              </w:rPr>
              <w:t xml:space="preserve">močoviny </w:t>
            </w:r>
            <w:r w:rsidRPr="2BEE3E12">
              <w:rPr>
                <w:rFonts w:ascii="Calibri" w:eastAsia="Calibri" w:hAnsi="Calibri" w:cs="Calibri"/>
                <w:color w:val="000000" w:themeColor="text1"/>
                <w:sz w:val="18"/>
                <w:szCs w:val="18"/>
              </w:rPr>
              <w:t>pri menovitom výkone KGJ 1</w:t>
            </w:r>
          </w:p>
        </w:tc>
        <w:tc>
          <w:tcPr>
            <w:tcW w:w="1275" w:type="dxa"/>
            <w:tcBorders>
              <w:top w:val="single" w:sz="8" w:space="0" w:color="auto"/>
              <w:left w:val="single" w:sz="8" w:space="0" w:color="auto"/>
              <w:bottom w:val="single" w:sz="8" w:space="0" w:color="auto"/>
              <w:right w:val="single" w:sz="8" w:space="0" w:color="auto"/>
            </w:tcBorders>
            <w:vAlign w:val="bottom"/>
          </w:tcPr>
          <w:p w14:paraId="07CB093A" w14:textId="77777777" w:rsidR="00F54FC6" w:rsidRDefault="00F54FC6" w:rsidP="00F54FC6">
            <w:pPr>
              <w:jc w:val="center"/>
            </w:pPr>
            <w:r w:rsidRPr="2BEE3E12">
              <w:rPr>
                <w:rFonts w:ascii="Calibri" w:eastAsia="Calibri" w:hAnsi="Calibri" w:cs="Calibri"/>
                <w:color w:val="000000" w:themeColor="text1"/>
                <w:sz w:val="18"/>
                <w:szCs w:val="18"/>
              </w:rPr>
              <w:t>kg/deň</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132DB58A" w14:textId="77777777" w:rsidR="00F54FC6" w:rsidRDefault="00F54FC6" w:rsidP="00F54FC6"/>
        </w:tc>
      </w:tr>
      <w:tr w:rsidR="00F54FC6" w14:paraId="30368CA5"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4251364D" w14:textId="24EACC1F" w:rsidR="00F54FC6" w:rsidRDefault="00F54FC6" w:rsidP="00F54FC6">
            <w:r w:rsidRPr="2BEE3E12">
              <w:rPr>
                <w:rFonts w:ascii="Calibri" w:eastAsia="Calibri" w:hAnsi="Calibri" w:cs="Calibri"/>
                <w:color w:val="000000" w:themeColor="text1"/>
                <w:sz w:val="18"/>
                <w:szCs w:val="18"/>
              </w:rPr>
              <w:t xml:space="preserve">Garantovaná max denná spotreba </w:t>
            </w:r>
            <w:r>
              <w:rPr>
                <w:rFonts w:ascii="Calibri" w:eastAsia="Calibri" w:hAnsi="Calibri" w:cs="Calibri"/>
                <w:color w:val="000000" w:themeColor="text1"/>
                <w:sz w:val="18"/>
                <w:szCs w:val="18"/>
              </w:rPr>
              <w:t xml:space="preserve">40 </w:t>
            </w:r>
            <w:r w:rsidRPr="2BEE3E12">
              <w:rPr>
                <w:rFonts w:ascii="Calibri" w:eastAsia="Calibri" w:hAnsi="Calibri" w:cs="Calibri"/>
                <w:color w:val="000000" w:themeColor="text1"/>
                <w:sz w:val="18"/>
                <w:szCs w:val="18"/>
              </w:rPr>
              <w:t xml:space="preserve">% roztoku </w:t>
            </w:r>
            <w:r>
              <w:rPr>
                <w:rFonts w:ascii="Calibri" w:eastAsia="Calibri" w:hAnsi="Calibri" w:cs="Calibri"/>
                <w:color w:val="000000" w:themeColor="text1"/>
                <w:sz w:val="18"/>
                <w:szCs w:val="18"/>
              </w:rPr>
              <w:t xml:space="preserve">močoviny </w:t>
            </w:r>
            <w:r w:rsidRPr="2BEE3E12">
              <w:rPr>
                <w:rFonts w:ascii="Calibri" w:eastAsia="Calibri" w:hAnsi="Calibri" w:cs="Calibri"/>
                <w:color w:val="000000" w:themeColor="text1"/>
                <w:sz w:val="18"/>
                <w:szCs w:val="18"/>
              </w:rPr>
              <w:t>pri menovitom výkone KGJ 2</w:t>
            </w:r>
          </w:p>
        </w:tc>
        <w:tc>
          <w:tcPr>
            <w:tcW w:w="1275" w:type="dxa"/>
            <w:tcBorders>
              <w:top w:val="single" w:sz="8" w:space="0" w:color="auto"/>
              <w:left w:val="single" w:sz="8" w:space="0" w:color="auto"/>
              <w:bottom w:val="single" w:sz="8" w:space="0" w:color="auto"/>
              <w:right w:val="single" w:sz="8" w:space="0" w:color="auto"/>
            </w:tcBorders>
            <w:vAlign w:val="bottom"/>
          </w:tcPr>
          <w:p w14:paraId="409D0BC7" w14:textId="77777777" w:rsidR="00F54FC6" w:rsidRDefault="00F54FC6" w:rsidP="00F54FC6">
            <w:pPr>
              <w:jc w:val="center"/>
            </w:pPr>
            <w:r w:rsidRPr="2BEE3E12">
              <w:rPr>
                <w:rFonts w:ascii="Calibri" w:eastAsia="Calibri" w:hAnsi="Calibri" w:cs="Calibri"/>
                <w:color w:val="000000" w:themeColor="text1"/>
                <w:sz w:val="18"/>
                <w:szCs w:val="18"/>
              </w:rPr>
              <w:t>kg/deň</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63D9A908" w14:textId="77777777" w:rsidR="00F54FC6" w:rsidRDefault="00F54FC6" w:rsidP="00F54FC6"/>
        </w:tc>
      </w:tr>
      <w:tr w:rsidR="00F54FC6" w14:paraId="2F790A1A"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37BE6FA2" w14:textId="77777777" w:rsidR="00F54FC6" w:rsidRDefault="00F54FC6" w:rsidP="00F54FC6">
            <w:r w:rsidRPr="2BEE3E12">
              <w:rPr>
                <w:rFonts w:ascii="Calibri" w:eastAsia="Calibri" w:hAnsi="Calibri" w:cs="Calibri"/>
                <w:color w:val="000000" w:themeColor="text1"/>
                <w:sz w:val="18"/>
                <w:szCs w:val="18"/>
              </w:rPr>
              <w:t>Garantovaná účinnosť KVET pri el. menovitom výkone KGJ 1</w:t>
            </w:r>
          </w:p>
        </w:tc>
        <w:tc>
          <w:tcPr>
            <w:tcW w:w="1275" w:type="dxa"/>
            <w:tcBorders>
              <w:top w:val="single" w:sz="8" w:space="0" w:color="auto"/>
              <w:left w:val="single" w:sz="8" w:space="0" w:color="auto"/>
              <w:bottom w:val="single" w:sz="8" w:space="0" w:color="auto"/>
              <w:right w:val="single" w:sz="8" w:space="0" w:color="auto"/>
            </w:tcBorders>
            <w:vAlign w:val="bottom"/>
          </w:tcPr>
          <w:p w14:paraId="1FCD5D97" w14:textId="77777777" w:rsidR="00F54FC6" w:rsidRDefault="00F54FC6" w:rsidP="00F54FC6">
            <w:pPr>
              <w:jc w:val="center"/>
            </w:pPr>
            <w:r w:rsidRPr="2BEE3E12">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248C2520" w14:textId="77777777" w:rsidR="00F54FC6" w:rsidRDefault="00F54FC6" w:rsidP="00F54FC6"/>
        </w:tc>
      </w:tr>
      <w:tr w:rsidR="00F54FC6" w14:paraId="06EEB6F8"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51855A3E" w14:textId="7D9D31FA" w:rsidR="00F54FC6" w:rsidRDefault="00F54FC6" w:rsidP="00F54FC6">
            <w:r w:rsidRPr="2BEE3E12">
              <w:rPr>
                <w:rFonts w:ascii="Calibri" w:eastAsia="Calibri" w:hAnsi="Calibri" w:cs="Calibri"/>
                <w:color w:val="000000" w:themeColor="text1"/>
                <w:sz w:val="18"/>
                <w:szCs w:val="18"/>
              </w:rPr>
              <w:t>Garantovaná účinnosť KVET pri el.</w:t>
            </w:r>
            <w:r>
              <w:rPr>
                <w:rFonts w:ascii="Calibri" w:eastAsia="Calibri" w:hAnsi="Calibri" w:cs="Calibri"/>
                <w:color w:val="000000" w:themeColor="text1"/>
                <w:sz w:val="18"/>
                <w:szCs w:val="18"/>
              </w:rPr>
              <w:t xml:space="preserve"> </w:t>
            </w:r>
            <w:r w:rsidRPr="2BEE3E12">
              <w:rPr>
                <w:rFonts w:ascii="Calibri" w:eastAsia="Calibri" w:hAnsi="Calibri" w:cs="Calibri"/>
                <w:color w:val="000000" w:themeColor="text1"/>
                <w:sz w:val="18"/>
                <w:szCs w:val="18"/>
              </w:rPr>
              <w:t>menovitom výkone KGJ 2</w:t>
            </w:r>
          </w:p>
        </w:tc>
        <w:tc>
          <w:tcPr>
            <w:tcW w:w="1275" w:type="dxa"/>
            <w:tcBorders>
              <w:top w:val="single" w:sz="8" w:space="0" w:color="auto"/>
              <w:left w:val="single" w:sz="8" w:space="0" w:color="auto"/>
              <w:bottom w:val="single" w:sz="8" w:space="0" w:color="auto"/>
              <w:right w:val="single" w:sz="8" w:space="0" w:color="auto"/>
            </w:tcBorders>
            <w:vAlign w:val="bottom"/>
          </w:tcPr>
          <w:p w14:paraId="03E3CB5A" w14:textId="77777777" w:rsidR="00F54FC6" w:rsidRDefault="00F54FC6" w:rsidP="00F54FC6">
            <w:pPr>
              <w:jc w:val="center"/>
            </w:pPr>
            <w:r w:rsidRPr="2BEE3E12">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54FCF278" w14:textId="77777777" w:rsidR="00F54FC6" w:rsidRDefault="00F54FC6" w:rsidP="00F54FC6"/>
        </w:tc>
      </w:tr>
      <w:tr w:rsidR="00F54FC6" w14:paraId="78A5309F"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0EEE059D" w14:textId="731CEA5A" w:rsidR="00F54FC6" w:rsidRDefault="00F54FC6" w:rsidP="00F54FC6">
            <w:r w:rsidRPr="2BEE3E12">
              <w:rPr>
                <w:rFonts w:ascii="Calibri" w:eastAsia="Calibri" w:hAnsi="Calibri" w:cs="Calibri"/>
                <w:color w:val="000000" w:themeColor="text1"/>
                <w:sz w:val="18"/>
                <w:szCs w:val="18"/>
              </w:rPr>
              <w:t>Garantovaná účinnosť KVET pri el. výkone 70</w:t>
            </w:r>
            <w:r>
              <w:rPr>
                <w:rFonts w:ascii="Calibri" w:eastAsia="Calibri" w:hAnsi="Calibri" w:cs="Calibri"/>
                <w:color w:val="000000" w:themeColor="text1"/>
                <w:sz w:val="18"/>
                <w:szCs w:val="18"/>
              </w:rPr>
              <w:t> </w:t>
            </w:r>
            <w:r w:rsidRPr="2BEE3E12">
              <w:rPr>
                <w:rFonts w:ascii="Calibri" w:eastAsia="Calibri" w:hAnsi="Calibri" w:cs="Calibri"/>
                <w:color w:val="000000" w:themeColor="text1"/>
                <w:sz w:val="18"/>
                <w:szCs w:val="18"/>
              </w:rPr>
              <w:t>%</w:t>
            </w:r>
            <w:r>
              <w:rPr>
                <w:rFonts w:ascii="Calibri" w:eastAsia="Calibri" w:hAnsi="Calibri" w:cs="Calibri"/>
                <w:color w:val="000000" w:themeColor="text1"/>
                <w:sz w:val="18"/>
                <w:szCs w:val="18"/>
              </w:rPr>
              <w:t xml:space="preserve"> </w:t>
            </w:r>
            <w:r w:rsidRPr="2BEE3E12">
              <w:rPr>
                <w:rFonts w:ascii="Calibri" w:eastAsia="Calibri" w:hAnsi="Calibri" w:cs="Calibri"/>
                <w:color w:val="000000" w:themeColor="text1"/>
                <w:sz w:val="18"/>
                <w:szCs w:val="18"/>
              </w:rPr>
              <w:t>KGJ 1</w:t>
            </w:r>
          </w:p>
        </w:tc>
        <w:tc>
          <w:tcPr>
            <w:tcW w:w="1275" w:type="dxa"/>
            <w:tcBorders>
              <w:top w:val="single" w:sz="8" w:space="0" w:color="auto"/>
              <w:left w:val="single" w:sz="8" w:space="0" w:color="auto"/>
              <w:bottom w:val="single" w:sz="8" w:space="0" w:color="auto"/>
              <w:right w:val="single" w:sz="8" w:space="0" w:color="auto"/>
            </w:tcBorders>
            <w:vAlign w:val="bottom"/>
          </w:tcPr>
          <w:p w14:paraId="5C5A1061" w14:textId="77777777" w:rsidR="00F54FC6" w:rsidRDefault="00F54FC6" w:rsidP="00F54FC6">
            <w:pPr>
              <w:jc w:val="center"/>
            </w:pPr>
            <w:r w:rsidRPr="2BEE3E12">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063349DC" w14:textId="77777777" w:rsidR="00F54FC6" w:rsidRDefault="00F54FC6" w:rsidP="00F54FC6"/>
        </w:tc>
      </w:tr>
      <w:tr w:rsidR="00F54FC6" w14:paraId="6795ABD6"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74472A56" w14:textId="37578258" w:rsidR="00F54FC6" w:rsidRDefault="00F54FC6" w:rsidP="00F54FC6">
            <w:r w:rsidRPr="2BEE3E12">
              <w:rPr>
                <w:rFonts w:ascii="Calibri" w:eastAsia="Calibri" w:hAnsi="Calibri" w:cs="Calibri"/>
                <w:color w:val="000000" w:themeColor="text1"/>
                <w:sz w:val="18"/>
                <w:szCs w:val="18"/>
              </w:rPr>
              <w:t>Garantovaná účinnosť KVET pri el. výkone 70</w:t>
            </w:r>
            <w:r>
              <w:rPr>
                <w:rFonts w:ascii="Calibri" w:eastAsia="Calibri" w:hAnsi="Calibri" w:cs="Calibri"/>
                <w:color w:val="000000" w:themeColor="text1"/>
                <w:sz w:val="18"/>
                <w:szCs w:val="18"/>
              </w:rPr>
              <w:t> </w:t>
            </w:r>
            <w:r w:rsidRPr="2BEE3E12">
              <w:rPr>
                <w:rFonts w:ascii="Calibri" w:eastAsia="Calibri" w:hAnsi="Calibri" w:cs="Calibri"/>
                <w:color w:val="000000" w:themeColor="text1"/>
                <w:sz w:val="18"/>
                <w:szCs w:val="18"/>
              </w:rPr>
              <w:t>%</w:t>
            </w:r>
            <w:r>
              <w:rPr>
                <w:rFonts w:ascii="Calibri" w:eastAsia="Calibri" w:hAnsi="Calibri" w:cs="Calibri"/>
                <w:color w:val="000000" w:themeColor="text1"/>
                <w:sz w:val="18"/>
                <w:szCs w:val="18"/>
              </w:rPr>
              <w:t xml:space="preserve"> </w:t>
            </w:r>
            <w:r w:rsidRPr="2BEE3E12">
              <w:rPr>
                <w:rFonts w:ascii="Calibri" w:eastAsia="Calibri" w:hAnsi="Calibri" w:cs="Calibri"/>
                <w:color w:val="000000" w:themeColor="text1"/>
                <w:sz w:val="18"/>
                <w:szCs w:val="18"/>
              </w:rPr>
              <w:t>KGJ 2</w:t>
            </w:r>
          </w:p>
        </w:tc>
        <w:tc>
          <w:tcPr>
            <w:tcW w:w="1275" w:type="dxa"/>
            <w:tcBorders>
              <w:top w:val="single" w:sz="8" w:space="0" w:color="auto"/>
              <w:left w:val="single" w:sz="8" w:space="0" w:color="auto"/>
              <w:bottom w:val="single" w:sz="8" w:space="0" w:color="auto"/>
              <w:right w:val="single" w:sz="8" w:space="0" w:color="auto"/>
            </w:tcBorders>
            <w:vAlign w:val="bottom"/>
          </w:tcPr>
          <w:p w14:paraId="693018B4" w14:textId="77777777" w:rsidR="00F54FC6" w:rsidRDefault="00F54FC6" w:rsidP="00F54FC6">
            <w:pPr>
              <w:jc w:val="center"/>
            </w:pPr>
            <w:r w:rsidRPr="2BEE3E12">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7530AE25" w14:textId="77777777" w:rsidR="00F54FC6" w:rsidRDefault="00F54FC6" w:rsidP="00F54FC6"/>
        </w:tc>
      </w:tr>
      <w:tr w:rsidR="00F54FC6" w14:paraId="68D1B8C4"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73EE2E3F" w14:textId="77777777" w:rsidR="00F54FC6" w:rsidRDefault="00F54FC6" w:rsidP="00F54FC6">
            <w:r w:rsidRPr="2BEE3E12">
              <w:rPr>
                <w:rFonts w:ascii="Calibri" w:eastAsia="Calibri" w:hAnsi="Calibri" w:cs="Calibri"/>
                <w:color w:val="000000" w:themeColor="text1"/>
                <w:sz w:val="18"/>
                <w:szCs w:val="18"/>
              </w:rPr>
              <w:t>Úroveň hluku podľa platnej legislatívy</w:t>
            </w:r>
          </w:p>
        </w:tc>
        <w:tc>
          <w:tcPr>
            <w:tcW w:w="1275" w:type="dxa"/>
            <w:tcBorders>
              <w:top w:val="single" w:sz="8" w:space="0" w:color="auto"/>
              <w:left w:val="single" w:sz="8" w:space="0" w:color="auto"/>
              <w:bottom w:val="single" w:sz="8" w:space="0" w:color="auto"/>
              <w:right w:val="single" w:sz="8" w:space="0" w:color="auto"/>
            </w:tcBorders>
            <w:vAlign w:val="bottom"/>
          </w:tcPr>
          <w:p w14:paraId="13710A3F" w14:textId="77777777" w:rsidR="00F54FC6" w:rsidRDefault="00F54FC6" w:rsidP="00F54FC6">
            <w:pPr>
              <w:jc w:val="center"/>
            </w:pPr>
            <w:r w:rsidRPr="2BEE3E12">
              <w:rPr>
                <w:rFonts w:ascii="Calibri" w:eastAsia="Calibri" w:hAnsi="Calibri" w:cs="Calibri"/>
                <w:color w:val="000000" w:themeColor="text1"/>
                <w:sz w:val="18"/>
                <w:szCs w:val="18"/>
              </w:rPr>
              <w:t>dB</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72A2C0F7" w14:textId="77777777" w:rsidR="00F54FC6" w:rsidRDefault="00F54FC6" w:rsidP="00F54FC6"/>
        </w:tc>
      </w:tr>
      <w:tr w:rsidR="00F54FC6" w14:paraId="21C5B43F" w14:textId="77777777" w:rsidTr="07D0FCBB">
        <w:trPr>
          <w:trHeight w:val="465"/>
        </w:trPr>
        <w:tc>
          <w:tcPr>
            <w:tcW w:w="6150" w:type="dxa"/>
            <w:tcBorders>
              <w:top w:val="single" w:sz="8" w:space="0" w:color="auto"/>
              <w:left w:val="single" w:sz="8" w:space="0" w:color="000000" w:themeColor="text1"/>
              <w:bottom w:val="single" w:sz="8" w:space="0" w:color="auto"/>
              <w:right w:val="nil"/>
            </w:tcBorders>
            <w:vAlign w:val="bottom"/>
          </w:tcPr>
          <w:p w14:paraId="50AA2CEA" w14:textId="4B39B9E7" w:rsidR="00F54FC6" w:rsidRDefault="00F54FC6" w:rsidP="00F54FC6">
            <w:r w:rsidRPr="2BEE3E12">
              <w:rPr>
                <w:rFonts w:ascii="Calibri" w:eastAsia="Calibri" w:hAnsi="Calibri" w:cs="Calibri"/>
                <w:color w:val="000000" w:themeColor="text1"/>
                <w:sz w:val="18"/>
                <w:szCs w:val="18"/>
              </w:rPr>
              <w:t>Garantovaná max.</w:t>
            </w:r>
            <w:r>
              <w:rPr>
                <w:rFonts w:ascii="Calibri" w:eastAsia="Calibri" w:hAnsi="Calibri" w:cs="Calibri"/>
                <w:color w:val="000000" w:themeColor="text1"/>
                <w:sz w:val="18"/>
                <w:szCs w:val="18"/>
              </w:rPr>
              <w:t xml:space="preserve"> </w:t>
            </w:r>
            <w:r w:rsidRPr="2BEE3E12">
              <w:rPr>
                <w:rFonts w:ascii="Calibri" w:eastAsia="Calibri" w:hAnsi="Calibri" w:cs="Calibri"/>
                <w:color w:val="000000" w:themeColor="text1"/>
                <w:sz w:val="18"/>
                <w:szCs w:val="18"/>
              </w:rPr>
              <w:t>vlastná spotreba elektriny vrátane osvetlenia bez obehových čerpadiel a núdzového chladenia</w:t>
            </w:r>
          </w:p>
        </w:tc>
        <w:tc>
          <w:tcPr>
            <w:tcW w:w="1275" w:type="dxa"/>
            <w:tcBorders>
              <w:top w:val="single" w:sz="8" w:space="0" w:color="auto"/>
              <w:left w:val="single" w:sz="8" w:space="0" w:color="auto"/>
              <w:bottom w:val="single" w:sz="8" w:space="0" w:color="auto"/>
              <w:right w:val="single" w:sz="8" w:space="0" w:color="auto"/>
            </w:tcBorders>
            <w:vAlign w:val="bottom"/>
          </w:tcPr>
          <w:p w14:paraId="2B89F48F" w14:textId="77777777" w:rsidR="00F54FC6" w:rsidRDefault="00F54FC6" w:rsidP="00F54FC6">
            <w:pPr>
              <w:jc w:val="center"/>
            </w:pPr>
            <w:r w:rsidRPr="2BEE3E12">
              <w:rPr>
                <w:rFonts w:ascii="Calibri" w:eastAsia="Calibri" w:hAnsi="Calibri" w:cs="Calibri"/>
                <w:color w:val="000000" w:themeColor="text1"/>
                <w:sz w:val="18"/>
                <w:szCs w:val="18"/>
              </w:rPr>
              <w:t>MW</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6677ECD6" w14:textId="77777777" w:rsidR="00F54FC6" w:rsidRDefault="00F54FC6" w:rsidP="00F54FC6"/>
        </w:tc>
      </w:tr>
      <w:tr w:rsidR="00F54FC6" w14:paraId="4E6D3FB4"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38A09AF2" w14:textId="77777777" w:rsidR="00F54FC6" w:rsidRDefault="00F54FC6" w:rsidP="00F54FC6">
            <w:r w:rsidRPr="2BEE3E12">
              <w:rPr>
                <w:rFonts w:ascii="Calibri" w:eastAsia="Calibri" w:hAnsi="Calibri" w:cs="Calibri"/>
                <w:color w:val="000000" w:themeColor="text1"/>
                <w:sz w:val="18"/>
                <w:szCs w:val="18"/>
              </w:rPr>
              <w:t xml:space="preserve">Garantovaná požadovaná výstupná teplota horúcej vody </w:t>
            </w:r>
          </w:p>
        </w:tc>
        <w:tc>
          <w:tcPr>
            <w:tcW w:w="1275" w:type="dxa"/>
            <w:tcBorders>
              <w:top w:val="single" w:sz="8" w:space="0" w:color="auto"/>
              <w:left w:val="single" w:sz="8" w:space="0" w:color="auto"/>
              <w:bottom w:val="single" w:sz="8" w:space="0" w:color="auto"/>
              <w:right w:val="single" w:sz="8" w:space="0" w:color="auto"/>
            </w:tcBorders>
            <w:vAlign w:val="bottom"/>
          </w:tcPr>
          <w:p w14:paraId="04650963" w14:textId="77777777" w:rsidR="00F54FC6" w:rsidRDefault="00F54FC6" w:rsidP="00F54FC6">
            <w:pPr>
              <w:jc w:val="center"/>
            </w:pPr>
            <w:r w:rsidRPr="2BEE3E12">
              <w:rPr>
                <w:rFonts w:ascii="Calibri" w:eastAsia="Calibri" w:hAnsi="Calibri" w:cs="Calibri"/>
                <w:color w:val="000000" w:themeColor="text1"/>
                <w:sz w:val="18"/>
                <w:szCs w:val="18"/>
              </w:rPr>
              <w:t>°C</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3325DBC7" w14:textId="77777777" w:rsidR="00F54FC6" w:rsidRDefault="00F54FC6" w:rsidP="00F54FC6"/>
        </w:tc>
      </w:tr>
      <w:tr w:rsidR="00F54FC6" w14:paraId="53DF94F7"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5031B122" w14:textId="77777777" w:rsidR="00F54FC6" w:rsidRDefault="00F54FC6" w:rsidP="00F54FC6">
            <w:r w:rsidRPr="2BEE3E12">
              <w:rPr>
                <w:rFonts w:ascii="Calibri" w:eastAsia="Calibri" w:hAnsi="Calibri" w:cs="Calibri"/>
                <w:color w:val="000000" w:themeColor="text1"/>
                <w:sz w:val="18"/>
                <w:szCs w:val="18"/>
              </w:rPr>
              <w:t xml:space="preserve">Garantovaná požadovaná vstupná teplota horúcej vody </w:t>
            </w:r>
          </w:p>
        </w:tc>
        <w:tc>
          <w:tcPr>
            <w:tcW w:w="1275" w:type="dxa"/>
            <w:tcBorders>
              <w:top w:val="single" w:sz="8" w:space="0" w:color="auto"/>
              <w:left w:val="single" w:sz="8" w:space="0" w:color="auto"/>
              <w:bottom w:val="single" w:sz="8" w:space="0" w:color="auto"/>
              <w:right w:val="single" w:sz="8" w:space="0" w:color="auto"/>
            </w:tcBorders>
            <w:vAlign w:val="bottom"/>
          </w:tcPr>
          <w:p w14:paraId="1D654FE7" w14:textId="77777777" w:rsidR="00F54FC6" w:rsidRDefault="00F54FC6" w:rsidP="00F54FC6">
            <w:pPr>
              <w:jc w:val="center"/>
            </w:pPr>
            <w:r w:rsidRPr="2BEE3E12">
              <w:rPr>
                <w:rFonts w:ascii="Calibri" w:eastAsia="Calibri" w:hAnsi="Calibri" w:cs="Calibri"/>
                <w:color w:val="000000" w:themeColor="text1"/>
                <w:sz w:val="18"/>
                <w:szCs w:val="18"/>
              </w:rPr>
              <w:t>°C</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52B70FA2" w14:textId="77777777" w:rsidR="00F54FC6" w:rsidRDefault="00F54FC6" w:rsidP="00F54FC6"/>
        </w:tc>
      </w:tr>
      <w:tr w:rsidR="00F54FC6" w14:paraId="65966679" w14:textId="77777777" w:rsidTr="07D0FCBB">
        <w:trPr>
          <w:trHeight w:val="240"/>
        </w:trPr>
        <w:tc>
          <w:tcPr>
            <w:tcW w:w="6150" w:type="dxa"/>
            <w:tcBorders>
              <w:top w:val="single" w:sz="8" w:space="0" w:color="auto"/>
              <w:left w:val="single" w:sz="8" w:space="0" w:color="000000" w:themeColor="text1"/>
              <w:bottom w:val="single" w:sz="8" w:space="0" w:color="000000" w:themeColor="text1"/>
              <w:right w:val="nil"/>
            </w:tcBorders>
            <w:vAlign w:val="bottom"/>
          </w:tcPr>
          <w:p w14:paraId="43629CC6" w14:textId="77777777" w:rsidR="00F54FC6" w:rsidRDefault="00F54FC6" w:rsidP="00F54FC6">
            <w:r w:rsidRPr="2BEE3E12">
              <w:rPr>
                <w:rFonts w:ascii="Calibri" w:eastAsia="Calibri" w:hAnsi="Calibri" w:cs="Calibri"/>
                <w:color w:val="000000" w:themeColor="text1"/>
                <w:sz w:val="18"/>
                <w:szCs w:val="18"/>
              </w:rPr>
              <w:t>Schopnosť štartu na nominálny výkon od povelu štart</w:t>
            </w:r>
          </w:p>
        </w:tc>
        <w:tc>
          <w:tcPr>
            <w:tcW w:w="1275" w:type="dxa"/>
            <w:tcBorders>
              <w:top w:val="single" w:sz="8" w:space="0" w:color="auto"/>
              <w:left w:val="single" w:sz="8" w:space="0" w:color="auto"/>
              <w:bottom w:val="single" w:sz="8" w:space="0" w:color="000000" w:themeColor="text1"/>
              <w:right w:val="single" w:sz="8" w:space="0" w:color="auto"/>
            </w:tcBorders>
            <w:vAlign w:val="bottom"/>
          </w:tcPr>
          <w:p w14:paraId="392537FD" w14:textId="77777777" w:rsidR="00F54FC6" w:rsidRDefault="00F54FC6" w:rsidP="00F54FC6">
            <w:pPr>
              <w:jc w:val="center"/>
            </w:pPr>
            <w:r w:rsidRPr="2BEE3E12">
              <w:rPr>
                <w:rFonts w:ascii="Calibri" w:eastAsia="Calibri" w:hAnsi="Calibri" w:cs="Calibri"/>
                <w:color w:val="000000" w:themeColor="text1"/>
                <w:sz w:val="18"/>
                <w:szCs w:val="18"/>
              </w:rPr>
              <w:t>min</w:t>
            </w:r>
          </w:p>
        </w:tc>
        <w:tc>
          <w:tcPr>
            <w:tcW w:w="1748" w:type="dxa"/>
            <w:tcBorders>
              <w:top w:val="single" w:sz="8" w:space="0" w:color="auto"/>
              <w:left w:val="single" w:sz="8" w:space="0" w:color="auto"/>
              <w:bottom w:val="nil"/>
              <w:right w:val="single" w:sz="8" w:space="0" w:color="000000" w:themeColor="text1"/>
            </w:tcBorders>
            <w:vAlign w:val="bottom"/>
          </w:tcPr>
          <w:p w14:paraId="63E1B981" w14:textId="77777777" w:rsidR="00F54FC6" w:rsidRDefault="00F54FC6" w:rsidP="00F54FC6"/>
        </w:tc>
      </w:tr>
      <w:tr w:rsidR="00F54FC6" w14:paraId="37F84161" w14:textId="77777777" w:rsidTr="07D0FCBB">
        <w:trPr>
          <w:trHeight w:val="240"/>
        </w:trPr>
        <w:tc>
          <w:tcPr>
            <w:tcW w:w="6150" w:type="dxa"/>
            <w:tcBorders>
              <w:top w:val="single" w:sz="8" w:space="0" w:color="000000" w:themeColor="text1"/>
              <w:left w:val="single" w:sz="8" w:space="0" w:color="000000" w:themeColor="text1"/>
              <w:bottom w:val="single" w:sz="8" w:space="0" w:color="000000" w:themeColor="text1"/>
              <w:right w:val="nil"/>
            </w:tcBorders>
            <w:vAlign w:val="bottom"/>
          </w:tcPr>
          <w:p w14:paraId="55E61D47" w14:textId="77777777" w:rsidR="00F54FC6" w:rsidRDefault="00F54FC6" w:rsidP="00F54FC6">
            <w:r w:rsidRPr="2BEE3E12">
              <w:rPr>
                <w:rFonts w:ascii="Calibri" w:eastAsia="Calibri" w:hAnsi="Calibri" w:cs="Calibri"/>
                <w:color w:val="000000" w:themeColor="text1"/>
                <w:sz w:val="18"/>
                <w:szCs w:val="18"/>
              </w:rPr>
              <w:t>Index účinnosti špičky transformátora T10</w:t>
            </w:r>
          </w:p>
        </w:tc>
        <w:tc>
          <w:tcPr>
            <w:tcW w:w="1275" w:type="dxa"/>
            <w:tcBorders>
              <w:top w:val="single" w:sz="8" w:space="0" w:color="000000" w:themeColor="text1"/>
              <w:left w:val="single" w:sz="8" w:space="0" w:color="auto"/>
              <w:bottom w:val="single" w:sz="8" w:space="0" w:color="auto"/>
              <w:right w:val="single" w:sz="8" w:space="0" w:color="auto"/>
            </w:tcBorders>
            <w:vAlign w:val="bottom"/>
          </w:tcPr>
          <w:p w14:paraId="77FE0727" w14:textId="77777777" w:rsidR="00F54FC6" w:rsidRDefault="00F54FC6" w:rsidP="00F54FC6">
            <w:pPr>
              <w:jc w:val="center"/>
            </w:pPr>
            <w:r w:rsidRPr="2BEE3E12">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nil"/>
              <w:right w:val="single" w:sz="8" w:space="0" w:color="000000" w:themeColor="text1"/>
            </w:tcBorders>
            <w:vAlign w:val="bottom"/>
          </w:tcPr>
          <w:p w14:paraId="6765659E" w14:textId="77777777" w:rsidR="00F54FC6" w:rsidRDefault="00F54FC6" w:rsidP="00F54FC6"/>
        </w:tc>
      </w:tr>
      <w:tr w:rsidR="00F54FC6" w14:paraId="37616684" w14:textId="77777777" w:rsidTr="07D0FCBB">
        <w:trPr>
          <w:trHeight w:val="240"/>
        </w:trPr>
        <w:tc>
          <w:tcPr>
            <w:tcW w:w="6150" w:type="dxa"/>
            <w:tcBorders>
              <w:top w:val="single" w:sz="8" w:space="0" w:color="000000" w:themeColor="text1"/>
              <w:left w:val="single" w:sz="8" w:space="0" w:color="000000" w:themeColor="text1"/>
              <w:bottom w:val="single" w:sz="8" w:space="0" w:color="000000" w:themeColor="text1"/>
              <w:right w:val="nil"/>
            </w:tcBorders>
            <w:vAlign w:val="bottom"/>
          </w:tcPr>
          <w:p w14:paraId="49F0FE0E" w14:textId="77777777" w:rsidR="00F54FC6" w:rsidRDefault="00F54FC6" w:rsidP="00F54FC6">
            <w:r w:rsidRPr="2BEE3E12">
              <w:rPr>
                <w:rFonts w:ascii="Calibri" w:eastAsia="Calibri" w:hAnsi="Calibri" w:cs="Calibri"/>
                <w:color w:val="000000" w:themeColor="text1"/>
                <w:sz w:val="18"/>
                <w:szCs w:val="18"/>
              </w:rPr>
              <w:t>Max. straty nakrátko a naprázdno transformátora T6 (22/11 kV)</w:t>
            </w:r>
          </w:p>
        </w:tc>
        <w:tc>
          <w:tcPr>
            <w:tcW w:w="1275" w:type="dxa"/>
            <w:tcBorders>
              <w:top w:val="single" w:sz="8" w:space="0" w:color="auto"/>
              <w:left w:val="single" w:sz="8" w:space="0" w:color="auto"/>
              <w:bottom w:val="single" w:sz="8" w:space="0" w:color="000000" w:themeColor="text1"/>
              <w:right w:val="single" w:sz="8" w:space="0" w:color="auto"/>
            </w:tcBorders>
            <w:vAlign w:val="bottom"/>
          </w:tcPr>
          <w:p w14:paraId="3D4F346E" w14:textId="77777777" w:rsidR="00F54FC6" w:rsidRDefault="00F54FC6" w:rsidP="00F54FC6">
            <w:pPr>
              <w:jc w:val="center"/>
            </w:pPr>
            <w:r w:rsidRPr="2BEE3E12">
              <w:rPr>
                <w:rFonts w:ascii="Calibri" w:eastAsia="Calibri" w:hAnsi="Calibri" w:cs="Calibri"/>
                <w:color w:val="000000" w:themeColor="text1"/>
                <w:sz w:val="18"/>
                <w:szCs w:val="18"/>
              </w:rPr>
              <w:t>W</w:t>
            </w:r>
          </w:p>
        </w:tc>
        <w:tc>
          <w:tcPr>
            <w:tcW w:w="1748" w:type="dxa"/>
            <w:tcBorders>
              <w:top w:val="single" w:sz="8" w:space="0" w:color="auto"/>
              <w:left w:val="single" w:sz="8" w:space="0" w:color="auto"/>
              <w:bottom w:val="nil"/>
              <w:right w:val="single" w:sz="8" w:space="0" w:color="000000" w:themeColor="text1"/>
            </w:tcBorders>
            <w:vAlign w:val="bottom"/>
          </w:tcPr>
          <w:p w14:paraId="229B3588" w14:textId="77777777" w:rsidR="00F54FC6" w:rsidRDefault="00F54FC6" w:rsidP="00F54FC6"/>
        </w:tc>
      </w:tr>
      <w:tr w:rsidR="00F54FC6" w14:paraId="1D141E20" w14:textId="77777777" w:rsidTr="07D0FCBB">
        <w:trPr>
          <w:trHeight w:val="240"/>
        </w:trPr>
        <w:tc>
          <w:tcPr>
            <w:tcW w:w="6150" w:type="dxa"/>
            <w:tcBorders>
              <w:top w:val="single" w:sz="8" w:space="0" w:color="000000" w:themeColor="text1"/>
              <w:left w:val="single" w:sz="8" w:space="0" w:color="000000" w:themeColor="text1"/>
              <w:bottom w:val="single" w:sz="8" w:space="0" w:color="000000" w:themeColor="text1"/>
              <w:right w:val="nil"/>
            </w:tcBorders>
            <w:vAlign w:val="bottom"/>
          </w:tcPr>
          <w:p w14:paraId="2EA6B410" w14:textId="77777777" w:rsidR="00F54FC6" w:rsidRDefault="00F54FC6" w:rsidP="00F54FC6">
            <w:r w:rsidRPr="2BEE3E12">
              <w:rPr>
                <w:rFonts w:ascii="Calibri" w:eastAsia="Calibri" w:hAnsi="Calibri" w:cs="Calibri"/>
                <w:color w:val="000000" w:themeColor="text1"/>
                <w:sz w:val="18"/>
                <w:szCs w:val="18"/>
              </w:rPr>
              <w:t>Max. strata nakrátko a naprázdno transformátora vlastnej spotreby T28</w:t>
            </w:r>
          </w:p>
        </w:tc>
        <w:tc>
          <w:tcPr>
            <w:tcW w:w="1275" w:type="dxa"/>
            <w:tcBorders>
              <w:top w:val="single" w:sz="8" w:space="0" w:color="000000" w:themeColor="text1"/>
              <w:left w:val="single" w:sz="8" w:space="0" w:color="auto"/>
              <w:bottom w:val="single" w:sz="8" w:space="0" w:color="auto"/>
              <w:right w:val="single" w:sz="8" w:space="0" w:color="auto"/>
            </w:tcBorders>
            <w:vAlign w:val="bottom"/>
          </w:tcPr>
          <w:p w14:paraId="4C56A90C" w14:textId="77777777" w:rsidR="00F54FC6" w:rsidRDefault="00F54FC6" w:rsidP="00F54FC6">
            <w:pPr>
              <w:jc w:val="center"/>
            </w:pPr>
            <w:r w:rsidRPr="2BEE3E12">
              <w:rPr>
                <w:rFonts w:ascii="Calibri" w:eastAsia="Calibri" w:hAnsi="Calibri" w:cs="Calibri"/>
                <w:color w:val="000000" w:themeColor="text1"/>
                <w:sz w:val="18"/>
                <w:szCs w:val="18"/>
              </w:rPr>
              <w:t>W</w:t>
            </w:r>
          </w:p>
        </w:tc>
        <w:tc>
          <w:tcPr>
            <w:tcW w:w="1748" w:type="dxa"/>
            <w:tcBorders>
              <w:top w:val="single" w:sz="8" w:space="0" w:color="auto"/>
              <w:left w:val="single" w:sz="8" w:space="0" w:color="auto"/>
              <w:bottom w:val="nil"/>
              <w:right w:val="single" w:sz="8" w:space="0" w:color="000000" w:themeColor="text1"/>
            </w:tcBorders>
            <w:vAlign w:val="bottom"/>
          </w:tcPr>
          <w:p w14:paraId="33A00608" w14:textId="77777777" w:rsidR="00F54FC6" w:rsidRDefault="00F54FC6" w:rsidP="00F54FC6"/>
        </w:tc>
      </w:tr>
      <w:tr w:rsidR="00F54FC6" w14:paraId="3CD9BEAD" w14:textId="77777777" w:rsidTr="07D0FCBB">
        <w:trPr>
          <w:trHeight w:val="240"/>
        </w:trPr>
        <w:tc>
          <w:tcPr>
            <w:tcW w:w="6150" w:type="dxa"/>
            <w:tcBorders>
              <w:top w:val="single" w:sz="8" w:space="0" w:color="000000" w:themeColor="text1"/>
              <w:left w:val="single" w:sz="8" w:space="0" w:color="000000" w:themeColor="text1"/>
              <w:bottom w:val="single" w:sz="8" w:space="0" w:color="000000" w:themeColor="text1"/>
              <w:right w:val="nil"/>
            </w:tcBorders>
            <w:vAlign w:val="bottom"/>
          </w:tcPr>
          <w:p w14:paraId="27D47476" w14:textId="77777777" w:rsidR="00F54FC6" w:rsidRDefault="00F54FC6" w:rsidP="00F54FC6">
            <w:r w:rsidRPr="2BEE3E12">
              <w:rPr>
                <w:rFonts w:ascii="Calibri" w:eastAsia="Calibri" w:hAnsi="Calibri" w:cs="Calibri"/>
                <w:color w:val="000000" w:themeColor="text1"/>
                <w:sz w:val="18"/>
                <w:szCs w:val="18"/>
              </w:rPr>
              <w:t>Max. strata nakrátko a naprázdno transformátora vlastnej spotreby T29</w:t>
            </w:r>
          </w:p>
        </w:tc>
        <w:tc>
          <w:tcPr>
            <w:tcW w:w="1275" w:type="dxa"/>
            <w:tcBorders>
              <w:top w:val="single" w:sz="8" w:space="0" w:color="auto"/>
              <w:left w:val="single" w:sz="8" w:space="0" w:color="auto"/>
              <w:bottom w:val="single" w:sz="8" w:space="0" w:color="auto"/>
              <w:right w:val="single" w:sz="8" w:space="0" w:color="auto"/>
            </w:tcBorders>
            <w:vAlign w:val="bottom"/>
          </w:tcPr>
          <w:p w14:paraId="1C84AD9C" w14:textId="77777777" w:rsidR="00F54FC6" w:rsidRDefault="00F54FC6" w:rsidP="00F54FC6">
            <w:pPr>
              <w:jc w:val="center"/>
            </w:pPr>
            <w:r w:rsidRPr="2BEE3E12">
              <w:rPr>
                <w:rFonts w:ascii="Calibri" w:eastAsia="Calibri" w:hAnsi="Calibri" w:cs="Calibri"/>
                <w:color w:val="000000" w:themeColor="text1"/>
                <w:sz w:val="18"/>
                <w:szCs w:val="18"/>
              </w:rPr>
              <w:t>W</w:t>
            </w:r>
          </w:p>
        </w:tc>
        <w:tc>
          <w:tcPr>
            <w:tcW w:w="1748" w:type="dxa"/>
            <w:tcBorders>
              <w:top w:val="single" w:sz="8" w:space="0" w:color="auto"/>
              <w:left w:val="single" w:sz="8" w:space="0" w:color="auto"/>
              <w:bottom w:val="nil"/>
              <w:right w:val="single" w:sz="8" w:space="0" w:color="000000" w:themeColor="text1"/>
            </w:tcBorders>
            <w:vAlign w:val="bottom"/>
          </w:tcPr>
          <w:p w14:paraId="2904EBE0" w14:textId="77777777" w:rsidR="00F54FC6" w:rsidRDefault="00F54FC6" w:rsidP="00F54FC6"/>
        </w:tc>
      </w:tr>
      <w:tr w:rsidR="00F54FC6" w14:paraId="7C1CF7C6" w14:textId="77777777" w:rsidTr="07D0FCBB">
        <w:trPr>
          <w:trHeight w:val="240"/>
        </w:trPr>
        <w:tc>
          <w:tcPr>
            <w:tcW w:w="6150" w:type="dxa"/>
            <w:tcBorders>
              <w:top w:val="single" w:sz="8" w:space="0" w:color="000000" w:themeColor="text1"/>
              <w:left w:val="single" w:sz="8" w:space="0" w:color="000000" w:themeColor="text1"/>
              <w:bottom w:val="single" w:sz="8" w:space="0" w:color="000000" w:themeColor="text1"/>
              <w:right w:val="nil"/>
            </w:tcBorders>
            <w:vAlign w:val="bottom"/>
          </w:tcPr>
          <w:p w14:paraId="0874C592" w14:textId="4836EBCE" w:rsidR="00F54FC6" w:rsidRDefault="00F54FC6" w:rsidP="00F54FC6">
            <w:r w:rsidRPr="2BEE3E12">
              <w:rPr>
                <w:rFonts w:ascii="Calibri" w:eastAsia="Calibri" w:hAnsi="Calibri" w:cs="Calibri"/>
                <w:color w:val="000000" w:themeColor="text1"/>
                <w:sz w:val="18"/>
                <w:szCs w:val="18"/>
              </w:rPr>
              <w:t>Minimálna účinnosť frek</w:t>
            </w:r>
            <w:r>
              <w:rPr>
                <w:rFonts w:ascii="Calibri" w:eastAsia="Calibri" w:hAnsi="Calibri" w:cs="Calibri"/>
                <w:color w:val="000000" w:themeColor="text1"/>
                <w:sz w:val="18"/>
                <w:szCs w:val="18"/>
              </w:rPr>
              <w:t>v</w:t>
            </w:r>
            <w:r w:rsidRPr="2BEE3E12">
              <w:rPr>
                <w:rFonts w:ascii="Calibri" w:eastAsia="Calibri" w:hAnsi="Calibri" w:cs="Calibri"/>
                <w:color w:val="000000" w:themeColor="text1"/>
                <w:sz w:val="18"/>
                <w:szCs w:val="18"/>
              </w:rPr>
              <w:t>enčného meniča</w:t>
            </w:r>
          </w:p>
        </w:tc>
        <w:tc>
          <w:tcPr>
            <w:tcW w:w="1275" w:type="dxa"/>
            <w:tcBorders>
              <w:top w:val="single" w:sz="8" w:space="0" w:color="auto"/>
              <w:left w:val="single" w:sz="8" w:space="0" w:color="auto"/>
              <w:bottom w:val="single" w:sz="8" w:space="0" w:color="auto"/>
              <w:right w:val="single" w:sz="8" w:space="0" w:color="auto"/>
            </w:tcBorders>
            <w:vAlign w:val="bottom"/>
          </w:tcPr>
          <w:p w14:paraId="02CC39E6" w14:textId="77777777" w:rsidR="00F54FC6" w:rsidRDefault="00F54FC6" w:rsidP="00F54FC6">
            <w:pPr>
              <w:jc w:val="center"/>
            </w:pPr>
            <w:r w:rsidRPr="2BEE3E12">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nil"/>
              <w:right w:val="single" w:sz="8" w:space="0" w:color="000000" w:themeColor="text1"/>
            </w:tcBorders>
            <w:vAlign w:val="bottom"/>
          </w:tcPr>
          <w:p w14:paraId="6FD5E772" w14:textId="77777777" w:rsidR="00F54FC6" w:rsidRDefault="00F54FC6" w:rsidP="00F54FC6"/>
        </w:tc>
      </w:tr>
    </w:tbl>
    <w:p w14:paraId="1F629891" w14:textId="0F16E606" w:rsidR="000A26F3" w:rsidRDefault="000A26F3" w:rsidP="000A26F3">
      <w:pPr>
        <w:rPr>
          <w:b/>
          <w:bCs/>
        </w:rPr>
      </w:pPr>
    </w:p>
    <w:tbl>
      <w:tblPr>
        <w:tblW w:w="5000" w:type="pct"/>
        <w:tblCellMar>
          <w:top w:w="15" w:type="dxa"/>
          <w:left w:w="70" w:type="dxa"/>
          <w:bottom w:w="15" w:type="dxa"/>
          <w:right w:w="70" w:type="dxa"/>
        </w:tblCellMar>
        <w:tblLook w:val="04A0" w:firstRow="1" w:lastRow="0" w:firstColumn="1" w:lastColumn="0" w:noHBand="0" w:noVBand="1"/>
      </w:tblPr>
      <w:tblGrid>
        <w:gridCol w:w="5660"/>
        <w:gridCol w:w="1604"/>
        <w:gridCol w:w="1177"/>
        <w:gridCol w:w="1177"/>
      </w:tblGrid>
      <w:tr w:rsidR="007025E0" w:rsidRPr="00796942" w14:paraId="7A2023CA" w14:textId="77777777" w:rsidTr="00A415D0">
        <w:trPr>
          <w:trHeight w:val="495"/>
        </w:trPr>
        <w:tc>
          <w:tcPr>
            <w:tcW w:w="2942" w:type="pct"/>
            <w:tcBorders>
              <w:top w:val="single" w:sz="8" w:space="0" w:color="auto"/>
              <w:left w:val="single" w:sz="8" w:space="0" w:color="auto"/>
              <w:bottom w:val="nil"/>
              <w:right w:val="single" w:sz="4" w:space="0" w:color="auto"/>
            </w:tcBorders>
            <w:vAlign w:val="center"/>
            <w:hideMark/>
          </w:tcPr>
          <w:p w14:paraId="50587566" w14:textId="2EB0B3A9" w:rsidR="007025E0" w:rsidRPr="00796942" w:rsidRDefault="007025E0" w:rsidP="00A415D0">
            <w:pPr>
              <w:jc w:val="center"/>
              <w:rPr>
                <w:rFonts w:ascii="Calibri" w:hAnsi="Calibri" w:cs="Calibri"/>
                <w:b/>
                <w:bCs/>
                <w:color w:val="000000"/>
                <w:sz w:val="18"/>
                <w:szCs w:val="18"/>
              </w:rPr>
            </w:pPr>
            <w:r w:rsidRPr="00796942">
              <w:rPr>
                <w:rFonts w:ascii="Calibri" w:hAnsi="Calibri" w:cs="Calibri"/>
                <w:b/>
                <w:bCs/>
                <w:color w:val="000000"/>
                <w:sz w:val="18"/>
                <w:szCs w:val="18"/>
              </w:rPr>
              <w:t>Garantované parametre pre výkonové úrovne 40</w:t>
            </w:r>
            <w:r w:rsidR="00A415D0">
              <w:rPr>
                <w:rFonts w:ascii="Calibri" w:hAnsi="Calibri" w:cs="Calibri"/>
                <w:b/>
                <w:bCs/>
                <w:color w:val="000000"/>
                <w:sz w:val="18"/>
                <w:szCs w:val="18"/>
              </w:rPr>
              <w:t xml:space="preserve"> </w:t>
            </w:r>
            <w:r w:rsidRPr="00796942">
              <w:rPr>
                <w:rFonts w:ascii="Calibri" w:hAnsi="Calibri" w:cs="Calibri"/>
                <w:b/>
                <w:bCs/>
                <w:color w:val="000000"/>
                <w:sz w:val="18"/>
                <w:szCs w:val="18"/>
              </w:rPr>
              <w:t>%,</w:t>
            </w:r>
            <w:r w:rsidR="00A415D0">
              <w:rPr>
                <w:rFonts w:ascii="Calibri" w:hAnsi="Calibri" w:cs="Calibri"/>
                <w:b/>
                <w:bCs/>
                <w:color w:val="000000"/>
                <w:sz w:val="18"/>
                <w:szCs w:val="18"/>
              </w:rPr>
              <w:t xml:space="preserve"> </w:t>
            </w:r>
            <w:r w:rsidRPr="00796942">
              <w:rPr>
                <w:rFonts w:ascii="Calibri" w:hAnsi="Calibri" w:cs="Calibri"/>
                <w:b/>
                <w:bCs/>
                <w:color w:val="000000"/>
                <w:sz w:val="18"/>
                <w:szCs w:val="18"/>
              </w:rPr>
              <w:t>25</w:t>
            </w:r>
            <w:r w:rsidR="00A415D0">
              <w:rPr>
                <w:rFonts w:ascii="Calibri" w:hAnsi="Calibri" w:cs="Calibri"/>
                <w:b/>
                <w:bCs/>
                <w:color w:val="000000"/>
                <w:sz w:val="18"/>
                <w:szCs w:val="18"/>
              </w:rPr>
              <w:t xml:space="preserve"> </w:t>
            </w:r>
            <w:r w:rsidRPr="00796942">
              <w:rPr>
                <w:rFonts w:ascii="Calibri" w:hAnsi="Calibri" w:cs="Calibri"/>
                <w:b/>
                <w:bCs/>
                <w:color w:val="000000"/>
                <w:sz w:val="18"/>
                <w:szCs w:val="18"/>
              </w:rPr>
              <w:t>%</w:t>
            </w:r>
          </w:p>
        </w:tc>
        <w:tc>
          <w:tcPr>
            <w:tcW w:w="834" w:type="pct"/>
            <w:tcBorders>
              <w:top w:val="single" w:sz="8" w:space="0" w:color="auto"/>
              <w:left w:val="single" w:sz="4" w:space="0" w:color="auto"/>
              <w:bottom w:val="nil"/>
              <w:right w:val="nil"/>
            </w:tcBorders>
            <w:vAlign w:val="center"/>
            <w:hideMark/>
          </w:tcPr>
          <w:p w14:paraId="6C9CA8B0" w14:textId="77777777" w:rsidR="007025E0" w:rsidRPr="00796942" w:rsidRDefault="007025E0" w:rsidP="00A415D0">
            <w:pPr>
              <w:jc w:val="center"/>
              <w:rPr>
                <w:rFonts w:ascii="Calibri" w:hAnsi="Calibri" w:cs="Calibri"/>
                <w:b/>
                <w:bCs/>
                <w:color w:val="000000"/>
                <w:sz w:val="18"/>
                <w:szCs w:val="18"/>
              </w:rPr>
            </w:pPr>
            <w:r w:rsidRPr="00796942">
              <w:rPr>
                <w:rFonts w:ascii="Calibri" w:hAnsi="Calibri" w:cs="Calibri"/>
                <w:b/>
                <w:bCs/>
                <w:color w:val="000000"/>
                <w:sz w:val="18"/>
                <w:szCs w:val="18"/>
              </w:rPr>
              <w:t>Merná jednotka</w:t>
            </w:r>
          </w:p>
        </w:tc>
        <w:tc>
          <w:tcPr>
            <w:tcW w:w="612" w:type="pct"/>
            <w:tcBorders>
              <w:top w:val="single" w:sz="8" w:space="0" w:color="000000"/>
              <w:left w:val="single" w:sz="4" w:space="0" w:color="auto"/>
              <w:bottom w:val="nil"/>
              <w:right w:val="single" w:sz="8" w:space="0" w:color="auto"/>
            </w:tcBorders>
            <w:noWrap/>
            <w:vAlign w:val="center"/>
            <w:hideMark/>
          </w:tcPr>
          <w:p w14:paraId="51005196" w14:textId="4BE92134" w:rsidR="007025E0" w:rsidRPr="00796942" w:rsidRDefault="007025E0" w:rsidP="00A415D0">
            <w:pPr>
              <w:jc w:val="center"/>
              <w:rPr>
                <w:rFonts w:ascii="Calibri" w:hAnsi="Calibri" w:cs="Calibri"/>
                <w:b/>
                <w:bCs/>
                <w:color w:val="000000"/>
                <w:sz w:val="18"/>
                <w:szCs w:val="18"/>
              </w:rPr>
            </w:pPr>
            <w:r w:rsidRPr="00796942">
              <w:rPr>
                <w:rFonts w:ascii="Calibri" w:hAnsi="Calibri" w:cs="Calibri"/>
                <w:b/>
                <w:bCs/>
                <w:color w:val="000000"/>
                <w:sz w:val="18"/>
                <w:szCs w:val="18"/>
              </w:rPr>
              <w:t>40</w:t>
            </w:r>
            <w:r w:rsidR="00A415D0">
              <w:rPr>
                <w:rFonts w:ascii="Calibri" w:hAnsi="Calibri" w:cs="Calibri"/>
                <w:b/>
                <w:bCs/>
                <w:color w:val="000000"/>
                <w:sz w:val="18"/>
                <w:szCs w:val="18"/>
              </w:rPr>
              <w:t xml:space="preserve"> </w:t>
            </w:r>
            <w:r w:rsidRPr="00796942">
              <w:rPr>
                <w:rFonts w:ascii="Calibri" w:hAnsi="Calibri" w:cs="Calibri"/>
                <w:b/>
                <w:bCs/>
                <w:color w:val="000000"/>
                <w:sz w:val="18"/>
                <w:szCs w:val="18"/>
              </w:rPr>
              <w:t>%</w:t>
            </w:r>
          </w:p>
        </w:tc>
        <w:tc>
          <w:tcPr>
            <w:tcW w:w="612" w:type="pct"/>
            <w:tcBorders>
              <w:top w:val="single" w:sz="8" w:space="0" w:color="000000"/>
              <w:left w:val="single" w:sz="4" w:space="0" w:color="auto"/>
              <w:bottom w:val="nil"/>
              <w:right w:val="single" w:sz="8" w:space="0" w:color="000000"/>
            </w:tcBorders>
            <w:noWrap/>
            <w:vAlign w:val="center"/>
            <w:hideMark/>
          </w:tcPr>
          <w:p w14:paraId="1446C5D4" w14:textId="49AB9451" w:rsidR="007025E0" w:rsidRPr="00796942" w:rsidRDefault="007025E0" w:rsidP="00A415D0">
            <w:pPr>
              <w:jc w:val="center"/>
              <w:rPr>
                <w:rFonts w:ascii="Calibri" w:hAnsi="Calibri" w:cs="Calibri"/>
                <w:b/>
                <w:bCs/>
                <w:color w:val="000000"/>
                <w:sz w:val="18"/>
                <w:szCs w:val="18"/>
              </w:rPr>
            </w:pPr>
            <w:r w:rsidRPr="00796942">
              <w:rPr>
                <w:rFonts w:ascii="Calibri" w:hAnsi="Calibri" w:cs="Calibri"/>
                <w:b/>
                <w:bCs/>
                <w:color w:val="000000"/>
                <w:sz w:val="18"/>
                <w:szCs w:val="18"/>
              </w:rPr>
              <w:t>25</w:t>
            </w:r>
            <w:r w:rsidR="00A415D0">
              <w:rPr>
                <w:rFonts w:ascii="Calibri" w:hAnsi="Calibri" w:cs="Calibri"/>
                <w:b/>
                <w:bCs/>
                <w:color w:val="000000"/>
                <w:sz w:val="18"/>
                <w:szCs w:val="18"/>
              </w:rPr>
              <w:t xml:space="preserve"> </w:t>
            </w:r>
            <w:r w:rsidRPr="00796942">
              <w:rPr>
                <w:rFonts w:ascii="Calibri" w:hAnsi="Calibri" w:cs="Calibri"/>
                <w:b/>
                <w:bCs/>
                <w:color w:val="000000"/>
                <w:sz w:val="18"/>
                <w:szCs w:val="18"/>
              </w:rPr>
              <w:t>%</w:t>
            </w:r>
          </w:p>
        </w:tc>
      </w:tr>
      <w:tr w:rsidR="007025E0" w:rsidRPr="00796942" w14:paraId="2D235305" w14:textId="77777777" w:rsidTr="00A415D0">
        <w:trPr>
          <w:trHeight w:val="300"/>
        </w:trPr>
        <w:tc>
          <w:tcPr>
            <w:tcW w:w="2942" w:type="pct"/>
            <w:tcBorders>
              <w:top w:val="single" w:sz="8" w:space="0" w:color="000000"/>
              <w:left w:val="single" w:sz="8" w:space="0" w:color="000000"/>
              <w:bottom w:val="single" w:sz="4" w:space="0" w:color="auto"/>
              <w:right w:val="single" w:sz="4" w:space="0" w:color="auto"/>
            </w:tcBorders>
            <w:noWrap/>
            <w:vAlign w:val="bottom"/>
            <w:hideMark/>
          </w:tcPr>
          <w:p w14:paraId="3E09EB0D"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Garantovaný elektrický výkon KGJ 1</w:t>
            </w:r>
          </w:p>
        </w:tc>
        <w:tc>
          <w:tcPr>
            <w:tcW w:w="834" w:type="pct"/>
            <w:tcBorders>
              <w:top w:val="single" w:sz="8" w:space="0" w:color="000000"/>
              <w:left w:val="single" w:sz="4" w:space="0" w:color="auto"/>
              <w:bottom w:val="single" w:sz="4" w:space="0" w:color="auto"/>
              <w:right w:val="nil"/>
            </w:tcBorders>
            <w:noWrap/>
            <w:vAlign w:val="bottom"/>
            <w:hideMark/>
          </w:tcPr>
          <w:p w14:paraId="1D8B3681"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MW</w:t>
            </w:r>
          </w:p>
        </w:tc>
        <w:tc>
          <w:tcPr>
            <w:tcW w:w="612" w:type="pct"/>
            <w:tcBorders>
              <w:top w:val="single" w:sz="8" w:space="0" w:color="000000"/>
              <w:left w:val="single" w:sz="4" w:space="0" w:color="000000"/>
              <w:bottom w:val="single" w:sz="4" w:space="0" w:color="000000"/>
              <w:right w:val="single" w:sz="4" w:space="0" w:color="000000"/>
            </w:tcBorders>
            <w:noWrap/>
            <w:vAlign w:val="bottom"/>
            <w:hideMark/>
          </w:tcPr>
          <w:p w14:paraId="00B6B21B" w14:textId="77777777" w:rsidR="007025E0" w:rsidRPr="00796942" w:rsidRDefault="007025E0">
            <w:pPr>
              <w:jc w:val="center"/>
              <w:rPr>
                <w:rFonts w:ascii="Calibri" w:hAnsi="Calibri" w:cs="Calibri"/>
                <w:color w:val="000000"/>
                <w:sz w:val="18"/>
                <w:szCs w:val="18"/>
              </w:rPr>
            </w:pPr>
          </w:p>
        </w:tc>
        <w:tc>
          <w:tcPr>
            <w:tcW w:w="612" w:type="pct"/>
            <w:tcBorders>
              <w:top w:val="single" w:sz="8" w:space="0" w:color="000000"/>
              <w:left w:val="single" w:sz="4" w:space="0" w:color="000000"/>
              <w:bottom w:val="single" w:sz="4" w:space="0" w:color="000000"/>
              <w:right w:val="single" w:sz="8" w:space="0" w:color="000000"/>
            </w:tcBorders>
            <w:noWrap/>
            <w:vAlign w:val="bottom"/>
            <w:hideMark/>
          </w:tcPr>
          <w:p w14:paraId="7BDB74F8" w14:textId="77777777" w:rsidR="007025E0" w:rsidRPr="00796942" w:rsidRDefault="007025E0">
            <w:pPr>
              <w:rPr>
                <w:sz w:val="20"/>
                <w:szCs w:val="20"/>
              </w:rPr>
            </w:pPr>
          </w:p>
        </w:tc>
      </w:tr>
      <w:tr w:rsidR="007025E0" w:rsidRPr="00796942" w14:paraId="661F474B" w14:textId="77777777" w:rsidTr="00A415D0">
        <w:trPr>
          <w:trHeight w:val="300"/>
        </w:trPr>
        <w:tc>
          <w:tcPr>
            <w:tcW w:w="2942" w:type="pct"/>
            <w:tcBorders>
              <w:top w:val="single" w:sz="4" w:space="0" w:color="auto"/>
              <w:left w:val="single" w:sz="8" w:space="0" w:color="000000"/>
              <w:bottom w:val="single" w:sz="4" w:space="0" w:color="auto"/>
              <w:right w:val="single" w:sz="4" w:space="0" w:color="auto"/>
            </w:tcBorders>
            <w:noWrap/>
            <w:vAlign w:val="bottom"/>
            <w:hideMark/>
          </w:tcPr>
          <w:p w14:paraId="3F34AEAC"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Garantovaný elektrický výkon KGJ 2</w:t>
            </w:r>
          </w:p>
        </w:tc>
        <w:tc>
          <w:tcPr>
            <w:tcW w:w="834" w:type="pct"/>
            <w:tcBorders>
              <w:top w:val="single" w:sz="4" w:space="0" w:color="auto"/>
              <w:left w:val="single" w:sz="4" w:space="0" w:color="auto"/>
              <w:bottom w:val="single" w:sz="4" w:space="0" w:color="auto"/>
              <w:right w:val="nil"/>
            </w:tcBorders>
            <w:noWrap/>
            <w:vAlign w:val="bottom"/>
            <w:hideMark/>
          </w:tcPr>
          <w:p w14:paraId="631DDDBD"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MW</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0BD09306"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5BA50E37" w14:textId="77777777" w:rsidR="007025E0" w:rsidRPr="00796942" w:rsidRDefault="007025E0">
            <w:pPr>
              <w:rPr>
                <w:sz w:val="20"/>
                <w:szCs w:val="20"/>
              </w:rPr>
            </w:pPr>
          </w:p>
        </w:tc>
      </w:tr>
      <w:tr w:rsidR="007025E0" w:rsidRPr="00796942" w14:paraId="6C6C749B"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hideMark/>
          </w:tcPr>
          <w:p w14:paraId="58FEF6FD"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Garantovaný príkon v palive KGJ 1</w:t>
            </w:r>
          </w:p>
        </w:tc>
        <w:tc>
          <w:tcPr>
            <w:tcW w:w="834" w:type="pct"/>
            <w:tcBorders>
              <w:top w:val="single" w:sz="4" w:space="0" w:color="auto"/>
              <w:left w:val="single" w:sz="4" w:space="0" w:color="auto"/>
              <w:bottom w:val="single" w:sz="4" w:space="0" w:color="auto"/>
              <w:right w:val="nil"/>
            </w:tcBorders>
            <w:noWrap/>
            <w:vAlign w:val="bottom"/>
            <w:hideMark/>
          </w:tcPr>
          <w:p w14:paraId="48563395"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kW</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2E05B5A5"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2C163E9A" w14:textId="77777777" w:rsidR="007025E0" w:rsidRPr="00796942" w:rsidRDefault="007025E0">
            <w:pPr>
              <w:rPr>
                <w:sz w:val="20"/>
                <w:szCs w:val="20"/>
              </w:rPr>
            </w:pPr>
          </w:p>
        </w:tc>
      </w:tr>
      <w:tr w:rsidR="007025E0" w:rsidRPr="00796942" w14:paraId="3E19F243"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tcPr>
          <w:p w14:paraId="17C25646"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Garantovaný príkon v palive KGJ 2</w:t>
            </w:r>
          </w:p>
        </w:tc>
        <w:tc>
          <w:tcPr>
            <w:tcW w:w="834" w:type="pct"/>
            <w:tcBorders>
              <w:top w:val="single" w:sz="4" w:space="0" w:color="auto"/>
              <w:left w:val="single" w:sz="4" w:space="0" w:color="auto"/>
              <w:bottom w:val="single" w:sz="4" w:space="0" w:color="auto"/>
              <w:right w:val="nil"/>
            </w:tcBorders>
            <w:noWrap/>
            <w:vAlign w:val="bottom"/>
          </w:tcPr>
          <w:p w14:paraId="15746791"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kW</w:t>
            </w:r>
          </w:p>
        </w:tc>
        <w:tc>
          <w:tcPr>
            <w:tcW w:w="612" w:type="pct"/>
            <w:tcBorders>
              <w:top w:val="single" w:sz="4" w:space="0" w:color="000000"/>
              <w:left w:val="single" w:sz="4" w:space="0" w:color="000000"/>
              <w:bottom w:val="single" w:sz="4" w:space="0" w:color="000000"/>
              <w:right w:val="single" w:sz="4" w:space="0" w:color="000000"/>
            </w:tcBorders>
            <w:noWrap/>
            <w:vAlign w:val="bottom"/>
          </w:tcPr>
          <w:p w14:paraId="2DB5D8A1"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tcPr>
          <w:p w14:paraId="34445FBF" w14:textId="77777777" w:rsidR="007025E0" w:rsidRPr="00796942" w:rsidRDefault="007025E0">
            <w:pPr>
              <w:rPr>
                <w:sz w:val="20"/>
                <w:szCs w:val="20"/>
              </w:rPr>
            </w:pPr>
          </w:p>
        </w:tc>
      </w:tr>
      <w:tr w:rsidR="007025E0" w:rsidRPr="00796942" w14:paraId="7CF04C24"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tcPr>
          <w:p w14:paraId="046FBFF2"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Garantovaná spotreba paliva KGJ 1</w:t>
            </w:r>
          </w:p>
        </w:tc>
        <w:tc>
          <w:tcPr>
            <w:tcW w:w="834" w:type="pct"/>
            <w:tcBorders>
              <w:top w:val="single" w:sz="4" w:space="0" w:color="auto"/>
              <w:left w:val="single" w:sz="4" w:space="0" w:color="auto"/>
              <w:bottom w:val="single" w:sz="4" w:space="0" w:color="auto"/>
              <w:right w:val="nil"/>
            </w:tcBorders>
            <w:noWrap/>
            <w:vAlign w:val="bottom"/>
          </w:tcPr>
          <w:p w14:paraId="4E2364F4"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Nm³/h </w:t>
            </w:r>
          </w:p>
        </w:tc>
        <w:tc>
          <w:tcPr>
            <w:tcW w:w="612" w:type="pct"/>
            <w:tcBorders>
              <w:top w:val="single" w:sz="4" w:space="0" w:color="000000"/>
              <w:left w:val="single" w:sz="4" w:space="0" w:color="000000"/>
              <w:bottom w:val="single" w:sz="4" w:space="0" w:color="000000"/>
              <w:right w:val="single" w:sz="4" w:space="0" w:color="000000"/>
            </w:tcBorders>
            <w:noWrap/>
            <w:vAlign w:val="bottom"/>
          </w:tcPr>
          <w:p w14:paraId="3EE4CDC4"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tcPr>
          <w:p w14:paraId="6AB6ABF8" w14:textId="77777777" w:rsidR="007025E0" w:rsidRPr="00796942" w:rsidRDefault="007025E0">
            <w:pPr>
              <w:rPr>
                <w:sz w:val="20"/>
                <w:szCs w:val="20"/>
              </w:rPr>
            </w:pPr>
          </w:p>
        </w:tc>
      </w:tr>
      <w:tr w:rsidR="007025E0" w:rsidRPr="00796942" w14:paraId="5A798EE2"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tcPr>
          <w:p w14:paraId="29A5F55E"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Garantovaná spotreba paliva KGJ 2</w:t>
            </w:r>
          </w:p>
        </w:tc>
        <w:tc>
          <w:tcPr>
            <w:tcW w:w="834" w:type="pct"/>
            <w:tcBorders>
              <w:top w:val="single" w:sz="4" w:space="0" w:color="auto"/>
              <w:left w:val="single" w:sz="4" w:space="0" w:color="auto"/>
              <w:bottom w:val="single" w:sz="4" w:space="0" w:color="auto"/>
              <w:right w:val="nil"/>
            </w:tcBorders>
            <w:noWrap/>
            <w:vAlign w:val="bottom"/>
          </w:tcPr>
          <w:p w14:paraId="5EC2ED64"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Nm³/h </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7719F1C9"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395DB1C4" w14:textId="77777777" w:rsidR="007025E0" w:rsidRPr="00796942" w:rsidRDefault="007025E0">
            <w:pPr>
              <w:rPr>
                <w:sz w:val="20"/>
                <w:szCs w:val="20"/>
              </w:rPr>
            </w:pPr>
          </w:p>
        </w:tc>
      </w:tr>
      <w:tr w:rsidR="007025E0" w:rsidRPr="00796942" w14:paraId="23E9F826"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hideMark/>
          </w:tcPr>
          <w:p w14:paraId="046B5669"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Garantovaný tepelný výkon KGJ 1</w:t>
            </w:r>
          </w:p>
        </w:tc>
        <w:tc>
          <w:tcPr>
            <w:tcW w:w="834" w:type="pct"/>
            <w:tcBorders>
              <w:top w:val="single" w:sz="4" w:space="0" w:color="auto"/>
              <w:left w:val="single" w:sz="4" w:space="0" w:color="auto"/>
              <w:bottom w:val="single" w:sz="4" w:space="0" w:color="auto"/>
              <w:right w:val="nil"/>
            </w:tcBorders>
            <w:noWrap/>
            <w:vAlign w:val="bottom"/>
            <w:hideMark/>
          </w:tcPr>
          <w:p w14:paraId="24DEB99C"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MW</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0F8369BF"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3F7C7038" w14:textId="77777777" w:rsidR="007025E0" w:rsidRPr="00796942" w:rsidRDefault="007025E0">
            <w:pPr>
              <w:rPr>
                <w:sz w:val="20"/>
                <w:szCs w:val="20"/>
              </w:rPr>
            </w:pPr>
          </w:p>
        </w:tc>
      </w:tr>
      <w:tr w:rsidR="007025E0" w:rsidRPr="00796942" w14:paraId="57EABD12"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hideMark/>
          </w:tcPr>
          <w:p w14:paraId="61E1A18B"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Garantovaný tepelný výkon KGJ 2</w:t>
            </w:r>
          </w:p>
        </w:tc>
        <w:tc>
          <w:tcPr>
            <w:tcW w:w="834" w:type="pct"/>
            <w:tcBorders>
              <w:top w:val="single" w:sz="4" w:space="0" w:color="auto"/>
              <w:left w:val="single" w:sz="4" w:space="0" w:color="auto"/>
              <w:bottom w:val="single" w:sz="4" w:space="0" w:color="auto"/>
              <w:right w:val="nil"/>
            </w:tcBorders>
            <w:noWrap/>
            <w:vAlign w:val="bottom"/>
            <w:hideMark/>
          </w:tcPr>
          <w:p w14:paraId="27FF463C"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MW</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0736457D"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48149025" w14:textId="77777777" w:rsidR="007025E0" w:rsidRPr="00796942" w:rsidRDefault="007025E0">
            <w:pPr>
              <w:rPr>
                <w:sz w:val="20"/>
                <w:szCs w:val="20"/>
              </w:rPr>
            </w:pPr>
          </w:p>
        </w:tc>
      </w:tr>
      <w:tr w:rsidR="007025E0" w:rsidRPr="00796942" w14:paraId="0741D6EF"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tcPr>
          <w:p w14:paraId="63644F60"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 xml:space="preserve">Garantovaný </w:t>
            </w:r>
            <w:r>
              <w:rPr>
                <w:rFonts w:ascii="Calibri" w:hAnsi="Calibri" w:cs="Calibri"/>
                <w:color w:val="000000"/>
                <w:sz w:val="18"/>
                <w:szCs w:val="18"/>
              </w:rPr>
              <w:t>celkov</w:t>
            </w:r>
            <w:r w:rsidRPr="00796942">
              <w:rPr>
                <w:rFonts w:ascii="Calibri" w:hAnsi="Calibri" w:cs="Calibri"/>
                <w:color w:val="000000"/>
                <w:sz w:val="18"/>
                <w:szCs w:val="18"/>
              </w:rPr>
              <w:t>ý výkon KGJ 1</w:t>
            </w:r>
          </w:p>
        </w:tc>
        <w:tc>
          <w:tcPr>
            <w:tcW w:w="834" w:type="pct"/>
            <w:tcBorders>
              <w:top w:val="single" w:sz="4" w:space="0" w:color="auto"/>
              <w:left w:val="single" w:sz="4" w:space="0" w:color="auto"/>
              <w:bottom w:val="single" w:sz="4" w:space="0" w:color="auto"/>
              <w:right w:val="nil"/>
            </w:tcBorders>
            <w:noWrap/>
            <w:vAlign w:val="bottom"/>
          </w:tcPr>
          <w:p w14:paraId="1A460F09"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MW</w:t>
            </w:r>
          </w:p>
        </w:tc>
        <w:tc>
          <w:tcPr>
            <w:tcW w:w="612" w:type="pct"/>
            <w:tcBorders>
              <w:top w:val="single" w:sz="4" w:space="0" w:color="000000"/>
              <w:left w:val="single" w:sz="4" w:space="0" w:color="000000"/>
              <w:bottom w:val="single" w:sz="4" w:space="0" w:color="000000"/>
              <w:right w:val="single" w:sz="4" w:space="0" w:color="000000"/>
            </w:tcBorders>
            <w:noWrap/>
            <w:vAlign w:val="bottom"/>
          </w:tcPr>
          <w:p w14:paraId="0CBB9B19"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tcPr>
          <w:p w14:paraId="1439C4DC" w14:textId="77777777" w:rsidR="007025E0" w:rsidRPr="00796942" w:rsidRDefault="007025E0">
            <w:pPr>
              <w:rPr>
                <w:sz w:val="20"/>
                <w:szCs w:val="20"/>
              </w:rPr>
            </w:pPr>
          </w:p>
        </w:tc>
      </w:tr>
      <w:tr w:rsidR="007025E0" w:rsidRPr="00796942" w14:paraId="3D972602"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tcPr>
          <w:p w14:paraId="03DF4C58"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 xml:space="preserve">Garantovaný </w:t>
            </w:r>
            <w:r>
              <w:rPr>
                <w:rFonts w:ascii="Calibri" w:hAnsi="Calibri" w:cs="Calibri"/>
                <w:color w:val="000000"/>
                <w:sz w:val="18"/>
                <w:szCs w:val="18"/>
              </w:rPr>
              <w:t>celkov</w:t>
            </w:r>
            <w:r w:rsidRPr="00796942">
              <w:rPr>
                <w:rFonts w:ascii="Calibri" w:hAnsi="Calibri" w:cs="Calibri"/>
                <w:color w:val="000000"/>
                <w:sz w:val="18"/>
                <w:szCs w:val="18"/>
              </w:rPr>
              <w:t>ý výkon KGJ 2</w:t>
            </w:r>
          </w:p>
        </w:tc>
        <w:tc>
          <w:tcPr>
            <w:tcW w:w="834" w:type="pct"/>
            <w:tcBorders>
              <w:top w:val="single" w:sz="4" w:space="0" w:color="auto"/>
              <w:left w:val="single" w:sz="4" w:space="0" w:color="auto"/>
              <w:bottom w:val="single" w:sz="4" w:space="0" w:color="auto"/>
              <w:right w:val="nil"/>
            </w:tcBorders>
            <w:noWrap/>
            <w:vAlign w:val="bottom"/>
          </w:tcPr>
          <w:p w14:paraId="28808451"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MW</w:t>
            </w:r>
          </w:p>
        </w:tc>
        <w:tc>
          <w:tcPr>
            <w:tcW w:w="612" w:type="pct"/>
            <w:tcBorders>
              <w:top w:val="single" w:sz="4" w:space="0" w:color="000000"/>
              <w:left w:val="single" w:sz="4" w:space="0" w:color="000000"/>
              <w:bottom w:val="single" w:sz="4" w:space="0" w:color="000000"/>
              <w:right w:val="single" w:sz="4" w:space="0" w:color="000000"/>
            </w:tcBorders>
            <w:noWrap/>
            <w:vAlign w:val="bottom"/>
          </w:tcPr>
          <w:p w14:paraId="6560E1AE"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tcPr>
          <w:p w14:paraId="50BEAA46" w14:textId="77777777" w:rsidR="007025E0" w:rsidRPr="00796942" w:rsidRDefault="007025E0">
            <w:pPr>
              <w:rPr>
                <w:sz w:val="20"/>
                <w:szCs w:val="20"/>
              </w:rPr>
            </w:pPr>
          </w:p>
        </w:tc>
      </w:tr>
      <w:tr w:rsidR="007025E0" w:rsidRPr="00796942" w14:paraId="1E9B73FB"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hideMark/>
          </w:tcPr>
          <w:p w14:paraId="6A99E7C0"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 xml:space="preserve">Garantovaná elektrická účinnosť KGJ 1 </w:t>
            </w:r>
          </w:p>
        </w:tc>
        <w:tc>
          <w:tcPr>
            <w:tcW w:w="834" w:type="pct"/>
            <w:tcBorders>
              <w:top w:val="single" w:sz="4" w:space="0" w:color="auto"/>
              <w:left w:val="single" w:sz="4" w:space="0" w:color="auto"/>
              <w:bottom w:val="single" w:sz="4" w:space="0" w:color="auto"/>
              <w:right w:val="nil"/>
            </w:tcBorders>
            <w:noWrap/>
            <w:vAlign w:val="bottom"/>
            <w:hideMark/>
          </w:tcPr>
          <w:p w14:paraId="2D5CA677"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566AE46B"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5DC9B7C2" w14:textId="77777777" w:rsidR="007025E0" w:rsidRPr="00796942" w:rsidRDefault="007025E0">
            <w:pPr>
              <w:rPr>
                <w:sz w:val="20"/>
                <w:szCs w:val="20"/>
              </w:rPr>
            </w:pPr>
          </w:p>
        </w:tc>
      </w:tr>
      <w:tr w:rsidR="007025E0" w:rsidRPr="00796942" w14:paraId="68AA422E"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hideMark/>
          </w:tcPr>
          <w:p w14:paraId="4CBD2A3E"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 xml:space="preserve">Garantovaná elektrická účinnosť KGJ 2 </w:t>
            </w:r>
          </w:p>
        </w:tc>
        <w:tc>
          <w:tcPr>
            <w:tcW w:w="834" w:type="pct"/>
            <w:tcBorders>
              <w:top w:val="single" w:sz="4" w:space="0" w:color="auto"/>
              <w:left w:val="single" w:sz="4" w:space="0" w:color="auto"/>
              <w:bottom w:val="single" w:sz="4" w:space="0" w:color="auto"/>
              <w:right w:val="nil"/>
            </w:tcBorders>
            <w:noWrap/>
            <w:vAlign w:val="bottom"/>
            <w:hideMark/>
          </w:tcPr>
          <w:p w14:paraId="100A5FFF"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79117A72"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2E936C30" w14:textId="77777777" w:rsidR="007025E0" w:rsidRPr="00796942" w:rsidRDefault="007025E0">
            <w:pPr>
              <w:rPr>
                <w:sz w:val="20"/>
                <w:szCs w:val="20"/>
              </w:rPr>
            </w:pPr>
          </w:p>
        </w:tc>
      </w:tr>
      <w:tr w:rsidR="007025E0" w:rsidRPr="00796942" w14:paraId="0D705B9A"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hideMark/>
          </w:tcPr>
          <w:p w14:paraId="66B9C942"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 xml:space="preserve">Garantovaná tepelná účinnosť KGJ 1 </w:t>
            </w:r>
          </w:p>
        </w:tc>
        <w:tc>
          <w:tcPr>
            <w:tcW w:w="834" w:type="pct"/>
            <w:tcBorders>
              <w:top w:val="single" w:sz="4" w:space="0" w:color="auto"/>
              <w:left w:val="single" w:sz="4" w:space="0" w:color="auto"/>
              <w:bottom w:val="single" w:sz="4" w:space="0" w:color="auto"/>
              <w:right w:val="nil"/>
            </w:tcBorders>
            <w:noWrap/>
            <w:vAlign w:val="bottom"/>
            <w:hideMark/>
          </w:tcPr>
          <w:p w14:paraId="006ACE0F"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1C6FCA34"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07ACDB93" w14:textId="77777777" w:rsidR="007025E0" w:rsidRPr="00796942" w:rsidRDefault="007025E0">
            <w:pPr>
              <w:rPr>
                <w:sz w:val="20"/>
                <w:szCs w:val="20"/>
              </w:rPr>
            </w:pPr>
          </w:p>
        </w:tc>
      </w:tr>
      <w:tr w:rsidR="007025E0" w:rsidRPr="00796942" w14:paraId="7EF865AD"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hideMark/>
          </w:tcPr>
          <w:p w14:paraId="2A76DFD4"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 xml:space="preserve">Garantovaná tepelná účinnosť KGJ 2 </w:t>
            </w:r>
          </w:p>
        </w:tc>
        <w:tc>
          <w:tcPr>
            <w:tcW w:w="834" w:type="pct"/>
            <w:tcBorders>
              <w:top w:val="single" w:sz="4" w:space="0" w:color="auto"/>
              <w:left w:val="single" w:sz="4" w:space="0" w:color="auto"/>
              <w:bottom w:val="single" w:sz="4" w:space="0" w:color="auto"/>
              <w:right w:val="nil"/>
            </w:tcBorders>
            <w:noWrap/>
            <w:vAlign w:val="bottom"/>
            <w:hideMark/>
          </w:tcPr>
          <w:p w14:paraId="2D757EAD"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0F898CF4"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2AF11D29" w14:textId="77777777" w:rsidR="007025E0" w:rsidRPr="00796942" w:rsidRDefault="007025E0">
            <w:pPr>
              <w:rPr>
                <w:sz w:val="20"/>
                <w:szCs w:val="20"/>
              </w:rPr>
            </w:pPr>
          </w:p>
        </w:tc>
      </w:tr>
      <w:tr w:rsidR="007025E0" w:rsidRPr="00796942" w14:paraId="23000D2D"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hideMark/>
          </w:tcPr>
          <w:p w14:paraId="1A6193C0"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 xml:space="preserve">Garantovaná celková účinnosť KGJ 1 </w:t>
            </w:r>
          </w:p>
        </w:tc>
        <w:tc>
          <w:tcPr>
            <w:tcW w:w="834" w:type="pct"/>
            <w:tcBorders>
              <w:top w:val="single" w:sz="4" w:space="0" w:color="auto"/>
              <w:left w:val="single" w:sz="4" w:space="0" w:color="auto"/>
              <w:bottom w:val="single" w:sz="4" w:space="0" w:color="auto"/>
              <w:right w:val="nil"/>
            </w:tcBorders>
            <w:noWrap/>
            <w:vAlign w:val="bottom"/>
            <w:hideMark/>
          </w:tcPr>
          <w:p w14:paraId="2C6DEC37"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100BCE0E"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2FEC9AEC" w14:textId="77777777" w:rsidR="007025E0" w:rsidRPr="00796942" w:rsidRDefault="007025E0">
            <w:pPr>
              <w:rPr>
                <w:sz w:val="20"/>
                <w:szCs w:val="20"/>
              </w:rPr>
            </w:pPr>
          </w:p>
        </w:tc>
      </w:tr>
      <w:tr w:rsidR="007025E0" w:rsidRPr="00796942" w14:paraId="488F588E"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hideMark/>
          </w:tcPr>
          <w:p w14:paraId="54064F16"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 xml:space="preserve">Garantovaná celková účinnosť KGJ 2 </w:t>
            </w:r>
          </w:p>
        </w:tc>
        <w:tc>
          <w:tcPr>
            <w:tcW w:w="834" w:type="pct"/>
            <w:tcBorders>
              <w:top w:val="single" w:sz="4" w:space="0" w:color="auto"/>
              <w:left w:val="single" w:sz="4" w:space="0" w:color="auto"/>
              <w:bottom w:val="single" w:sz="4" w:space="0" w:color="auto"/>
              <w:right w:val="nil"/>
            </w:tcBorders>
            <w:noWrap/>
            <w:vAlign w:val="bottom"/>
            <w:hideMark/>
          </w:tcPr>
          <w:p w14:paraId="1114F3BC"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6BD7269F"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37F18BDC" w14:textId="77777777" w:rsidR="007025E0" w:rsidRPr="00796942" w:rsidRDefault="007025E0">
            <w:pPr>
              <w:rPr>
                <w:sz w:val="20"/>
                <w:szCs w:val="20"/>
              </w:rPr>
            </w:pPr>
          </w:p>
        </w:tc>
      </w:tr>
      <w:tr w:rsidR="007025E0" w:rsidRPr="00796942" w14:paraId="1A6E1BCE" w14:textId="77777777" w:rsidTr="00A415D0">
        <w:trPr>
          <w:trHeight w:val="315"/>
        </w:trPr>
        <w:tc>
          <w:tcPr>
            <w:tcW w:w="2942" w:type="pct"/>
            <w:tcBorders>
              <w:top w:val="single" w:sz="4" w:space="0" w:color="auto"/>
              <w:left w:val="single" w:sz="8" w:space="0" w:color="000000"/>
              <w:bottom w:val="single" w:sz="4" w:space="0" w:color="auto"/>
              <w:right w:val="nil"/>
            </w:tcBorders>
            <w:noWrap/>
            <w:vAlign w:val="bottom"/>
            <w:hideMark/>
          </w:tcPr>
          <w:p w14:paraId="3E450D10"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 xml:space="preserve">Garantovaná teplota spalín na vstupe do komína KGJ 1 </w:t>
            </w:r>
          </w:p>
        </w:tc>
        <w:tc>
          <w:tcPr>
            <w:tcW w:w="834" w:type="pct"/>
            <w:tcBorders>
              <w:top w:val="single" w:sz="4" w:space="0" w:color="auto"/>
              <w:left w:val="single" w:sz="4" w:space="0" w:color="auto"/>
              <w:bottom w:val="single" w:sz="4" w:space="0" w:color="auto"/>
              <w:right w:val="nil"/>
            </w:tcBorders>
            <w:noWrap/>
            <w:vAlign w:val="bottom"/>
            <w:hideMark/>
          </w:tcPr>
          <w:p w14:paraId="7A12F19B"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°C</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43CBBC7F"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7A0B3145" w14:textId="77777777" w:rsidR="007025E0" w:rsidRPr="00796942" w:rsidRDefault="007025E0">
            <w:pPr>
              <w:rPr>
                <w:sz w:val="20"/>
                <w:szCs w:val="20"/>
              </w:rPr>
            </w:pPr>
          </w:p>
        </w:tc>
      </w:tr>
      <w:tr w:rsidR="007025E0" w:rsidRPr="00796942" w14:paraId="7BFA5B31"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hideMark/>
          </w:tcPr>
          <w:p w14:paraId="0D2D6B81"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 xml:space="preserve">Garantovaná teplota spalín na vstupe do komína KGJ 2 </w:t>
            </w:r>
          </w:p>
        </w:tc>
        <w:tc>
          <w:tcPr>
            <w:tcW w:w="834" w:type="pct"/>
            <w:tcBorders>
              <w:top w:val="single" w:sz="4" w:space="0" w:color="auto"/>
              <w:left w:val="single" w:sz="4" w:space="0" w:color="auto"/>
              <w:bottom w:val="single" w:sz="4" w:space="0" w:color="auto"/>
              <w:right w:val="nil"/>
            </w:tcBorders>
            <w:noWrap/>
            <w:vAlign w:val="bottom"/>
            <w:hideMark/>
          </w:tcPr>
          <w:p w14:paraId="2281FA26"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°C</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6F6645D0"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41913DBD" w14:textId="77777777" w:rsidR="007025E0" w:rsidRPr="00796942" w:rsidRDefault="007025E0">
            <w:pPr>
              <w:rPr>
                <w:sz w:val="20"/>
                <w:szCs w:val="20"/>
              </w:rPr>
            </w:pPr>
          </w:p>
        </w:tc>
      </w:tr>
    </w:tbl>
    <w:p w14:paraId="7C83336A" w14:textId="77777777" w:rsidR="007025E0" w:rsidRDefault="007025E0" w:rsidP="000A26F3">
      <w:pPr>
        <w:rPr>
          <w:b/>
          <w:bCs/>
        </w:rPr>
      </w:pPr>
    </w:p>
    <w:p w14:paraId="2483B331" w14:textId="77777777" w:rsidR="000A26F3" w:rsidRPr="008D296C" w:rsidRDefault="000A26F3" w:rsidP="008D296C">
      <w:pPr>
        <w:keepNext/>
        <w:rPr>
          <w:rFonts w:ascii="Calibri" w:hAnsi="Calibri" w:cs="Calibri"/>
          <w:b/>
          <w:bCs/>
          <w:sz w:val="22"/>
          <w:szCs w:val="22"/>
        </w:rPr>
      </w:pPr>
      <w:r w:rsidRPr="008D296C">
        <w:rPr>
          <w:rFonts w:ascii="Calibri" w:hAnsi="Calibri" w:cs="Calibri"/>
          <w:b/>
          <w:bCs/>
          <w:sz w:val="22"/>
          <w:szCs w:val="22"/>
        </w:rPr>
        <w:t>Disponibilná doba prevádzky :</w:t>
      </w:r>
    </w:p>
    <w:tbl>
      <w:tblPr>
        <w:tblW w:w="0" w:type="auto"/>
        <w:tblLook w:val="04A0" w:firstRow="1" w:lastRow="0" w:firstColumn="1" w:lastColumn="0" w:noHBand="0" w:noVBand="1"/>
      </w:tblPr>
      <w:tblGrid>
        <w:gridCol w:w="1545"/>
        <w:gridCol w:w="1842"/>
        <w:gridCol w:w="1911"/>
        <w:gridCol w:w="1684"/>
        <w:gridCol w:w="2626"/>
      </w:tblGrid>
      <w:tr w:rsidR="000A26F3" w:rsidRPr="00A415D0" w14:paraId="4557DD22" w14:textId="77777777" w:rsidTr="002835D5">
        <w:trPr>
          <w:trHeight w:val="549"/>
        </w:trPr>
        <w:tc>
          <w:tcPr>
            <w:tcW w:w="1545" w:type="dxa"/>
            <w:vMerge w:val="restart"/>
            <w:tcBorders>
              <w:top w:val="single" w:sz="12" w:space="0" w:color="auto"/>
              <w:left w:val="single" w:sz="12" w:space="0" w:color="auto"/>
              <w:bottom w:val="nil"/>
              <w:right w:val="nil"/>
            </w:tcBorders>
            <w:vAlign w:val="bottom"/>
          </w:tcPr>
          <w:p w14:paraId="6B7E2156" w14:textId="77777777" w:rsidR="000A26F3" w:rsidRPr="00A415D0" w:rsidRDefault="000A26F3">
            <w:pPr>
              <w:rPr>
                <w:sz w:val="20"/>
                <w:szCs w:val="20"/>
              </w:rPr>
            </w:pPr>
          </w:p>
        </w:tc>
        <w:tc>
          <w:tcPr>
            <w:tcW w:w="1842" w:type="dxa"/>
            <w:tcBorders>
              <w:top w:val="single" w:sz="12" w:space="0" w:color="auto"/>
              <w:left w:val="single" w:sz="8" w:space="0" w:color="auto"/>
              <w:bottom w:val="single" w:sz="8" w:space="0" w:color="auto"/>
              <w:right w:val="single" w:sz="8" w:space="0" w:color="auto"/>
            </w:tcBorders>
            <w:vAlign w:val="center"/>
          </w:tcPr>
          <w:p w14:paraId="60D1C578" w14:textId="3E40E5E5"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Max teoretická doba prevádzky</w:t>
            </w:r>
            <w:r w:rsidR="00207E79"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A</w:t>
            </w:r>
          </w:p>
        </w:tc>
        <w:tc>
          <w:tcPr>
            <w:tcW w:w="1911" w:type="dxa"/>
            <w:tcBorders>
              <w:top w:val="single" w:sz="12" w:space="0" w:color="auto"/>
              <w:left w:val="single" w:sz="8" w:space="0" w:color="auto"/>
              <w:bottom w:val="single" w:sz="8" w:space="0" w:color="auto"/>
              <w:right w:val="single" w:sz="8" w:space="0" w:color="auto"/>
            </w:tcBorders>
            <w:vAlign w:val="center"/>
          </w:tcPr>
          <w:p w14:paraId="6A9175B7" w14:textId="77777777"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 xml:space="preserve">Predpokladaná doba prevádzky </w:t>
            </w:r>
          </w:p>
        </w:tc>
        <w:tc>
          <w:tcPr>
            <w:tcW w:w="0" w:type="auto"/>
            <w:tcBorders>
              <w:top w:val="single" w:sz="12" w:space="0" w:color="auto"/>
              <w:left w:val="single" w:sz="8" w:space="0" w:color="auto"/>
              <w:bottom w:val="single" w:sz="8" w:space="0" w:color="auto"/>
              <w:right w:val="single" w:sz="8" w:space="0" w:color="auto"/>
            </w:tcBorders>
            <w:vAlign w:val="center"/>
          </w:tcPr>
          <w:p w14:paraId="695DE79D" w14:textId="04F15019"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Čas potrebný na údržbu</w:t>
            </w:r>
            <w:r w:rsidR="00207E79"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B</w:t>
            </w:r>
          </w:p>
        </w:tc>
        <w:tc>
          <w:tcPr>
            <w:tcW w:w="0" w:type="auto"/>
            <w:tcBorders>
              <w:top w:val="single" w:sz="12" w:space="0" w:color="auto"/>
              <w:left w:val="single" w:sz="8" w:space="0" w:color="auto"/>
              <w:bottom w:val="single" w:sz="8" w:space="0" w:color="auto"/>
              <w:right w:val="single" w:sz="12" w:space="0" w:color="auto"/>
            </w:tcBorders>
            <w:vAlign w:val="center"/>
          </w:tcPr>
          <w:p w14:paraId="528B4EB8" w14:textId="56DF113B"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Disponibilná</w:t>
            </w:r>
            <w:r w:rsidR="00207E79"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doba prevádzky motora</w:t>
            </w:r>
            <w:r w:rsidR="00207E79"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Λ =</w:t>
            </w:r>
            <w:r w:rsidR="008D296C"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 xml:space="preserve">A-B </w:t>
            </w:r>
          </w:p>
        </w:tc>
      </w:tr>
      <w:tr w:rsidR="000A26F3" w:rsidRPr="00A415D0" w14:paraId="101B31DD" w14:textId="77777777" w:rsidTr="002835D5">
        <w:trPr>
          <w:trHeight w:val="300"/>
        </w:trPr>
        <w:tc>
          <w:tcPr>
            <w:tcW w:w="1545" w:type="dxa"/>
            <w:vMerge/>
            <w:tcBorders>
              <w:left w:val="single" w:sz="12" w:space="0" w:color="auto"/>
            </w:tcBorders>
          </w:tcPr>
          <w:p w14:paraId="56CB3798" w14:textId="77777777" w:rsidR="000A26F3" w:rsidRPr="00A415D0" w:rsidRDefault="000A26F3">
            <w:pPr>
              <w:rPr>
                <w:sz w:val="20"/>
                <w:szCs w:val="20"/>
              </w:rPr>
            </w:pPr>
          </w:p>
        </w:tc>
        <w:tc>
          <w:tcPr>
            <w:tcW w:w="1842" w:type="dxa"/>
            <w:tcBorders>
              <w:top w:val="nil"/>
              <w:left w:val="single" w:sz="8" w:space="0" w:color="auto"/>
              <w:bottom w:val="single" w:sz="4" w:space="0" w:color="auto"/>
              <w:right w:val="single" w:sz="8" w:space="0" w:color="auto"/>
            </w:tcBorders>
            <w:vAlign w:val="center"/>
          </w:tcPr>
          <w:p w14:paraId="4D209EAE" w14:textId="77777777"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hod/rok</w:t>
            </w:r>
          </w:p>
        </w:tc>
        <w:tc>
          <w:tcPr>
            <w:tcW w:w="1911" w:type="dxa"/>
            <w:tcBorders>
              <w:top w:val="nil"/>
              <w:left w:val="single" w:sz="8" w:space="0" w:color="auto"/>
              <w:bottom w:val="single" w:sz="4" w:space="0" w:color="auto"/>
              <w:right w:val="single" w:sz="8" w:space="0" w:color="auto"/>
            </w:tcBorders>
            <w:vAlign w:val="center"/>
          </w:tcPr>
          <w:p w14:paraId="77745897" w14:textId="77777777"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hod/rok</w:t>
            </w:r>
          </w:p>
        </w:tc>
        <w:tc>
          <w:tcPr>
            <w:tcW w:w="0" w:type="auto"/>
            <w:tcBorders>
              <w:top w:val="nil"/>
              <w:left w:val="single" w:sz="8" w:space="0" w:color="auto"/>
              <w:bottom w:val="single" w:sz="4" w:space="0" w:color="auto"/>
              <w:right w:val="single" w:sz="8" w:space="0" w:color="auto"/>
            </w:tcBorders>
            <w:vAlign w:val="center"/>
          </w:tcPr>
          <w:p w14:paraId="4577A1D3" w14:textId="77777777"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hod/rok</w:t>
            </w:r>
          </w:p>
        </w:tc>
        <w:tc>
          <w:tcPr>
            <w:tcW w:w="0" w:type="auto"/>
            <w:tcBorders>
              <w:top w:val="nil"/>
              <w:left w:val="single" w:sz="8" w:space="0" w:color="auto"/>
              <w:bottom w:val="single" w:sz="4" w:space="0" w:color="auto"/>
              <w:right w:val="single" w:sz="12" w:space="0" w:color="auto"/>
            </w:tcBorders>
            <w:vAlign w:val="center"/>
          </w:tcPr>
          <w:p w14:paraId="1987F6FE" w14:textId="77777777"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hod/rok</w:t>
            </w:r>
          </w:p>
        </w:tc>
      </w:tr>
      <w:tr w:rsidR="000A26F3" w:rsidRPr="00A415D0" w14:paraId="311874F2" w14:textId="77777777" w:rsidTr="002835D5">
        <w:trPr>
          <w:trHeight w:val="300"/>
        </w:trPr>
        <w:tc>
          <w:tcPr>
            <w:tcW w:w="1545" w:type="dxa"/>
            <w:tcBorders>
              <w:top w:val="single" w:sz="4" w:space="0" w:color="auto"/>
              <w:left w:val="single" w:sz="12" w:space="0" w:color="auto"/>
              <w:bottom w:val="single" w:sz="4" w:space="0" w:color="auto"/>
              <w:right w:val="nil"/>
            </w:tcBorders>
            <w:vAlign w:val="bottom"/>
          </w:tcPr>
          <w:p w14:paraId="7E54989D" w14:textId="77777777" w:rsidR="000A26F3" w:rsidRPr="00A415D0" w:rsidRDefault="000A26F3">
            <w:pPr>
              <w:rPr>
                <w:rFonts w:ascii="Calibri" w:hAnsi="Calibri" w:cs="Calibri"/>
                <w:color w:val="000000" w:themeColor="text1"/>
                <w:sz w:val="20"/>
                <w:szCs w:val="20"/>
              </w:rPr>
            </w:pPr>
            <w:r w:rsidRPr="00A415D0">
              <w:rPr>
                <w:rFonts w:ascii="Calibri" w:hAnsi="Calibri" w:cs="Calibri"/>
                <w:color w:val="000000" w:themeColor="text1"/>
                <w:sz w:val="20"/>
                <w:szCs w:val="20"/>
              </w:rPr>
              <w:t>M1</w:t>
            </w:r>
          </w:p>
        </w:tc>
        <w:tc>
          <w:tcPr>
            <w:tcW w:w="1842" w:type="dxa"/>
            <w:tcBorders>
              <w:top w:val="single" w:sz="4" w:space="0" w:color="auto"/>
              <w:left w:val="single" w:sz="8" w:space="0" w:color="auto"/>
              <w:bottom w:val="single" w:sz="4" w:space="0" w:color="auto"/>
              <w:right w:val="single" w:sz="8" w:space="0" w:color="auto"/>
            </w:tcBorders>
            <w:vAlign w:val="center"/>
          </w:tcPr>
          <w:p w14:paraId="0E6FBB1F" w14:textId="7C36DBB7"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8</w:t>
            </w:r>
            <w:r w:rsidR="008D296C"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760</w:t>
            </w:r>
          </w:p>
        </w:tc>
        <w:tc>
          <w:tcPr>
            <w:tcW w:w="1911" w:type="dxa"/>
            <w:tcBorders>
              <w:top w:val="single" w:sz="4" w:space="0" w:color="auto"/>
              <w:left w:val="single" w:sz="8" w:space="0" w:color="auto"/>
              <w:bottom w:val="single" w:sz="4" w:space="0" w:color="auto"/>
              <w:right w:val="single" w:sz="8" w:space="0" w:color="auto"/>
            </w:tcBorders>
            <w:vAlign w:val="center"/>
          </w:tcPr>
          <w:p w14:paraId="6F6A3FF1" w14:textId="3A4D3A98"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7</w:t>
            </w:r>
            <w:r w:rsidR="008D296C"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296</w:t>
            </w:r>
          </w:p>
        </w:tc>
        <w:tc>
          <w:tcPr>
            <w:tcW w:w="0" w:type="auto"/>
            <w:tcBorders>
              <w:top w:val="single" w:sz="4" w:space="0" w:color="auto"/>
              <w:left w:val="single" w:sz="8" w:space="0" w:color="auto"/>
              <w:bottom w:val="single" w:sz="4" w:space="0" w:color="auto"/>
              <w:right w:val="single" w:sz="8" w:space="0" w:color="auto"/>
            </w:tcBorders>
            <w:vAlign w:val="center"/>
          </w:tcPr>
          <w:p w14:paraId="5A23FCC8" w14:textId="77777777" w:rsidR="000A26F3" w:rsidRPr="00A415D0" w:rsidRDefault="000A26F3">
            <w:pPr>
              <w:jc w:val="center"/>
              <w:rPr>
                <w:rFonts w:ascii="Calibri" w:hAnsi="Calibri" w:cs="Calibri"/>
                <w:color w:val="000000" w:themeColor="text1"/>
                <w:sz w:val="20"/>
                <w:szCs w:val="20"/>
              </w:rPr>
            </w:pPr>
          </w:p>
        </w:tc>
        <w:tc>
          <w:tcPr>
            <w:tcW w:w="0" w:type="auto"/>
            <w:tcBorders>
              <w:top w:val="single" w:sz="4" w:space="0" w:color="auto"/>
              <w:left w:val="single" w:sz="8" w:space="0" w:color="auto"/>
              <w:bottom w:val="single" w:sz="4" w:space="0" w:color="auto"/>
              <w:right w:val="single" w:sz="12" w:space="0" w:color="auto"/>
            </w:tcBorders>
            <w:vAlign w:val="center"/>
          </w:tcPr>
          <w:p w14:paraId="31A564CA" w14:textId="77777777" w:rsidR="000A26F3" w:rsidRPr="00A415D0" w:rsidRDefault="000A26F3">
            <w:pPr>
              <w:jc w:val="center"/>
              <w:rPr>
                <w:sz w:val="20"/>
                <w:szCs w:val="20"/>
              </w:rPr>
            </w:pPr>
          </w:p>
        </w:tc>
      </w:tr>
      <w:tr w:rsidR="000A26F3" w:rsidRPr="00A415D0" w14:paraId="1A954668" w14:textId="77777777" w:rsidTr="002835D5">
        <w:trPr>
          <w:trHeight w:val="300"/>
        </w:trPr>
        <w:tc>
          <w:tcPr>
            <w:tcW w:w="1545" w:type="dxa"/>
            <w:tcBorders>
              <w:top w:val="single" w:sz="4" w:space="0" w:color="auto"/>
              <w:left w:val="single" w:sz="12" w:space="0" w:color="auto"/>
              <w:bottom w:val="single" w:sz="4" w:space="0" w:color="auto"/>
              <w:right w:val="nil"/>
            </w:tcBorders>
            <w:vAlign w:val="bottom"/>
          </w:tcPr>
          <w:p w14:paraId="124B4068" w14:textId="77777777" w:rsidR="000A26F3" w:rsidRPr="00A415D0" w:rsidRDefault="000A26F3">
            <w:pPr>
              <w:rPr>
                <w:rFonts w:ascii="Calibri" w:hAnsi="Calibri" w:cs="Calibri"/>
                <w:color w:val="000000" w:themeColor="text1"/>
                <w:sz w:val="20"/>
                <w:szCs w:val="20"/>
              </w:rPr>
            </w:pPr>
            <w:r w:rsidRPr="00A415D0">
              <w:rPr>
                <w:rFonts w:ascii="Calibri" w:hAnsi="Calibri" w:cs="Calibri"/>
                <w:color w:val="000000" w:themeColor="text1"/>
                <w:sz w:val="20"/>
                <w:szCs w:val="20"/>
              </w:rPr>
              <w:t>M2</w:t>
            </w:r>
          </w:p>
        </w:tc>
        <w:tc>
          <w:tcPr>
            <w:tcW w:w="1842" w:type="dxa"/>
            <w:tcBorders>
              <w:top w:val="single" w:sz="4" w:space="0" w:color="auto"/>
              <w:left w:val="single" w:sz="8" w:space="0" w:color="auto"/>
              <w:bottom w:val="single" w:sz="4" w:space="0" w:color="auto"/>
              <w:right w:val="single" w:sz="8" w:space="0" w:color="auto"/>
            </w:tcBorders>
            <w:vAlign w:val="center"/>
          </w:tcPr>
          <w:p w14:paraId="6BF29D1C" w14:textId="5F97E846"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8</w:t>
            </w:r>
            <w:r w:rsidR="008D296C"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760</w:t>
            </w:r>
          </w:p>
        </w:tc>
        <w:tc>
          <w:tcPr>
            <w:tcW w:w="1911" w:type="dxa"/>
            <w:tcBorders>
              <w:top w:val="single" w:sz="4" w:space="0" w:color="auto"/>
              <w:left w:val="single" w:sz="8" w:space="0" w:color="auto"/>
              <w:bottom w:val="single" w:sz="4" w:space="0" w:color="auto"/>
              <w:right w:val="single" w:sz="8" w:space="0" w:color="auto"/>
            </w:tcBorders>
            <w:vAlign w:val="center"/>
          </w:tcPr>
          <w:p w14:paraId="55823860" w14:textId="3FCDB980"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7</w:t>
            </w:r>
            <w:r w:rsidR="008D296C"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296</w:t>
            </w:r>
          </w:p>
        </w:tc>
        <w:tc>
          <w:tcPr>
            <w:tcW w:w="0" w:type="auto"/>
            <w:tcBorders>
              <w:top w:val="single" w:sz="4" w:space="0" w:color="auto"/>
              <w:left w:val="single" w:sz="8" w:space="0" w:color="auto"/>
              <w:bottom w:val="single" w:sz="4" w:space="0" w:color="auto"/>
              <w:right w:val="single" w:sz="8" w:space="0" w:color="auto"/>
            </w:tcBorders>
            <w:vAlign w:val="center"/>
          </w:tcPr>
          <w:p w14:paraId="7FB9A8CB" w14:textId="77777777" w:rsidR="000A26F3" w:rsidRPr="00A415D0" w:rsidRDefault="000A26F3">
            <w:pPr>
              <w:jc w:val="center"/>
              <w:rPr>
                <w:rFonts w:ascii="Calibri" w:hAnsi="Calibri" w:cs="Calibri"/>
                <w:color w:val="000000" w:themeColor="text1"/>
                <w:sz w:val="20"/>
                <w:szCs w:val="20"/>
              </w:rPr>
            </w:pPr>
          </w:p>
        </w:tc>
        <w:tc>
          <w:tcPr>
            <w:tcW w:w="0" w:type="auto"/>
            <w:tcBorders>
              <w:top w:val="single" w:sz="4" w:space="0" w:color="auto"/>
              <w:left w:val="single" w:sz="8" w:space="0" w:color="auto"/>
              <w:bottom w:val="single" w:sz="4" w:space="0" w:color="auto"/>
              <w:right w:val="single" w:sz="12" w:space="0" w:color="auto"/>
            </w:tcBorders>
            <w:vAlign w:val="center"/>
          </w:tcPr>
          <w:p w14:paraId="108D5F7F" w14:textId="77777777" w:rsidR="000A26F3" w:rsidRPr="00A415D0" w:rsidRDefault="000A26F3">
            <w:pPr>
              <w:jc w:val="center"/>
              <w:rPr>
                <w:sz w:val="20"/>
                <w:szCs w:val="20"/>
              </w:rPr>
            </w:pPr>
          </w:p>
        </w:tc>
      </w:tr>
      <w:tr w:rsidR="000A26F3" w:rsidRPr="00A415D0" w14:paraId="1CD77FBD" w14:textId="77777777" w:rsidTr="002835D5">
        <w:trPr>
          <w:trHeight w:val="300"/>
        </w:trPr>
        <w:tc>
          <w:tcPr>
            <w:tcW w:w="1545" w:type="dxa"/>
            <w:tcBorders>
              <w:top w:val="single" w:sz="4" w:space="0" w:color="auto"/>
              <w:left w:val="single" w:sz="12" w:space="0" w:color="auto"/>
              <w:bottom w:val="single" w:sz="12" w:space="0" w:color="auto"/>
              <w:right w:val="nil"/>
            </w:tcBorders>
            <w:vAlign w:val="bottom"/>
          </w:tcPr>
          <w:p w14:paraId="6BBAD141" w14:textId="579B5BE2" w:rsidR="000A26F3" w:rsidRPr="00A415D0" w:rsidRDefault="000A26F3">
            <w:pPr>
              <w:rPr>
                <w:rFonts w:ascii="Calibri" w:hAnsi="Calibri" w:cs="Calibri"/>
                <w:color w:val="000000" w:themeColor="text1"/>
                <w:sz w:val="20"/>
                <w:szCs w:val="20"/>
              </w:rPr>
            </w:pPr>
            <w:r w:rsidRPr="00A415D0">
              <w:rPr>
                <w:rFonts w:ascii="Calibri" w:hAnsi="Calibri" w:cs="Calibri"/>
                <w:color w:val="000000" w:themeColor="text1"/>
                <w:sz w:val="20"/>
                <w:szCs w:val="20"/>
              </w:rPr>
              <w:t>Spolu M1</w:t>
            </w:r>
            <w:r w:rsidR="002835D5"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w:t>
            </w:r>
            <w:r w:rsidR="002835D5"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M2</w:t>
            </w:r>
          </w:p>
        </w:tc>
        <w:tc>
          <w:tcPr>
            <w:tcW w:w="1842" w:type="dxa"/>
            <w:tcBorders>
              <w:top w:val="single" w:sz="4" w:space="0" w:color="auto"/>
              <w:left w:val="single" w:sz="8" w:space="0" w:color="auto"/>
              <w:bottom w:val="single" w:sz="12" w:space="0" w:color="auto"/>
              <w:right w:val="single" w:sz="8" w:space="0" w:color="auto"/>
            </w:tcBorders>
            <w:vAlign w:val="center"/>
          </w:tcPr>
          <w:p w14:paraId="78FAA3C5" w14:textId="61B6BBBD"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17</w:t>
            </w:r>
            <w:r w:rsidR="008D296C"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520</w:t>
            </w:r>
          </w:p>
        </w:tc>
        <w:tc>
          <w:tcPr>
            <w:tcW w:w="1911" w:type="dxa"/>
            <w:tcBorders>
              <w:top w:val="single" w:sz="4" w:space="0" w:color="auto"/>
              <w:left w:val="single" w:sz="8" w:space="0" w:color="auto"/>
              <w:bottom w:val="single" w:sz="12" w:space="0" w:color="auto"/>
              <w:right w:val="single" w:sz="8" w:space="0" w:color="auto"/>
            </w:tcBorders>
            <w:vAlign w:val="center"/>
          </w:tcPr>
          <w:p w14:paraId="4269B1D4" w14:textId="2E156455"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14</w:t>
            </w:r>
            <w:r w:rsidR="008D296C"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592</w:t>
            </w:r>
          </w:p>
        </w:tc>
        <w:tc>
          <w:tcPr>
            <w:tcW w:w="0" w:type="auto"/>
            <w:tcBorders>
              <w:top w:val="single" w:sz="4" w:space="0" w:color="auto"/>
              <w:left w:val="single" w:sz="8" w:space="0" w:color="auto"/>
              <w:bottom w:val="single" w:sz="12" w:space="0" w:color="auto"/>
              <w:right w:val="single" w:sz="8" w:space="0" w:color="auto"/>
            </w:tcBorders>
            <w:vAlign w:val="center"/>
          </w:tcPr>
          <w:p w14:paraId="6BD7F631" w14:textId="77777777" w:rsidR="000A26F3" w:rsidRPr="00A415D0" w:rsidRDefault="000A26F3">
            <w:pPr>
              <w:jc w:val="center"/>
              <w:rPr>
                <w:rFonts w:ascii="Calibri" w:hAnsi="Calibri" w:cs="Calibri"/>
                <w:color w:val="000000" w:themeColor="text1"/>
                <w:sz w:val="20"/>
                <w:szCs w:val="20"/>
              </w:rPr>
            </w:pPr>
          </w:p>
        </w:tc>
        <w:tc>
          <w:tcPr>
            <w:tcW w:w="0" w:type="auto"/>
            <w:tcBorders>
              <w:top w:val="single" w:sz="4" w:space="0" w:color="auto"/>
              <w:left w:val="single" w:sz="8" w:space="0" w:color="auto"/>
              <w:bottom w:val="single" w:sz="12" w:space="0" w:color="auto"/>
              <w:right w:val="single" w:sz="12" w:space="0" w:color="auto"/>
            </w:tcBorders>
            <w:vAlign w:val="center"/>
          </w:tcPr>
          <w:p w14:paraId="570CB062" w14:textId="77777777" w:rsidR="000A26F3" w:rsidRPr="00A415D0" w:rsidRDefault="000A26F3">
            <w:pPr>
              <w:jc w:val="center"/>
              <w:rPr>
                <w:sz w:val="20"/>
                <w:szCs w:val="20"/>
              </w:rPr>
            </w:pPr>
          </w:p>
        </w:tc>
      </w:tr>
    </w:tbl>
    <w:p w14:paraId="124C2ADD" w14:textId="77777777" w:rsidR="000A26F3" w:rsidRPr="00A415D0" w:rsidRDefault="000A26F3" w:rsidP="000A26F3">
      <w:pPr>
        <w:jc w:val="center"/>
        <w:rPr>
          <w:b/>
          <w:bCs/>
          <w:sz w:val="20"/>
          <w:szCs w:val="20"/>
        </w:rPr>
      </w:pPr>
    </w:p>
    <w:p w14:paraId="485E287C" w14:textId="77777777" w:rsidR="002958DF" w:rsidRDefault="002958DF">
      <w:pPr>
        <w:rPr>
          <w:rFonts w:ascii="Calibri" w:hAnsi="Calibri" w:cs="Calibri"/>
          <w:b/>
          <w:bCs/>
          <w:sz w:val="22"/>
          <w:szCs w:val="22"/>
          <w:lang w:eastAsia="x-none"/>
        </w:rPr>
      </w:pPr>
      <w:r>
        <w:br w:type="page"/>
      </w:r>
    </w:p>
    <w:p w14:paraId="0A9A1110" w14:textId="092B5B61" w:rsidR="00EF55A9" w:rsidRPr="00283DD9" w:rsidRDefault="00EF55A9" w:rsidP="00EF55A9">
      <w:pPr>
        <w:pStyle w:val="Nadpis1"/>
        <w:numPr>
          <w:ilvl w:val="0"/>
          <w:numId w:val="0"/>
        </w:numPr>
        <w:jc w:val="center"/>
        <w:rPr>
          <w:lang w:val="sk-SK"/>
        </w:rPr>
      </w:pPr>
      <w:r>
        <w:rPr>
          <w:lang w:val="sk-SK"/>
        </w:rPr>
        <w:t xml:space="preserve">Príloha </w:t>
      </w:r>
      <w:r w:rsidR="00996B92">
        <w:rPr>
          <w:lang w:val="sk-SK"/>
        </w:rPr>
        <w:t>D</w:t>
      </w:r>
      <w:r>
        <w:rPr>
          <w:lang w:val="sk-SK"/>
        </w:rPr>
        <w:t xml:space="preserve"> – </w:t>
      </w:r>
      <w:r w:rsidR="00CB0B8B">
        <w:rPr>
          <w:lang w:val="sk-SK"/>
        </w:rPr>
        <w:t xml:space="preserve">Pravidelná kontrola </w:t>
      </w:r>
      <w:r w:rsidR="00D220BB">
        <w:rPr>
          <w:lang w:val="sk-SK"/>
        </w:rPr>
        <w:t>a údržba</w:t>
      </w:r>
    </w:p>
    <w:tbl>
      <w:tblPr>
        <w:tblStyle w:val="Mriekatabuky"/>
        <w:tblW w:w="0" w:type="auto"/>
        <w:tblLook w:val="06A0" w:firstRow="1" w:lastRow="0" w:firstColumn="1" w:lastColumn="0" w:noHBand="1" w:noVBand="1"/>
      </w:tblPr>
      <w:tblGrid>
        <w:gridCol w:w="495"/>
        <w:gridCol w:w="2445"/>
        <w:gridCol w:w="855"/>
        <w:gridCol w:w="1101"/>
        <w:gridCol w:w="1057"/>
        <w:gridCol w:w="1087"/>
        <w:gridCol w:w="1057"/>
        <w:gridCol w:w="832"/>
      </w:tblGrid>
      <w:tr w:rsidR="00743F93" w14:paraId="3B70E770" w14:textId="77777777" w:rsidTr="00784EB5">
        <w:trPr>
          <w:trHeight w:val="300"/>
        </w:trPr>
        <w:tc>
          <w:tcPr>
            <w:tcW w:w="8929" w:type="dxa"/>
            <w:gridSpan w:val="8"/>
            <w:tcBorders>
              <w:top w:val="single" w:sz="12" w:space="0" w:color="auto"/>
              <w:left w:val="single" w:sz="12" w:space="0" w:color="auto"/>
              <w:bottom w:val="single" w:sz="8" w:space="0" w:color="auto"/>
              <w:right w:val="single" w:sz="12" w:space="0" w:color="auto"/>
            </w:tcBorders>
            <w:vAlign w:val="bottom"/>
          </w:tcPr>
          <w:p w14:paraId="795B3799" w14:textId="49C3EF32" w:rsidR="00743F93" w:rsidRDefault="003C5E67">
            <w:pPr>
              <w:jc w:val="center"/>
            </w:pPr>
            <w:r>
              <w:br w:type="page"/>
            </w:r>
            <w:r w:rsidR="00743F93" w:rsidRPr="2BEE3E12">
              <w:rPr>
                <w:rFonts w:ascii="Calibri" w:eastAsia="Calibri" w:hAnsi="Calibri" w:cs="Calibri"/>
                <w:b/>
                <w:bCs/>
                <w:color w:val="000000" w:themeColor="text1"/>
                <w:sz w:val="22"/>
                <w:szCs w:val="22"/>
              </w:rPr>
              <w:t>Pravidelné kontroly kogeneračných zariadení</w:t>
            </w:r>
          </w:p>
        </w:tc>
      </w:tr>
      <w:tr w:rsidR="00743F93" w14:paraId="375E2588" w14:textId="77777777" w:rsidTr="00784EB5">
        <w:trPr>
          <w:trHeight w:val="300"/>
        </w:trPr>
        <w:tc>
          <w:tcPr>
            <w:tcW w:w="8929" w:type="dxa"/>
            <w:gridSpan w:val="8"/>
            <w:tcBorders>
              <w:top w:val="single" w:sz="8" w:space="0" w:color="000000" w:themeColor="text1"/>
              <w:left w:val="single" w:sz="12" w:space="0" w:color="auto"/>
              <w:bottom w:val="single" w:sz="8" w:space="0" w:color="auto"/>
              <w:right w:val="single" w:sz="12" w:space="0" w:color="auto"/>
            </w:tcBorders>
            <w:vAlign w:val="bottom"/>
          </w:tcPr>
          <w:p w14:paraId="756B7B17" w14:textId="556B0AEA" w:rsidR="00743F93" w:rsidRDefault="00743F93">
            <w:pPr>
              <w:jc w:val="center"/>
            </w:pPr>
            <w:r w:rsidRPr="2BEE3E12">
              <w:rPr>
                <w:rFonts w:ascii="Calibri" w:eastAsia="Calibri" w:hAnsi="Calibri" w:cs="Calibri"/>
                <w:b/>
                <w:bCs/>
                <w:color w:val="000000" w:themeColor="text1"/>
                <w:sz w:val="22"/>
                <w:szCs w:val="22"/>
              </w:rPr>
              <w:t>PRAVIDELNÁ KONTROLA KGJ MOTOR 1,</w:t>
            </w:r>
            <w:r w:rsidR="005615F0">
              <w:rPr>
                <w:rFonts w:ascii="Calibri" w:eastAsia="Calibri" w:hAnsi="Calibri" w:cs="Calibri"/>
                <w:b/>
                <w:bCs/>
                <w:color w:val="000000" w:themeColor="text1"/>
                <w:sz w:val="22"/>
                <w:szCs w:val="22"/>
              </w:rPr>
              <w:t xml:space="preserve"> </w:t>
            </w:r>
            <w:r w:rsidRPr="2BEE3E12">
              <w:rPr>
                <w:rFonts w:ascii="Calibri" w:eastAsia="Calibri" w:hAnsi="Calibri" w:cs="Calibri"/>
                <w:b/>
                <w:bCs/>
                <w:color w:val="000000" w:themeColor="text1"/>
                <w:sz w:val="22"/>
                <w:szCs w:val="22"/>
              </w:rPr>
              <w:t>2</w:t>
            </w:r>
          </w:p>
        </w:tc>
      </w:tr>
      <w:tr w:rsidR="00743F93" w14:paraId="745AD413" w14:textId="77777777" w:rsidTr="00784EB5">
        <w:trPr>
          <w:trHeight w:val="600"/>
        </w:trPr>
        <w:tc>
          <w:tcPr>
            <w:tcW w:w="495" w:type="dxa"/>
            <w:vMerge w:val="restart"/>
            <w:tcBorders>
              <w:top w:val="single" w:sz="8" w:space="0" w:color="auto"/>
              <w:left w:val="single" w:sz="12" w:space="0" w:color="auto"/>
              <w:bottom w:val="nil"/>
              <w:right w:val="nil"/>
            </w:tcBorders>
            <w:vAlign w:val="bottom"/>
          </w:tcPr>
          <w:p w14:paraId="31D295C5" w14:textId="77777777" w:rsidR="00743F93" w:rsidRDefault="00743F93"/>
        </w:tc>
        <w:tc>
          <w:tcPr>
            <w:tcW w:w="2445" w:type="dxa"/>
            <w:vMerge w:val="restart"/>
            <w:tcBorders>
              <w:top w:val="nil"/>
              <w:left w:val="nil"/>
              <w:bottom w:val="nil"/>
              <w:right w:val="nil"/>
            </w:tcBorders>
            <w:vAlign w:val="center"/>
          </w:tcPr>
          <w:p w14:paraId="76C8655A" w14:textId="77777777" w:rsidR="00743F93" w:rsidRDefault="00743F93">
            <w:pPr>
              <w:jc w:val="center"/>
            </w:pPr>
            <w:r w:rsidRPr="2BEE3E12">
              <w:rPr>
                <w:rFonts w:ascii="Arial" w:eastAsia="Arial" w:hAnsi="Arial" w:cs="Arial"/>
                <w:b/>
                <w:bCs/>
                <w:color w:val="000000" w:themeColor="text1"/>
                <w:sz w:val="16"/>
                <w:szCs w:val="16"/>
              </w:rPr>
              <w:t xml:space="preserve">POPIS </w:t>
            </w:r>
          </w:p>
        </w:tc>
        <w:tc>
          <w:tcPr>
            <w:tcW w:w="5989" w:type="dxa"/>
            <w:gridSpan w:val="6"/>
            <w:tcBorders>
              <w:top w:val="single" w:sz="8" w:space="0" w:color="000000" w:themeColor="text1"/>
              <w:left w:val="single" w:sz="8" w:space="0" w:color="000000" w:themeColor="text1"/>
              <w:bottom w:val="single" w:sz="8" w:space="0" w:color="000000" w:themeColor="text1"/>
              <w:right w:val="single" w:sz="12" w:space="0" w:color="auto"/>
            </w:tcBorders>
            <w:vAlign w:val="bottom"/>
          </w:tcPr>
          <w:p w14:paraId="00E53625" w14:textId="77777777" w:rsidR="00743F93" w:rsidRDefault="00743F93">
            <w:pPr>
              <w:jc w:val="center"/>
            </w:pPr>
            <w:r w:rsidRPr="2BEE3E12">
              <w:rPr>
                <w:rFonts w:ascii="Calibri" w:eastAsia="Calibri" w:hAnsi="Calibri" w:cs="Calibri"/>
                <w:b/>
                <w:bCs/>
                <w:color w:val="000000" w:themeColor="text1"/>
                <w:sz w:val="22"/>
                <w:szCs w:val="22"/>
              </w:rPr>
              <w:t>Interval stanovený výrobcom kogeneračného zariadenia</w:t>
            </w:r>
          </w:p>
        </w:tc>
      </w:tr>
      <w:tr w:rsidR="00743F93" w14:paraId="131E818F" w14:textId="77777777" w:rsidTr="00784EB5">
        <w:trPr>
          <w:trHeight w:val="300"/>
        </w:trPr>
        <w:tc>
          <w:tcPr>
            <w:tcW w:w="495" w:type="dxa"/>
            <w:vMerge/>
            <w:tcBorders>
              <w:left w:val="single" w:sz="12" w:space="0" w:color="auto"/>
            </w:tcBorders>
          </w:tcPr>
          <w:p w14:paraId="5B86C44E" w14:textId="77777777" w:rsidR="00743F93" w:rsidRDefault="00743F93"/>
        </w:tc>
        <w:tc>
          <w:tcPr>
            <w:tcW w:w="2445" w:type="dxa"/>
            <w:vMerge/>
          </w:tcPr>
          <w:p w14:paraId="5C25BCD3" w14:textId="77777777" w:rsidR="00743F93" w:rsidRDefault="00743F93"/>
        </w:tc>
        <w:tc>
          <w:tcPr>
            <w:tcW w:w="855" w:type="dxa"/>
            <w:tcBorders>
              <w:top w:val="single" w:sz="8" w:space="0" w:color="000000" w:themeColor="text1"/>
              <w:left w:val="single" w:sz="8" w:space="0" w:color="000000" w:themeColor="text1"/>
              <w:bottom w:val="single" w:sz="8" w:space="0" w:color="000000" w:themeColor="text1"/>
              <w:right w:val="single" w:sz="4" w:space="0" w:color="auto"/>
            </w:tcBorders>
            <w:vAlign w:val="bottom"/>
          </w:tcPr>
          <w:p w14:paraId="2EC9D859" w14:textId="77777777" w:rsidR="00743F93" w:rsidRDefault="00743F93">
            <w:pPr>
              <w:rPr>
                <w:rFonts w:ascii="Calibri" w:eastAsia="Calibri" w:hAnsi="Calibri" w:cs="Calibri"/>
                <w:color w:val="000000" w:themeColor="text1"/>
              </w:rPr>
            </w:pPr>
            <w:r w:rsidRPr="2BEE3E12">
              <w:rPr>
                <w:rFonts w:ascii="Calibri" w:eastAsia="Calibri" w:hAnsi="Calibri" w:cs="Calibri"/>
                <w:color w:val="000000" w:themeColor="text1"/>
                <w:sz w:val="22"/>
                <w:szCs w:val="22"/>
              </w:rPr>
              <w:t>Denne</w:t>
            </w:r>
          </w:p>
        </w:tc>
        <w:tc>
          <w:tcPr>
            <w:tcW w:w="1101" w:type="dxa"/>
            <w:tcBorders>
              <w:top w:val="nil"/>
              <w:left w:val="single" w:sz="4" w:space="0" w:color="auto"/>
              <w:bottom w:val="single" w:sz="8" w:space="0" w:color="000000" w:themeColor="text1"/>
              <w:right w:val="single" w:sz="4" w:space="0" w:color="auto"/>
            </w:tcBorders>
            <w:vAlign w:val="bottom"/>
          </w:tcPr>
          <w:p w14:paraId="107DA52D" w14:textId="77777777" w:rsidR="00743F93" w:rsidRDefault="00743F93">
            <w:r w:rsidRPr="2BEE3E12">
              <w:rPr>
                <w:rFonts w:ascii="Calibri" w:eastAsia="Calibri" w:hAnsi="Calibri" w:cs="Calibri"/>
                <w:color w:val="000000" w:themeColor="text1"/>
                <w:sz w:val="22"/>
                <w:szCs w:val="22"/>
              </w:rPr>
              <w:t>Týždenne</w:t>
            </w:r>
          </w:p>
        </w:tc>
        <w:tc>
          <w:tcPr>
            <w:tcW w:w="1057" w:type="dxa"/>
            <w:tcBorders>
              <w:top w:val="nil"/>
              <w:left w:val="single" w:sz="4" w:space="0" w:color="auto"/>
              <w:bottom w:val="single" w:sz="8" w:space="0" w:color="000000" w:themeColor="text1"/>
              <w:right w:val="single" w:sz="4" w:space="0" w:color="auto"/>
            </w:tcBorders>
            <w:vAlign w:val="bottom"/>
          </w:tcPr>
          <w:p w14:paraId="3F3676D4" w14:textId="77777777" w:rsidR="00743F93" w:rsidRDefault="00743F93">
            <w:r w:rsidRPr="2BEE3E12">
              <w:rPr>
                <w:rFonts w:ascii="Calibri" w:eastAsia="Calibri" w:hAnsi="Calibri" w:cs="Calibri"/>
                <w:color w:val="000000" w:themeColor="text1"/>
                <w:sz w:val="22"/>
                <w:szCs w:val="22"/>
              </w:rPr>
              <w:t>Mesačne</w:t>
            </w:r>
          </w:p>
        </w:tc>
        <w:tc>
          <w:tcPr>
            <w:tcW w:w="1087" w:type="dxa"/>
            <w:tcBorders>
              <w:top w:val="nil"/>
              <w:left w:val="single" w:sz="4" w:space="0" w:color="auto"/>
              <w:bottom w:val="single" w:sz="8" w:space="0" w:color="000000" w:themeColor="text1"/>
              <w:right w:val="single" w:sz="4" w:space="0" w:color="auto"/>
            </w:tcBorders>
            <w:vAlign w:val="bottom"/>
          </w:tcPr>
          <w:p w14:paraId="277987CC" w14:textId="77777777" w:rsidR="00743F93" w:rsidRDefault="00743F93">
            <w:r w:rsidRPr="2BEE3E12">
              <w:rPr>
                <w:rFonts w:ascii="Calibri" w:eastAsia="Calibri" w:hAnsi="Calibri" w:cs="Calibri"/>
                <w:color w:val="000000" w:themeColor="text1"/>
                <w:sz w:val="22"/>
                <w:szCs w:val="22"/>
              </w:rPr>
              <w:t>Kvartálne</w:t>
            </w:r>
          </w:p>
        </w:tc>
        <w:tc>
          <w:tcPr>
            <w:tcW w:w="1057" w:type="dxa"/>
            <w:tcBorders>
              <w:top w:val="nil"/>
              <w:left w:val="single" w:sz="4" w:space="0" w:color="auto"/>
              <w:bottom w:val="single" w:sz="8" w:space="0" w:color="000000" w:themeColor="text1"/>
              <w:right w:val="single" w:sz="4" w:space="0" w:color="auto"/>
            </w:tcBorders>
            <w:vAlign w:val="bottom"/>
          </w:tcPr>
          <w:p w14:paraId="7C5B5C58" w14:textId="77777777" w:rsidR="00743F93" w:rsidRDefault="00743F93">
            <w:r w:rsidRPr="2BEE3E12">
              <w:rPr>
                <w:rFonts w:ascii="Calibri" w:eastAsia="Calibri" w:hAnsi="Calibri" w:cs="Calibri"/>
                <w:color w:val="000000" w:themeColor="text1"/>
                <w:sz w:val="22"/>
                <w:szCs w:val="22"/>
              </w:rPr>
              <w:t>Polročne</w:t>
            </w:r>
          </w:p>
        </w:tc>
        <w:tc>
          <w:tcPr>
            <w:tcW w:w="832" w:type="dxa"/>
            <w:tcBorders>
              <w:top w:val="nil"/>
              <w:left w:val="single" w:sz="4" w:space="0" w:color="auto"/>
              <w:bottom w:val="single" w:sz="8" w:space="0" w:color="000000" w:themeColor="text1"/>
              <w:right w:val="single" w:sz="12" w:space="0" w:color="auto"/>
            </w:tcBorders>
            <w:vAlign w:val="bottom"/>
          </w:tcPr>
          <w:p w14:paraId="57F2A7DC" w14:textId="77777777" w:rsidR="00743F93" w:rsidRDefault="00743F93">
            <w:r w:rsidRPr="2BEE3E12">
              <w:rPr>
                <w:rFonts w:ascii="Calibri" w:eastAsia="Calibri" w:hAnsi="Calibri" w:cs="Calibri"/>
                <w:color w:val="000000" w:themeColor="text1"/>
                <w:sz w:val="22"/>
                <w:szCs w:val="22"/>
              </w:rPr>
              <w:t>Ročne</w:t>
            </w:r>
          </w:p>
        </w:tc>
      </w:tr>
      <w:tr w:rsidR="00743F93" w14:paraId="6EA92650" w14:textId="77777777" w:rsidTr="00784EB5">
        <w:trPr>
          <w:trHeight w:val="300"/>
        </w:trPr>
        <w:tc>
          <w:tcPr>
            <w:tcW w:w="495" w:type="dxa"/>
            <w:tcBorders>
              <w:top w:val="nil"/>
              <w:left w:val="single" w:sz="12" w:space="0" w:color="auto"/>
              <w:bottom w:val="single" w:sz="4" w:space="0" w:color="auto"/>
              <w:right w:val="nil"/>
            </w:tcBorders>
            <w:vAlign w:val="bottom"/>
          </w:tcPr>
          <w:p w14:paraId="145D0E3D" w14:textId="77777777" w:rsidR="00743F93" w:rsidRDefault="00743F93">
            <w:r w:rsidRPr="2BEE3E12">
              <w:rPr>
                <w:rFonts w:ascii="Calibri" w:eastAsia="Calibri" w:hAnsi="Calibri" w:cs="Calibri"/>
                <w:color w:val="000000" w:themeColor="text1"/>
                <w:sz w:val="22"/>
                <w:szCs w:val="22"/>
              </w:rPr>
              <w:t>1</w:t>
            </w:r>
          </w:p>
        </w:tc>
        <w:tc>
          <w:tcPr>
            <w:tcW w:w="2445" w:type="dxa"/>
            <w:tcBorders>
              <w:top w:val="nil"/>
              <w:left w:val="single" w:sz="8" w:space="0" w:color="auto"/>
              <w:bottom w:val="single" w:sz="8" w:space="0" w:color="484848"/>
              <w:right w:val="nil"/>
            </w:tcBorders>
            <w:vAlign w:val="center"/>
          </w:tcPr>
          <w:p w14:paraId="50F7F1FB" w14:textId="77777777" w:rsidR="00743F93" w:rsidRDefault="00743F93"/>
        </w:tc>
        <w:tc>
          <w:tcPr>
            <w:tcW w:w="855" w:type="dxa"/>
            <w:tcBorders>
              <w:top w:val="single" w:sz="8" w:space="0" w:color="000000" w:themeColor="text1"/>
              <w:left w:val="single" w:sz="8" w:space="0" w:color="auto"/>
              <w:bottom w:val="single" w:sz="4" w:space="0" w:color="auto"/>
              <w:right w:val="single" w:sz="4" w:space="0" w:color="auto"/>
            </w:tcBorders>
            <w:vAlign w:val="bottom"/>
          </w:tcPr>
          <w:p w14:paraId="530B1063" w14:textId="77777777" w:rsidR="00743F93" w:rsidRDefault="00743F93"/>
        </w:tc>
        <w:tc>
          <w:tcPr>
            <w:tcW w:w="1101" w:type="dxa"/>
            <w:tcBorders>
              <w:top w:val="single" w:sz="8" w:space="0" w:color="000000" w:themeColor="text1"/>
              <w:left w:val="single" w:sz="4" w:space="0" w:color="auto"/>
              <w:bottom w:val="single" w:sz="4" w:space="0" w:color="auto"/>
              <w:right w:val="single" w:sz="4" w:space="0" w:color="auto"/>
            </w:tcBorders>
            <w:vAlign w:val="bottom"/>
          </w:tcPr>
          <w:p w14:paraId="6A807683" w14:textId="77777777" w:rsidR="00743F93" w:rsidRDefault="00743F93"/>
        </w:tc>
        <w:tc>
          <w:tcPr>
            <w:tcW w:w="1057" w:type="dxa"/>
            <w:tcBorders>
              <w:top w:val="single" w:sz="8" w:space="0" w:color="000000" w:themeColor="text1"/>
              <w:left w:val="single" w:sz="4" w:space="0" w:color="auto"/>
              <w:bottom w:val="single" w:sz="4" w:space="0" w:color="auto"/>
              <w:right w:val="single" w:sz="4" w:space="0" w:color="auto"/>
            </w:tcBorders>
            <w:vAlign w:val="bottom"/>
          </w:tcPr>
          <w:p w14:paraId="5D4F638B" w14:textId="77777777" w:rsidR="00743F93" w:rsidRDefault="00743F93"/>
        </w:tc>
        <w:tc>
          <w:tcPr>
            <w:tcW w:w="1087" w:type="dxa"/>
            <w:tcBorders>
              <w:top w:val="single" w:sz="8" w:space="0" w:color="000000" w:themeColor="text1"/>
              <w:left w:val="single" w:sz="4" w:space="0" w:color="auto"/>
              <w:bottom w:val="single" w:sz="4" w:space="0" w:color="auto"/>
              <w:right w:val="single" w:sz="4" w:space="0" w:color="auto"/>
            </w:tcBorders>
            <w:vAlign w:val="bottom"/>
          </w:tcPr>
          <w:p w14:paraId="49AAB12C" w14:textId="77777777" w:rsidR="00743F93" w:rsidRDefault="00743F93"/>
        </w:tc>
        <w:tc>
          <w:tcPr>
            <w:tcW w:w="1057" w:type="dxa"/>
            <w:tcBorders>
              <w:top w:val="single" w:sz="8" w:space="0" w:color="000000" w:themeColor="text1"/>
              <w:left w:val="single" w:sz="4" w:space="0" w:color="auto"/>
              <w:bottom w:val="single" w:sz="4" w:space="0" w:color="auto"/>
              <w:right w:val="single" w:sz="4" w:space="0" w:color="auto"/>
            </w:tcBorders>
            <w:vAlign w:val="bottom"/>
          </w:tcPr>
          <w:p w14:paraId="345BD17B" w14:textId="77777777" w:rsidR="00743F93" w:rsidRDefault="00743F93"/>
        </w:tc>
        <w:tc>
          <w:tcPr>
            <w:tcW w:w="832" w:type="dxa"/>
            <w:tcBorders>
              <w:top w:val="single" w:sz="8" w:space="0" w:color="000000" w:themeColor="text1"/>
              <w:left w:val="single" w:sz="4" w:space="0" w:color="auto"/>
              <w:bottom w:val="single" w:sz="4" w:space="0" w:color="auto"/>
              <w:right w:val="single" w:sz="12" w:space="0" w:color="auto"/>
            </w:tcBorders>
            <w:vAlign w:val="bottom"/>
          </w:tcPr>
          <w:p w14:paraId="4180361F" w14:textId="77777777" w:rsidR="00743F93" w:rsidRDefault="00743F93"/>
        </w:tc>
      </w:tr>
      <w:tr w:rsidR="00743F93" w14:paraId="0341E5C6"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6A2FD035" w14:textId="77777777" w:rsidR="00743F93" w:rsidRDefault="00743F93">
            <w:r w:rsidRPr="2BEE3E12">
              <w:rPr>
                <w:rFonts w:ascii="Calibri" w:eastAsia="Calibri" w:hAnsi="Calibri" w:cs="Calibri"/>
                <w:color w:val="000000" w:themeColor="text1"/>
                <w:sz w:val="22"/>
                <w:szCs w:val="22"/>
              </w:rPr>
              <w:t>2</w:t>
            </w:r>
          </w:p>
        </w:tc>
        <w:tc>
          <w:tcPr>
            <w:tcW w:w="2445" w:type="dxa"/>
            <w:tcBorders>
              <w:top w:val="single" w:sz="8" w:space="0" w:color="484848"/>
              <w:left w:val="single" w:sz="8" w:space="0" w:color="auto"/>
              <w:bottom w:val="single" w:sz="8" w:space="0" w:color="484848"/>
              <w:right w:val="nil"/>
            </w:tcBorders>
            <w:vAlign w:val="center"/>
          </w:tcPr>
          <w:p w14:paraId="475378EA"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685285EB"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40E86B3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F6573C5"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2172A26"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DB8EEFD"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2AB52B11" w14:textId="77777777" w:rsidR="00743F93" w:rsidRDefault="00743F93"/>
        </w:tc>
      </w:tr>
      <w:tr w:rsidR="00743F93" w14:paraId="0DFC5C2C"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1218920F" w14:textId="77777777" w:rsidR="00743F93" w:rsidRDefault="00743F93">
            <w:r w:rsidRPr="2BEE3E12">
              <w:rPr>
                <w:rFonts w:ascii="Calibri" w:eastAsia="Calibri" w:hAnsi="Calibri" w:cs="Calibri"/>
                <w:color w:val="000000" w:themeColor="text1"/>
                <w:sz w:val="22"/>
                <w:szCs w:val="22"/>
              </w:rPr>
              <w:t>3</w:t>
            </w:r>
          </w:p>
        </w:tc>
        <w:tc>
          <w:tcPr>
            <w:tcW w:w="2445" w:type="dxa"/>
            <w:tcBorders>
              <w:top w:val="single" w:sz="8" w:space="0" w:color="484848"/>
              <w:left w:val="single" w:sz="8" w:space="0" w:color="auto"/>
              <w:bottom w:val="single" w:sz="8" w:space="0" w:color="1F1F1F"/>
              <w:right w:val="nil"/>
            </w:tcBorders>
            <w:vAlign w:val="center"/>
          </w:tcPr>
          <w:p w14:paraId="53A7F49C"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6D5FE720"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1332AA6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9BF8A3C"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426D358"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086D5F9"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FCB86BB" w14:textId="77777777" w:rsidR="00743F93" w:rsidRDefault="00743F93"/>
        </w:tc>
      </w:tr>
      <w:tr w:rsidR="00743F93" w14:paraId="3E3C5BB6"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568CC38" w14:textId="77777777" w:rsidR="00743F93" w:rsidRDefault="00743F93">
            <w:r w:rsidRPr="2BEE3E12">
              <w:rPr>
                <w:rFonts w:ascii="Calibri" w:eastAsia="Calibri" w:hAnsi="Calibri" w:cs="Calibri"/>
                <w:color w:val="000000" w:themeColor="text1"/>
                <w:sz w:val="22"/>
                <w:szCs w:val="22"/>
              </w:rPr>
              <w:t>4</w:t>
            </w:r>
          </w:p>
        </w:tc>
        <w:tc>
          <w:tcPr>
            <w:tcW w:w="2445" w:type="dxa"/>
            <w:tcBorders>
              <w:top w:val="single" w:sz="8" w:space="0" w:color="1F1F1F"/>
              <w:left w:val="single" w:sz="8" w:space="0" w:color="auto"/>
              <w:bottom w:val="single" w:sz="8" w:space="0" w:color="1F1F1F"/>
              <w:right w:val="nil"/>
            </w:tcBorders>
            <w:shd w:val="clear" w:color="auto" w:fill="FFFFFF" w:themeFill="background1"/>
            <w:vAlign w:val="center"/>
          </w:tcPr>
          <w:p w14:paraId="406F37B7"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5B94A3D"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061C91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26B993F"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4E2DA5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DDEBD8D"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151ABFCA" w14:textId="77777777" w:rsidR="00743F93" w:rsidRDefault="00743F93"/>
        </w:tc>
      </w:tr>
      <w:tr w:rsidR="00743F93" w14:paraId="73DE3625"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C9718DB" w14:textId="77777777" w:rsidR="00743F93" w:rsidRDefault="00743F93">
            <w:r w:rsidRPr="2BEE3E12">
              <w:rPr>
                <w:rFonts w:ascii="Calibri" w:eastAsia="Calibri" w:hAnsi="Calibri" w:cs="Calibri"/>
                <w:color w:val="000000" w:themeColor="text1"/>
                <w:sz w:val="22"/>
                <w:szCs w:val="22"/>
              </w:rPr>
              <w:t>5</w:t>
            </w:r>
          </w:p>
        </w:tc>
        <w:tc>
          <w:tcPr>
            <w:tcW w:w="2445" w:type="dxa"/>
            <w:tcBorders>
              <w:top w:val="single" w:sz="8" w:space="0" w:color="1F1F1F"/>
              <w:left w:val="single" w:sz="8" w:space="0" w:color="auto"/>
              <w:bottom w:val="single" w:sz="8" w:space="0" w:color="4B4B4B"/>
              <w:right w:val="nil"/>
            </w:tcBorders>
            <w:shd w:val="clear" w:color="auto" w:fill="FFFFFF" w:themeFill="background1"/>
            <w:vAlign w:val="center"/>
          </w:tcPr>
          <w:p w14:paraId="3BA144D4"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34DA467E"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4CF2292"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96E09DE"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D7D406B"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91D409C"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2445E30" w14:textId="77777777" w:rsidR="00743F93" w:rsidRDefault="00743F93"/>
        </w:tc>
      </w:tr>
      <w:tr w:rsidR="00743F93" w14:paraId="7A6F6A3B"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ED01A0F" w14:textId="77777777" w:rsidR="00743F93" w:rsidRDefault="00743F93">
            <w:r w:rsidRPr="2BEE3E12">
              <w:rPr>
                <w:rFonts w:ascii="Calibri" w:eastAsia="Calibri" w:hAnsi="Calibri" w:cs="Calibri"/>
                <w:color w:val="000000" w:themeColor="text1"/>
                <w:sz w:val="22"/>
                <w:szCs w:val="22"/>
              </w:rPr>
              <w:t>6</w:t>
            </w:r>
          </w:p>
        </w:tc>
        <w:tc>
          <w:tcPr>
            <w:tcW w:w="2445" w:type="dxa"/>
            <w:tcBorders>
              <w:top w:val="single" w:sz="8" w:space="0" w:color="4B4B4B"/>
              <w:left w:val="single" w:sz="8" w:space="0" w:color="auto"/>
              <w:bottom w:val="single" w:sz="8" w:space="0" w:color="484848"/>
              <w:right w:val="nil"/>
            </w:tcBorders>
            <w:shd w:val="clear" w:color="auto" w:fill="FFFFFF" w:themeFill="background1"/>
            <w:vAlign w:val="center"/>
          </w:tcPr>
          <w:p w14:paraId="00848B98"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7EBE709"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00B338A"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8C51079"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7B15B58A"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AE26932"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2AEA5298" w14:textId="77777777" w:rsidR="00743F93" w:rsidRDefault="00743F93"/>
        </w:tc>
      </w:tr>
      <w:tr w:rsidR="00743F93" w14:paraId="1E0EBEDD"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1F4B518C" w14:textId="77777777" w:rsidR="00743F93" w:rsidRDefault="00743F93">
            <w:r w:rsidRPr="2BEE3E12">
              <w:rPr>
                <w:rFonts w:ascii="Calibri" w:eastAsia="Calibri" w:hAnsi="Calibri" w:cs="Calibri"/>
                <w:color w:val="000000" w:themeColor="text1"/>
                <w:sz w:val="22"/>
                <w:szCs w:val="22"/>
              </w:rPr>
              <w:t>7</w:t>
            </w:r>
          </w:p>
        </w:tc>
        <w:tc>
          <w:tcPr>
            <w:tcW w:w="2445" w:type="dxa"/>
            <w:tcBorders>
              <w:top w:val="single" w:sz="8" w:space="0" w:color="484848"/>
              <w:left w:val="single" w:sz="8" w:space="0" w:color="auto"/>
              <w:bottom w:val="single" w:sz="8" w:space="0" w:color="1F1F1F"/>
              <w:right w:val="nil"/>
            </w:tcBorders>
            <w:shd w:val="clear" w:color="auto" w:fill="FFFFFF" w:themeFill="background1"/>
            <w:vAlign w:val="center"/>
          </w:tcPr>
          <w:p w14:paraId="278421EE"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3167889"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01AE7C6"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33A8621"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7738426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4576B64"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8BFB850" w14:textId="77777777" w:rsidR="00743F93" w:rsidRDefault="00743F93"/>
        </w:tc>
      </w:tr>
      <w:tr w:rsidR="00743F93" w14:paraId="093104BC"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36BCEA0B" w14:textId="77777777" w:rsidR="00743F93" w:rsidRDefault="00743F93">
            <w:r w:rsidRPr="2BEE3E12">
              <w:rPr>
                <w:rFonts w:ascii="Calibri" w:eastAsia="Calibri" w:hAnsi="Calibri" w:cs="Calibri"/>
                <w:color w:val="000000" w:themeColor="text1"/>
                <w:sz w:val="22"/>
                <w:szCs w:val="22"/>
              </w:rPr>
              <w:t>8</w:t>
            </w:r>
          </w:p>
        </w:tc>
        <w:tc>
          <w:tcPr>
            <w:tcW w:w="2445" w:type="dxa"/>
            <w:tcBorders>
              <w:top w:val="single" w:sz="8" w:space="0" w:color="1F1F1F"/>
              <w:left w:val="single" w:sz="8" w:space="0" w:color="auto"/>
              <w:bottom w:val="single" w:sz="8" w:space="0" w:color="1F1F1F"/>
              <w:right w:val="nil"/>
            </w:tcBorders>
            <w:shd w:val="clear" w:color="auto" w:fill="FFFFFF" w:themeFill="background1"/>
            <w:vAlign w:val="center"/>
          </w:tcPr>
          <w:p w14:paraId="086B85F6"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FFED94E"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0EE33BE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E7D2FEF"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3A4ADB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FA8AFFA"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4573DEA4" w14:textId="77777777" w:rsidR="00743F93" w:rsidRDefault="00743F93"/>
        </w:tc>
      </w:tr>
      <w:tr w:rsidR="00743F93" w14:paraId="19C56B26"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388F5AE4" w14:textId="77777777" w:rsidR="00743F93" w:rsidRDefault="00743F93">
            <w:r w:rsidRPr="2BEE3E12">
              <w:rPr>
                <w:rFonts w:ascii="Calibri" w:eastAsia="Calibri" w:hAnsi="Calibri" w:cs="Calibri"/>
                <w:color w:val="000000" w:themeColor="text1"/>
                <w:sz w:val="22"/>
                <w:szCs w:val="22"/>
              </w:rPr>
              <w:t>9</w:t>
            </w:r>
          </w:p>
        </w:tc>
        <w:tc>
          <w:tcPr>
            <w:tcW w:w="2445" w:type="dxa"/>
            <w:tcBorders>
              <w:top w:val="single" w:sz="8" w:space="0" w:color="1F1F1F"/>
              <w:left w:val="single" w:sz="8" w:space="0" w:color="auto"/>
              <w:bottom w:val="single" w:sz="8" w:space="0" w:color="4B4B4B"/>
              <w:right w:val="nil"/>
            </w:tcBorders>
            <w:shd w:val="clear" w:color="auto" w:fill="FFFFFF" w:themeFill="background1"/>
            <w:vAlign w:val="center"/>
          </w:tcPr>
          <w:p w14:paraId="6E9EB850"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5A11CCF2"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77F051BA"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97C4966"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1018BF9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07A2500"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8EA2621" w14:textId="77777777" w:rsidR="00743F93" w:rsidRDefault="00743F93"/>
        </w:tc>
      </w:tr>
      <w:tr w:rsidR="00743F93" w14:paraId="7AC73BDB"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45AC5C42" w14:textId="77777777" w:rsidR="00743F93" w:rsidRDefault="00743F93">
            <w:r w:rsidRPr="2BEE3E12">
              <w:rPr>
                <w:rFonts w:ascii="Calibri" w:eastAsia="Calibri" w:hAnsi="Calibri" w:cs="Calibri"/>
                <w:color w:val="000000" w:themeColor="text1"/>
                <w:sz w:val="22"/>
                <w:szCs w:val="22"/>
              </w:rPr>
              <w:t>10</w:t>
            </w:r>
          </w:p>
        </w:tc>
        <w:tc>
          <w:tcPr>
            <w:tcW w:w="2445" w:type="dxa"/>
            <w:tcBorders>
              <w:top w:val="single" w:sz="8" w:space="0" w:color="4B4B4B"/>
              <w:left w:val="single" w:sz="8" w:space="0" w:color="auto"/>
              <w:bottom w:val="single" w:sz="8" w:space="0" w:color="484848"/>
              <w:right w:val="nil"/>
            </w:tcBorders>
            <w:shd w:val="clear" w:color="auto" w:fill="FFFFFF" w:themeFill="background1"/>
            <w:vAlign w:val="center"/>
          </w:tcPr>
          <w:p w14:paraId="005C2673"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6A3BAE6A"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0E9F11E5"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77E49F3"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12E794E5"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947CFB6"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32F84DA3" w14:textId="77777777" w:rsidR="00743F93" w:rsidRDefault="00743F93"/>
        </w:tc>
      </w:tr>
      <w:tr w:rsidR="00743F93" w14:paraId="16958ABD"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48503200" w14:textId="77777777" w:rsidR="00743F93" w:rsidRDefault="00743F93">
            <w:r w:rsidRPr="2BEE3E12">
              <w:rPr>
                <w:rFonts w:ascii="Calibri" w:eastAsia="Calibri" w:hAnsi="Calibri" w:cs="Calibri"/>
                <w:color w:val="000000" w:themeColor="text1"/>
                <w:sz w:val="22"/>
                <w:szCs w:val="22"/>
              </w:rPr>
              <w:t>11</w:t>
            </w:r>
          </w:p>
        </w:tc>
        <w:tc>
          <w:tcPr>
            <w:tcW w:w="2445" w:type="dxa"/>
            <w:tcBorders>
              <w:top w:val="single" w:sz="8" w:space="0" w:color="484848"/>
              <w:left w:val="single" w:sz="8" w:space="0" w:color="auto"/>
              <w:bottom w:val="single" w:sz="8" w:space="0" w:color="1F1F1F"/>
              <w:right w:val="nil"/>
            </w:tcBorders>
            <w:shd w:val="clear" w:color="auto" w:fill="FFFFFF" w:themeFill="background1"/>
            <w:vAlign w:val="center"/>
          </w:tcPr>
          <w:p w14:paraId="479B0423"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20FAA043"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49E2F33F"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29A879D"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1D514FB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36B72AC"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5C1B18DC" w14:textId="77777777" w:rsidR="00743F93" w:rsidRDefault="00743F93"/>
        </w:tc>
      </w:tr>
      <w:tr w:rsidR="00743F93" w14:paraId="448E90D0"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01F82DD6" w14:textId="77777777" w:rsidR="00743F93" w:rsidRDefault="00743F93">
            <w:r w:rsidRPr="2BEE3E12">
              <w:rPr>
                <w:rFonts w:ascii="Calibri" w:eastAsia="Calibri" w:hAnsi="Calibri" w:cs="Calibri"/>
                <w:color w:val="000000" w:themeColor="text1"/>
                <w:sz w:val="22"/>
                <w:szCs w:val="22"/>
              </w:rPr>
              <w:t>12</w:t>
            </w:r>
          </w:p>
        </w:tc>
        <w:tc>
          <w:tcPr>
            <w:tcW w:w="2445" w:type="dxa"/>
            <w:tcBorders>
              <w:top w:val="single" w:sz="8" w:space="0" w:color="1F1F1F"/>
              <w:left w:val="single" w:sz="8" w:space="0" w:color="auto"/>
              <w:bottom w:val="single" w:sz="8" w:space="0" w:color="1F1F1F"/>
              <w:right w:val="nil"/>
            </w:tcBorders>
            <w:shd w:val="clear" w:color="auto" w:fill="FFFFFF" w:themeFill="background1"/>
            <w:vAlign w:val="center"/>
          </w:tcPr>
          <w:p w14:paraId="29030E8F"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552570B"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72E242B2"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D2590AF"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52C8AAD"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8D0E77D"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714D7BAD" w14:textId="77777777" w:rsidR="00743F93" w:rsidRDefault="00743F93"/>
        </w:tc>
      </w:tr>
      <w:tr w:rsidR="00743F93" w14:paraId="0D4A5583"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C5643DF" w14:textId="77777777" w:rsidR="00743F93" w:rsidRDefault="00743F93">
            <w:r w:rsidRPr="2BEE3E12">
              <w:rPr>
                <w:rFonts w:ascii="Calibri" w:eastAsia="Calibri" w:hAnsi="Calibri" w:cs="Calibri"/>
                <w:color w:val="000000" w:themeColor="text1"/>
                <w:sz w:val="22"/>
                <w:szCs w:val="22"/>
              </w:rPr>
              <w:t>13</w:t>
            </w:r>
          </w:p>
        </w:tc>
        <w:tc>
          <w:tcPr>
            <w:tcW w:w="2445" w:type="dxa"/>
            <w:tcBorders>
              <w:top w:val="single" w:sz="8" w:space="0" w:color="1F1F1F"/>
              <w:left w:val="single" w:sz="8" w:space="0" w:color="auto"/>
              <w:bottom w:val="single" w:sz="8" w:space="0" w:color="4B4B4B"/>
              <w:right w:val="nil"/>
            </w:tcBorders>
            <w:shd w:val="clear" w:color="auto" w:fill="FFFFFF" w:themeFill="background1"/>
            <w:vAlign w:val="center"/>
          </w:tcPr>
          <w:p w14:paraId="0476805B"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5126DB54"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5AB90F2A"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8879C72"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589814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7306B2A"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378BE7DA" w14:textId="77777777" w:rsidR="00743F93" w:rsidRDefault="00743F93"/>
        </w:tc>
      </w:tr>
      <w:tr w:rsidR="00743F93" w14:paraId="13E4E7C8"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77BF48B8" w14:textId="77777777" w:rsidR="00743F93" w:rsidRDefault="00743F93">
            <w:r w:rsidRPr="2BEE3E12">
              <w:rPr>
                <w:rFonts w:ascii="Calibri" w:eastAsia="Calibri" w:hAnsi="Calibri" w:cs="Calibri"/>
                <w:color w:val="000000" w:themeColor="text1"/>
                <w:sz w:val="22"/>
                <w:szCs w:val="22"/>
              </w:rPr>
              <w:t>14</w:t>
            </w:r>
          </w:p>
        </w:tc>
        <w:tc>
          <w:tcPr>
            <w:tcW w:w="2445" w:type="dxa"/>
            <w:tcBorders>
              <w:top w:val="single" w:sz="8" w:space="0" w:color="4B4B4B"/>
              <w:left w:val="single" w:sz="8" w:space="0" w:color="auto"/>
              <w:bottom w:val="single" w:sz="8" w:space="0" w:color="4B4B4B"/>
              <w:right w:val="nil"/>
            </w:tcBorders>
            <w:shd w:val="clear" w:color="auto" w:fill="FFFFFF" w:themeFill="background1"/>
            <w:vAlign w:val="center"/>
          </w:tcPr>
          <w:p w14:paraId="0055BBA6"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40C8C12"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2066744C"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5883CBD"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268EC9D2"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EE148BE"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33B0777E" w14:textId="77777777" w:rsidR="00743F93" w:rsidRDefault="00743F93"/>
        </w:tc>
      </w:tr>
      <w:tr w:rsidR="00743F93" w14:paraId="1ED6D135"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4F9C9050" w14:textId="77777777" w:rsidR="00743F93" w:rsidRDefault="00743F93">
            <w:r w:rsidRPr="2BEE3E12">
              <w:rPr>
                <w:rFonts w:ascii="Calibri" w:eastAsia="Calibri" w:hAnsi="Calibri" w:cs="Calibri"/>
                <w:color w:val="000000" w:themeColor="text1"/>
                <w:sz w:val="22"/>
                <w:szCs w:val="22"/>
              </w:rPr>
              <w:t>15</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445930CB"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2CB1AC85"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7343CD0"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A0DD0E0"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2F130EFF"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9331C84"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8D99932" w14:textId="77777777" w:rsidR="00743F93" w:rsidRDefault="00743F93"/>
        </w:tc>
      </w:tr>
      <w:tr w:rsidR="00743F93" w14:paraId="0B0A51CA"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3224A104" w14:textId="77777777" w:rsidR="00743F93" w:rsidRDefault="00743F93">
            <w:r w:rsidRPr="2BEE3E12">
              <w:rPr>
                <w:rFonts w:ascii="Calibri" w:eastAsia="Calibri" w:hAnsi="Calibri" w:cs="Calibri"/>
                <w:color w:val="000000" w:themeColor="text1"/>
                <w:sz w:val="22"/>
                <w:szCs w:val="22"/>
              </w:rPr>
              <w:t>16</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4241EA39"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5C36964"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4AF159D"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BDD24A4"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DD3840A"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67D5305"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0E6A30F" w14:textId="77777777" w:rsidR="00743F93" w:rsidRDefault="00743F93"/>
        </w:tc>
      </w:tr>
      <w:tr w:rsidR="00743F93" w14:paraId="1B7DF0C5"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5F075F8" w14:textId="77777777" w:rsidR="00743F93" w:rsidRDefault="00743F93">
            <w:r w:rsidRPr="2BEE3E12">
              <w:rPr>
                <w:rFonts w:ascii="Calibri" w:eastAsia="Calibri" w:hAnsi="Calibri" w:cs="Calibri"/>
                <w:color w:val="000000" w:themeColor="text1"/>
                <w:sz w:val="22"/>
                <w:szCs w:val="22"/>
              </w:rPr>
              <w:t>17</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14EA7ECB"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30EE11B"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CDE747D"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D27DBA5"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D2219A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03E741B"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6F90D3F" w14:textId="77777777" w:rsidR="00743F93" w:rsidRDefault="00743F93"/>
        </w:tc>
      </w:tr>
      <w:tr w:rsidR="00743F93" w14:paraId="5E6DD27E"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498A88F6" w14:textId="77777777" w:rsidR="00743F93" w:rsidRDefault="00743F93">
            <w:r w:rsidRPr="2BEE3E12">
              <w:rPr>
                <w:rFonts w:ascii="Calibri" w:eastAsia="Calibri" w:hAnsi="Calibri" w:cs="Calibri"/>
                <w:color w:val="000000" w:themeColor="text1"/>
                <w:sz w:val="22"/>
                <w:szCs w:val="22"/>
              </w:rPr>
              <w:t>18</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62B52593"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5A6F5AEF"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7D00573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11DE0E0"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42489E68"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6F1DBFC"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37915B71" w14:textId="77777777" w:rsidR="00743F93" w:rsidRDefault="00743F93"/>
        </w:tc>
      </w:tr>
      <w:tr w:rsidR="00743F93" w14:paraId="61EA9CC6"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363120D0" w14:textId="77777777" w:rsidR="00743F93" w:rsidRDefault="00743F93">
            <w:r w:rsidRPr="2BEE3E12">
              <w:rPr>
                <w:rFonts w:ascii="Calibri" w:eastAsia="Calibri" w:hAnsi="Calibri" w:cs="Calibri"/>
                <w:color w:val="000000" w:themeColor="text1"/>
                <w:sz w:val="22"/>
                <w:szCs w:val="22"/>
              </w:rPr>
              <w:t>19</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15C49AC4"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32720475"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5B21B945"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7CD71D2"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F94526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8299CA5"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4F6B495F" w14:textId="77777777" w:rsidR="00743F93" w:rsidRDefault="00743F93"/>
        </w:tc>
      </w:tr>
      <w:tr w:rsidR="00743F93" w14:paraId="794E69BE"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008D3AEA" w14:textId="77777777" w:rsidR="00743F93" w:rsidRDefault="00743F93">
            <w:r w:rsidRPr="2BEE3E12">
              <w:rPr>
                <w:rFonts w:ascii="Calibri" w:eastAsia="Calibri" w:hAnsi="Calibri" w:cs="Calibri"/>
                <w:color w:val="000000" w:themeColor="text1"/>
                <w:sz w:val="22"/>
                <w:szCs w:val="22"/>
              </w:rPr>
              <w:t>20</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4519D476"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AF88837"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7B8E60A5"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01EA2C3"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256E06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9EB3617"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7F87016B" w14:textId="77777777" w:rsidR="00743F93" w:rsidRDefault="00743F93"/>
        </w:tc>
      </w:tr>
      <w:tr w:rsidR="00743F93" w14:paraId="4A3A03EA"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503B923D" w14:textId="77777777" w:rsidR="00743F93" w:rsidRDefault="00743F93">
            <w:r w:rsidRPr="2BEE3E12">
              <w:rPr>
                <w:rFonts w:ascii="Calibri" w:eastAsia="Calibri" w:hAnsi="Calibri" w:cs="Calibri"/>
                <w:color w:val="000000" w:themeColor="text1"/>
                <w:sz w:val="22"/>
                <w:szCs w:val="22"/>
              </w:rPr>
              <w:t>21</w:t>
            </w:r>
          </w:p>
        </w:tc>
        <w:tc>
          <w:tcPr>
            <w:tcW w:w="2445" w:type="dxa"/>
            <w:tcBorders>
              <w:top w:val="single" w:sz="8" w:space="0" w:color="1F1F1F"/>
              <w:left w:val="single" w:sz="8" w:space="0" w:color="auto"/>
              <w:bottom w:val="single" w:sz="8" w:space="0" w:color="1F1C1C"/>
              <w:right w:val="nil"/>
            </w:tcBorders>
            <w:vAlign w:val="center"/>
          </w:tcPr>
          <w:p w14:paraId="1865FD83"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BBB4BC8"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7B56EC2D"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0AF8736"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78E30F09"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9C4C61B"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4CF0BAC5" w14:textId="77777777" w:rsidR="00743F93" w:rsidRDefault="00743F93"/>
        </w:tc>
      </w:tr>
      <w:tr w:rsidR="00743F93" w14:paraId="38F8CA8D"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EB4F483" w14:textId="77777777" w:rsidR="00743F93" w:rsidRDefault="00743F93">
            <w:r w:rsidRPr="2BEE3E12">
              <w:rPr>
                <w:rFonts w:ascii="Calibri" w:eastAsia="Calibri" w:hAnsi="Calibri" w:cs="Calibri"/>
                <w:color w:val="000000" w:themeColor="text1"/>
                <w:sz w:val="22"/>
                <w:szCs w:val="22"/>
              </w:rPr>
              <w:t>22</w:t>
            </w:r>
          </w:p>
        </w:tc>
        <w:tc>
          <w:tcPr>
            <w:tcW w:w="2445" w:type="dxa"/>
            <w:tcBorders>
              <w:top w:val="single" w:sz="8" w:space="0" w:color="1F1F1F"/>
              <w:left w:val="single" w:sz="8" w:space="0" w:color="auto"/>
              <w:bottom w:val="single" w:sz="8" w:space="0" w:color="1F1C1C"/>
              <w:right w:val="nil"/>
            </w:tcBorders>
            <w:vAlign w:val="center"/>
          </w:tcPr>
          <w:p w14:paraId="6F150A85"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54194B8"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0FF308D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9A6400B"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79F3EB7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D9C3B39"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D98C636" w14:textId="77777777" w:rsidR="00743F93" w:rsidRDefault="00743F93"/>
        </w:tc>
      </w:tr>
      <w:tr w:rsidR="00743F93" w14:paraId="6E8C102A"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3B7F6142" w14:textId="77777777" w:rsidR="00743F93" w:rsidRDefault="00743F93">
            <w:r w:rsidRPr="2BEE3E12">
              <w:rPr>
                <w:rFonts w:ascii="Calibri" w:eastAsia="Calibri" w:hAnsi="Calibri" w:cs="Calibri"/>
                <w:color w:val="000000" w:themeColor="text1"/>
                <w:sz w:val="22"/>
                <w:szCs w:val="22"/>
              </w:rPr>
              <w:t>23</w:t>
            </w:r>
          </w:p>
        </w:tc>
        <w:tc>
          <w:tcPr>
            <w:tcW w:w="2445" w:type="dxa"/>
            <w:tcBorders>
              <w:top w:val="single" w:sz="8" w:space="0" w:color="1F1F1F"/>
              <w:left w:val="single" w:sz="8" w:space="0" w:color="auto"/>
              <w:bottom w:val="single" w:sz="8" w:space="0" w:color="1F1C1C"/>
              <w:right w:val="nil"/>
            </w:tcBorders>
            <w:vAlign w:val="center"/>
          </w:tcPr>
          <w:p w14:paraId="20C2F93F"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2E09850"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2D401845"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EEFD56D"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21DB7F9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CBA2774"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C88936A" w14:textId="77777777" w:rsidR="00743F93" w:rsidRDefault="00743F93"/>
        </w:tc>
      </w:tr>
      <w:tr w:rsidR="00743F93" w14:paraId="0B2DBC67"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0E55001D" w14:textId="77777777" w:rsidR="00743F93" w:rsidRDefault="00743F93">
            <w:r w:rsidRPr="2BEE3E12">
              <w:rPr>
                <w:rFonts w:ascii="Calibri" w:eastAsia="Calibri" w:hAnsi="Calibri" w:cs="Calibri"/>
                <w:color w:val="000000" w:themeColor="text1"/>
                <w:sz w:val="22"/>
                <w:szCs w:val="22"/>
              </w:rPr>
              <w:t>24</w:t>
            </w:r>
          </w:p>
        </w:tc>
        <w:tc>
          <w:tcPr>
            <w:tcW w:w="2445" w:type="dxa"/>
            <w:tcBorders>
              <w:top w:val="single" w:sz="8" w:space="0" w:color="1F1F1F"/>
              <w:left w:val="single" w:sz="8" w:space="0" w:color="auto"/>
              <w:bottom w:val="single" w:sz="8" w:space="0" w:color="1F1C1C"/>
              <w:right w:val="nil"/>
            </w:tcBorders>
            <w:vAlign w:val="center"/>
          </w:tcPr>
          <w:p w14:paraId="6DF21EE4"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C98002B"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E4B6ED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EE78292"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728906DC"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DD90E60"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5B093471" w14:textId="77777777" w:rsidR="00743F93" w:rsidRDefault="00743F93"/>
        </w:tc>
      </w:tr>
      <w:tr w:rsidR="00743F93" w14:paraId="6C9859B9"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74A17DBA" w14:textId="77777777" w:rsidR="00743F93" w:rsidRDefault="00743F93">
            <w:r w:rsidRPr="2BEE3E12">
              <w:rPr>
                <w:rFonts w:ascii="Calibri" w:eastAsia="Calibri" w:hAnsi="Calibri" w:cs="Calibri"/>
                <w:color w:val="000000" w:themeColor="text1"/>
                <w:sz w:val="22"/>
                <w:szCs w:val="22"/>
              </w:rPr>
              <w:t>25</w:t>
            </w:r>
          </w:p>
        </w:tc>
        <w:tc>
          <w:tcPr>
            <w:tcW w:w="2445" w:type="dxa"/>
            <w:tcBorders>
              <w:top w:val="single" w:sz="8" w:space="0" w:color="1F1F1F"/>
              <w:left w:val="single" w:sz="8" w:space="0" w:color="auto"/>
              <w:bottom w:val="single" w:sz="8" w:space="0" w:color="1F1C1C"/>
              <w:right w:val="nil"/>
            </w:tcBorders>
            <w:vAlign w:val="center"/>
          </w:tcPr>
          <w:p w14:paraId="72613F41"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7C49607"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BBC564B"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3476D96"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643F486"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8089B24"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4D345B1E" w14:textId="77777777" w:rsidR="00743F93" w:rsidRDefault="00743F93"/>
        </w:tc>
      </w:tr>
      <w:tr w:rsidR="00743F93" w14:paraId="2A225B5A"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BB70784" w14:textId="77777777" w:rsidR="00743F93" w:rsidRDefault="00743F93">
            <w:r w:rsidRPr="2BEE3E12">
              <w:rPr>
                <w:rFonts w:ascii="Calibri" w:eastAsia="Calibri" w:hAnsi="Calibri" w:cs="Calibri"/>
                <w:color w:val="000000" w:themeColor="text1"/>
                <w:sz w:val="22"/>
                <w:szCs w:val="22"/>
              </w:rPr>
              <w:t>26</w:t>
            </w:r>
          </w:p>
        </w:tc>
        <w:tc>
          <w:tcPr>
            <w:tcW w:w="2445" w:type="dxa"/>
            <w:tcBorders>
              <w:top w:val="single" w:sz="8" w:space="0" w:color="1F1F1F"/>
              <w:left w:val="single" w:sz="8" w:space="0" w:color="auto"/>
              <w:bottom w:val="single" w:sz="8" w:space="0" w:color="1F1C1C"/>
              <w:right w:val="nil"/>
            </w:tcBorders>
            <w:vAlign w:val="center"/>
          </w:tcPr>
          <w:p w14:paraId="27A82FCB"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A3E343E"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F6722E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2B23BBF"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3AAB140F"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02D5F16"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77A5AE73" w14:textId="77777777" w:rsidR="00743F93" w:rsidRDefault="00743F93"/>
        </w:tc>
      </w:tr>
      <w:tr w:rsidR="00743F93" w14:paraId="05A058A1"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031762FE" w14:textId="77777777" w:rsidR="00743F93" w:rsidRDefault="00743F93">
            <w:r w:rsidRPr="2BEE3E12">
              <w:rPr>
                <w:rFonts w:ascii="Calibri" w:eastAsia="Calibri" w:hAnsi="Calibri" w:cs="Calibri"/>
                <w:color w:val="000000" w:themeColor="text1"/>
                <w:sz w:val="22"/>
                <w:szCs w:val="22"/>
              </w:rPr>
              <w:t>27</w:t>
            </w:r>
          </w:p>
        </w:tc>
        <w:tc>
          <w:tcPr>
            <w:tcW w:w="2445" w:type="dxa"/>
            <w:tcBorders>
              <w:top w:val="single" w:sz="8" w:space="0" w:color="1F1F1F"/>
              <w:left w:val="single" w:sz="8" w:space="0" w:color="auto"/>
              <w:bottom w:val="single" w:sz="8" w:space="0" w:color="1F1C1C"/>
              <w:right w:val="nil"/>
            </w:tcBorders>
            <w:vAlign w:val="center"/>
          </w:tcPr>
          <w:p w14:paraId="333D4ED7"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52065A29"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58BDAF62"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FFE304B"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58FAA7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38AEBB3"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380F76A" w14:textId="77777777" w:rsidR="00743F93" w:rsidRDefault="00743F93"/>
        </w:tc>
      </w:tr>
      <w:tr w:rsidR="00743F93" w14:paraId="35FA983E"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7374D806" w14:textId="77777777" w:rsidR="00743F93" w:rsidRDefault="00743F93">
            <w:r w:rsidRPr="2BEE3E12">
              <w:rPr>
                <w:rFonts w:ascii="Calibri" w:eastAsia="Calibri" w:hAnsi="Calibri" w:cs="Calibri"/>
                <w:color w:val="000000" w:themeColor="text1"/>
                <w:sz w:val="22"/>
                <w:szCs w:val="22"/>
              </w:rPr>
              <w:t>28</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64905F94"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1AFA548"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1A647FF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C8D10A7"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AC490CF"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1F4539B"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5382544" w14:textId="77777777" w:rsidR="00743F93" w:rsidRDefault="00743F93"/>
        </w:tc>
      </w:tr>
      <w:tr w:rsidR="00743F93" w14:paraId="52D719A1"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69AF43A2" w14:textId="77777777" w:rsidR="00743F93" w:rsidRDefault="00743F93">
            <w:r w:rsidRPr="2BEE3E12">
              <w:rPr>
                <w:rFonts w:ascii="Calibri" w:eastAsia="Calibri" w:hAnsi="Calibri" w:cs="Calibri"/>
                <w:color w:val="000000" w:themeColor="text1"/>
                <w:sz w:val="22"/>
                <w:szCs w:val="22"/>
              </w:rPr>
              <w:t>29</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03C29823"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5B533AF9"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230A4E8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D7281DB"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0CEC83FB"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88FEA5B"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741E8B68" w14:textId="77777777" w:rsidR="00743F93" w:rsidRDefault="00743F93"/>
        </w:tc>
      </w:tr>
      <w:tr w:rsidR="00743F93" w14:paraId="256BE1E8"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0FF1147" w14:textId="77777777" w:rsidR="00743F93" w:rsidRDefault="00743F93">
            <w:r w:rsidRPr="2BEE3E12">
              <w:rPr>
                <w:rFonts w:ascii="Calibri" w:eastAsia="Calibri" w:hAnsi="Calibri" w:cs="Calibri"/>
                <w:color w:val="000000" w:themeColor="text1"/>
                <w:sz w:val="22"/>
                <w:szCs w:val="22"/>
              </w:rPr>
              <w:t>30</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744697D2"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533B5AFC"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271E4D97"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0935DBD"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40800B3B"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B3B9BAC"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8CFC2AB" w14:textId="77777777" w:rsidR="00743F93" w:rsidRDefault="00743F93"/>
        </w:tc>
      </w:tr>
      <w:tr w:rsidR="00743F93" w14:paraId="4D3B4833"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36C63535" w14:textId="77777777" w:rsidR="00743F93" w:rsidRDefault="00743F93">
            <w:r w:rsidRPr="2BEE3E12">
              <w:rPr>
                <w:rFonts w:ascii="Calibri" w:eastAsia="Calibri" w:hAnsi="Calibri" w:cs="Calibri"/>
                <w:color w:val="000000" w:themeColor="text1"/>
                <w:sz w:val="22"/>
                <w:szCs w:val="22"/>
              </w:rPr>
              <w:t>31</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6CF4075F"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68CBAE89"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8F3B4AE"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8675B2A"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0213FEF"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69EA051"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3E79443A" w14:textId="77777777" w:rsidR="00743F93" w:rsidRDefault="00743F93"/>
        </w:tc>
      </w:tr>
      <w:tr w:rsidR="00743F93" w14:paraId="27511E93"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764DB247" w14:textId="77777777" w:rsidR="00743F93" w:rsidRDefault="00743F93">
            <w:r w:rsidRPr="2BEE3E12">
              <w:rPr>
                <w:rFonts w:ascii="Calibri" w:eastAsia="Calibri" w:hAnsi="Calibri" w:cs="Calibri"/>
                <w:color w:val="000000" w:themeColor="text1"/>
                <w:sz w:val="22"/>
                <w:szCs w:val="22"/>
              </w:rPr>
              <w:t>32</w:t>
            </w:r>
          </w:p>
        </w:tc>
        <w:tc>
          <w:tcPr>
            <w:tcW w:w="2445" w:type="dxa"/>
            <w:tcBorders>
              <w:top w:val="single" w:sz="8" w:space="0" w:color="1F1F1F"/>
              <w:left w:val="single" w:sz="8" w:space="0" w:color="auto"/>
              <w:bottom w:val="nil"/>
              <w:right w:val="nil"/>
            </w:tcBorders>
            <w:shd w:val="clear" w:color="auto" w:fill="FFFFFF" w:themeFill="background1"/>
            <w:vAlign w:val="center"/>
          </w:tcPr>
          <w:p w14:paraId="1DBD4143"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07D5760"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38D9B8B"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A952100"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61FEBD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1A6A391"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10DDC812" w14:textId="77777777" w:rsidR="00743F93" w:rsidRDefault="00743F93"/>
        </w:tc>
      </w:tr>
      <w:tr w:rsidR="00743F93" w14:paraId="6D199200"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6E0EC48B" w14:textId="77777777" w:rsidR="00743F93" w:rsidRDefault="00743F93">
            <w:r w:rsidRPr="2BEE3E12">
              <w:rPr>
                <w:rFonts w:ascii="Calibri" w:eastAsia="Calibri" w:hAnsi="Calibri" w:cs="Calibri"/>
                <w:color w:val="000000" w:themeColor="text1"/>
                <w:sz w:val="22"/>
                <w:szCs w:val="22"/>
              </w:rPr>
              <w:t>33</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4796EBDA"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3E2DEA5"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184084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13D74D0"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1DB7292E"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6B3867B"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03ADC14" w14:textId="77777777" w:rsidR="00743F93" w:rsidRDefault="00743F93"/>
        </w:tc>
      </w:tr>
      <w:tr w:rsidR="00743F93" w14:paraId="54578FF0"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090306B0" w14:textId="77777777" w:rsidR="00743F93" w:rsidRDefault="00743F93">
            <w:r w:rsidRPr="2BEE3E12">
              <w:rPr>
                <w:rFonts w:ascii="Calibri" w:eastAsia="Calibri" w:hAnsi="Calibri" w:cs="Calibri"/>
                <w:color w:val="000000" w:themeColor="text1"/>
                <w:sz w:val="22"/>
                <w:szCs w:val="22"/>
              </w:rPr>
              <w:t>34</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54243307"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BC66A04"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55DDC018"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71F2BBD"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41DDD56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6502E19"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7D056DF0" w14:textId="77777777" w:rsidR="00743F93" w:rsidRDefault="00743F93"/>
        </w:tc>
      </w:tr>
      <w:tr w:rsidR="00743F93" w14:paraId="6C5EFF2F"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3E39DEDA" w14:textId="77777777" w:rsidR="00743F93" w:rsidRDefault="00743F93">
            <w:r w:rsidRPr="2BEE3E12">
              <w:rPr>
                <w:rFonts w:ascii="Calibri" w:eastAsia="Calibri" w:hAnsi="Calibri" w:cs="Calibri"/>
                <w:color w:val="000000" w:themeColor="text1"/>
                <w:sz w:val="22"/>
                <w:szCs w:val="22"/>
              </w:rPr>
              <w:t>35</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4D2723EA"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199B63A"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0F0B05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CA957AA"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2794E3BC"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5F16802"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92FDDDB" w14:textId="77777777" w:rsidR="00743F93" w:rsidRDefault="00743F93"/>
        </w:tc>
      </w:tr>
      <w:tr w:rsidR="00743F93" w14:paraId="3E425887"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1370AC1B" w14:textId="77777777" w:rsidR="00743F93" w:rsidRDefault="00743F93">
            <w:r w:rsidRPr="2BEE3E12">
              <w:rPr>
                <w:rFonts w:ascii="Calibri" w:eastAsia="Calibri" w:hAnsi="Calibri" w:cs="Calibri"/>
                <w:color w:val="000000" w:themeColor="text1"/>
                <w:sz w:val="22"/>
                <w:szCs w:val="22"/>
              </w:rPr>
              <w:t>36</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64874F5D"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35FC8E88"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4F4D8E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031625E"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71978B2F"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DC37E83"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2FD94BEC" w14:textId="77777777" w:rsidR="00743F93" w:rsidRDefault="00743F93"/>
        </w:tc>
      </w:tr>
      <w:tr w:rsidR="00743F93" w14:paraId="2E80E68E"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124B0AF0" w14:textId="77777777" w:rsidR="00743F93" w:rsidRDefault="00743F93">
            <w:r w:rsidRPr="2BEE3E12">
              <w:rPr>
                <w:rFonts w:ascii="Calibri" w:eastAsia="Calibri" w:hAnsi="Calibri" w:cs="Calibri"/>
                <w:color w:val="000000" w:themeColor="text1"/>
                <w:sz w:val="22"/>
                <w:szCs w:val="22"/>
              </w:rPr>
              <w:t>37</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63EF4F22"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6EBBC329"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43AE6BE"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2B2E1C3"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338BCE68"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57A3A16"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D130A5A" w14:textId="77777777" w:rsidR="00743F93" w:rsidRDefault="00743F93"/>
        </w:tc>
      </w:tr>
      <w:tr w:rsidR="00743F93" w14:paraId="631B5FC4"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219907B" w14:textId="77777777" w:rsidR="00743F93" w:rsidRDefault="00743F93">
            <w:r w:rsidRPr="2BEE3E12">
              <w:rPr>
                <w:rFonts w:ascii="Calibri" w:eastAsia="Calibri" w:hAnsi="Calibri" w:cs="Calibri"/>
                <w:color w:val="000000" w:themeColor="text1"/>
                <w:sz w:val="22"/>
                <w:szCs w:val="22"/>
              </w:rPr>
              <w:t>38</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49C88FAE"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2E3CED9D"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72746CFC"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785EE4A"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81378B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E0A79EA"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2F3EEC3" w14:textId="77777777" w:rsidR="00743F93" w:rsidRDefault="00743F93"/>
        </w:tc>
      </w:tr>
      <w:tr w:rsidR="00743F93" w14:paraId="06465F8D"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C35D380" w14:textId="77777777" w:rsidR="00743F93" w:rsidRDefault="00743F93">
            <w:r w:rsidRPr="2BEE3E12">
              <w:rPr>
                <w:rFonts w:ascii="Calibri" w:eastAsia="Calibri" w:hAnsi="Calibri" w:cs="Calibri"/>
                <w:color w:val="000000" w:themeColor="text1"/>
                <w:sz w:val="22"/>
                <w:szCs w:val="22"/>
              </w:rPr>
              <w:t>39</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27FF9232"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2984097"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75F28BB6"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4E6C16C"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397334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A9661E3"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2636256C" w14:textId="77777777" w:rsidR="00743F93" w:rsidRDefault="00743F93"/>
        </w:tc>
      </w:tr>
      <w:tr w:rsidR="00743F93" w14:paraId="0FC44F08"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54CC6A5B" w14:textId="77777777" w:rsidR="00743F93" w:rsidRDefault="00743F93">
            <w:r w:rsidRPr="2BEE3E12">
              <w:rPr>
                <w:rFonts w:ascii="Calibri" w:eastAsia="Calibri" w:hAnsi="Calibri" w:cs="Calibri"/>
                <w:color w:val="000000" w:themeColor="text1"/>
                <w:sz w:val="22"/>
                <w:szCs w:val="22"/>
              </w:rPr>
              <w:t>40</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4118FF7F"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70E8E30"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0471CC97"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CC267CB"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9148D4B"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47D5913"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7CF1E25" w14:textId="77777777" w:rsidR="00743F93" w:rsidRDefault="00743F93"/>
        </w:tc>
      </w:tr>
      <w:tr w:rsidR="00743F93" w14:paraId="23C486C2"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7918945C" w14:textId="77777777" w:rsidR="00743F93" w:rsidRDefault="00743F93">
            <w:r w:rsidRPr="2BEE3E12">
              <w:rPr>
                <w:rFonts w:ascii="Calibri" w:eastAsia="Calibri" w:hAnsi="Calibri" w:cs="Calibri"/>
                <w:color w:val="000000" w:themeColor="text1"/>
                <w:sz w:val="22"/>
                <w:szCs w:val="22"/>
              </w:rPr>
              <w:t>41</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3F007EF0"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1129E39"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124CACCD"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28E01E0"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3CEABA3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3F62FD7"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6960180" w14:textId="77777777" w:rsidR="00743F93" w:rsidRDefault="00743F93"/>
        </w:tc>
      </w:tr>
      <w:tr w:rsidR="00743F93" w14:paraId="751AB430"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45729299" w14:textId="77777777" w:rsidR="00743F93" w:rsidRDefault="00743F93">
            <w:r w:rsidRPr="2BEE3E12">
              <w:rPr>
                <w:rFonts w:ascii="Calibri" w:eastAsia="Calibri" w:hAnsi="Calibri" w:cs="Calibri"/>
                <w:color w:val="000000" w:themeColor="text1"/>
                <w:sz w:val="22"/>
                <w:szCs w:val="22"/>
              </w:rPr>
              <w:t>42</w:t>
            </w:r>
          </w:p>
        </w:tc>
        <w:tc>
          <w:tcPr>
            <w:tcW w:w="2445" w:type="dxa"/>
            <w:tcBorders>
              <w:top w:val="single" w:sz="8" w:space="0" w:color="1F1F1F"/>
              <w:left w:val="single" w:sz="8" w:space="0" w:color="auto"/>
              <w:bottom w:val="nil"/>
              <w:right w:val="nil"/>
            </w:tcBorders>
            <w:vAlign w:val="center"/>
          </w:tcPr>
          <w:p w14:paraId="576ED46B"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51D7E8BB"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308424C"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EE43AD2"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24B162A2"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4219A3F"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582741F8" w14:textId="77777777" w:rsidR="00743F93" w:rsidRDefault="00743F93"/>
        </w:tc>
      </w:tr>
      <w:tr w:rsidR="00743F93" w14:paraId="4AE9C47A"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1C7F8143" w14:textId="77777777" w:rsidR="00743F93" w:rsidRDefault="00743F93">
            <w:r w:rsidRPr="2BEE3E12">
              <w:rPr>
                <w:rFonts w:ascii="Calibri" w:eastAsia="Calibri" w:hAnsi="Calibri" w:cs="Calibri"/>
                <w:color w:val="000000" w:themeColor="text1"/>
                <w:sz w:val="22"/>
                <w:szCs w:val="22"/>
              </w:rPr>
              <w:t>43</w:t>
            </w:r>
          </w:p>
        </w:tc>
        <w:tc>
          <w:tcPr>
            <w:tcW w:w="2445" w:type="dxa"/>
            <w:tcBorders>
              <w:top w:val="single" w:sz="8" w:space="0" w:color="000000" w:themeColor="text1"/>
              <w:left w:val="single" w:sz="8" w:space="0" w:color="auto"/>
              <w:bottom w:val="single" w:sz="8" w:space="0" w:color="000000" w:themeColor="text1"/>
              <w:right w:val="nil"/>
            </w:tcBorders>
            <w:vAlign w:val="center"/>
          </w:tcPr>
          <w:p w14:paraId="628EA980"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6097C41"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04F07A8C"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899F16D"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4CFAEA6"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E6BFE29"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00214ED" w14:textId="77777777" w:rsidR="00743F93" w:rsidRDefault="00743F93"/>
        </w:tc>
      </w:tr>
      <w:tr w:rsidR="00743F93" w14:paraId="69C46E3A"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05236A3E" w14:textId="77777777" w:rsidR="00743F93" w:rsidRDefault="00743F93">
            <w:r w:rsidRPr="2BEE3E12">
              <w:rPr>
                <w:rFonts w:ascii="Calibri" w:eastAsia="Calibri" w:hAnsi="Calibri" w:cs="Calibri"/>
                <w:color w:val="000000" w:themeColor="text1"/>
                <w:sz w:val="22"/>
                <w:szCs w:val="22"/>
              </w:rPr>
              <w:t>44</w:t>
            </w:r>
          </w:p>
        </w:tc>
        <w:tc>
          <w:tcPr>
            <w:tcW w:w="2445" w:type="dxa"/>
            <w:tcBorders>
              <w:top w:val="single" w:sz="8" w:space="0" w:color="000000" w:themeColor="text1"/>
              <w:left w:val="single" w:sz="8" w:space="0" w:color="auto"/>
              <w:bottom w:val="single" w:sz="8" w:space="0" w:color="000000" w:themeColor="text1"/>
              <w:right w:val="nil"/>
            </w:tcBorders>
            <w:vAlign w:val="center"/>
          </w:tcPr>
          <w:p w14:paraId="3AAF91E8"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C7D52C2"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EDCE8BD"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BD99C10"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644DFF6"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B50CB84"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559C570D" w14:textId="77777777" w:rsidR="00743F93" w:rsidRDefault="00743F93"/>
        </w:tc>
      </w:tr>
      <w:tr w:rsidR="00743F93" w14:paraId="171F5C2C"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FC5A57A" w14:textId="77777777" w:rsidR="00743F93" w:rsidRDefault="00743F93">
            <w:r w:rsidRPr="2BEE3E12">
              <w:rPr>
                <w:rFonts w:ascii="Calibri" w:eastAsia="Calibri" w:hAnsi="Calibri" w:cs="Calibri"/>
                <w:color w:val="000000" w:themeColor="text1"/>
                <w:sz w:val="22"/>
                <w:szCs w:val="22"/>
              </w:rPr>
              <w:t>45</w:t>
            </w:r>
          </w:p>
        </w:tc>
        <w:tc>
          <w:tcPr>
            <w:tcW w:w="2445" w:type="dxa"/>
            <w:tcBorders>
              <w:top w:val="single" w:sz="8" w:space="0" w:color="000000" w:themeColor="text1"/>
              <w:left w:val="single" w:sz="8" w:space="0" w:color="auto"/>
              <w:bottom w:val="single" w:sz="8" w:space="0" w:color="000000" w:themeColor="text1"/>
              <w:right w:val="nil"/>
            </w:tcBorders>
            <w:vAlign w:val="center"/>
          </w:tcPr>
          <w:p w14:paraId="4C69FD34"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923A376"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0742AB1B"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3AAD7FE"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C2CF30D"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3753A61"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134D4A12" w14:textId="77777777" w:rsidR="00743F93" w:rsidRDefault="00743F93"/>
        </w:tc>
      </w:tr>
      <w:tr w:rsidR="00743F93" w14:paraId="3B950ACB"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91FD057" w14:textId="77777777" w:rsidR="00743F93" w:rsidRDefault="00743F93">
            <w:r w:rsidRPr="2BEE3E12">
              <w:rPr>
                <w:rFonts w:ascii="Calibri" w:eastAsia="Calibri" w:hAnsi="Calibri" w:cs="Calibri"/>
                <w:color w:val="000000" w:themeColor="text1"/>
                <w:sz w:val="22"/>
                <w:szCs w:val="22"/>
              </w:rPr>
              <w:t>46</w:t>
            </w:r>
          </w:p>
        </w:tc>
        <w:tc>
          <w:tcPr>
            <w:tcW w:w="2445" w:type="dxa"/>
            <w:tcBorders>
              <w:top w:val="single" w:sz="8" w:space="0" w:color="000000" w:themeColor="text1"/>
              <w:left w:val="single" w:sz="8" w:space="0" w:color="auto"/>
              <w:bottom w:val="single" w:sz="8" w:space="0" w:color="000000" w:themeColor="text1"/>
              <w:right w:val="nil"/>
            </w:tcBorders>
            <w:vAlign w:val="center"/>
          </w:tcPr>
          <w:p w14:paraId="4488509A"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3C890A39"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705A0438"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860DE8A"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47463A4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C35E5EB"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AC25072" w14:textId="77777777" w:rsidR="00743F93" w:rsidRDefault="00743F93"/>
        </w:tc>
      </w:tr>
      <w:tr w:rsidR="00743F93" w14:paraId="1F780862"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5FCBDE5E" w14:textId="77777777" w:rsidR="00743F93" w:rsidRDefault="00743F93">
            <w:r w:rsidRPr="2BEE3E12">
              <w:rPr>
                <w:rFonts w:ascii="Calibri" w:eastAsia="Calibri" w:hAnsi="Calibri" w:cs="Calibri"/>
                <w:color w:val="000000" w:themeColor="text1"/>
                <w:sz w:val="22"/>
                <w:szCs w:val="22"/>
              </w:rPr>
              <w:t>47</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2B1EA713"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51FC3F18"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550D6897"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E723FC5"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00055D62"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8DC32F8"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29C410A" w14:textId="77777777" w:rsidR="00743F93" w:rsidRDefault="00743F93"/>
        </w:tc>
      </w:tr>
      <w:tr w:rsidR="00743F93" w14:paraId="23306B62"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5AE652B8" w14:textId="77777777" w:rsidR="00743F93" w:rsidRDefault="00743F93">
            <w:r w:rsidRPr="2BEE3E12">
              <w:rPr>
                <w:rFonts w:ascii="Calibri" w:eastAsia="Calibri" w:hAnsi="Calibri" w:cs="Calibri"/>
                <w:color w:val="000000" w:themeColor="text1"/>
                <w:sz w:val="22"/>
                <w:szCs w:val="22"/>
              </w:rPr>
              <w:t>48</w:t>
            </w:r>
          </w:p>
        </w:tc>
        <w:tc>
          <w:tcPr>
            <w:tcW w:w="2445" w:type="dxa"/>
            <w:tcBorders>
              <w:top w:val="single" w:sz="8" w:space="0" w:color="1F1F1F"/>
              <w:left w:val="single" w:sz="8" w:space="0" w:color="auto"/>
              <w:bottom w:val="single" w:sz="8" w:space="0" w:color="1F1C1C"/>
              <w:right w:val="nil"/>
            </w:tcBorders>
            <w:vAlign w:val="center"/>
          </w:tcPr>
          <w:p w14:paraId="510042BF"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20D746D"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293847AD"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F2275A9"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1808CEFB"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4F92CF5"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63E6835" w14:textId="77777777" w:rsidR="00743F93" w:rsidRDefault="00743F93"/>
        </w:tc>
      </w:tr>
      <w:tr w:rsidR="00743F93" w14:paraId="67AB41AD"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139455F0" w14:textId="77777777" w:rsidR="00743F93" w:rsidRDefault="00743F93">
            <w:r w:rsidRPr="2BEE3E12">
              <w:rPr>
                <w:rFonts w:ascii="Calibri" w:eastAsia="Calibri" w:hAnsi="Calibri" w:cs="Calibri"/>
                <w:color w:val="000000" w:themeColor="text1"/>
                <w:sz w:val="22"/>
                <w:szCs w:val="22"/>
              </w:rPr>
              <w:t>49</w:t>
            </w:r>
          </w:p>
        </w:tc>
        <w:tc>
          <w:tcPr>
            <w:tcW w:w="2445" w:type="dxa"/>
            <w:tcBorders>
              <w:top w:val="single" w:sz="8" w:space="0" w:color="1F1F1F"/>
              <w:left w:val="single" w:sz="8" w:space="0" w:color="auto"/>
              <w:bottom w:val="single" w:sz="8" w:space="0" w:color="1F1C1C"/>
              <w:right w:val="nil"/>
            </w:tcBorders>
            <w:vAlign w:val="center"/>
          </w:tcPr>
          <w:p w14:paraId="3CB188AB"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1D4CF9B"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5C2D2BB9"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BF33DD0"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4D972ABB"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B4F1D6D"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528C21A" w14:textId="77777777" w:rsidR="00743F93" w:rsidRDefault="00743F93"/>
        </w:tc>
      </w:tr>
      <w:tr w:rsidR="00743F93" w14:paraId="54C91A91"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300368B5" w14:textId="77777777" w:rsidR="00743F93" w:rsidRDefault="00743F93">
            <w:r w:rsidRPr="2BEE3E12">
              <w:rPr>
                <w:rFonts w:ascii="Calibri" w:eastAsia="Calibri" w:hAnsi="Calibri" w:cs="Calibri"/>
                <w:color w:val="000000" w:themeColor="text1"/>
                <w:sz w:val="22"/>
                <w:szCs w:val="22"/>
              </w:rPr>
              <w:t>50</w:t>
            </w:r>
          </w:p>
        </w:tc>
        <w:tc>
          <w:tcPr>
            <w:tcW w:w="2445" w:type="dxa"/>
            <w:tcBorders>
              <w:top w:val="single" w:sz="8" w:space="0" w:color="1F1F1F"/>
              <w:left w:val="single" w:sz="8" w:space="0" w:color="auto"/>
              <w:bottom w:val="nil"/>
              <w:right w:val="nil"/>
            </w:tcBorders>
            <w:shd w:val="clear" w:color="auto" w:fill="FFFFFF" w:themeFill="background1"/>
            <w:vAlign w:val="center"/>
          </w:tcPr>
          <w:p w14:paraId="0DD4BFF3"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35D478BD"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328ABA0"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A4CDF1C"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321801AD"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E050EC8"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314ECB2" w14:textId="77777777" w:rsidR="00743F93" w:rsidRDefault="00743F93"/>
        </w:tc>
      </w:tr>
      <w:tr w:rsidR="00743F93" w14:paraId="645722AA"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420D0578" w14:textId="77777777" w:rsidR="00743F93" w:rsidRDefault="00743F93">
            <w:r w:rsidRPr="2BEE3E12">
              <w:rPr>
                <w:rFonts w:ascii="Calibri" w:eastAsia="Calibri" w:hAnsi="Calibri" w:cs="Calibri"/>
                <w:color w:val="000000" w:themeColor="text1"/>
                <w:sz w:val="22"/>
                <w:szCs w:val="22"/>
              </w:rPr>
              <w:t>51</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0897A071"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3BF2CC58"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C9615C5"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4CE238C"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03368ACE"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E77A540"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2F0B6CBC" w14:textId="77777777" w:rsidR="00743F93" w:rsidRDefault="00743F93"/>
        </w:tc>
      </w:tr>
      <w:tr w:rsidR="00743F93" w14:paraId="5F38B03F"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7DD9C0B3" w14:textId="77777777" w:rsidR="00743F93" w:rsidRDefault="00743F93">
            <w:r w:rsidRPr="2BEE3E12">
              <w:rPr>
                <w:rFonts w:ascii="Calibri" w:eastAsia="Calibri" w:hAnsi="Calibri" w:cs="Calibri"/>
                <w:color w:val="000000" w:themeColor="text1"/>
                <w:sz w:val="22"/>
                <w:szCs w:val="22"/>
              </w:rPr>
              <w:t>52</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25C29747"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35324933"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52EEB2A"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4008897"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3384FCFF"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FEA8AF2"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33E12441" w14:textId="77777777" w:rsidR="00743F93" w:rsidRDefault="00743F93"/>
        </w:tc>
      </w:tr>
      <w:tr w:rsidR="00743F93" w14:paraId="12860ABF"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1CCE4A8A" w14:textId="77777777" w:rsidR="00743F93" w:rsidRDefault="00743F93">
            <w:r w:rsidRPr="2BEE3E12">
              <w:rPr>
                <w:rFonts w:ascii="Calibri" w:eastAsia="Calibri" w:hAnsi="Calibri" w:cs="Calibri"/>
                <w:color w:val="000000" w:themeColor="text1"/>
                <w:sz w:val="22"/>
                <w:szCs w:val="22"/>
              </w:rPr>
              <w:t>53</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310E47F5"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BEB41D9"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5B49CC0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9249969"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4C1E1075"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86A4500"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5FE5EB70" w14:textId="77777777" w:rsidR="00743F93" w:rsidRDefault="00743F93"/>
        </w:tc>
      </w:tr>
      <w:tr w:rsidR="00743F93" w14:paraId="4D69CA46"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3B56F9CF" w14:textId="77777777" w:rsidR="00743F93" w:rsidRDefault="00743F93">
            <w:r w:rsidRPr="2BEE3E12">
              <w:rPr>
                <w:rFonts w:ascii="Calibri" w:eastAsia="Calibri" w:hAnsi="Calibri" w:cs="Calibri"/>
                <w:color w:val="000000" w:themeColor="text1"/>
                <w:sz w:val="22"/>
                <w:szCs w:val="22"/>
              </w:rPr>
              <w:t>54</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12BA4B6D"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FEC442E"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7600594C"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66EA87B"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E423180"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C71EBE5"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2973755A" w14:textId="77777777" w:rsidR="00743F93" w:rsidRDefault="00743F93"/>
        </w:tc>
      </w:tr>
      <w:tr w:rsidR="00743F93" w14:paraId="291D3739"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6E81AB54" w14:textId="77777777" w:rsidR="00743F93" w:rsidRDefault="00743F93">
            <w:r w:rsidRPr="2BEE3E12">
              <w:rPr>
                <w:rFonts w:ascii="Calibri" w:eastAsia="Calibri" w:hAnsi="Calibri" w:cs="Calibri"/>
                <w:color w:val="000000" w:themeColor="text1"/>
                <w:sz w:val="22"/>
                <w:szCs w:val="22"/>
              </w:rPr>
              <w:t>55</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7F96B5CA"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53C90563"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1E07C4E"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C0DB844"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3562F32D"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017E389"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1F80BE9C" w14:textId="77777777" w:rsidR="00743F93" w:rsidRDefault="00743F93"/>
        </w:tc>
      </w:tr>
      <w:tr w:rsidR="00743F93" w14:paraId="0264FB96"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60DC434C" w14:textId="77777777" w:rsidR="00743F93" w:rsidRDefault="00743F93">
            <w:r w:rsidRPr="2BEE3E12">
              <w:rPr>
                <w:rFonts w:ascii="Calibri" w:eastAsia="Calibri" w:hAnsi="Calibri" w:cs="Calibri"/>
                <w:color w:val="000000" w:themeColor="text1"/>
                <w:sz w:val="22"/>
                <w:szCs w:val="22"/>
              </w:rPr>
              <w:t>56</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7D0EA049"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3527FD04"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5A225CE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35279E1"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3E1AB1E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12722C4"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756D6FBF" w14:textId="77777777" w:rsidR="00743F93" w:rsidRDefault="00743F93"/>
        </w:tc>
      </w:tr>
      <w:tr w:rsidR="00743F93" w14:paraId="428B5ED4"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77144D15" w14:textId="77777777" w:rsidR="00743F93" w:rsidRDefault="00743F93">
            <w:r w:rsidRPr="2BEE3E12">
              <w:rPr>
                <w:rFonts w:ascii="Calibri" w:eastAsia="Calibri" w:hAnsi="Calibri" w:cs="Calibri"/>
                <w:color w:val="000000" w:themeColor="text1"/>
                <w:sz w:val="22"/>
                <w:szCs w:val="22"/>
              </w:rPr>
              <w:t>57</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60DE032F"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402D09DA"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1ADFB9A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3E10944"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3B2D3CE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185995F"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D59A13D" w14:textId="77777777" w:rsidR="00743F93" w:rsidRDefault="00743F93"/>
        </w:tc>
      </w:tr>
      <w:tr w:rsidR="00743F93" w14:paraId="5681D113"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77C1B14C" w14:textId="77777777" w:rsidR="00743F93" w:rsidRDefault="00743F93">
            <w:r w:rsidRPr="2BEE3E12">
              <w:rPr>
                <w:rFonts w:ascii="Calibri" w:eastAsia="Calibri" w:hAnsi="Calibri" w:cs="Calibri"/>
                <w:color w:val="000000" w:themeColor="text1"/>
                <w:sz w:val="22"/>
                <w:szCs w:val="22"/>
              </w:rPr>
              <w:t>58</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5CBB98FC"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23E8D670"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67746D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8E4F914"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23342160"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1F120B1"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3A7FDE59" w14:textId="77777777" w:rsidR="00743F93" w:rsidRDefault="00743F93"/>
        </w:tc>
      </w:tr>
      <w:tr w:rsidR="00743F93" w14:paraId="1D2FB7D6"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4D3EB073" w14:textId="77777777" w:rsidR="00743F93" w:rsidRDefault="00743F93">
            <w:r w:rsidRPr="2BEE3E12">
              <w:rPr>
                <w:rFonts w:ascii="Calibri" w:eastAsia="Calibri" w:hAnsi="Calibri" w:cs="Calibri"/>
                <w:color w:val="000000" w:themeColor="text1"/>
                <w:sz w:val="22"/>
                <w:szCs w:val="22"/>
              </w:rPr>
              <w:t>59</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790410DA"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2C077CAC"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646A787"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F95C61A"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3FDDA80A"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584643F"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33068BD8" w14:textId="77777777" w:rsidR="00743F93" w:rsidRDefault="00743F93"/>
        </w:tc>
      </w:tr>
      <w:tr w:rsidR="00743F93" w14:paraId="30E95594"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4AAC4277" w14:textId="77777777" w:rsidR="00743F93" w:rsidRDefault="00743F93">
            <w:r w:rsidRPr="2BEE3E12">
              <w:rPr>
                <w:rFonts w:ascii="Calibri" w:eastAsia="Calibri" w:hAnsi="Calibri" w:cs="Calibri"/>
                <w:color w:val="000000" w:themeColor="text1"/>
                <w:sz w:val="22"/>
                <w:szCs w:val="22"/>
              </w:rPr>
              <w:t>60</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4D7EB223"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084B991"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4ECFA2C7"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EA4817D"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808600A"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4595259"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1B8FDB2" w14:textId="77777777" w:rsidR="00743F93" w:rsidRDefault="00743F93"/>
        </w:tc>
      </w:tr>
      <w:tr w:rsidR="00743F93" w14:paraId="2DF59DD8"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0284E64A" w14:textId="77777777" w:rsidR="00743F93" w:rsidRDefault="00743F93">
            <w:r w:rsidRPr="2BEE3E12">
              <w:rPr>
                <w:rFonts w:ascii="Calibri" w:eastAsia="Calibri" w:hAnsi="Calibri" w:cs="Calibri"/>
                <w:color w:val="000000" w:themeColor="text1"/>
                <w:sz w:val="22"/>
                <w:szCs w:val="22"/>
              </w:rPr>
              <w:t>61</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3F834EFE"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2B7A4343"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0C733BC8"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BC92459"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2E84491E"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3F5D51F"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28FDDC35" w14:textId="77777777" w:rsidR="00743F93" w:rsidRDefault="00743F93"/>
        </w:tc>
      </w:tr>
      <w:tr w:rsidR="00743F93" w14:paraId="5ACB1F62"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42B530F9" w14:textId="77777777" w:rsidR="00743F93" w:rsidRDefault="00743F93">
            <w:r w:rsidRPr="2BEE3E12">
              <w:rPr>
                <w:rFonts w:ascii="Calibri" w:eastAsia="Calibri" w:hAnsi="Calibri" w:cs="Calibri"/>
                <w:color w:val="000000" w:themeColor="text1"/>
                <w:sz w:val="22"/>
                <w:szCs w:val="22"/>
              </w:rPr>
              <w:t>62</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3C24A191"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6456FABC"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77DDEDF0"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7FE02C1"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06BC759E"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6F8D72A"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1363128B" w14:textId="77777777" w:rsidR="00743F93" w:rsidRDefault="00743F93"/>
        </w:tc>
      </w:tr>
      <w:tr w:rsidR="00743F93" w14:paraId="227B2F44"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3D7FD7FB" w14:textId="77777777" w:rsidR="00743F93" w:rsidRDefault="00743F93">
            <w:r w:rsidRPr="2BEE3E12">
              <w:rPr>
                <w:rFonts w:ascii="Calibri" w:eastAsia="Calibri" w:hAnsi="Calibri" w:cs="Calibri"/>
                <w:color w:val="000000" w:themeColor="text1"/>
                <w:sz w:val="22"/>
                <w:szCs w:val="22"/>
              </w:rPr>
              <w:t>63</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6C8D88CE"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CC631C3"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2A6FC11C"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C501CA6"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4867DF1A"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3E6B745"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5511AF34" w14:textId="77777777" w:rsidR="00743F93" w:rsidRDefault="00743F93"/>
        </w:tc>
      </w:tr>
      <w:tr w:rsidR="00743F93" w14:paraId="7609942B"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6AD10138" w14:textId="77777777" w:rsidR="00743F93" w:rsidRDefault="00743F93">
            <w:r w:rsidRPr="2BEE3E12">
              <w:rPr>
                <w:rFonts w:ascii="Calibri" w:eastAsia="Calibri" w:hAnsi="Calibri" w:cs="Calibri"/>
                <w:color w:val="000000" w:themeColor="text1"/>
                <w:sz w:val="22"/>
                <w:szCs w:val="22"/>
              </w:rPr>
              <w:t>64</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6F28A00D"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4910358"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4A39FABE"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D553892"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396801F2"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61F70A3"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5F31013E" w14:textId="77777777" w:rsidR="00743F93" w:rsidRDefault="00743F93"/>
        </w:tc>
      </w:tr>
      <w:tr w:rsidR="00743F93" w14:paraId="32E1DF6A"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68861DFE" w14:textId="77777777" w:rsidR="00743F93" w:rsidRDefault="00743F93">
            <w:r w:rsidRPr="2BEE3E12">
              <w:rPr>
                <w:rFonts w:ascii="Calibri" w:eastAsia="Calibri" w:hAnsi="Calibri" w:cs="Calibri"/>
                <w:color w:val="000000" w:themeColor="text1"/>
                <w:sz w:val="22"/>
                <w:szCs w:val="22"/>
              </w:rPr>
              <w:t>65</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7C399A85"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48E9ED2E"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513CEA22"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8EEEDD3"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71267876"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BE84BA3"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49AAA752" w14:textId="77777777" w:rsidR="00743F93" w:rsidRDefault="00743F93"/>
        </w:tc>
      </w:tr>
      <w:tr w:rsidR="00743F93" w14:paraId="0F3E46CE"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1E44AB32" w14:textId="77777777" w:rsidR="00743F93" w:rsidRDefault="00743F93">
            <w:r w:rsidRPr="2BEE3E12">
              <w:rPr>
                <w:rFonts w:ascii="Calibri" w:eastAsia="Calibri" w:hAnsi="Calibri" w:cs="Calibri"/>
                <w:color w:val="000000" w:themeColor="text1"/>
                <w:sz w:val="22"/>
                <w:szCs w:val="22"/>
              </w:rPr>
              <w:t>66</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4B684DCB"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B7D3A29"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0E2D39CC"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80F072C"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7393086F"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AB7886D"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1DF9B26A" w14:textId="77777777" w:rsidR="00743F93" w:rsidRDefault="00743F93"/>
        </w:tc>
      </w:tr>
      <w:tr w:rsidR="00743F93" w14:paraId="3AB890B9"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632F0C73" w14:textId="77777777" w:rsidR="00743F93" w:rsidRDefault="00743F93">
            <w:r w:rsidRPr="2BEE3E12">
              <w:rPr>
                <w:rFonts w:ascii="Calibri" w:eastAsia="Calibri" w:hAnsi="Calibri" w:cs="Calibri"/>
                <w:color w:val="000000" w:themeColor="text1"/>
                <w:sz w:val="22"/>
                <w:szCs w:val="22"/>
              </w:rPr>
              <w:t>67</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1EFD79C9"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D35DDF8"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16917E0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69C09EF"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0B3615A8"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4E97CDD"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7C67F1EA" w14:textId="77777777" w:rsidR="00743F93" w:rsidRDefault="00743F93"/>
        </w:tc>
      </w:tr>
      <w:tr w:rsidR="00743F93" w14:paraId="54D6C544"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5594E6A4" w14:textId="77777777" w:rsidR="00743F93" w:rsidRDefault="00743F93">
            <w:r w:rsidRPr="2BEE3E12">
              <w:rPr>
                <w:rFonts w:ascii="Calibri" w:eastAsia="Calibri" w:hAnsi="Calibri" w:cs="Calibri"/>
                <w:color w:val="000000" w:themeColor="text1"/>
                <w:sz w:val="22"/>
                <w:szCs w:val="22"/>
              </w:rPr>
              <w:t>68</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4C610ED3"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4282880C"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24AA1492"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BE3E135"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043829F"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8F6FBD6"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5627EDB3" w14:textId="77777777" w:rsidR="00743F93" w:rsidRDefault="00743F93"/>
        </w:tc>
      </w:tr>
      <w:tr w:rsidR="00743F93" w14:paraId="56A45E45"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4E5AA85B" w14:textId="77777777" w:rsidR="00743F93" w:rsidRDefault="00743F93">
            <w:r w:rsidRPr="2BEE3E12">
              <w:rPr>
                <w:rFonts w:ascii="Calibri" w:eastAsia="Calibri" w:hAnsi="Calibri" w:cs="Calibri"/>
                <w:color w:val="000000" w:themeColor="text1"/>
                <w:sz w:val="22"/>
                <w:szCs w:val="22"/>
              </w:rPr>
              <w:t>69</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06F97F0F"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2C8C0751"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13016FFE"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9321447"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140B9B0"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B20833C"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95756A8" w14:textId="77777777" w:rsidR="00743F93" w:rsidRDefault="00743F93"/>
        </w:tc>
      </w:tr>
      <w:tr w:rsidR="00743F93" w14:paraId="525ED177"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7AC164D7" w14:textId="77777777" w:rsidR="00743F93" w:rsidRDefault="00743F93">
            <w:r w:rsidRPr="2BEE3E12">
              <w:rPr>
                <w:rFonts w:ascii="Calibri" w:eastAsia="Calibri" w:hAnsi="Calibri" w:cs="Calibri"/>
                <w:color w:val="000000" w:themeColor="text1"/>
                <w:sz w:val="22"/>
                <w:szCs w:val="22"/>
              </w:rPr>
              <w:t>70</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68467BE5"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30C00B1"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2E8373D9"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40014E4"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122E262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F79756A"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419A2A8A" w14:textId="77777777" w:rsidR="00743F93" w:rsidRDefault="00743F93"/>
        </w:tc>
      </w:tr>
      <w:tr w:rsidR="00743F93" w14:paraId="5042822B"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1A969A33" w14:textId="77777777" w:rsidR="00743F93" w:rsidRDefault="00743F93">
            <w:r w:rsidRPr="2BEE3E12">
              <w:rPr>
                <w:rFonts w:ascii="Calibri" w:eastAsia="Calibri" w:hAnsi="Calibri" w:cs="Calibri"/>
                <w:color w:val="000000" w:themeColor="text1"/>
                <w:sz w:val="22"/>
                <w:szCs w:val="22"/>
              </w:rPr>
              <w:t>71</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1EA65372"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6DDC09BD"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2D6E82E2"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39FEF3F"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29AA00E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9F08C08"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1C38F603" w14:textId="77777777" w:rsidR="00743F93" w:rsidRDefault="00743F93"/>
        </w:tc>
      </w:tr>
      <w:tr w:rsidR="00743F93" w14:paraId="49D09843"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288847D" w14:textId="77777777" w:rsidR="00743F93" w:rsidRDefault="00743F93">
            <w:r w:rsidRPr="2BEE3E12">
              <w:rPr>
                <w:rFonts w:ascii="Calibri" w:eastAsia="Calibri" w:hAnsi="Calibri" w:cs="Calibri"/>
                <w:color w:val="000000" w:themeColor="text1"/>
                <w:sz w:val="22"/>
                <w:szCs w:val="22"/>
              </w:rPr>
              <w:t>72</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6A4F7338"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50413F3"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087DF446"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310CE3C"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16C4C577"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5D82EC4"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2186C216" w14:textId="77777777" w:rsidR="00743F93" w:rsidRDefault="00743F93"/>
        </w:tc>
      </w:tr>
      <w:tr w:rsidR="00743F93" w14:paraId="1D122BAA"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626E2D1C" w14:textId="77777777" w:rsidR="00743F93" w:rsidRDefault="00743F93">
            <w:r w:rsidRPr="2BEE3E12">
              <w:rPr>
                <w:rFonts w:ascii="Calibri" w:eastAsia="Calibri" w:hAnsi="Calibri" w:cs="Calibri"/>
                <w:color w:val="000000" w:themeColor="text1"/>
                <w:sz w:val="22"/>
                <w:szCs w:val="22"/>
              </w:rPr>
              <w:t>73</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37C58528"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2F921E48"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13A0865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04DF3A6"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1988E47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3B0CBA5"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208157CE" w14:textId="77777777" w:rsidR="00743F93" w:rsidRDefault="00743F93"/>
        </w:tc>
      </w:tr>
      <w:tr w:rsidR="00743F93" w14:paraId="6F2C0FA9"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5D21EA94" w14:textId="77777777" w:rsidR="00743F93" w:rsidRDefault="00743F93">
            <w:r w:rsidRPr="2BEE3E12">
              <w:rPr>
                <w:rFonts w:ascii="Calibri" w:eastAsia="Calibri" w:hAnsi="Calibri" w:cs="Calibri"/>
                <w:color w:val="000000" w:themeColor="text1"/>
                <w:sz w:val="22"/>
                <w:szCs w:val="22"/>
              </w:rPr>
              <w:t>74</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79311717"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6B4FB9B3"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C93FB0A"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412A7F2"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AC1A56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1F2A2D3"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45D6D04" w14:textId="77777777" w:rsidR="00743F93" w:rsidRDefault="00743F93"/>
        </w:tc>
      </w:tr>
      <w:tr w:rsidR="00743F93" w14:paraId="29187B9D"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0861C51A" w14:textId="77777777" w:rsidR="00743F93" w:rsidRDefault="00743F93">
            <w:r w:rsidRPr="2BEE3E12">
              <w:rPr>
                <w:rFonts w:ascii="Calibri" w:eastAsia="Calibri" w:hAnsi="Calibri" w:cs="Calibri"/>
                <w:color w:val="000000" w:themeColor="text1"/>
                <w:sz w:val="22"/>
                <w:szCs w:val="22"/>
              </w:rPr>
              <w:t>75</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29D32FEB"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25E20A10"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BA8CA6C"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56A7D6E"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215AC9E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2FFFD01"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2199ECA7" w14:textId="77777777" w:rsidR="00743F93" w:rsidRDefault="00743F93"/>
        </w:tc>
      </w:tr>
      <w:tr w:rsidR="00743F93" w14:paraId="33A64E19" w14:textId="77777777" w:rsidTr="00784EB5">
        <w:trPr>
          <w:trHeight w:val="300"/>
        </w:trPr>
        <w:tc>
          <w:tcPr>
            <w:tcW w:w="495" w:type="dxa"/>
            <w:tcBorders>
              <w:top w:val="single" w:sz="4" w:space="0" w:color="auto"/>
              <w:left w:val="single" w:sz="12" w:space="0" w:color="auto"/>
              <w:bottom w:val="single" w:sz="12" w:space="0" w:color="auto"/>
              <w:right w:val="nil"/>
            </w:tcBorders>
            <w:vAlign w:val="bottom"/>
          </w:tcPr>
          <w:p w14:paraId="2B4B11AD" w14:textId="77777777" w:rsidR="00743F93" w:rsidRDefault="00743F93">
            <w:r w:rsidRPr="2BEE3E12">
              <w:rPr>
                <w:rFonts w:ascii="Calibri" w:eastAsia="Calibri" w:hAnsi="Calibri" w:cs="Calibri"/>
                <w:color w:val="000000" w:themeColor="text1"/>
                <w:sz w:val="22"/>
                <w:szCs w:val="22"/>
              </w:rPr>
              <w:t>76</w:t>
            </w:r>
          </w:p>
        </w:tc>
        <w:tc>
          <w:tcPr>
            <w:tcW w:w="2445" w:type="dxa"/>
            <w:tcBorders>
              <w:top w:val="single" w:sz="8" w:space="0" w:color="000000" w:themeColor="text1"/>
              <w:left w:val="single" w:sz="8" w:space="0" w:color="auto"/>
              <w:bottom w:val="single" w:sz="12" w:space="0" w:color="auto"/>
              <w:right w:val="nil"/>
            </w:tcBorders>
            <w:shd w:val="clear" w:color="auto" w:fill="FFFFFF" w:themeFill="background1"/>
            <w:vAlign w:val="center"/>
          </w:tcPr>
          <w:p w14:paraId="79F1D2F1" w14:textId="77777777" w:rsidR="00743F93" w:rsidRDefault="00743F93"/>
        </w:tc>
        <w:tc>
          <w:tcPr>
            <w:tcW w:w="855" w:type="dxa"/>
            <w:tcBorders>
              <w:top w:val="single" w:sz="4" w:space="0" w:color="auto"/>
              <w:left w:val="single" w:sz="8" w:space="0" w:color="auto"/>
              <w:bottom w:val="single" w:sz="12" w:space="0" w:color="auto"/>
              <w:right w:val="single" w:sz="4" w:space="0" w:color="auto"/>
            </w:tcBorders>
            <w:vAlign w:val="bottom"/>
          </w:tcPr>
          <w:p w14:paraId="4D365120" w14:textId="77777777" w:rsidR="00743F93" w:rsidRDefault="00743F93"/>
        </w:tc>
        <w:tc>
          <w:tcPr>
            <w:tcW w:w="1101" w:type="dxa"/>
            <w:tcBorders>
              <w:top w:val="single" w:sz="4" w:space="0" w:color="auto"/>
              <w:left w:val="single" w:sz="4" w:space="0" w:color="auto"/>
              <w:bottom w:val="single" w:sz="12" w:space="0" w:color="auto"/>
              <w:right w:val="single" w:sz="4" w:space="0" w:color="auto"/>
            </w:tcBorders>
            <w:vAlign w:val="bottom"/>
          </w:tcPr>
          <w:p w14:paraId="37D30FEB" w14:textId="77777777" w:rsidR="00743F93" w:rsidRDefault="00743F93"/>
        </w:tc>
        <w:tc>
          <w:tcPr>
            <w:tcW w:w="1057" w:type="dxa"/>
            <w:tcBorders>
              <w:top w:val="single" w:sz="4" w:space="0" w:color="auto"/>
              <w:left w:val="single" w:sz="4" w:space="0" w:color="auto"/>
              <w:bottom w:val="single" w:sz="12" w:space="0" w:color="auto"/>
              <w:right w:val="single" w:sz="4" w:space="0" w:color="auto"/>
            </w:tcBorders>
            <w:vAlign w:val="bottom"/>
          </w:tcPr>
          <w:p w14:paraId="3716754D" w14:textId="77777777" w:rsidR="00743F93" w:rsidRDefault="00743F93"/>
        </w:tc>
        <w:tc>
          <w:tcPr>
            <w:tcW w:w="1087" w:type="dxa"/>
            <w:tcBorders>
              <w:top w:val="single" w:sz="4" w:space="0" w:color="auto"/>
              <w:left w:val="single" w:sz="4" w:space="0" w:color="auto"/>
              <w:bottom w:val="single" w:sz="12" w:space="0" w:color="auto"/>
              <w:right w:val="single" w:sz="4" w:space="0" w:color="auto"/>
            </w:tcBorders>
            <w:vAlign w:val="bottom"/>
          </w:tcPr>
          <w:p w14:paraId="739ED706" w14:textId="77777777" w:rsidR="00743F93" w:rsidRDefault="00743F93"/>
        </w:tc>
        <w:tc>
          <w:tcPr>
            <w:tcW w:w="1057" w:type="dxa"/>
            <w:tcBorders>
              <w:top w:val="single" w:sz="4" w:space="0" w:color="auto"/>
              <w:left w:val="single" w:sz="4" w:space="0" w:color="auto"/>
              <w:bottom w:val="single" w:sz="12" w:space="0" w:color="auto"/>
              <w:right w:val="single" w:sz="4" w:space="0" w:color="auto"/>
            </w:tcBorders>
            <w:vAlign w:val="bottom"/>
          </w:tcPr>
          <w:p w14:paraId="2FABE908" w14:textId="77777777" w:rsidR="00743F93" w:rsidRDefault="00743F93"/>
        </w:tc>
        <w:tc>
          <w:tcPr>
            <w:tcW w:w="832" w:type="dxa"/>
            <w:tcBorders>
              <w:top w:val="single" w:sz="4" w:space="0" w:color="auto"/>
              <w:left w:val="single" w:sz="4" w:space="0" w:color="auto"/>
              <w:bottom w:val="single" w:sz="12" w:space="0" w:color="auto"/>
              <w:right w:val="single" w:sz="12" w:space="0" w:color="auto"/>
            </w:tcBorders>
            <w:vAlign w:val="bottom"/>
          </w:tcPr>
          <w:p w14:paraId="7117A874" w14:textId="77777777" w:rsidR="00743F93" w:rsidRDefault="00743F93"/>
        </w:tc>
      </w:tr>
    </w:tbl>
    <w:p w14:paraId="1233F9D9" w14:textId="1AD2AB94" w:rsidR="003C5E67" w:rsidRDefault="003C5E67">
      <w:pPr>
        <w:rPr>
          <w:rFonts w:ascii="Calibri" w:hAnsi="Calibri" w:cs="Calibri"/>
          <w:b/>
          <w:bCs/>
          <w:sz w:val="22"/>
          <w:szCs w:val="22"/>
          <w:lang w:eastAsia="x-none"/>
        </w:rPr>
      </w:pPr>
    </w:p>
    <w:p w14:paraId="1F0D2003" w14:textId="5591E55C" w:rsidR="009237C7" w:rsidRDefault="009237C7">
      <w:pPr>
        <w:rPr>
          <w:rFonts w:ascii="Calibri" w:hAnsi="Calibri" w:cs="Calibri"/>
          <w:b/>
          <w:bCs/>
          <w:sz w:val="22"/>
          <w:szCs w:val="22"/>
          <w:lang w:eastAsia="x-none"/>
        </w:rPr>
      </w:pPr>
    </w:p>
    <w:p w14:paraId="5918E532" w14:textId="2B1D82C9" w:rsidR="009237C7" w:rsidRDefault="009237C7">
      <w:pPr>
        <w:rPr>
          <w:rFonts w:ascii="Calibri" w:hAnsi="Calibri" w:cs="Calibri"/>
          <w:b/>
          <w:bCs/>
          <w:sz w:val="22"/>
          <w:szCs w:val="22"/>
          <w:lang w:eastAsia="x-none"/>
        </w:rPr>
      </w:pPr>
    </w:p>
    <w:p w14:paraId="262F27C5" w14:textId="7A1586BB" w:rsidR="009237C7" w:rsidRDefault="009237C7">
      <w:pPr>
        <w:rPr>
          <w:rFonts w:ascii="Calibri" w:hAnsi="Calibri" w:cs="Calibri"/>
          <w:b/>
          <w:bCs/>
          <w:sz w:val="22"/>
          <w:szCs w:val="22"/>
          <w:lang w:eastAsia="x-none"/>
        </w:rPr>
      </w:pPr>
    </w:p>
    <w:p w14:paraId="26DEAFCB" w14:textId="77777777" w:rsidR="009237C7" w:rsidRDefault="009237C7">
      <w:pPr>
        <w:rPr>
          <w:rFonts w:ascii="Calibri" w:hAnsi="Calibri" w:cs="Calibri"/>
          <w:b/>
          <w:bCs/>
          <w:sz w:val="22"/>
          <w:szCs w:val="22"/>
          <w:lang w:eastAsia="x-none"/>
        </w:rPr>
      </w:pPr>
    </w:p>
    <w:p w14:paraId="1483C8F5" w14:textId="1B98DB24" w:rsidR="009237C7" w:rsidRPr="009237C7" w:rsidRDefault="009237C7" w:rsidP="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Pravidelná údržba KGJ 1,</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2</w:t>
      </w:r>
    </w:p>
    <w:p w14:paraId="1EC10E36" w14:textId="77777777" w:rsidR="009237C7" w:rsidRPr="009237C7" w:rsidRDefault="009237C7" w:rsidP="009237C7">
      <w:pPr>
        <w:rPr>
          <w:rFonts w:asciiTheme="minorHAnsi" w:hAnsiTheme="minorHAnsi" w:cstheme="minorHAnsi"/>
          <w:b/>
          <w:bCs/>
          <w:sz w:val="22"/>
          <w:szCs w:val="22"/>
          <w:lang w:eastAsia="x-none"/>
        </w:rPr>
      </w:pPr>
    </w:p>
    <w:tbl>
      <w:tblPr>
        <w:tblW w:w="9109" w:type="dxa"/>
        <w:tblCellMar>
          <w:left w:w="70" w:type="dxa"/>
          <w:right w:w="70" w:type="dxa"/>
        </w:tblCellMar>
        <w:tblLook w:val="04A0" w:firstRow="1" w:lastRow="0" w:firstColumn="1" w:lastColumn="0" w:noHBand="0" w:noVBand="1"/>
      </w:tblPr>
      <w:tblGrid>
        <w:gridCol w:w="379"/>
        <w:gridCol w:w="2712"/>
        <w:gridCol w:w="1816"/>
        <w:gridCol w:w="1172"/>
        <w:gridCol w:w="1840"/>
        <w:gridCol w:w="1190"/>
      </w:tblGrid>
      <w:tr w:rsidR="009237C7" w:rsidRPr="009237C7" w14:paraId="29284AAF" w14:textId="77777777">
        <w:trPr>
          <w:trHeight w:val="336"/>
        </w:trPr>
        <w:tc>
          <w:tcPr>
            <w:tcW w:w="9109"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F4AF1B9" w14:textId="521BC30D" w:rsidR="009237C7" w:rsidRPr="009237C7" w:rsidRDefault="009237C7">
            <w:pPr>
              <w:jc w:val="center"/>
              <w:rPr>
                <w:rFonts w:asciiTheme="minorHAnsi" w:hAnsiTheme="minorHAnsi" w:cstheme="minorHAnsi"/>
                <w:color w:val="000000"/>
                <w:sz w:val="22"/>
                <w:szCs w:val="22"/>
              </w:rPr>
            </w:pPr>
            <w:r w:rsidRPr="009237C7">
              <w:rPr>
                <w:rFonts w:asciiTheme="minorHAnsi" w:hAnsiTheme="minorHAnsi" w:cstheme="minorHAnsi"/>
                <w:color w:val="000000"/>
                <w:sz w:val="22"/>
                <w:szCs w:val="22"/>
              </w:rPr>
              <w:t>Pravidelná údržba KGJ 1,</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2</w:t>
            </w:r>
          </w:p>
        </w:tc>
      </w:tr>
      <w:tr w:rsidR="009237C7" w:rsidRPr="009237C7" w14:paraId="63F5DBA2" w14:textId="77777777" w:rsidTr="00F53E5D">
        <w:trPr>
          <w:trHeight w:val="512"/>
        </w:trPr>
        <w:tc>
          <w:tcPr>
            <w:tcW w:w="379" w:type="dxa"/>
            <w:tcBorders>
              <w:top w:val="nil"/>
              <w:left w:val="single" w:sz="8" w:space="0" w:color="auto"/>
              <w:bottom w:val="nil"/>
              <w:right w:val="single" w:sz="8" w:space="0" w:color="auto"/>
            </w:tcBorders>
            <w:shd w:val="clear" w:color="auto" w:fill="auto"/>
            <w:noWrap/>
            <w:vAlign w:val="bottom"/>
            <w:hideMark/>
          </w:tcPr>
          <w:p w14:paraId="09C5D47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712" w:type="dxa"/>
            <w:tcBorders>
              <w:top w:val="nil"/>
              <w:left w:val="nil"/>
              <w:bottom w:val="nil"/>
              <w:right w:val="single" w:sz="8" w:space="0" w:color="auto"/>
            </w:tcBorders>
            <w:shd w:val="clear" w:color="auto" w:fill="auto"/>
            <w:vAlign w:val="bottom"/>
            <w:hideMark/>
          </w:tcPr>
          <w:p w14:paraId="0573EE16" w14:textId="12BD0316"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Interval údržby po odpracovaní</w:t>
            </w:r>
            <w:r w:rsidR="00A71EFF">
              <w:rPr>
                <w:rFonts w:asciiTheme="minorHAnsi" w:hAnsiTheme="minorHAnsi" w:cstheme="minorHAnsi"/>
                <w:color w:val="000000"/>
                <w:sz w:val="22"/>
                <w:szCs w:val="22"/>
              </w:rPr>
              <w:t xml:space="preserve"> </w:t>
            </w:r>
          </w:p>
        </w:tc>
        <w:tc>
          <w:tcPr>
            <w:tcW w:w="1816" w:type="dxa"/>
            <w:tcBorders>
              <w:top w:val="nil"/>
              <w:left w:val="nil"/>
              <w:bottom w:val="nil"/>
              <w:right w:val="single" w:sz="8" w:space="0" w:color="auto"/>
            </w:tcBorders>
            <w:shd w:val="clear" w:color="auto" w:fill="auto"/>
            <w:noWrap/>
            <w:vAlign w:val="bottom"/>
            <w:hideMark/>
          </w:tcPr>
          <w:p w14:paraId="4B817F3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Servisný úkon</w:t>
            </w:r>
          </w:p>
        </w:tc>
        <w:tc>
          <w:tcPr>
            <w:tcW w:w="1172" w:type="dxa"/>
            <w:tcBorders>
              <w:top w:val="nil"/>
              <w:left w:val="nil"/>
              <w:bottom w:val="nil"/>
              <w:right w:val="single" w:sz="8" w:space="0" w:color="auto"/>
            </w:tcBorders>
            <w:shd w:val="clear" w:color="auto" w:fill="auto"/>
            <w:vAlign w:val="bottom"/>
            <w:hideMark/>
          </w:tcPr>
          <w:p w14:paraId="41F9FD7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Cena (EUR)</w:t>
            </w:r>
          </w:p>
        </w:tc>
        <w:tc>
          <w:tcPr>
            <w:tcW w:w="1840" w:type="dxa"/>
            <w:tcBorders>
              <w:top w:val="nil"/>
              <w:left w:val="nil"/>
              <w:bottom w:val="nil"/>
              <w:right w:val="single" w:sz="8" w:space="0" w:color="auto"/>
            </w:tcBorders>
            <w:shd w:val="clear" w:color="auto" w:fill="auto"/>
            <w:noWrap/>
            <w:vAlign w:val="bottom"/>
            <w:hideMark/>
          </w:tcPr>
          <w:p w14:paraId="2E7D25E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Náhradný diel</w:t>
            </w:r>
          </w:p>
        </w:tc>
        <w:tc>
          <w:tcPr>
            <w:tcW w:w="1188" w:type="dxa"/>
            <w:tcBorders>
              <w:top w:val="nil"/>
              <w:left w:val="nil"/>
              <w:bottom w:val="nil"/>
              <w:right w:val="single" w:sz="8" w:space="0" w:color="auto"/>
            </w:tcBorders>
            <w:shd w:val="clear" w:color="auto" w:fill="auto"/>
            <w:vAlign w:val="bottom"/>
            <w:hideMark/>
          </w:tcPr>
          <w:p w14:paraId="1223014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Cena (EUR)</w:t>
            </w:r>
          </w:p>
        </w:tc>
      </w:tr>
      <w:tr w:rsidR="009237C7" w:rsidRPr="009237C7" w14:paraId="13850104" w14:textId="77777777">
        <w:trPr>
          <w:trHeight w:val="320"/>
        </w:trPr>
        <w:tc>
          <w:tcPr>
            <w:tcW w:w="37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69F7CEEF"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w:t>
            </w:r>
          </w:p>
        </w:tc>
        <w:tc>
          <w:tcPr>
            <w:tcW w:w="2712" w:type="dxa"/>
            <w:tcBorders>
              <w:top w:val="single" w:sz="8" w:space="0" w:color="auto"/>
              <w:left w:val="nil"/>
              <w:bottom w:val="single" w:sz="4" w:space="0" w:color="auto"/>
              <w:right w:val="single" w:sz="4" w:space="0" w:color="auto"/>
            </w:tcBorders>
            <w:shd w:val="clear" w:color="auto" w:fill="auto"/>
            <w:noWrap/>
            <w:vAlign w:val="bottom"/>
            <w:hideMark/>
          </w:tcPr>
          <w:p w14:paraId="62CA950B" w14:textId="2DB246F0"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každých 1</w:t>
            </w:r>
            <w:r w:rsidR="00F53E5D">
              <w:rPr>
                <w:rFonts w:asciiTheme="minorHAnsi" w:hAnsiTheme="minorHAnsi" w:cstheme="minorHAnsi"/>
                <w:color w:val="000000"/>
                <w:sz w:val="22"/>
                <w:szCs w:val="22"/>
              </w:rPr>
              <w:t>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1816" w:type="dxa"/>
            <w:tcBorders>
              <w:top w:val="single" w:sz="8" w:space="0" w:color="auto"/>
              <w:left w:val="nil"/>
              <w:bottom w:val="single" w:sz="4" w:space="0" w:color="auto"/>
              <w:right w:val="single" w:sz="4" w:space="0" w:color="auto"/>
            </w:tcBorders>
            <w:shd w:val="clear" w:color="auto" w:fill="auto"/>
            <w:noWrap/>
            <w:vAlign w:val="bottom"/>
            <w:hideMark/>
          </w:tcPr>
          <w:p w14:paraId="10C4A84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single" w:sz="8" w:space="0" w:color="auto"/>
              <w:left w:val="nil"/>
              <w:bottom w:val="single" w:sz="4" w:space="0" w:color="auto"/>
              <w:right w:val="single" w:sz="4" w:space="0" w:color="auto"/>
            </w:tcBorders>
            <w:shd w:val="clear" w:color="auto" w:fill="auto"/>
            <w:noWrap/>
            <w:vAlign w:val="bottom"/>
            <w:hideMark/>
          </w:tcPr>
          <w:p w14:paraId="6377969C"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single" w:sz="8" w:space="0" w:color="auto"/>
              <w:left w:val="nil"/>
              <w:bottom w:val="single" w:sz="4" w:space="0" w:color="auto"/>
              <w:right w:val="single" w:sz="4" w:space="0" w:color="auto"/>
            </w:tcBorders>
            <w:shd w:val="clear" w:color="auto" w:fill="auto"/>
            <w:noWrap/>
            <w:vAlign w:val="bottom"/>
            <w:hideMark/>
          </w:tcPr>
          <w:p w14:paraId="7DD9C61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single" w:sz="8" w:space="0" w:color="auto"/>
              <w:left w:val="nil"/>
              <w:bottom w:val="single" w:sz="4" w:space="0" w:color="auto"/>
              <w:right w:val="single" w:sz="8" w:space="0" w:color="auto"/>
            </w:tcBorders>
            <w:shd w:val="clear" w:color="auto" w:fill="auto"/>
            <w:noWrap/>
            <w:vAlign w:val="bottom"/>
            <w:hideMark/>
          </w:tcPr>
          <w:p w14:paraId="269093D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0DF44AFC"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7084C2BA"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w:t>
            </w:r>
          </w:p>
        </w:tc>
        <w:tc>
          <w:tcPr>
            <w:tcW w:w="2712" w:type="dxa"/>
            <w:tcBorders>
              <w:top w:val="nil"/>
              <w:left w:val="nil"/>
              <w:bottom w:val="single" w:sz="4" w:space="0" w:color="auto"/>
              <w:right w:val="single" w:sz="4" w:space="0" w:color="auto"/>
            </w:tcBorders>
            <w:shd w:val="clear" w:color="auto" w:fill="auto"/>
            <w:noWrap/>
            <w:vAlign w:val="bottom"/>
            <w:hideMark/>
          </w:tcPr>
          <w:p w14:paraId="302F565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230F98A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285F103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61FEAD0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0240E09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286660F2"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6FED6862"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3</w:t>
            </w:r>
          </w:p>
        </w:tc>
        <w:tc>
          <w:tcPr>
            <w:tcW w:w="2712" w:type="dxa"/>
            <w:tcBorders>
              <w:top w:val="nil"/>
              <w:left w:val="nil"/>
              <w:bottom w:val="single" w:sz="4" w:space="0" w:color="auto"/>
              <w:right w:val="single" w:sz="4" w:space="0" w:color="auto"/>
            </w:tcBorders>
            <w:shd w:val="clear" w:color="auto" w:fill="auto"/>
            <w:noWrap/>
            <w:vAlign w:val="bottom"/>
            <w:hideMark/>
          </w:tcPr>
          <w:p w14:paraId="01CA695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4D38249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7DE19E7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5388F646"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485CBA5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01F50713"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7AA1F19D"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4</w:t>
            </w:r>
          </w:p>
        </w:tc>
        <w:tc>
          <w:tcPr>
            <w:tcW w:w="2712" w:type="dxa"/>
            <w:tcBorders>
              <w:top w:val="nil"/>
              <w:left w:val="nil"/>
              <w:bottom w:val="single" w:sz="4" w:space="0" w:color="auto"/>
              <w:right w:val="single" w:sz="4" w:space="0" w:color="auto"/>
            </w:tcBorders>
            <w:shd w:val="clear" w:color="auto" w:fill="auto"/>
            <w:noWrap/>
            <w:vAlign w:val="bottom"/>
            <w:hideMark/>
          </w:tcPr>
          <w:p w14:paraId="31BEFBB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06CC442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655E378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6A84D67C"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052545D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43EFB825"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301D1FB2"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5</w:t>
            </w:r>
          </w:p>
        </w:tc>
        <w:tc>
          <w:tcPr>
            <w:tcW w:w="2712" w:type="dxa"/>
            <w:tcBorders>
              <w:top w:val="nil"/>
              <w:left w:val="nil"/>
              <w:bottom w:val="single" w:sz="4" w:space="0" w:color="auto"/>
              <w:right w:val="single" w:sz="4" w:space="0" w:color="auto"/>
            </w:tcBorders>
            <w:shd w:val="clear" w:color="auto" w:fill="auto"/>
            <w:noWrap/>
            <w:vAlign w:val="bottom"/>
            <w:hideMark/>
          </w:tcPr>
          <w:p w14:paraId="6855C78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3DD585E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437EB74C"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6F4ACA4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233F06AC"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17A7C60E"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5E783E1A"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6</w:t>
            </w:r>
          </w:p>
        </w:tc>
        <w:tc>
          <w:tcPr>
            <w:tcW w:w="2712" w:type="dxa"/>
            <w:tcBorders>
              <w:top w:val="nil"/>
              <w:left w:val="nil"/>
              <w:bottom w:val="single" w:sz="4" w:space="0" w:color="auto"/>
              <w:right w:val="single" w:sz="4" w:space="0" w:color="auto"/>
            </w:tcBorders>
            <w:shd w:val="clear" w:color="auto" w:fill="auto"/>
            <w:noWrap/>
            <w:vAlign w:val="bottom"/>
            <w:hideMark/>
          </w:tcPr>
          <w:p w14:paraId="45F3636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25395F3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2506203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770F8F8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2B0270A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22E8FFD9"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1A65BA57"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7</w:t>
            </w:r>
          </w:p>
        </w:tc>
        <w:tc>
          <w:tcPr>
            <w:tcW w:w="2712" w:type="dxa"/>
            <w:tcBorders>
              <w:top w:val="nil"/>
              <w:left w:val="nil"/>
              <w:bottom w:val="single" w:sz="4" w:space="0" w:color="auto"/>
              <w:right w:val="single" w:sz="4" w:space="0" w:color="auto"/>
            </w:tcBorders>
            <w:shd w:val="clear" w:color="auto" w:fill="auto"/>
            <w:noWrap/>
            <w:vAlign w:val="bottom"/>
            <w:hideMark/>
          </w:tcPr>
          <w:p w14:paraId="4BAA585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610D1A4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4EB56FC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218F082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0738A39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31BA442E"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5FABE473"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8</w:t>
            </w:r>
          </w:p>
        </w:tc>
        <w:tc>
          <w:tcPr>
            <w:tcW w:w="2712" w:type="dxa"/>
            <w:tcBorders>
              <w:top w:val="nil"/>
              <w:left w:val="nil"/>
              <w:bottom w:val="single" w:sz="4" w:space="0" w:color="auto"/>
              <w:right w:val="single" w:sz="4" w:space="0" w:color="auto"/>
            </w:tcBorders>
            <w:shd w:val="clear" w:color="auto" w:fill="auto"/>
            <w:noWrap/>
            <w:vAlign w:val="bottom"/>
            <w:hideMark/>
          </w:tcPr>
          <w:p w14:paraId="6067E79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0D2C879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005974E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02E5C63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43F1E3B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4F64B3A0"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51D668A9"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9</w:t>
            </w:r>
          </w:p>
        </w:tc>
        <w:tc>
          <w:tcPr>
            <w:tcW w:w="2712" w:type="dxa"/>
            <w:tcBorders>
              <w:top w:val="nil"/>
              <w:left w:val="nil"/>
              <w:bottom w:val="single" w:sz="4" w:space="0" w:color="auto"/>
              <w:right w:val="single" w:sz="4" w:space="0" w:color="auto"/>
            </w:tcBorders>
            <w:shd w:val="clear" w:color="auto" w:fill="auto"/>
            <w:noWrap/>
            <w:vAlign w:val="bottom"/>
            <w:hideMark/>
          </w:tcPr>
          <w:p w14:paraId="2979EDF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45AAFD0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4BB9459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1DAF821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711F0DE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5D1BBDE4"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654BEC32"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10</w:t>
            </w:r>
          </w:p>
        </w:tc>
        <w:tc>
          <w:tcPr>
            <w:tcW w:w="2712" w:type="dxa"/>
            <w:tcBorders>
              <w:top w:val="nil"/>
              <w:left w:val="nil"/>
              <w:bottom w:val="single" w:sz="4" w:space="0" w:color="auto"/>
              <w:right w:val="single" w:sz="4" w:space="0" w:color="auto"/>
            </w:tcBorders>
            <w:shd w:val="clear" w:color="auto" w:fill="auto"/>
            <w:noWrap/>
            <w:vAlign w:val="bottom"/>
            <w:hideMark/>
          </w:tcPr>
          <w:p w14:paraId="2CB129A9" w14:textId="093FD2BC"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každých 5</w:t>
            </w:r>
            <w:r w:rsidR="00F53E5D">
              <w:rPr>
                <w:rFonts w:asciiTheme="minorHAnsi" w:hAnsiTheme="minorHAnsi" w:cstheme="minorHAnsi"/>
                <w:color w:val="000000"/>
                <w:sz w:val="22"/>
                <w:szCs w:val="22"/>
              </w:rPr>
              <w:t>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1816" w:type="dxa"/>
            <w:tcBorders>
              <w:top w:val="nil"/>
              <w:left w:val="nil"/>
              <w:bottom w:val="single" w:sz="4" w:space="0" w:color="auto"/>
              <w:right w:val="single" w:sz="4" w:space="0" w:color="auto"/>
            </w:tcBorders>
            <w:shd w:val="clear" w:color="auto" w:fill="auto"/>
            <w:noWrap/>
            <w:vAlign w:val="bottom"/>
            <w:hideMark/>
          </w:tcPr>
          <w:p w14:paraId="2397F6A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17DE891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4F3CF23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70252C2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7EF8056B"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0C50B90F"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11</w:t>
            </w:r>
          </w:p>
        </w:tc>
        <w:tc>
          <w:tcPr>
            <w:tcW w:w="2712" w:type="dxa"/>
            <w:tcBorders>
              <w:top w:val="nil"/>
              <w:left w:val="nil"/>
              <w:bottom w:val="single" w:sz="4" w:space="0" w:color="auto"/>
              <w:right w:val="single" w:sz="4" w:space="0" w:color="auto"/>
            </w:tcBorders>
            <w:shd w:val="clear" w:color="auto" w:fill="auto"/>
            <w:noWrap/>
            <w:vAlign w:val="bottom"/>
            <w:hideMark/>
          </w:tcPr>
          <w:p w14:paraId="0FD8372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74C8068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38AED6C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2671C46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75880A1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0A3E8EBC"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0BF4DDD3"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12</w:t>
            </w:r>
          </w:p>
        </w:tc>
        <w:tc>
          <w:tcPr>
            <w:tcW w:w="2712" w:type="dxa"/>
            <w:tcBorders>
              <w:top w:val="nil"/>
              <w:left w:val="nil"/>
              <w:bottom w:val="single" w:sz="4" w:space="0" w:color="auto"/>
              <w:right w:val="single" w:sz="4" w:space="0" w:color="auto"/>
            </w:tcBorders>
            <w:shd w:val="clear" w:color="auto" w:fill="auto"/>
            <w:noWrap/>
            <w:vAlign w:val="bottom"/>
            <w:hideMark/>
          </w:tcPr>
          <w:p w14:paraId="4BEE962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1B045B3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112B6A0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498E5DD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75B3B54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19D4657F"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1CF67447"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13</w:t>
            </w:r>
          </w:p>
        </w:tc>
        <w:tc>
          <w:tcPr>
            <w:tcW w:w="2712" w:type="dxa"/>
            <w:tcBorders>
              <w:top w:val="nil"/>
              <w:left w:val="nil"/>
              <w:bottom w:val="single" w:sz="4" w:space="0" w:color="auto"/>
              <w:right w:val="single" w:sz="4" w:space="0" w:color="auto"/>
            </w:tcBorders>
            <w:shd w:val="clear" w:color="auto" w:fill="auto"/>
            <w:noWrap/>
            <w:vAlign w:val="bottom"/>
            <w:hideMark/>
          </w:tcPr>
          <w:p w14:paraId="35D7813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2783ED86"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0B3BF46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161C4BF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569B2B2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7137F6D2"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04466E31"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14</w:t>
            </w:r>
          </w:p>
        </w:tc>
        <w:tc>
          <w:tcPr>
            <w:tcW w:w="2712" w:type="dxa"/>
            <w:tcBorders>
              <w:top w:val="nil"/>
              <w:left w:val="nil"/>
              <w:bottom w:val="single" w:sz="4" w:space="0" w:color="auto"/>
              <w:right w:val="single" w:sz="4" w:space="0" w:color="auto"/>
            </w:tcBorders>
            <w:shd w:val="clear" w:color="auto" w:fill="auto"/>
            <w:noWrap/>
            <w:vAlign w:val="bottom"/>
            <w:hideMark/>
          </w:tcPr>
          <w:p w14:paraId="1CFDF1F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55396CD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171196E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18D7D0A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2A6B4B6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732BDFFB"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0B04B8AC"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15</w:t>
            </w:r>
          </w:p>
        </w:tc>
        <w:tc>
          <w:tcPr>
            <w:tcW w:w="2712" w:type="dxa"/>
            <w:tcBorders>
              <w:top w:val="nil"/>
              <w:left w:val="nil"/>
              <w:bottom w:val="single" w:sz="4" w:space="0" w:color="auto"/>
              <w:right w:val="single" w:sz="4" w:space="0" w:color="auto"/>
            </w:tcBorders>
            <w:shd w:val="clear" w:color="auto" w:fill="auto"/>
            <w:noWrap/>
            <w:vAlign w:val="bottom"/>
            <w:hideMark/>
          </w:tcPr>
          <w:p w14:paraId="4F2D64F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1B883B3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5453954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259198E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5DA3E24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56E2EF39"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753C9080"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16</w:t>
            </w:r>
          </w:p>
        </w:tc>
        <w:tc>
          <w:tcPr>
            <w:tcW w:w="2712" w:type="dxa"/>
            <w:tcBorders>
              <w:top w:val="nil"/>
              <w:left w:val="nil"/>
              <w:bottom w:val="single" w:sz="4" w:space="0" w:color="auto"/>
              <w:right w:val="single" w:sz="4" w:space="0" w:color="auto"/>
            </w:tcBorders>
            <w:shd w:val="clear" w:color="auto" w:fill="auto"/>
            <w:noWrap/>
            <w:vAlign w:val="bottom"/>
            <w:hideMark/>
          </w:tcPr>
          <w:p w14:paraId="2F80632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6B67C0B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0659945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359B748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27D2A3C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4BA62C0F"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5B00524B"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17</w:t>
            </w:r>
          </w:p>
        </w:tc>
        <w:tc>
          <w:tcPr>
            <w:tcW w:w="2712" w:type="dxa"/>
            <w:tcBorders>
              <w:top w:val="nil"/>
              <w:left w:val="nil"/>
              <w:bottom w:val="single" w:sz="4" w:space="0" w:color="auto"/>
              <w:right w:val="single" w:sz="4" w:space="0" w:color="auto"/>
            </w:tcBorders>
            <w:shd w:val="clear" w:color="auto" w:fill="auto"/>
            <w:noWrap/>
            <w:vAlign w:val="bottom"/>
            <w:hideMark/>
          </w:tcPr>
          <w:p w14:paraId="3661F95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67A830C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3A6389B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17A752B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091D7F3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7F36908F"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40F51570"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18</w:t>
            </w:r>
          </w:p>
        </w:tc>
        <w:tc>
          <w:tcPr>
            <w:tcW w:w="2712" w:type="dxa"/>
            <w:tcBorders>
              <w:top w:val="nil"/>
              <w:left w:val="nil"/>
              <w:bottom w:val="single" w:sz="4" w:space="0" w:color="auto"/>
              <w:right w:val="single" w:sz="4" w:space="0" w:color="auto"/>
            </w:tcBorders>
            <w:shd w:val="clear" w:color="auto" w:fill="auto"/>
            <w:noWrap/>
            <w:vAlign w:val="bottom"/>
            <w:hideMark/>
          </w:tcPr>
          <w:p w14:paraId="1544494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77BCB9C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1E2F167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0F7D250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4F01481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43F5BE5C"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6B54BCBA"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19</w:t>
            </w:r>
          </w:p>
        </w:tc>
        <w:tc>
          <w:tcPr>
            <w:tcW w:w="2712" w:type="dxa"/>
            <w:tcBorders>
              <w:top w:val="nil"/>
              <w:left w:val="nil"/>
              <w:bottom w:val="single" w:sz="4" w:space="0" w:color="auto"/>
              <w:right w:val="single" w:sz="4" w:space="0" w:color="auto"/>
            </w:tcBorders>
            <w:shd w:val="clear" w:color="auto" w:fill="auto"/>
            <w:noWrap/>
            <w:vAlign w:val="bottom"/>
            <w:hideMark/>
          </w:tcPr>
          <w:p w14:paraId="2CD9124C" w14:textId="16B9BFD5"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xml:space="preserve">každých 10 000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1816" w:type="dxa"/>
            <w:tcBorders>
              <w:top w:val="nil"/>
              <w:left w:val="nil"/>
              <w:bottom w:val="single" w:sz="4" w:space="0" w:color="auto"/>
              <w:right w:val="single" w:sz="4" w:space="0" w:color="auto"/>
            </w:tcBorders>
            <w:shd w:val="clear" w:color="auto" w:fill="auto"/>
            <w:noWrap/>
            <w:vAlign w:val="bottom"/>
            <w:hideMark/>
          </w:tcPr>
          <w:p w14:paraId="1E9FC8A6"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72E1566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49BBAB6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3FABFC2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35614B20"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4594A6DD"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20</w:t>
            </w:r>
          </w:p>
        </w:tc>
        <w:tc>
          <w:tcPr>
            <w:tcW w:w="2712" w:type="dxa"/>
            <w:tcBorders>
              <w:top w:val="nil"/>
              <w:left w:val="nil"/>
              <w:bottom w:val="single" w:sz="4" w:space="0" w:color="auto"/>
              <w:right w:val="single" w:sz="4" w:space="0" w:color="auto"/>
            </w:tcBorders>
            <w:shd w:val="clear" w:color="auto" w:fill="auto"/>
            <w:noWrap/>
            <w:vAlign w:val="bottom"/>
            <w:hideMark/>
          </w:tcPr>
          <w:p w14:paraId="72D24526"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07B3ACF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12FFDB8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7C94677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6451E8E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6D9202A9"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708BD69A"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21</w:t>
            </w:r>
          </w:p>
        </w:tc>
        <w:tc>
          <w:tcPr>
            <w:tcW w:w="2712" w:type="dxa"/>
            <w:tcBorders>
              <w:top w:val="nil"/>
              <w:left w:val="nil"/>
              <w:bottom w:val="single" w:sz="4" w:space="0" w:color="auto"/>
              <w:right w:val="single" w:sz="4" w:space="0" w:color="auto"/>
            </w:tcBorders>
            <w:shd w:val="clear" w:color="auto" w:fill="auto"/>
            <w:noWrap/>
            <w:vAlign w:val="bottom"/>
            <w:hideMark/>
          </w:tcPr>
          <w:p w14:paraId="3FB4B2D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123D439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5357944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61E07B7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7BEDD1A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235C32DB"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157CF061"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22</w:t>
            </w:r>
          </w:p>
        </w:tc>
        <w:tc>
          <w:tcPr>
            <w:tcW w:w="2712" w:type="dxa"/>
            <w:tcBorders>
              <w:top w:val="nil"/>
              <w:left w:val="nil"/>
              <w:bottom w:val="single" w:sz="4" w:space="0" w:color="auto"/>
              <w:right w:val="single" w:sz="4" w:space="0" w:color="auto"/>
            </w:tcBorders>
            <w:shd w:val="clear" w:color="auto" w:fill="auto"/>
            <w:noWrap/>
            <w:vAlign w:val="bottom"/>
            <w:hideMark/>
          </w:tcPr>
          <w:p w14:paraId="751E6AC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2AF2BD8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3D5D426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3DC92DE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69F2D18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74F6B868"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2317D21A"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23</w:t>
            </w:r>
          </w:p>
        </w:tc>
        <w:tc>
          <w:tcPr>
            <w:tcW w:w="2712" w:type="dxa"/>
            <w:tcBorders>
              <w:top w:val="nil"/>
              <w:left w:val="nil"/>
              <w:bottom w:val="single" w:sz="4" w:space="0" w:color="auto"/>
              <w:right w:val="single" w:sz="4" w:space="0" w:color="auto"/>
            </w:tcBorders>
            <w:shd w:val="clear" w:color="auto" w:fill="auto"/>
            <w:noWrap/>
            <w:vAlign w:val="bottom"/>
            <w:hideMark/>
          </w:tcPr>
          <w:p w14:paraId="63E4016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3D1734C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3E504DAC"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29C08CB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5AE3EC8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7A5DEABD"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380D7028"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24</w:t>
            </w:r>
          </w:p>
        </w:tc>
        <w:tc>
          <w:tcPr>
            <w:tcW w:w="2712" w:type="dxa"/>
            <w:tcBorders>
              <w:top w:val="nil"/>
              <w:left w:val="nil"/>
              <w:bottom w:val="single" w:sz="4" w:space="0" w:color="auto"/>
              <w:right w:val="single" w:sz="4" w:space="0" w:color="auto"/>
            </w:tcBorders>
            <w:shd w:val="clear" w:color="auto" w:fill="auto"/>
            <w:noWrap/>
            <w:vAlign w:val="bottom"/>
            <w:hideMark/>
          </w:tcPr>
          <w:p w14:paraId="76948A7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3B90F29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42B6578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6849A2D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6BFA3F5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7F6A998A"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00033C97"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25</w:t>
            </w:r>
          </w:p>
        </w:tc>
        <w:tc>
          <w:tcPr>
            <w:tcW w:w="2712" w:type="dxa"/>
            <w:tcBorders>
              <w:top w:val="nil"/>
              <w:left w:val="nil"/>
              <w:bottom w:val="single" w:sz="4" w:space="0" w:color="auto"/>
              <w:right w:val="single" w:sz="4" w:space="0" w:color="auto"/>
            </w:tcBorders>
            <w:shd w:val="clear" w:color="auto" w:fill="auto"/>
            <w:noWrap/>
            <w:vAlign w:val="bottom"/>
            <w:hideMark/>
          </w:tcPr>
          <w:p w14:paraId="17381DF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5EE132B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006281F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5E1F96D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7CEBDC2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4D519B55"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37913241"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26</w:t>
            </w:r>
          </w:p>
        </w:tc>
        <w:tc>
          <w:tcPr>
            <w:tcW w:w="2712" w:type="dxa"/>
            <w:tcBorders>
              <w:top w:val="nil"/>
              <w:left w:val="nil"/>
              <w:bottom w:val="single" w:sz="4" w:space="0" w:color="auto"/>
              <w:right w:val="single" w:sz="4" w:space="0" w:color="auto"/>
            </w:tcBorders>
            <w:shd w:val="clear" w:color="auto" w:fill="auto"/>
            <w:noWrap/>
            <w:vAlign w:val="bottom"/>
            <w:hideMark/>
          </w:tcPr>
          <w:p w14:paraId="5841A97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6A0F7A3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6ECFB7F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31D061F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224BB45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1115A364"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4EC0FB26"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27</w:t>
            </w:r>
          </w:p>
        </w:tc>
        <w:tc>
          <w:tcPr>
            <w:tcW w:w="2712" w:type="dxa"/>
            <w:tcBorders>
              <w:top w:val="nil"/>
              <w:left w:val="nil"/>
              <w:bottom w:val="single" w:sz="4" w:space="0" w:color="auto"/>
              <w:right w:val="single" w:sz="4" w:space="0" w:color="auto"/>
            </w:tcBorders>
            <w:shd w:val="clear" w:color="auto" w:fill="auto"/>
            <w:noWrap/>
            <w:vAlign w:val="bottom"/>
            <w:hideMark/>
          </w:tcPr>
          <w:p w14:paraId="5C6FB08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43D40F1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3953123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42ED7D7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2BF27F9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100D20FC" w14:textId="77777777">
        <w:trPr>
          <w:trHeight w:val="336"/>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0629FD83"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28</w:t>
            </w:r>
          </w:p>
        </w:tc>
        <w:tc>
          <w:tcPr>
            <w:tcW w:w="2712" w:type="dxa"/>
            <w:tcBorders>
              <w:top w:val="nil"/>
              <w:left w:val="nil"/>
              <w:bottom w:val="single" w:sz="4" w:space="0" w:color="auto"/>
              <w:right w:val="single" w:sz="4" w:space="0" w:color="auto"/>
            </w:tcBorders>
            <w:shd w:val="clear" w:color="auto" w:fill="auto"/>
            <w:noWrap/>
            <w:vAlign w:val="bottom"/>
            <w:hideMark/>
          </w:tcPr>
          <w:p w14:paraId="13EF3753" w14:textId="5890A385"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každých 1</w:t>
            </w:r>
            <w:r w:rsidR="00EC39D7">
              <w:rPr>
                <w:rFonts w:asciiTheme="minorHAnsi" w:hAnsiTheme="minorHAnsi" w:cstheme="minorHAnsi"/>
                <w:color w:val="000000"/>
                <w:sz w:val="22"/>
                <w:szCs w:val="22"/>
              </w:rPr>
              <w:t>6</w:t>
            </w:r>
            <w:r w:rsidRPr="009237C7">
              <w:rPr>
                <w:rFonts w:asciiTheme="minorHAnsi" w:hAnsiTheme="minorHAnsi" w:cstheme="minorHAnsi"/>
                <w:color w:val="000000"/>
                <w:sz w:val="22"/>
                <w:szCs w:val="22"/>
              </w:rPr>
              <w:t xml:space="preserve"> 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1816" w:type="dxa"/>
            <w:tcBorders>
              <w:top w:val="nil"/>
              <w:left w:val="nil"/>
              <w:bottom w:val="single" w:sz="4" w:space="0" w:color="auto"/>
              <w:right w:val="single" w:sz="4" w:space="0" w:color="auto"/>
            </w:tcBorders>
            <w:shd w:val="clear" w:color="auto" w:fill="auto"/>
            <w:noWrap/>
            <w:vAlign w:val="bottom"/>
            <w:hideMark/>
          </w:tcPr>
          <w:p w14:paraId="5B2A2F7C"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7C6C9B0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6D8587A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36B31A8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25AE9E4A"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62B70DA8"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29</w:t>
            </w:r>
          </w:p>
        </w:tc>
        <w:tc>
          <w:tcPr>
            <w:tcW w:w="2712" w:type="dxa"/>
            <w:tcBorders>
              <w:top w:val="nil"/>
              <w:left w:val="nil"/>
              <w:bottom w:val="single" w:sz="4" w:space="0" w:color="auto"/>
              <w:right w:val="single" w:sz="4" w:space="0" w:color="auto"/>
            </w:tcBorders>
            <w:shd w:val="clear" w:color="auto" w:fill="auto"/>
            <w:noWrap/>
            <w:vAlign w:val="bottom"/>
            <w:hideMark/>
          </w:tcPr>
          <w:p w14:paraId="2393C30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76AD5A4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736C355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19485B8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07ECE23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15AADFD3"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36FB359B"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30</w:t>
            </w:r>
          </w:p>
        </w:tc>
        <w:tc>
          <w:tcPr>
            <w:tcW w:w="2712" w:type="dxa"/>
            <w:tcBorders>
              <w:top w:val="nil"/>
              <w:left w:val="nil"/>
              <w:bottom w:val="single" w:sz="4" w:space="0" w:color="auto"/>
              <w:right w:val="single" w:sz="4" w:space="0" w:color="auto"/>
            </w:tcBorders>
            <w:shd w:val="clear" w:color="auto" w:fill="auto"/>
            <w:noWrap/>
            <w:vAlign w:val="bottom"/>
            <w:hideMark/>
          </w:tcPr>
          <w:p w14:paraId="5E44420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7BA6657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398EFB9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3D56B1C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41EF555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69112F6F"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575971F9"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31</w:t>
            </w:r>
          </w:p>
        </w:tc>
        <w:tc>
          <w:tcPr>
            <w:tcW w:w="2712" w:type="dxa"/>
            <w:tcBorders>
              <w:top w:val="nil"/>
              <w:left w:val="nil"/>
              <w:bottom w:val="single" w:sz="4" w:space="0" w:color="auto"/>
              <w:right w:val="single" w:sz="4" w:space="0" w:color="auto"/>
            </w:tcBorders>
            <w:shd w:val="clear" w:color="auto" w:fill="auto"/>
            <w:noWrap/>
            <w:vAlign w:val="bottom"/>
            <w:hideMark/>
          </w:tcPr>
          <w:p w14:paraId="1D7652D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5F5600B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01654B5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2606FAB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74CC9F8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6887CDAB"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5355A3B1"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32</w:t>
            </w:r>
          </w:p>
        </w:tc>
        <w:tc>
          <w:tcPr>
            <w:tcW w:w="2712" w:type="dxa"/>
            <w:tcBorders>
              <w:top w:val="nil"/>
              <w:left w:val="nil"/>
              <w:bottom w:val="single" w:sz="4" w:space="0" w:color="auto"/>
              <w:right w:val="single" w:sz="4" w:space="0" w:color="auto"/>
            </w:tcBorders>
            <w:shd w:val="clear" w:color="auto" w:fill="auto"/>
            <w:noWrap/>
            <w:vAlign w:val="bottom"/>
            <w:hideMark/>
          </w:tcPr>
          <w:p w14:paraId="1775AC7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18674CE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4DFDAEF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182E991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4EB3F34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694A5409"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3CE9F6C8"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33</w:t>
            </w:r>
          </w:p>
        </w:tc>
        <w:tc>
          <w:tcPr>
            <w:tcW w:w="2712" w:type="dxa"/>
            <w:tcBorders>
              <w:top w:val="nil"/>
              <w:left w:val="nil"/>
              <w:bottom w:val="single" w:sz="4" w:space="0" w:color="auto"/>
              <w:right w:val="single" w:sz="4" w:space="0" w:color="auto"/>
            </w:tcBorders>
            <w:shd w:val="clear" w:color="auto" w:fill="auto"/>
            <w:noWrap/>
            <w:vAlign w:val="bottom"/>
            <w:hideMark/>
          </w:tcPr>
          <w:p w14:paraId="76AD327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6D75067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3D8524B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37DF8B6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15F4BED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3C838E96"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6386C8DD"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34</w:t>
            </w:r>
          </w:p>
        </w:tc>
        <w:tc>
          <w:tcPr>
            <w:tcW w:w="2712" w:type="dxa"/>
            <w:tcBorders>
              <w:top w:val="nil"/>
              <w:left w:val="nil"/>
              <w:bottom w:val="single" w:sz="4" w:space="0" w:color="auto"/>
              <w:right w:val="single" w:sz="4" w:space="0" w:color="auto"/>
            </w:tcBorders>
            <w:shd w:val="clear" w:color="auto" w:fill="auto"/>
            <w:noWrap/>
            <w:vAlign w:val="bottom"/>
            <w:hideMark/>
          </w:tcPr>
          <w:p w14:paraId="44D4C03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30DE05F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5096EF3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4963730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073FFAC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53F88108"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1E01ED7B"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35</w:t>
            </w:r>
          </w:p>
        </w:tc>
        <w:tc>
          <w:tcPr>
            <w:tcW w:w="2712" w:type="dxa"/>
            <w:tcBorders>
              <w:top w:val="nil"/>
              <w:left w:val="nil"/>
              <w:bottom w:val="single" w:sz="4" w:space="0" w:color="auto"/>
              <w:right w:val="single" w:sz="4" w:space="0" w:color="auto"/>
            </w:tcBorders>
            <w:shd w:val="clear" w:color="auto" w:fill="auto"/>
            <w:noWrap/>
            <w:vAlign w:val="bottom"/>
            <w:hideMark/>
          </w:tcPr>
          <w:p w14:paraId="4B004B1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654EAA0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15DD5FC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68B0269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48C54BC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68D75173" w14:textId="77777777">
        <w:trPr>
          <w:trHeight w:val="336"/>
        </w:trPr>
        <w:tc>
          <w:tcPr>
            <w:tcW w:w="379" w:type="dxa"/>
            <w:tcBorders>
              <w:top w:val="nil"/>
              <w:left w:val="single" w:sz="8" w:space="0" w:color="auto"/>
              <w:bottom w:val="single" w:sz="8" w:space="0" w:color="auto"/>
              <w:right w:val="single" w:sz="8" w:space="0" w:color="auto"/>
            </w:tcBorders>
            <w:shd w:val="clear" w:color="auto" w:fill="auto"/>
            <w:noWrap/>
            <w:vAlign w:val="bottom"/>
            <w:hideMark/>
          </w:tcPr>
          <w:p w14:paraId="7F7B0025"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36</w:t>
            </w:r>
          </w:p>
        </w:tc>
        <w:tc>
          <w:tcPr>
            <w:tcW w:w="2712" w:type="dxa"/>
            <w:tcBorders>
              <w:top w:val="nil"/>
              <w:left w:val="nil"/>
              <w:bottom w:val="single" w:sz="8" w:space="0" w:color="auto"/>
              <w:right w:val="single" w:sz="4" w:space="0" w:color="auto"/>
            </w:tcBorders>
            <w:shd w:val="clear" w:color="auto" w:fill="auto"/>
            <w:noWrap/>
            <w:vAlign w:val="bottom"/>
            <w:hideMark/>
          </w:tcPr>
          <w:p w14:paraId="2CC18F6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8" w:space="0" w:color="auto"/>
              <w:right w:val="single" w:sz="4" w:space="0" w:color="auto"/>
            </w:tcBorders>
            <w:shd w:val="clear" w:color="auto" w:fill="auto"/>
            <w:noWrap/>
            <w:vAlign w:val="bottom"/>
            <w:hideMark/>
          </w:tcPr>
          <w:p w14:paraId="18A6C43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8" w:space="0" w:color="auto"/>
              <w:right w:val="single" w:sz="4" w:space="0" w:color="auto"/>
            </w:tcBorders>
            <w:shd w:val="clear" w:color="auto" w:fill="auto"/>
            <w:noWrap/>
            <w:vAlign w:val="bottom"/>
            <w:hideMark/>
          </w:tcPr>
          <w:p w14:paraId="50C290D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8" w:space="0" w:color="auto"/>
              <w:right w:val="single" w:sz="4" w:space="0" w:color="auto"/>
            </w:tcBorders>
            <w:shd w:val="clear" w:color="auto" w:fill="auto"/>
            <w:noWrap/>
            <w:vAlign w:val="bottom"/>
            <w:hideMark/>
          </w:tcPr>
          <w:p w14:paraId="533AF1D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8" w:space="0" w:color="auto"/>
              <w:right w:val="single" w:sz="8" w:space="0" w:color="auto"/>
            </w:tcBorders>
            <w:shd w:val="clear" w:color="auto" w:fill="auto"/>
            <w:noWrap/>
            <w:vAlign w:val="bottom"/>
            <w:hideMark/>
          </w:tcPr>
          <w:p w14:paraId="175D140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bl>
    <w:p w14:paraId="39736C2D" w14:textId="77777777" w:rsidR="00F53E5D" w:rsidRDefault="00F53E5D" w:rsidP="009237C7">
      <w:pPr>
        <w:rPr>
          <w:rFonts w:asciiTheme="minorHAnsi" w:hAnsiTheme="minorHAnsi" w:cstheme="minorHAnsi"/>
          <w:color w:val="000000"/>
          <w:sz w:val="22"/>
          <w:szCs w:val="22"/>
        </w:rPr>
      </w:pPr>
    </w:p>
    <w:p w14:paraId="3CD0ED22" w14:textId="77777777" w:rsidR="00F53E5D" w:rsidRDefault="00F53E5D" w:rsidP="009237C7">
      <w:pPr>
        <w:rPr>
          <w:rFonts w:asciiTheme="minorHAnsi" w:hAnsiTheme="minorHAnsi" w:cstheme="minorHAnsi"/>
          <w:color w:val="000000"/>
          <w:sz w:val="22"/>
          <w:szCs w:val="22"/>
        </w:rPr>
      </w:pPr>
    </w:p>
    <w:p w14:paraId="275C85FD" w14:textId="3625FAB5" w:rsidR="009237C7" w:rsidRDefault="009237C7" w:rsidP="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Osoby prítomné pri servisných úkonoch:</w:t>
      </w:r>
    </w:p>
    <w:p w14:paraId="6A0FC4EC" w14:textId="77777777" w:rsidR="00F53E5D" w:rsidRPr="009237C7" w:rsidRDefault="00F53E5D" w:rsidP="009237C7">
      <w:pPr>
        <w:rPr>
          <w:rFonts w:asciiTheme="minorHAnsi" w:hAnsiTheme="minorHAnsi" w:cstheme="minorHAnsi"/>
          <w:b/>
          <w:bCs/>
          <w:sz w:val="22"/>
          <w:szCs w:val="22"/>
          <w:lang w:eastAsia="x-none"/>
        </w:rPr>
      </w:pPr>
    </w:p>
    <w:tbl>
      <w:tblPr>
        <w:tblW w:w="9290" w:type="dxa"/>
        <w:tblCellMar>
          <w:left w:w="70" w:type="dxa"/>
          <w:right w:w="70" w:type="dxa"/>
        </w:tblCellMar>
        <w:tblLook w:val="04A0" w:firstRow="1" w:lastRow="0" w:firstColumn="1" w:lastColumn="0" w:noHBand="0" w:noVBand="1"/>
      </w:tblPr>
      <w:tblGrid>
        <w:gridCol w:w="439"/>
        <w:gridCol w:w="2288"/>
        <w:gridCol w:w="2025"/>
        <w:gridCol w:w="2054"/>
        <w:gridCol w:w="2484"/>
      </w:tblGrid>
      <w:tr w:rsidR="009237C7" w:rsidRPr="009237C7" w14:paraId="76285E01" w14:textId="77777777" w:rsidTr="7B0E8113">
        <w:trPr>
          <w:trHeight w:val="399"/>
        </w:trPr>
        <w:tc>
          <w:tcPr>
            <w:tcW w:w="9290" w:type="dxa"/>
            <w:gridSpan w:val="5"/>
            <w:tcBorders>
              <w:top w:val="single" w:sz="8" w:space="0" w:color="auto"/>
              <w:left w:val="single" w:sz="8" w:space="0" w:color="auto"/>
              <w:bottom w:val="single" w:sz="8" w:space="0" w:color="auto"/>
              <w:right w:val="single" w:sz="8" w:space="0" w:color="000000" w:themeColor="text1"/>
            </w:tcBorders>
            <w:shd w:val="clear" w:color="auto" w:fill="auto"/>
            <w:noWrap/>
            <w:vAlign w:val="bottom"/>
            <w:hideMark/>
          </w:tcPr>
          <w:p w14:paraId="238D1341" w14:textId="77777777" w:rsidR="009237C7" w:rsidRPr="009237C7" w:rsidRDefault="009237C7">
            <w:pPr>
              <w:jc w:val="center"/>
              <w:rPr>
                <w:rFonts w:asciiTheme="minorHAnsi" w:hAnsiTheme="minorHAnsi" w:cstheme="minorHAnsi"/>
                <w:color w:val="000000"/>
                <w:sz w:val="22"/>
                <w:szCs w:val="22"/>
              </w:rPr>
            </w:pPr>
            <w:r w:rsidRPr="009237C7">
              <w:rPr>
                <w:rFonts w:asciiTheme="minorHAnsi" w:hAnsiTheme="minorHAnsi" w:cstheme="minorHAnsi"/>
                <w:color w:val="000000"/>
                <w:sz w:val="22"/>
                <w:szCs w:val="22"/>
              </w:rPr>
              <w:t>Osoby prítomné pri servisných úkonoch</w:t>
            </w:r>
          </w:p>
        </w:tc>
      </w:tr>
      <w:tr w:rsidR="00F53E5D" w:rsidRPr="009237C7" w14:paraId="17517611" w14:textId="77777777" w:rsidTr="00A315CD">
        <w:trPr>
          <w:trHeight w:val="584"/>
        </w:trPr>
        <w:tc>
          <w:tcPr>
            <w:tcW w:w="439" w:type="dxa"/>
            <w:tcBorders>
              <w:top w:val="nil"/>
              <w:left w:val="single" w:sz="8" w:space="0" w:color="auto"/>
              <w:bottom w:val="nil"/>
              <w:right w:val="single" w:sz="8" w:space="0" w:color="auto"/>
            </w:tcBorders>
            <w:shd w:val="clear" w:color="auto" w:fill="auto"/>
            <w:noWrap/>
            <w:vAlign w:val="bottom"/>
            <w:hideMark/>
          </w:tcPr>
          <w:p w14:paraId="05AB51D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288" w:type="dxa"/>
            <w:tcBorders>
              <w:top w:val="nil"/>
              <w:left w:val="nil"/>
              <w:bottom w:val="nil"/>
              <w:right w:val="single" w:sz="8" w:space="0" w:color="auto"/>
            </w:tcBorders>
            <w:shd w:val="clear" w:color="auto" w:fill="auto"/>
            <w:vAlign w:val="bottom"/>
            <w:hideMark/>
          </w:tcPr>
          <w:p w14:paraId="186E5F5F" w14:textId="502CF6D5"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Servisný interval po odpracovaní</w:t>
            </w:r>
            <w:r w:rsidR="00A71EFF">
              <w:rPr>
                <w:rFonts w:asciiTheme="minorHAnsi" w:hAnsiTheme="minorHAnsi" w:cstheme="minorHAnsi"/>
                <w:color w:val="000000"/>
                <w:sz w:val="22"/>
                <w:szCs w:val="22"/>
              </w:rPr>
              <w:t xml:space="preserve"> </w:t>
            </w:r>
          </w:p>
        </w:tc>
        <w:tc>
          <w:tcPr>
            <w:tcW w:w="2025" w:type="dxa"/>
            <w:tcBorders>
              <w:top w:val="nil"/>
              <w:left w:val="nil"/>
              <w:bottom w:val="nil"/>
              <w:right w:val="single" w:sz="8" w:space="0" w:color="auto"/>
            </w:tcBorders>
            <w:shd w:val="clear" w:color="auto" w:fill="auto"/>
            <w:vAlign w:val="bottom"/>
            <w:hideMark/>
          </w:tcPr>
          <w:p w14:paraId="5D4D8BF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Supervízor (počet osôb)</w:t>
            </w:r>
          </w:p>
        </w:tc>
        <w:tc>
          <w:tcPr>
            <w:tcW w:w="2054" w:type="dxa"/>
            <w:tcBorders>
              <w:top w:val="nil"/>
              <w:left w:val="nil"/>
              <w:bottom w:val="nil"/>
              <w:right w:val="single" w:sz="8" w:space="0" w:color="auto"/>
            </w:tcBorders>
            <w:shd w:val="clear" w:color="auto" w:fill="auto"/>
            <w:vAlign w:val="bottom"/>
            <w:hideMark/>
          </w:tcPr>
          <w:p w14:paraId="02FE5A8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Technik zhotoviteľa (počet osôb)</w:t>
            </w:r>
          </w:p>
        </w:tc>
        <w:tc>
          <w:tcPr>
            <w:tcW w:w="2484" w:type="dxa"/>
            <w:tcBorders>
              <w:top w:val="nil"/>
              <w:left w:val="nil"/>
              <w:bottom w:val="nil"/>
              <w:right w:val="single" w:sz="8" w:space="0" w:color="auto"/>
            </w:tcBorders>
            <w:shd w:val="clear" w:color="auto" w:fill="auto"/>
            <w:vAlign w:val="bottom"/>
            <w:hideMark/>
          </w:tcPr>
          <w:p w14:paraId="72E35C1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Technik objednávateľa (počet osôb)</w:t>
            </w:r>
          </w:p>
        </w:tc>
      </w:tr>
      <w:tr w:rsidR="009237C7" w:rsidRPr="009237C7" w14:paraId="345FE8CE" w14:textId="77777777" w:rsidTr="00A315CD">
        <w:trPr>
          <w:trHeight w:val="380"/>
        </w:trPr>
        <w:tc>
          <w:tcPr>
            <w:tcW w:w="43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2B2B3721"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w:t>
            </w:r>
          </w:p>
        </w:tc>
        <w:tc>
          <w:tcPr>
            <w:tcW w:w="2288" w:type="dxa"/>
            <w:tcBorders>
              <w:top w:val="single" w:sz="8" w:space="0" w:color="auto"/>
              <w:left w:val="nil"/>
              <w:bottom w:val="nil"/>
              <w:right w:val="single" w:sz="4" w:space="0" w:color="auto"/>
            </w:tcBorders>
            <w:shd w:val="clear" w:color="auto" w:fill="auto"/>
            <w:noWrap/>
            <w:vAlign w:val="bottom"/>
            <w:hideMark/>
          </w:tcPr>
          <w:p w14:paraId="33EEB55F" w14:textId="218FBD4E"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1</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single" w:sz="8" w:space="0" w:color="auto"/>
              <w:left w:val="nil"/>
              <w:bottom w:val="single" w:sz="4" w:space="0" w:color="auto"/>
              <w:right w:val="single" w:sz="4" w:space="0" w:color="auto"/>
            </w:tcBorders>
            <w:shd w:val="clear" w:color="auto" w:fill="auto"/>
            <w:noWrap/>
            <w:vAlign w:val="bottom"/>
            <w:hideMark/>
          </w:tcPr>
          <w:p w14:paraId="67B0C2D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single" w:sz="8" w:space="0" w:color="auto"/>
              <w:left w:val="nil"/>
              <w:bottom w:val="single" w:sz="4" w:space="0" w:color="auto"/>
              <w:right w:val="single" w:sz="4" w:space="0" w:color="auto"/>
            </w:tcBorders>
            <w:shd w:val="clear" w:color="auto" w:fill="auto"/>
            <w:noWrap/>
            <w:vAlign w:val="bottom"/>
            <w:hideMark/>
          </w:tcPr>
          <w:p w14:paraId="032ECCC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8" w:space="0" w:color="auto"/>
              <w:left w:val="nil"/>
              <w:bottom w:val="nil"/>
              <w:right w:val="single" w:sz="8" w:space="0" w:color="auto"/>
            </w:tcBorders>
            <w:shd w:val="clear" w:color="auto" w:fill="auto"/>
            <w:noWrap/>
            <w:vAlign w:val="bottom"/>
          </w:tcPr>
          <w:p w14:paraId="3573BE7F" w14:textId="77777777" w:rsidR="009237C7" w:rsidRPr="009237C7" w:rsidRDefault="009237C7">
            <w:pPr>
              <w:rPr>
                <w:rFonts w:asciiTheme="minorHAnsi" w:hAnsiTheme="minorHAnsi" w:cstheme="minorHAnsi"/>
                <w:color w:val="000000"/>
                <w:sz w:val="22"/>
                <w:szCs w:val="22"/>
              </w:rPr>
            </w:pPr>
          </w:p>
        </w:tc>
      </w:tr>
      <w:tr w:rsidR="009237C7" w:rsidRPr="009237C7" w14:paraId="6BA1216A"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5E72E912"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w:t>
            </w:r>
          </w:p>
        </w:tc>
        <w:tc>
          <w:tcPr>
            <w:tcW w:w="2288" w:type="dxa"/>
            <w:tcBorders>
              <w:top w:val="single" w:sz="4" w:space="0" w:color="auto"/>
              <w:left w:val="nil"/>
              <w:bottom w:val="single" w:sz="4" w:space="0" w:color="auto"/>
              <w:right w:val="single" w:sz="4" w:space="0" w:color="auto"/>
            </w:tcBorders>
            <w:shd w:val="clear" w:color="auto" w:fill="auto"/>
            <w:noWrap/>
            <w:vAlign w:val="bottom"/>
            <w:hideMark/>
          </w:tcPr>
          <w:p w14:paraId="79644741" w14:textId="11C183D3"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2</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nil"/>
              <w:left w:val="nil"/>
              <w:bottom w:val="single" w:sz="4" w:space="0" w:color="auto"/>
              <w:right w:val="single" w:sz="4" w:space="0" w:color="auto"/>
            </w:tcBorders>
            <w:shd w:val="clear" w:color="auto" w:fill="auto"/>
            <w:noWrap/>
            <w:vAlign w:val="bottom"/>
            <w:hideMark/>
          </w:tcPr>
          <w:p w14:paraId="170E8226"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22A3B74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nil"/>
              <w:right w:val="single" w:sz="8" w:space="0" w:color="auto"/>
            </w:tcBorders>
            <w:shd w:val="clear" w:color="auto" w:fill="auto"/>
            <w:noWrap/>
            <w:vAlign w:val="bottom"/>
          </w:tcPr>
          <w:p w14:paraId="7DBA3571" w14:textId="77777777" w:rsidR="009237C7" w:rsidRPr="009237C7" w:rsidRDefault="009237C7">
            <w:pPr>
              <w:rPr>
                <w:rFonts w:asciiTheme="minorHAnsi" w:hAnsiTheme="minorHAnsi" w:cstheme="minorHAnsi"/>
                <w:color w:val="000000"/>
                <w:sz w:val="22"/>
                <w:szCs w:val="22"/>
              </w:rPr>
            </w:pPr>
          </w:p>
        </w:tc>
      </w:tr>
      <w:tr w:rsidR="009237C7" w:rsidRPr="009237C7" w14:paraId="20850A70"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1F8BD8F8"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3</w:t>
            </w:r>
          </w:p>
        </w:tc>
        <w:tc>
          <w:tcPr>
            <w:tcW w:w="2288" w:type="dxa"/>
            <w:tcBorders>
              <w:top w:val="nil"/>
              <w:left w:val="nil"/>
              <w:bottom w:val="single" w:sz="4" w:space="0" w:color="auto"/>
              <w:right w:val="single" w:sz="4" w:space="0" w:color="auto"/>
            </w:tcBorders>
            <w:shd w:val="clear" w:color="auto" w:fill="auto"/>
            <w:noWrap/>
            <w:vAlign w:val="bottom"/>
            <w:hideMark/>
          </w:tcPr>
          <w:p w14:paraId="530F6681" w14:textId="1D935F68"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3</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nil"/>
              <w:left w:val="nil"/>
              <w:bottom w:val="single" w:sz="4" w:space="0" w:color="auto"/>
              <w:right w:val="single" w:sz="4" w:space="0" w:color="auto"/>
            </w:tcBorders>
            <w:shd w:val="clear" w:color="auto" w:fill="auto"/>
            <w:noWrap/>
            <w:vAlign w:val="bottom"/>
            <w:hideMark/>
          </w:tcPr>
          <w:p w14:paraId="10DC367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6B2301C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nil"/>
              <w:right w:val="single" w:sz="8" w:space="0" w:color="auto"/>
            </w:tcBorders>
            <w:shd w:val="clear" w:color="auto" w:fill="auto"/>
            <w:noWrap/>
            <w:vAlign w:val="bottom"/>
          </w:tcPr>
          <w:p w14:paraId="3908C547" w14:textId="77777777" w:rsidR="009237C7" w:rsidRPr="009237C7" w:rsidRDefault="009237C7">
            <w:pPr>
              <w:rPr>
                <w:rFonts w:asciiTheme="minorHAnsi" w:hAnsiTheme="minorHAnsi" w:cstheme="minorHAnsi"/>
                <w:color w:val="000000"/>
                <w:sz w:val="22"/>
                <w:szCs w:val="22"/>
              </w:rPr>
            </w:pPr>
          </w:p>
        </w:tc>
      </w:tr>
      <w:tr w:rsidR="009237C7" w:rsidRPr="009237C7" w14:paraId="3A550D6B"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2AEE35C4"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4</w:t>
            </w:r>
          </w:p>
        </w:tc>
        <w:tc>
          <w:tcPr>
            <w:tcW w:w="2288" w:type="dxa"/>
            <w:tcBorders>
              <w:top w:val="nil"/>
              <w:left w:val="nil"/>
              <w:bottom w:val="single" w:sz="4" w:space="0" w:color="auto"/>
              <w:right w:val="single" w:sz="4" w:space="0" w:color="auto"/>
            </w:tcBorders>
            <w:shd w:val="clear" w:color="auto" w:fill="auto"/>
            <w:noWrap/>
            <w:vAlign w:val="bottom"/>
            <w:hideMark/>
          </w:tcPr>
          <w:p w14:paraId="0F917A32" w14:textId="123081EE"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4</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nil"/>
              <w:left w:val="nil"/>
              <w:bottom w:val="single" w:sz="4" w:space="0" w:color="auto"/>
              <w:right w:val="single" w:sz="4" w:space="0" w:color="auto"/>
            </w:tcBorders>
            <w:shd w:val="clear" w:color="auto" w:fill="auto"/>
            <w:noWrap/>
            <w:vAlign w:val="bottom"/>
            <w:hideMark/>
          </w:tcPr>
          <w:p w14:paraId="5B09896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17E9524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single" w:sz="4" w:space="0" w:color="auto"/>
              <w:right w:val="single" w:sz="8" w:space="0" w:color="auto"/>
            </w:tcBorders>
            <w:shd w:val="clear" w:color="auto" w:fill="auto"/>
            <w:noWrap/>
            <w:vAlign w:val="bottom"/>
          </w:tcPr>
          <w:p w14:paraId="6D06D638" w14:textId="77777777" w:rsidR="009237C7" w:rsidRPr="009237C7" w:rsidRDefault="009237C7">
            <w:pPr>
              <w:rPr>
                <w:rFonts w:asciiTheme="minorHAnsi" w:hAnsiTheme="minorHAnsi" w:cstheme="minorHAnsi"/>
                <w:color w:val="000000"/>
                <w:sz w:val="22"/>
                <w:szCs w:val="22"/>
              </w:rPr>
            </w:pPr>
          </w:p>
        </w:tc>
      </w:tr>
      <w:tr w:rsidR="009237C7" w:rsidRPr="009237C7" w14:paraId="407BBF58"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6BF08B13"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5</w:t>
            </w:r>
          </w:p>
        </w:tc>
        <w:tc>
          <w:tcPr>
            <w:tcW w:w="2288" w:type="dxa"/>
            <w:tcBorders>
              <w:top w:val="nil"/>
              <w:left w:val="nil"/>
              <w:bottom w:val="single" w:sz="4" w:space="0" w:color="auto"/>
              <w:right w:val="single" w:sz="4" w:space="0" w:color="auto"/>
            </w:tcBorders>
            <w:shd w:val="clear" w:color="auto" w:fill="auto"/>
            <w:noWrap/>
            <w:vAlign w:val="bottom"/>
            <w:hideMark/>
          </w:tcPr>
          <w:p w14:paraId="06144381" w14:textId="01E563B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5</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nil"/>
              <w:left w:val="nil"/>
              <w:bottom w:val="single" w:sz="4" w:space="0" w:color="auto"/>
              <w:right w:val="single" w:sz="4" w:space="0" w:color="auto"/>
            </w:tcBorders>
            <w:shd w:val="clear" w:color="auto" w:fill="auto"/>
            <w:noWrap/>
            <w:vAlign w:val="bottom"/>
            <w:hideMark/>
          </w:tcPr>
          <w:p w14:paraId="526E590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6E5AE92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nil"/>
              <w:left w:val="nil"/>
              <w:bottom w:val="nil"/>
              <w:right w:val="single" w:sz="8" w:space="0" w:color="auto"/>
            </w:tcBorders>
            <w:shd w:val="clear" w:color="auto" w:fill="auto"/>
            <w:noWrap/>
            <w:vAlign w:val="bottom"/>
          </w:tcPr>
          <w:p w14:paraId="30AEE45E" w14:textId="77777777" w:rsidR="009237C7" w:rsidRPr="009237C7" w:rsidRDefault="009237C7">
            <w:pPr>
              <w:rPr>
                <w:rFonts w:asciiTheme="minorHAnsi" w:hAnsiTheme="minorHAnsi" w:cstheme="minorHAnsi"/>
                <w:color w:val="000000"/>
                <w:sz w:val="22"/>
                <w:szCs w:val="22"/>
              </w:rPr>
            </w:pPr>
          </w:p>
        </w:tc>
      </w:tr>
      <w:tr w:rsidR="009237C7" w:rsidRPr="009237C7" w14:paraId="26913261"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66685A99"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6</w:t>
            </w:r>
          </w:p>
        </w:tc>
        <w:tc>
          <w:tcPr>
            <w:tcW w:w="2288" w:type="dxa"/>
            <w:tcBorders>
              <w:top w:val="nil"/>
              <w:left w:val="nil"/>
              <w:bottom w:val="single" w:sz="4" w:space="0" w:color="auto"/>
              <w:right w:val="single" w:sz="4" w:space="0" w:color="auto"/>
            </w:tcBorders>
            <w:shd w:val="clear" w:color="auto" w:fill="auto"/>
            <w:noWrap/>
            <w:vAlign w:val="bottom"/>
            <w:hideMark/>
          </w:tcPr>
          <w:p w14:paraId="4C68924C" w14:textId="202EF696"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6</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nil"/>
              <w:left w:val="nil"/>
              <w:bottom w:val="single" w:sz="4" w:space="0" w:color="auto"/>
              <w:right w:val="single" w:sz="4" w:space="0" w:color="auto"/>
            </w:tcBorders>
            <w:shd w:val="clear" w:color="auto" w:fill="auto"/>
            <w:noWrap/>
            <w:vAlign w:val="bottom"/>
            <w:hideMark/>
          </w:tcPr>
          <w:p w14:paraId="62C14AF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2C65F25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nil"/>
              <w:right w:val="single" w:sz="8" w:space="0" w:color="auto"/>
            </w:tcBorders>
            <w:shd w:val="clear" w:color="auto" w:fill="auto"/>
            <w:noWrap/>
            <w:vAlign w:val="bottom"/>
          </w:tcPr>
          <w:p w14:paraId="5E0FFE07" w14:textId="77777777" w:rsidR="009237C7" w:rsidRPr="009237C7" w:rsidRDefault="009237C7">
            <w:pPr>
              <w:rPr>
                <w:rFonts w:asciiTheme="minorHAnsi" w:hAnsiTheme="minorHAnsi" w:cstheme="minorHAnsi"/>
                <w:color w:val="000000"/>
                <w:sz w:val="22"/>
                <w:szCs w:val="22"/>
              </w:rPr>
            </w:pPr>
          </w:p>
        </w:tc>
      </w:tr>
      <w:tr w:rsidR="009237C7" w:rsidRPr="009237C7" w14:paraId="01760A2D"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2B4672EE"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7</w:t>
            </w:r>
          </w:p>
        </w:tc>
        <w:tc>
          <w:tcPr>
            <w:tcW w:w="2288" w:type="dxa"/>
            <w:tcBorders>
              <w:top w:val="nil"/>
              <w:left w:val="nil"/>
              <w:bottom w:val="single" w:sz="4" w:space="0" w:color="auto"/>
              <w:right w:val="single" w:sz="4" w:space="0" w:color="auto"/>
            </w:tcBorders>
            <w:shd w:val="clear" w:color="auto" w:fill="auto"/>
            <w:noWrap/>
            <w:vAlign w:val="bottom"/>
            <w:hideMark/>
          </w:tcPr>
          <w:p w14:paraId="48B3D712" w14:textId="2EBF05BE"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7</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nil"/>
              <w:left w:val="nil"/>
              <w:bottom w:val="single" w:sz="4" w:space="0" w:color="auto"/>
              <w:right w:val="single" w:sz="4" w:space="0" w:color="auto"/>
            </w:tcBorders>
            <w:shd w:val="clear" w:color="auto" w:fill="auto"/>
            <w:noWrap/>
            <w:vAlign w:val="bottom"/>
            <w:hideMark/>
          </w:tcPr>
          <w:p w14:paraId="364EB9B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0538463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single" w:sz="4" w:space="0" w:color="auto"/>
              <w:right w:val="single" w:sz="8" w:space="0" w:color="auto"/>
            </w:tcBorders>
            <w:shd w:val="clear" w:color="auto" w:fill="auto"/>
            <w:noWrap/>
            <w:vAlign w:val="bottom"/>
          </w:tcPr>
          <w:p w14:paraId="5AEAEC3F" w14:textId="77777777" w:rsidR="009237C7" w:rsidRPr="009237C7" w:rsidRDefault="009237C7">
            <w:pPr>
              <w:rPr>
                <w:rFonts w:asciiTheme="minorHAnsi" w:hAnsiTheme="minorHAnsi" w:cstheme="minorHAnsi"/>
                <w:color w:val="000000"/>
                <w:sz w:val="22"/>
                <w:szCs w:val="22"/>
              </w:rPr>
            </w:pPr>
          </w:p>
        </w:tc>
      </w:tr>
      <w:tr w:rsidR="009237C7" w:rsidRPr="009237C7" w14:paraId="4473BE72"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2871194C"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8</w:t>
            </w:r>
          </w:p>
        </w:tc>
        <w:tc>
          <w:tcPr>
            <w:tcW w:w="2288" w:type="dxa"/>
            <w:tcBorders>
              <w:top w:val="nil"/>
              <w:left w:val="nil"/>
              <w:bottom w:val="single" w:sz="4" w:space="0" w:color="auto"/>
              <w:right w:val="single" w:sz="4" w:space="0" w:color="auto"/>
            </w:tcBorders>
            <w:shd w:val="clear" w:color="auto" w:fill="auto"/>
            <w:noWrap/>
            <w:vAlign w:val="bottom"/>
            <w:hideMark/>
          </w:tcPr>
          <w:p w14:paraId="15E42DE3" w14:textId="178290FC"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8</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nil"/>
              <w:left w:val="nil"/>
              <w:bottom w:val="single" w:sz="4" w:space="0" w:color="auto"/>
              <w:right w:val="single" w:sz="4" w:space="0" w:color="auto"/>
            </w:tcBorders>
            <w:shd w:val="clear" w:color="auto" w:fill="auto"/>
            <w:noWrap/>
            <w:vAlign w:val="bottom"/>
            <w:hideMark/>
          </w:tcPr>
          <w:p w14:paraId="6DC1220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254491AC"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nil"/>
              <w:left w:val="nil"/>
              <w:bottom w:val="nil"/>
              <w:right w:val="single" w:sz="8" w:space="0" w:color="auto"/>
            </w:tcBorders>
            <w:shd w:val="clear" w:color="auto" w:fill="auto"/>
            <w:noWrap/>
            <w:vAlign w:val="bottom"/>
          </w:tcPr>
          <w:p w14:paraId="52954B39" w14:textId="77777777" w:rsidR="009237C7" w:rsidRPr="009237C7" w:rsidRDefault="009237C7">
            <w:pPr>
              <w:rPr>
                <w:rFonts w:asciiTheme="minorHAnsi" w:hAnsiTheme="minorHAnsi" w:cstheme="minorHAnsi"/>
                <w:color w:val="000000"/>
                <w:sz w:val="22"/>
                <w:szCs w:val="22"/>
              </w:rPr>
            </w:pPr>
          </w:p>
        </w:tc>
      </w:tr>
      <w:tr w:rsidR="009237C7" w:rsidRPr="009237C7" w14:paraId="71D543DE"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275DF51B"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9</w:t>
            </w:r>
          </w:p>
        </w:tc>
        <w:tc>
          <w:tcPr>
            <w:tcW w:w="2288" w:type="dxa"/>
            <w:tcBorders>
              <w:top w:val="nil"/>
              <w:left w:val="nil"/>
              <w:bottom w:val="single" w:sz="4" w:space="0" w:color="auto"/>
              <w:right w:val="single" w:sz="4" w:space="0" w:color="auto"/>
            </w:tcBorders>
            <w:shd w:val="clear" w:color="auto" w:fill="auto"/>
            <w:noWrap/>
            <w:vAlign w:val="bottom"/>
            <w:hideMark/>
          </w:tcPr>
          <w:p w14:paraId="5A90D08B" w14:textId="43CEC3A1"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9</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nil"/>
              <w:left w:val="nil"/>
              <w:bottom w:val="single" w:sz="4" w:space="0" w:color="auto"/>
              <w:right w:val="single" w:sz="4" w:space="0" w:color="auto"/>
            </w:tcBorders>
            <w:shd w:val="clear" w:color="auto" w:fill="auto"/>
            <w:noWrap/>
            <w:vAlign w:val="bottom"/>
            <w:hideMark/>
          </w:tcPr>
          <w:p w14:paraId="009D462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2C982D7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nil"/>
              <w:right w:val="single" w:sz="8" w:space="0" w:color="auto"/>
            </w:tcBorders>
            <w:shd w:val="clear" w:color="auto" w:fill="auto"/>
            <w:noWrap/>
            <w:vAlign w:val="bottom"/>
          </w:tcPr>
          <w:p w14:paraId="65150107" w14:textId="77777777" w:rsidR="009237C7" w:rsidRPr="009237C7" w:rsidRDefault="009237C7">
            <w:pPr>
              <w:rPr>
                <w:rFonts w:asciiTheme="minorHAnsi" w:hAnsiTheme="minorHAnsi" w:cstheme="minorHAnsi"/>
                <w:color w:val="000000"/>
                <w:sz w:val="22"/>
                <w:szCs w:val="22"/>
              </w:rPr>
            </w:pPr>
          </w:p>
        </w:tc>
      </w:tr>
      <w:tr w:rsidR="009237C7" w:rsidRPr="009237C7" w14:paraId="33688B0D"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1D998766"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10</w:t>
            </w:r>
          </w:p>
        </w:tc>
        <w:tc>
          <w:tcPr>
            <w:tcW w:w="2288" w:type="dxa"/>
            <w:tcBorders>
              <w:top w:val="nil"/>
              <w:left w:val="nil"/>
              <w:bottom w:val="single" w:sz="4" w:space="0" w:color="auto"/>
              <w:right w:val="single" w:sz="4" w:space="0" w:color="auto"/>
            </w:tcBorders>
            <w:shd w:val="clear" w:color="auto" w:fill="auto"/>
            <w:noWrap/>
            <w:vAlign w:val="bottom"/>
            <w:hideMark/>
          </w:tcPr>
          <w:p w14:paraId="25EC0F53" w14:textId="52D5ED80"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10</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nil"/>
              <w:left w:val="nil"/>
              <w:bottom w:val="single" w:sz="4" w:space="0" w:color="auto"/>
              <w:right w:val="single" w:sz="4" w:space="0" w:color="auto"/>
            </w:tcBorders>
            <w:shd w:val="clear" w:color="auto" w:fill="auto"/>
            <w:noWrap/>
            <w:vAlign w:val="bottom"/>
            <w:hideMark/>
          </w:tcPr>
          <w:p w14:paraId="6C14B0A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70C8E34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single" w:sz="4" w:space="0" w:color="auto"/>
              <w:right w:val="single" w:sz="8" w:space="0" w:color="auto"/>
            </w:tcBorders>
            <w:shd w:val="clear" w:color="auto" w:fill="auto"/>
            <w:noWrap/>
            <w:vAlign w:val="bottom"/>
          </w:tcPr>
          <w:p w14:paraId="65C4366B" w14:textId="77777777" w:rsidR="009237C7" w:rsidRPr="009237C7" w:rsidRDefault="009237C7">
            <w:pPr>
              <w:rPr>
                <w:rFonts w:asciiTheme="minorHAnsi" w:hAnsiTheme="minorHAnsi" w:cstheme="minorHAnsi"/>
                <w:color w:val="000000"/>
                <w:sz w:val="22"/>
                <w:szCs w:val="22"/>
              </w:rPr>
            </w:pPr>
          </w:p>
        </w:tc>
      </w:tr>
      <w:tr w:rsidR="009237C7" w:rsidRPr="009237C7" w14:paraId="59590F55"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4CAB45F1"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11</w:t>
            </w:r>
          </w:p>
        </w:tc>
        <w:tc>
          <w:tcPr>
            <w:tcW w:w="2288" w:type="dxa"/>
            <w:tcBorders>
              <w:top w:val="nil"/>
              <w:left w:val="nil"/>
              <w:bottom w:val="single" w:sz="4" w:space="0" w:color="auto"/>
              <w:right w:val="single" w:sz="4" w:space="0" w:color="auto"/>
            </w:tcBorders>
            <w:shd w:val="clear" w:color="auto" w:fill="auto"/>
            <w:noWrap/>
            <w:vAlign w:val="bottom"/>
            <w:hideMark/>
          </w:tcPr>
          <w:p w14:paraId="61A70EAF" w14:textId="04F0CBDE"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11</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nil"/>
              <w:left w:val="nil"/>
              <w:bottom w:val="single" w:sz="4" w:space="0" w:color="auto"/>
              <w:right w:val="single" w:sz="4" w:space="0" w:color="auto"/>
            </w:tcBorders>
            <w:shd w:val="clear" w:color="auto" w:fill="auto"/>
            <w:noWrap/>
            <w:vAlign w:val="bottom"/>
            <w:hideMark/>
          </w:tcPr>
          <w:p w14:paraId="60EB2B2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38E2B63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nil"/>
              <w:left w:val="nil"/>
              <w:bottom w:val="nil"/>
              <w:right w:val="single" w:sz="8" w:space="0" w:color="auto"/>
            </w:tcBorders>
            <w:shd w:val="clear" w:color="auto" w:fill="auto"/>
            <w:noWrap/>
            <w:vAlign w:val="bottom"/>
          </w:tcPr>
          <w:p w14:paraId="6C74D695" w14:textId="77777777" w:rsidR="009237C7" w:rsidRPr="009237C7" w:rsidRDefault="009237C7">
            <w:pPr>
              <w:rPr>
                <w:rFonts w:asciiTheme="minorHAnsi" w:hAnsiTheme="minorHAnsi" w:cstheme="minorHAnsi"/>
                <w:color w:val="000000"/>
                <w:sz w:val="22"/>
                <w:szCs w:val="22"/>
              </w:rPr>
            </w:pPr>
          </w:p>
        </w:tc>
      </w:tr>
      <w:tr w:rsidR="009237C7" w:rsidRPr="009237C7" w14:paraId="13BC1F47"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48AE1DCC"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12</w:t>
            </w:r>
          </w:p>
        </w:tc>
        <w:tc>
          <w:tcPr>
            <w:tcW w:w="2288" w:type="dxa"/>
            <w:tcBorders>
              <w:top w:val="nil"/>
              <w:left w:val="nil"/>
              <w:bottom w:val="single" w:sz="4" w:space="0" w:color="auto"/>
              <w:right w:val="single" w:sz="4" w:space="0" w:color="auto"/>
            </w:tcBorders>
            <w:shd w:val="clear" w:color="auto" w:fill="auto"/>
            <w:noWrap/>
            <w:vAlign w:val="bottom"/>
            <w:hideMark/>
          </w:tcPr>
          <w:p w14:paraId="5ABA06DB" w14:textId="67ABAD81"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12</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nil"/>
              <w:left w:val="nil"/>
              <w:bottom w:val="single" w:sz="4" w:space="0" w:color="auto"/>
              <w:right w:val="single" w:sz="4" w:space="0" w:color="auto"/>
            </w:tcBorders>
            <w:shd w:val="clear" w:color="auto" w:fill="auto"/>
            <w:noWrap/>
            <w:vAlign w:val="bottom"/>
            <w:hideMark/>
          </w:tcPr>
          <w:p w14:paraId="2DA5E10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4FB7228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nil"/>
              <w:right w:val="single" w:sz="8" w:space="0" w:color="auto"/>
            </w:tcBorders>
            <w:shd w:val="clear" w:color="auto" w:fill="auto"/>
            <w:noWrap/>
            <w:vAlign w:val="bottom"/>
          </w:tcPr>
          <w:p w14:paraId="3FB4BCCF" w14:textId="77777777" w:rsidR="009237C7" w:rsidRPr="009237C7" w:rsidRDefault="009237C7">
            <w:pPr>
              <w:rPr>
                <w:rFonts w:asciiTheme="minorHAnsi" w:hAnsiTheme="minorHAnsi" w:cstheme="minorHAnsi"/>
                <w:color w:val="000000"/>
                <w:sz w:val="22"/>
                <w:szCs w:val="22"/>
              </w:rPr>
            </w:pPr>
          </w:p>
        </w:tc>
      </w:tr>
      <w:tr w:rsidR="009237C7" w:rsidRPr="009237C7" w14:paraId="42E9EDDD"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3308A49C"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13</w:t>
            </w:r>
          </w:p>
        </w:tc>
        <w:tc>
          <w:tcPr>
            <w:tcW w:w="2288" w:type="dxa"/>
            <w:tcBorders>
              <w:top w:val="nil"/>
              <w:left w:val="nil"/>
              <w:bottom w:val="single" w:sz="4" w:space="0" w:color="auto"/>
              <w:right w:val="single" w:sz="4" w:space="0" w:color="auto"/>
            </w:tcBorders>
            <w:shd w:val="clear" w:color="auto" w:fill="auto"/>
            <w:noWrap/>
            <w:vAlign w:val="bottom"/>
            <w:hideMark/>
          </w:tcPr>
          <w:p w14:paraId="6D9FC8E4" w14:textId="77AB6DF8"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13</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nil"/>
              <w:left w:val="nil"/>
              <w:bottom w:val="single" w:sz="4" w:space="0" w:color="auto"/>
              <w:right w:val="single" w:sz="4" w:space="0" w:color="auto"/>
            </w:tcBorders>
            <w:shd w:val="clear" w:color="auto" w:fill="auto"/>
            <w:noWrap/>
            <w:vAlign w:val="bottom"/>
            <w:hideMark/>
          </w:tcPr>
          <w:p w14:paraId="25EAB2F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37E0630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single" w:sz="4" w:space="0" w:color="auto"/>
              <w:right w:val="single" w:sz="8" w:space="0" w:color="auto"/>
            </w:tcBorders>
            <w:shd w:val="clear" w:color="auto" w:fill="auto"/>
            <w:noWrap/>
            <w:vAlign w:val="bottom"/>
          </w:tcPr>
          <w:p w14:paraId="3642FCD3" w14:textId="77777777" w:rsidR="009237C7" w:rsidRPr="009237C7" w:rsidRDefault="009237C7">
            <w:pPr>
              <w:rPr>
                <w:rFonts w:asciiTheme="minorHAnsi" w:hAnsiTheme="minorHAnsi" w:cstheme="minorHAnsi"/>
                <w:color w:val="000000"/>
                <w:sz w:val="22"/>
                <w:szCs w:val="22"/>
              </w:rPr>
            </w:pPr>
          </w:p>
        </w:tc>
      </w:tr>
      <w:tr w:rsidR="009237C7" w:rsidRPr="009237C7" w14:paraId="634F29E7"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23570E81"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14</w:t>
            </w:r>
          </w:p>
        </w:tc>
        <w:tc>
          <w:tcPr>
            <w:tcW w:w="2288" w:type="dxa"/>
            <w:tcBorders>
              <w:top w:val="nil"/>
              <w:left w:val="nil"/>
              <w:bottom w:val="single" w:sz="4" w:space="0" w:color="auto"/>
              <w:right w:val="single" w:sz="4" w:space="0" w:color="auto"/>
            </w:tcBorders>
            <w:shd w:val="clear" w:color="auto" w:fill="auto"/>
            <w:noWrap/>
            <w:vAlign w:val="bottom"/>
            <w:hideMark/>
          </w:tcPr>
          <w:p w14:paraId="5DD42ED2" w14:textId="44D3210C"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14</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nil"/>
              <w:left w:val="nil"/>
              <w:bottom w:val="single" w:sz="4" w:space="0" w:color="auto"/>
              <w:right w:val="single" w:sz="4" w:space="0" w:color="auto"/>
            </w:tcBorders>
            <w:shd w:val="clear" w:color="auto" w:fill="auto"/>
            <w:noWrap/>
            <w:vAlign w:val="bottom"/>
            <w:hideMark/>
          </w:tcPr>
          <w:p w14:paraId="301524D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36329A2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single" w:sz="4" w:space="0" w:color="auto"/>
              <w:right w:val="single" w:sz="8" w:space="0" w:color="auto"/>
            </w:tcBorders>
            <w:shd w:val="clear" w:color="auto" w:fill="auto"/>
            <w:noWrap/>
            <w:vAlign w:val="bottom"/>
          </w:tcPr>
          <w:p w14:paraId="4E4FB7E8" w14:textId="77777777" w:rsidR="009237C7" w:rsidRPr="009237C7" w:rsidRDefault="009237C7">
            <w:pPr>
              <w:rPr>
                <w:rFonts w:asciiTheme="minorHAnsi" w:hAnsiTheme="minorHAnsi" w:cstheme="minorHAnsi"/>
                <w:color w:val="000000"/>
                <w:sz w:val="22"/>
                <w:szCs w:val="22"/>
              </w:rPr>
            </w:pPr>
          </w:p>
        </w:tc>
      </w:tr>
      <w:tr w:rsidR="00A315CD" w:rsidRPr="009237C7" w14:paraId="642BA3B9"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tcPr>
          <w:p w14:paraId="0AC6CD12" w14:textId="37F913BD" w:rsidR="00A315CD" w:rsidRPr="009237C7" w:rsidRDefault="00A315CD" w:rsidP="00A315CD">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15</w:t>
            </w:r>
          </w:p>
        </w:tc>
        <w:tc>
          <w:tcPr>
            <w:tcW w:w="2288" w:type="dxa"/>
            <w:tcBorders>
              <w:top w:val="nil"/>
              <w:left w:val="nil"/>
              <w:bottom w:val="single" w:sz="4" w:space="0" w:color="auto"/>
              <w:right w:val="single" w:sz="4" w:space="0" w:color="auto"/>
            </w:tcBorders>
            <w:shd w:val="clear" w:color="auto" w:fill="auto"/>
            <w:noWrap/>
            <w:vAlign w:val="bottom"/>
          </w:tcPr>
          <w:p w14:paraId="07B5E204" w14:textId="177ECF52" w:rsidR="00A315CD" w:rsidRPr="009237C7" w:rsidRDefault="00A315CD" w:rsidP="00A315CD">
            <w:pPr>
              <w:rPr>
                <w:rFonts w:asciiTheme="minorHAnsi" w:hAnsiTheme="minorHAnsi" w:cstheme="minorHAnsi"/>
                <w:color w:val="000000"/>
                <w:sz w:val="22"/>
                <w:szCs w:val="22"/>
              </w:rPr>
            </w:pPr>
            <w:r w:rsidRPr="009237C7">
              <w:rPr>
                <w:rFonts w:asciiTheme="minorHAnsi" w:hAnsiTheme="minorHAnsi" w:cstheme="minorHAnsi"/>
                <w:color w:val="000000"/>
                <w:sz w:val="22"/>
                <w:szCs w:val="22"/>
              </w:rPr>
              <w:t>15</w:t>
            </w:r>
            <w:r>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r>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
        </w:tc>
        <w:tc>
          <w:tcPr>
            <w:tcW w:w="2025" w:type="dxa"/>
            <w:tcBorders>
              <w:top w:val="nil"/>
              <w:left w:val="nil"/>
              <w:bottom w:val="single" w:sz="4" w:space="0" w:color="auto"/>
              <w:right w:val="single" w:sz="4" w:space="0" w:color="auto"/>
            </w:tcBorders>
            <w:shd w:val="clear" w:color="auto" w:fill="auto"/>
            <w:noWrap/>
            <w:vAlign w:val="bottom"/>
          </w:tcPr>
          <w:p w14:paraId="67AC68F3" w14:textId="77777777" w:rsidR="00A315CD" w:rsidRPr="009237C7" w:rsidRDefault="00A315CD" w:rsidP="00A315CD">
            <w:pPr>
              <w:rPr>
                <w:rFonts w:asciiTheme="minorHAnsi" w:hAnsiTheme="minorHAnsi" w:cstheme="minorHAnsi"/>
                <w:color w:val="000000"/>
                <w:sz w:val="22"/>
                <w:szCs w:val="22"/>
              </w:rPr>
            </w:pPr>
          </w:p>
        </w:tc>
        <w:tc>
          <w:tcPr>
            <w:tcW w:w="2054" w:type="dxa"/>
            <w:tcBorders>
              <w:top w:val="nil"/>
              <w:left w:val="nil"/>
              <w:bottom w:val="single" w:sz="4" w:space="0" w:color="auto"/>
              <w:right w:val="single" w:sz="4" w:space="0" w:color="auto"/>
            </w:tcBorders>
            <w:shd w:val="clear" w:color="auto" w:fill="auto"/>
            <w:noWrap/>
            <w:vAlign w:val="bottom"/>
          </w:tcPr>
          <w:p w14:paraId="5C4326A4" w14:textId="77777777" w:rsidR="00A315CD" w:rsidRPr="009237C7" w:rsidRDefault="00A315CD" w:rsidP="00A315CD">
            <w:pPr>
              <w:rPr>
                <w:rFonts w:asciiTheme="minorHAnsi" w:hAnsiTheme="minorHAnsi" w:cstheme="minorHAnsi"/>
                <w:color w:val="000000"/>
                <w:sz w:val="22"/>
                <w:szCs w:val="22"/>
              </w:rPr>
            </w:pPr>
          </w:p>
        </w:tc>
        <w:tc>
          <w:tcPr>
            <w:tcW w:w="2484" w:type="dxa"/>
            <w:tcBorders>
              <w:top w:val="single" w:sz="4" w:space="0" w:color="auto"/>
              <w:left w:val="nil"/>
              <w:bottom w:val="single" w:sz="4" w:space="0" w:color="auto"/>
              <w:right w:val="single" w:sz="8" w:space="0" w:color="auto"/>
            </w:tcBorders>
            <w:shd w:val="clear" w:color="auto" w:fill="auto"/>
            <w:noWrap/>
            <w:vAlign w:val="bottom"/>
          </w:tcPr>
          <w:p w14:paraId="172E3ECB" w14:textId="77777777" w:rsidR="00A315CD" w:rsidRPr="009237C7" w:rsidRDefault="00A315CD" w:rsidP="00A315CD">
            <w:pPr>
              <w:rPr>
                <w:rFonts w:asciiTheme="minorHAnsi" w:hAnsiTheme="minorHAnsi" w:cstheme="minorHAnsi"/>
                <w:color w:val="000000"/>
                <w:sz w:val="22"/>
                <w:szCs w:val="22"/>
              </w:rPr>
            </w:pPr>
          </w:p>
        </w:tc>
      </w:tr>
      <w:tr w:rsidR="00A315CD" w:rsidRPr="009237C7" w14:paraId="19851F27" w14:textId="77777777" w:rsidTr="00A315CD">
        <w:trPr>
          <w:trHeight w:val="399"/>
        </w:trPr>
        <w:tc>
          <w:tcPr>
            <w:tcW w:w="439" w:type="dxa"/>
            <w:tcBorders>
              <w:top w:val="nil"/>
              <w:left w:val="single" w:sz="8" w:space="0" w:color="auto"/>
              <w:bottom w:val="single" w:sz="8" w:space="0" w:color="auto"/>
              <w:right w:val="single" w:sz="8" w:space="0" w:color="auto"/>
            </w:tcBorders>
            <w:shd w:val="clear" w:color="auto" w:fill="auto"/>
            <w:noWrap/>
            <w:vAlign w:val="bottom"/>
          </w:tcPr>
          <w:p w14:paraId="6F076EF6" w14:textId="1213C3E9" w:rsidR="00A315CD" w:rsidRPr="009237C7" w:rsidRDefault="00A315CD" w:rsidP="00A315CD">
            <w:pPr>
              <w:jc w:val="right"/>
              <w:rPr>
                <w:rFonts w:asciiTheme="minorHAnsi" w:hAnsiTheme="minorHAnsi" w:cstheme="minorHAnsi"/>
                <w:color w:val="000000"/>
                <w:sz w:val="22"/>
                <w:szCs w:val="22"/>
              </w:rPr>
            </w:pPr>
            <w:r w:rsidRPr="7B0E8113">
              <w:rPr>
                <w:rFonts w:asciiTheme="minorHAnsi" w:hAnsiTheme="minorHAnsi" w:cstheme="minorBidi"/>
                <w:color w:val="000000" w:themeColor="text1"/>
                <w:sz w:val="22"/>
                <w:szCs w:val="22"/>
              </w:rPr>
              <w:t>16</w:t>
            </w:r>
          </w:p>
        </w:tc>
        <w:tc>
          <w:tcPr>
            <w:tcW w:w="2288" w:type="dxa"/>
            <w:tcBorders>
              <w:top w:val="nil"/>
              <w:left w:val="nil"/>
              <w:bottom w:val="single" w:sz="8" w:space="0" w:color="auto"/>
              <w:right w:val="single" w:sz="4" w:space="0" w:color="auto"/>
            </w:tcBorders>
            <w:shd w:val="clear" w:color="auto" w:fill="auto"/>
            <w:noWrap/>
            <w:vAlign w:val="bottom"/>
          </w:tcPr>
          <w:p w14:paraId="0B38D0BA" w14:textId="1B4F7E1D" w:rsidR="00A315CD" w:rsidRPr="009237C7" w:rsidRDefault="00A315CD" w:rsidP="00A315CD">
            <w:pPr>
              <w:rPr>
                <w:rFonts w:asciiTheme="minorHAnsi" w:hAnsiTheme="minorHAnsi" w:cstheme="minorHAnsi"/>
                <w:color w:val="000000"/>
                <w:sz w:val="22"/>
                <w:szCs w:val="22"/>
              </w:rPr>
            </w:pPr>
            <w:r w:rsidRPr="7B0E8113">
              <w:rPr>
                <w:rFonts w:asciiTheme="minorHAnsi" w:hAnsiTheme="minorHAnsi" w:cstheme="minorBidi"/>
                <w:color w:val="000000" w:themeColor="text1"/>
                <w:sz w:val="22"/>
                <w:szCs w:val="22"/>
              </w:rPr>
              <w:t>16 000 Mth</w:t>
            </w:r>
          </w:p>
        </w:tc>
        <w:tc>
          <w:tcPr>
            <w:tcW w:w="2025" w:type="dxa"/>
            <w:tcBorders>
              <w:top w:val="nil"/>
              <w:left w:val="nil"/>
              <w:bottom w:val="single" w:sz="8" w:space="0" w:color="auto"/>
              <w:right w:val="single" w:sz="4" w:space="0" w:color="auto"/>
            </w:tcBorders>
            <w:shd w:val="clear" w:color="auto" w:fill="auto"/>
            <w:noWrap/>
            <w:vAlign w:val="bottom"/>
            <w:hideMark/>
          </w:tcPr>
          <w:p w14:paraId="1DAC1EB4" w14:textId="77777777" w:rsidR="00A315CD" w:rsidRPr="009237C7" w:rsidRDefault="00A315CD" w:rsidP="00A315CD">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8" w:space="0" w:color="auto"/>
              <w:right w:val="single" w:sz="4" w:space="0" w:color="auto"/>
            </w:tcBorders>
            <w:shd w:val="clear" w:color="auto" w:fill="auto"/>
            <w:noWrap/>
            <w:vAlign w:val="bottom"/>
            <w:hideMark/>
          </w:tcPr>
          <w:p w14:paraId="6F229C88" w14:textId="77777777" w:rsidR="00A315CD" w:rsidRPr="009237C7" w:rsidRDefault="00A315CD" w:rsidP="00A315CD">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single" w:sz="8" w:space="0" w:color="auto"/>
              <w:right w:val="single" w:sz="8" w:space="0" w:color="auto"/>
            </w:tcBorders>
            <w:shd w:val="clear" w:color="auto" w:fill="auto"/>
            <w:noWrap/>
            <w:vAlign w:val="bottom"/>
          </w:tcPr>
          <w:p w14:paraId="1DDBEFA4" w14:textId="77777777" w:rsidR="00A315CD" w:rsidRPr="009237C7" w:rsidRDefault="00A315CD" w:rsidP="00A315CD">
            <w:pPr>
              <w:rPr>
                <w:rFonts w:asciiTheme="minorHAnsi" w:hAnsiTheme="minorHAnsi" w:cstheme="minorHAnsi"/>
                <w:color w:val="000000"/>
                <w:sz w:val="22"/>
                <w:szCs w:val="22"/>
              </w:rPr>
            </w:pPr>
          </w:p>
        </w:tc>
      </w:tr>
    </w:tbl>
    <w:p w14:paraId="2308D3F7" w14:textId="77777777" w:rsidR="009237C7" w:rsidRPr="009237C7" w:rsidRDefault="009237C7" w:rsidP="009237C7">
      <w:pPr>
        <w:rPr>
          <w:rFonts w:asciiTheme="minorHAnsi" w:hAnsiTheme="minorHAnsi" w:cstheme="minorHAnsi"/>
          <w:sz w:val="22"/>
          <w:szCs w:val="22"/>
        </w:rPr>
      </w:pPr>
    </w:p>
    <w:p w14:paraId="24B8786F" w14:textId="77777777" w:rsidR="009237C7" w:rsidRPr="009237C7" w:rsidRDefault="009237C7" w:rsidP="00F53E5D">
      <w:pPr>
        <w:jc w:val="both"/>
        <w:rPr>
          <w:rFonts w:asciiTheme="minorHAnsi" w:hAnsiTheme="minorHAnsi" w:cstheme="minorHAnsi"/>
          <w:sz w:val="22"/>
          <w:szCs w:val="22"/>
        </w:rPr>
      </w:pPr>
      <w:r w:rsidRPr="009237C7">
        <w:rPr>
          <w:rFonts w:asciiTheme="minorHAnsi" w:hAnsiTheme="minorHAnsi" w:cstheme="minorHAnsi"/>
          <w:sz w:val="22"/>
          <w:szCs w:val="22"/>
        </w:rPr>
        <w:t>Objednávateľ poskytne pre vykonanie údržby pracovníkov oddelení: strojná údržba, elektroúdržba, oddelenie RIS2</w:t>
      </w:r>
    </w:p>
    <w:p w14:paraId="53F0FBA9" w14:textId="77777777" w:rsidR="009237C7" w:rsidRPr="009237C7" w:rsidRDefault="009237C7" w:rsidP="009237C7">
      <w:pPr>
        <w:rPr>
          <w:rFonts w:asciiTheme="minorHAnsi" w:hAnsiTheme="minorHAnsi" w:cstheme="minorHAnsi"/>
          <w:sz w:val="22"/>
          <w:szCs w:val="22"/>
        </w:rPr>
      </w:pPr>
    </w:p>
    <w:p w14:paraId="5EF36B38" w14:textId="363EF066" w:rsidR="009237C7" w:rsidRPr="009237C7" w:rsidRDefault="009237C7" w:rsidP="009237C7">
      <w:pPr>
        <w:rPr>
          <w:rFonts w:asciiTheme="minorHAnsi" w:hAnsiTheme="minorHAnsi" w:cstheme="minorHAnsi"/>
          <w:sz w:val="22"/>
          <w:szCs w:val="22"/>
        </w:rPr>
      </w:pPr>
      <w:r w:rsidRPr="009237C7">
        <w:rPr>
          <w:rFonts w:asciiTheme="minorHAnsi" w:hAnsiTheme="minorHAnsi" w:cstheme="minorHAnsi"/>
          <w:color w:val="000000"/>
          <w:sz w:val="22"/>
          <w:szCs w:val="22"/>
        </w:rPr>
        <w:t xml:space="preserve">Zaškolenie </w:t>
      </w:r>
      <w:r w:rsidR="00F53E5D">
        <w:rPr>
          <w:rFonts w:asciiTheme="minorHAnsi" w:hAnsiTheme="minorHAnsi" w:cstheme="minorHAnsi"/>
          <w:color w:val="000000"/>
          <w:sz w:val="22"/>
          <w:szCs w:val="22"/>
        </w:rPr>
        <w:t>zamestnancov objednávateľa</w:t>
      </w:r>
      <w:r w:rsidRPr="009237C7">
        <w:rPr>
          <w:rFonts w:asciiTheme="minorHAnsi" w:hAnsiTheme="minorHAnsi" w:cstheme="minorHAnsi"/>
          <w:color w:val="000000"/>
          <w:sz w:val="22"/>
          <w:szCs w:val="22"/>
        </w:rPr>
        <w:t>:</w:t>
      </w:r>
    </w:p>
    <w:p w14:paraId="3B65219B" w14:textId="77777777" w:rsidR="009237C7" w:rsidRPr="009237C7" w:rsidRDefault="009237C7" w:rsidP="009237C7">
      <w:pPr>
        <w:rPr>
          <w:rFonts w:asciiTheme="minorHAnsi" w:hAnsiTheme="minorHAnsi" w:cstheme="minorHAnsi"/>
          <w:sz w:val="22"/>
          <w:szCs w:val="22"/>
        </w:rPr>
      </w:pPr>
    </w:p>
    <w:tbl>
      <w:tblPr>
        <w:tblW w:w="9310" w:type="dxa"/>
        <w:tblCellMar>
          <w:left w:w="70" w:type="dxa"/>
          <w:right w:w="70" w:type="dxa"/>
        </w:tblCellMar>
        <w:tblLook w:val="04A0" w:firstRow="1" w:lastRow="0" w:firstColumn="1" w:lastColumn="0" w:noHBand="0" w:noVBand="1"/>
      </w:tblPr>
      <w:tblGrid>
        <w:gridCol w:w="5464"/>
        <w:gridCol w:w="2121"/>
        <w:gridCol w:w="1725"/>
      </w:tblGrid>
      <w:tr w:rsidR="009237C7" w:rsidRPr="009237C7" w14:paraId="7910ADD6" w14:textId="77777777">
        <w:trPr>
          <w:trHeight w:val="352"/>
        </w:trPr>
        <w:tc>
          <w:tcPr>
            <w:tcW w:w="546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1C6FE1E" w14:textId="1A665A3F"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xml:space="preserve">Zaškolenie </w:t>
            </w:r>
            <w:r w:rsidR="00F53E5D">
              <w:rPr>
                <w:rFonts w:asciiTheme="minorHAnsi" w:hAnsiTheme="minorHAnsi" w:cstheme="minorHAnsi"/>
                <w:color w:val="000000"/>
                <w:sz w:val="22"/>
                <w:szCs w:val="22"/>
              </w:rPr>
              <w:t>zamestnancov objednávateľa</w:t>
            </w:r>
          </w:p>
        </w:tc>
        <w:tc>
          <w:tcPr>
            <w:tcW w:w="2121" w:type="dxa"/>
            <w:tcBorders>
              <w:top w:val="single" w:sz="8" w:space="0" w:color="auto"/>
              <w:left w:val="nil"/>
              <w:bottom w:val="single" w:sz="8" w:space="0" w:color="auto"/>
              <w:right w:val="single" w:sz="8" w:space="0" w:color="auto"/>
            </w:tcBorders>
            <w:shd w:val="clear" w:color="auto" w:fill="auto"/>
            <w:noWrap/>
            <w:vAlign w:val="bottom"/>
            <w:hideMark/>
          </w:tcPr>
          <w:p w14:paraId="3A0F915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os.</w:t>
            </w:r>
          </w:p>
        </w:tc>
        <w:tc>
          <w:tcPr>
            <w:tcW w:w="1725" w:type="dxa"/>
            <w:tcBorders>
              <w:top w:val="single" w:sz="8" w:space="0" w:color="auto"/>
              <w:left w:val="nil"/>
              <w:bottom w:val="single" w:sz="8" w:space="0" w:color="auto"/>
              <w:right w:val="single" w:sz="8" w:space="0" w:color="auto"/>
            </w:tcBorders>
            <w:shd w:val="clear" w:color="auto" w:fill="auto"/>
            <w:noWrap/>
            <w:vAlign w:val="bottom"/>
            <w:hideMark/>
          </w:tcPr>
          <w:p w14:paraId="0247017C"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hod.</w:t>
            </w:r>
          </w:p>
        </w:tc>
      </w:tr>
      <w:tr w:rsidR="009237C7" w:rsidRPr="009237C7" w14:paraId="4B72B97D" w14:textId="77777777">
        <w:trPr>
          <w:trHeight w:val="335"/>
        </w:trPr>
        <w:tc>
          <w:tcPr>
            <w:tcW w:w="5464" w:type="dxa"/>
            <w:tcBorders>
              <w:top w:val="nil"/>
              <w:left w:val="single" w:sz="8" w:space="0" w:color="auto"/>
              <w:bottom w:val="single" w:sz="4" w:space="0" w:color="auto"/>
              <w:right w:val="single" w:sz="4" w:space="0" w:color="auto"/>
            </w:tcBorders>
            <w:shd w:val="clear" w:color="auto" w:fill="auto"/>
            <w:noWrap/>
            <w:vAlign w:val="bottom"/>
            <w:hideMark/>
          </w:tcPr>
          <w:p w14:paraId="0FE9E90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Strojná údržba</w:t>
            </w:r>
          </w:p>
        </w:tc>
        <w:tc>
          <w:tcPr>
            <w:tcW w:w="2121" w:type="dxa"/>
            <w:tcBorders>
              <w:top w:val="nil"/>
              <w:left w:val="nil"/>
              <w:bottom w:val="single" w:sz="4" w:space="0" w:color="auto"/>
              <w:right w:val="single" w:sz="4" w:space="0" w:color="auto"/>
            </w:tcBorders>
            <w:shd w:val="clear" w:color="auto" w:fill="auto"/>
            <w:noWrap/>
            <w:vAlign w:val="bottom"/>
            <w:hideMark/>
          </w:tcPr>
          <w:p w14:paraId="1B9C71F4"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5</w:t>
            </w:r>
          </w:p>
        </w:tc>
        <w:tc>
          <w:tcPr>
            <w:tcW w:w="1725" w:type="dxa"/>
            <w:tcBorders>
              <w:top w:val="nil"/>
              <w:left w:val="nil"/>
              <w:bottom w:val="single" w:sz="4" w:space="0" w:color="auto"/>
              <w:right w:val="single" w:sz="8" w:space="0" w:color="auto"/>
            </w:tcBorders>
            <w:shd w:val="clear" w:color="auto" w:fill="auto"/>
            <w:noWrap/>
            <w:vAlign w:val="bottom"/>
            <w:hideMark/>
          </w:tcPr>
          <w:p w14:paraId="5BCC660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0CEC00AE" w14:textId="77777777">
        <w:trPr>
          <w:trHeight w:val="335"/>
        </w:trPr>
        <w:tc>
          <w:tcPr>
            <w:tcW w:w="5464" w:type="dxa"/>
            <w:tcBorders>
              <w:top w:val="nil"/>
              <w:left w:val="single" w:sz="8" w:space="0" w:color="auto"/>
              <w:bottom w:val="single" w:sz="4" w:space="0" w:color="auto"/>
              <w:right w:val="single" w:sz="4" w:space="0" w:color="auto"/>
            </w:tcBorders>
            <w:shd w:val="clear" w:color="auto" w:fill="auto"/>
            <w:noWrap/>
            <w:vAlign w:val="bottom"/>
            <w:hideMark/>
          </w:tcPr>
          <w:p w14:paraId="0B42CAE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Elektro údržba</w:t>
            </w:r>
          </w:p>
        </w:tc>
        <w:tc>
          <w:tcPr>
            <w:tcW w:w="2121" w:type="dxa"/>
            <w:tcBorders>
              <w:top w:val="nil"/>
              <w:left w:val="nil"/>
              <w:bottom w:val="single" w:sz="4" w:space="0" w:color="auto"/>
              <w:right w:val="single" w:sz="4" w:space="0" w:color="auto"/>
            </w:tcBorders>
            <w:shd w:val="clear" w:color="auto" w:fill="auto"/>
            <w:noWrap/>
            <w:vAlign w:val="bottom"/>
            <w:hideMark/>
          </w:tcPr>
          <w:p w14:paraId="1C6FA9C3"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w:t>
            </w:r>
          </w:p>
        </w:tc>
        <w:tc>
          <w:tcPr>
            <w:tcW w:w="1725" w:type="dxa"/>
            <w:tcBorders>
              <w:top w:val="nil"/>
              <w:left w:val="nil"/>
              <w:bottom w:val="single" w:sz="4" w:space="0" w:color="auto"/>
              <w:right w:val="single" w:sz="8" w:space="0" w:color="auto"/>
            </w:tcBorders>
            <w:shd w:val="clear" w:color="auto" w:fill="auto"/>
            <w:noWrap/>
            <w:vAlign w:val="bottom"/>
            <w:hideMark/>
          </w:tcPr>
          <w:p w14:paraId="02D0522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1708B436" w14:textId="77777777">
        <w:trPr>
          <w:trHeight w:val="335"/>
        </w:trPr>
        <w:tc>
          <w:tcPr>
            <w:tcW w:w="5464" w:type="dxa"/>
            <w:tcBorders>
              <w:top w:val="nil"/>
              <w:left w:val="single" w:sz="8" w:space="0" w:color="auto"/>
              <w:bottom w:val="single" w:sz="4" w:space="0" w:color="auto"/>
              <w:right w:val="single" w:sz="4" w:space="0" w:color="auto"/>
            </w:tcBorders>
            <w:shd w:val="clear" w:color="auto" w:fill="auto"/>
            <w:noWrap/>
            <w:vAlign w:val="bottom"/>
            <w:hideMark/>
          </w:tcPr>
          <w:p w14:paraId="54E2BF4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Údržba MaR</w:t>
            </w:r>
          </w:p>
        </w:tc>
        <w:tc>
          <w:tcPr>
            <w:tcW w:w="2121" w:type="dxa"/>
            <w:tcBorders>
              <w:top w:val="nil"/>
              <w:left w:val="nil"/>
              <w:bottom w:val="single" w:sz="4" w:space="0" w:color="auto"/>
              <w:right w:val="single" w:sz="4" w:space="0" w:color="auto"/>
            </w:tcBorders>
            <w:shd w:val="clear" w:color="auto" w:fill="auto"/>
            <w:noWrap/>
            <w:vAlign w:val="bottom"/>
            <w:hideMark/>
          </w:tcPr>
          <w:p w14:paraId="19D0A369"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w:t>
            </w:r>
          </w:p>
        </w:tc>
        <w:tc>
          <w:tcPr>
            <w:tcW w:w="1725" w:type="dxa"/>
            <w:tcBorders>
              <w:top w:val="nil"/>
              <w:left w:val="nil"/>
              <w:bottom w:val="single" w:sz="4" w:space="0" w:color="auto"/>
              <w:right w:val="single" w:sz="8" w:space="0" w:color="auto"/>
            </w:tcBorders>
            <w:shd w:val="clear" w:color="auto" w:fill="auto"/>
            <w:noWrap/>
            <w:vAlign w:val="bottom"/>
            <w:hideMark/>
          </w:tcPr>
          <w:p w14:paraId="7419A62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1C2468C5" w14:textId="77777777">
        <w:trPr>
          <w:trHeight w:val="352"/>
        </w:trPr>
        <w:tc>
          <w:tcPr>
            <w:tcW w:w="5464" w:type="dxa"/>
            <w:tcBorders>
              <w:top w:val="nil"/>
              <w:left w:val="single" w:sz="8" w:space="0" w:color="auto"/>
              <w:bottom w:val="single" w:sz="8" w:space="0" w:color="auto"/>
              <w:right w:val="single" w:sz="4" w:space="0" w:color="auto"/>
            </w:tcBorders>
            <w:shd w:val="clear" w:color="auto" w:fill="auto"/>
            <w:noWrap/>
            <w:vAlign w:val="bottom"/>
            <w:hideMark/>
          </w:tcPr>
          <w:p w14:paraId="43F6475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Údržba RIS</w:t>
            </w:r>
          </w:p>
        </w:tc>
        <w:tc>
          <w:tcPr>
            <w:tcW w:w="2121" w:type="dxa"/>
            <w:tcBorders>
              <w:top w:val="nil"/>
              <w:left w:val="nil"/>
              <w:bottom w:val="single" w:sz="8" w:space="0" w:color="auto"/>
              <w:right w:val="single" w:sz="4" w:space="0" w:color="auto"/>
            </w:tcBorders>
            <w:shd w:val="clear" w:color="auto" w:fill="auto"/>
            <w:noWrap/>
            <w:vAlign w:val="bottom"/>
            <w:hideMark/>
          </w:tcPr>
          <w:p w14:paraId="5A1CD37D"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w:t>
            </w:r>
          </w:p>
        </w:tc>
        <w:tc>
          <w:tcPr>
            <w:tcW w:w="1725" w:type="dxa"/>
            <w:tcBorders>
              <w:top w:val="nil"/>
              <w:left w:val="nil"/>
              <w:bottom w:val="single" w:sz="8" w:space="0" w:color="auto"/>
              <w:right w:val="single" w:sz="8" w:space="0" w:color="auto"/>
            </w:tcBorders>
            <w:shd w:val="clear" w:color="auto" w:fill="auto"/>
            <w:noWrap/>
            <w:vAlign w:val="bottom"/>
            <w:hideMark/>
          </w:tcPr>
          <w:p w14:paraId="1EEA434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bl>
    <w:p w14:paraId="5E5653CA" w14:textId="77777777" w:rsidR="00D8707D" w:rsidRDefault="00D8707D"/>
    <w:p w14:paraId="4E8A7EE7" w14:textId="171A94DC" w:rsidR="00D8707D" w:rsidRDefault="00D8707D" w:rsidP="00220B24">
      <w:pPr>
        <w:jc w:val="both"/>
        <w:rPr>
          <w:rFonts w:asciiTheme="minorHAnsi" w:hAnsiTheme="minorHAnsi" w:cstheme="minorHAnsi"/>
          <w:sz w:val="22"/>
          <w:szCs w:val="22"/>
        </w:rPr>
      </w:pPr>
      <w:r>
        <w:rPr>
          <w:rFonts w:asciiTheme="minorHAnsi" w:hAnsiTheme="minorHAnsi" w:cstheme="minorHAnsi"/>
          <w:sz w:val="22"/>
          <w:szCs w:val="22"/>
        </w:rPr>
        <w:t>R</w:t>
      </w:r>
      <w:r w:rsidRPr="00D8707D">
        <w:rPr>
          <w:rFonts w:asciiTheme="minorHAnsi" w:hAnsiTheme="minorHAnsi" w:cstheme="minorHAnsi"/>
          <w:sz w:val="22"/>
          <w:szCs w:val="22"/>
        </w:rPr>
        <w:t xml:space="preserve">ozsah výkonov údržby, ktoré budú vykonávať zamestnanci objednávateľa samostatne bez supervízora </w:t>
      </w:r>
      <w:r w:rsidR="00220B24">
        <w:rPr>
          <w:rFonts w:asciiTheme="minorHAnsi" w:hAnsiTheme="minorHAnsi" w:cstheme="minorHAnsi"/>
          <w:sz w:val="22"/>
          <w:szCs w:val="22"/>
        </w:rPr>
        <w:t xml:space="preserve">zhotoviteľa </w:t>
      </w:r>
      <w:r w:rsidRPr="00D8707D">
        <w:rPr>
          <w:rFonts w:asciiTheme="minorHAnsi" w:hAnsiTheme="minorHAnsi" w:cstheme="minorHAnsi"/>
          <w:sz w:val="22"/>
          <w:szCs w:val="22"/>
        </w:rPr>
        <w:t>v</w:t>
      </w:r>
      <w:r>
        <w:rPr>
          <w:rFonts w:asciiTheme="minorHAnsi" w:hAnsiTheme="minorHAnsi" w:cstheme="minorHAnsi"/>
          <w:sz w:val="22"/>
          <w:szCs w:val="22"/>
        </w:rPr>
        <w:t> </w:t>
      </w:r>
      <w:r w:rsidRPr="00D8707D">
        <w:rPr>
          <w:rFonts w:asciiTheme="minorHAnsi" w:hAnsiTheme="minorHAnsi" w:cstheme="minorHAnsi"/>
          <w:sz w:val="22"/>
          <w:szCs w:val="22"/>
        </w:rPr>
        <w:t>jednotlivých intervaloch údržby stanovených výrobcom zariadení</w:t>
      </w:r>
      <w:r>
        <w:rPr>
          <w:rFonts w:asciiTheme="minorHAnsi" w:hAnsiTheme="minorHAnsi" w:cstheme="minorHAnsi"/>
          <w:sz w:val="22"/>
          <w:szCs w:val="22"/>
        </w:rPr>
        <w:t>:</w:t>
      </w:r>
    </w:p>
    <w:p w14:paraId="763EE5D5" w14:textId="77777777" w:rsidR="00D8707D" w:rsidRDefault="00D8707D" w:rsidP="00220B24">
      <w:pPr>
        <w:jc w:val="both"/>
        <w:rPr>
          <w:rFonts w:asciiTheme="minorHAnsi" w:hAnsiTheme="minorHAnsi" w:cstheme="minorHAnsi"/>
          <w:sz w:val="22"/>
          <w:szCs w:val="22"/>
        </w:rPr>
      </w:pPr>
    </w:p>
    <w:p w14:paraId="35AEB713" w14:textId="77777777" w:rsidR="00461CCF" w:rsidRDefault="00D8707D" w:rsidP="00220B24">
      <w:pPr>
        <w:jc w:val="both"/>
        <w:rPr>
          <w:rFonts w:asciiTheme="minorHAnsi" w:hAnsiTheme="minorHAnsi" w:cstheme="minorHAnsi"/>
          <w:sz w:val="22"/>
          <w:szCs w:val="22"/>
        </w:rPr>
      </w:pPr>
      <w:r>
        <w:rPr>
          <w:rFonts w:asciiTheme="minorHAnsi" w:hAnsiTheme="minorHAnsi" w:cstheme="minorHAnsi"/>
          <w:sz w:val="22"/>
          <w:szCs w:val="22"/>
        </w:rPr>
        <w:t>R</w:t>
      </w:r>
      <w:r w:rsidRPr="00D8707D">
        <w:rPr>
          <w:rFonts w:asciiTheme="minorHAnsi" w:hAnsiTheme="minorHAnsi" w:cstheme="minorHAnsi"/>
          <w:sz w:val="22"/>
          <w:szCs w:val="22"/>
        </w:rPr>
        <w:t>ozsah výkonov, ktoré budú vykonávať zamestnanci objednávateľa za účasti supervízora zhotoviteľa</w:t>
      </w:r>
      <w:r w:rsidR="0085579F">
        <w:rPr>
          <w:rFonts w:asciiTheme="minorHAnsi" w:hAnsiTheme="minorHAnsi" w:cstheme="minorHAnsi"/>
          <w:sz w:val="22"/>
          <w:szCs w:val="22"/>
        </w:rPr>
        <w:t xml:space="preserve"> </w:t>
      </w:r>
      <w:r w:rsidR="0085579F" w:rsidRPr="00D8707D">
        <w:rPr>
          <w:rFonts w:asciiTheme="minorHAnsi" w:hAnsiTheme="minorHAnsi" w:cstheme="minorHAnsi"/>
          <w:sz w:val="22"/>
          <w:szCs w:val="22"/>
        </w:rPr>
        <w:t>v</w:t>
      </w:r>
      <w:r w:rsidR="0085579F">
        <w:rPr>
          <w:rFonts w:asciiTheme="minorHAnsi" w:hAnsiTheme="minorHAnsi" w:cstheme="minorHAnsi"/>
          <w:sz w:val="22"/>
          <w:szCs w:val="22"/>
        </w:rPr>
        <w:t> </w:t>
      </w:r>
      <w:r w:rsidR="0085579F" w:rsidRPr="00D8707D">
        <w:rPr>
          <w:rFonts w:asciiTheme="minorHAnsi" w:hAnsiTheme="minorHAnsi" w:cstheme="minorHAnsi"/>
          <w:sz w:val="22"/>
          <w:szCs w:val="22"/>
        </w:rPr>
        <w:t>jednotlivých intervaloch údržby stanovených výrobcom zariadení</w:t>
      </w:r>
      <w:r w:rsidR="0085579F">
        <w:rPr>
          <w:rFonts w:asciiTheme="minorHAnsi" w:hAnsiTheme="minorHAnsi" w:cstheme="minorHAnsi"/>
          <w:sz w:val="22"/>
          <w:szCs w:val="22"/>
        </w:rPr>
        <w:t>:</w:t>
      </w:r>
    </w:p>
    <w:p w14:paraId="6CCBCF25" w14:textId="77777777" w:rsidR="00461CCF" w:rsidRDefault="00461CCF" w:rsidP="00220B24">
      <w:pPr>
        <w:jc w:val="both"/>
        <w:rPr>
          <w:rFonts w:asciiTheme="minorHAnsi" w:hAnsiTheme="minorHAnsi" w:cstheme="minorHAnsi"/>
          <w:sz w:val="22"/>
          <w:szCs w:val="22"/>
        </w:rPr>
      </w:pPr>
    </w:p>
    <w:p w14:paraId="5D97A607" w14:textId="25EF8F17" w:rsidR="00743F93" w:rsidRPr="00D8707D" w:rsidRDefault="00461CCF" w:rsidP="00220B24">
      <w:pPr>
        <w:jc w:val="both"/>
        <w:rPr>
          <w:rFonts w:asciiTheme="minorHAnsi" w:hAnsiTheme="minorHAnsi" w:cstheme="minorHAnsi"/>
          <w:b/>
          <w:bCs/>
          <w:sz w:val="22"/>
          <w:szCs w:val="22"/>
          <w:lang w:eastAsia="x-none"/>
        </w:rPr>
      </w:pPr>
      <w:r>
        <w:rPr>
          <w:rFonts w:asciiTheme="minorHAnsi" w:hAnsiTheme="minorHAnsi" w:cstheme="minorHAnsi"/>
          <w:sz w:val="22"/>
          <w:szCs w:val="22"/>
        </w:rPr>
        <w:t>(Rozsahy výkonov, ktoré budú vykonávať zamestnanci objednávateľa, uvedie zhotoviteľ v</w:t>
      </w:r>
      <w:r w:rsidR="008479C4">
        <w:rPr>
          <w:rFonts w:asciiTheme="minorHAnsi" w:hAnsiTheme="minorHAnsi" w:cstheme="minorHAnsi"/>
          <w:sz w:val="22"/>
          <w:szCs w:val="22"/>
        </w:rPr>
        <w:t> ponuke.</w:t>
      </w:r>
      <w:r>
        <w:rPr>
          <w:rFonts w:asciiTheme="minorHAnsi" w:hAnsiTheme="minorHAnsi" w:cstheme="minorHAnsi"/>
          <w:sz w:val="22"/>
          <w:szCs w:val="22"/>
        </w:rPr>
        <w:t>)</w:t>
      </w:r>
      <w:r w:rsidR="00743F93" w:rsidRPr="00D8707D">
        <w:rPr>
          <w:rFonts w:asciiTheme="minorHAnsi" w:hAnsiTheme="minorHAnsi" w:cstheme="minorHAnsi"/>
          <w:sz w:val="22"/>
          <w:szCs w:val="22"/>
        </w:rPr>
        <w:br w:type="page"/>
      </w:r>
    </w:p>
    <w:p w14:paraId="509F9167" w14:textId="4CC5AFEF" w:rsidR="000C3070" w:rsidRPr="00283DD9" w:rsidRDefault="00994FF0" w:rsidP="00FB5B0C">
      <w:pPr>
        <w:pStyle w:val="Nadpis1"/>
        <w:numPr>
          <w:ilvl w:val="0"/>
          <w:numId w:val="0"/>
        </w:numPr>
        <w:jc w:val="center"/>
        <w:rPr>
          <w:lang w:val="sk-SK"/>
        </w:rPr>
      </w:pPr>
      <w:r>
        <w:rPr>
          <w:lang w:val="sk-SK"/>
        </w:rPr>
        <w:t xml:space="preserve">Príloha </w:t>
      </w:r>
      <w:r w:rsidR="00743F93">
        <w:rPr>
          <w:lang w:val="sk-SK"/>
        </w:rPr>
        <w:t>E</w:t>
      </w:r>
      <w:r>
        <w:rPr>
          <w:lang w:val="sk-SK"/>
        </w:rPr>
        <w:t xml:space="preserve"> – Rozpočet (výkaz výmer) </w:t>
      </w:r>
      <w:r w:rsidR="000C3070" w:rsidRPr="000C3070">
        <w:t>z ponuky</w:t>
      </w:r>
    </w:p>
    <w:p w14:paraId="13EB073D" w14:textId="00FD82FA" w:rsidR="00994FF0" w:rsidRDefault="000C3070" w:rsidP="00FB5B0C">
      <w:pPr>
        <w:pStyle w:val="Nadpis1"/>
        <w:numPr>
          <w:ilvl w:val="0"/>
          <w:numId w:val="0"/>
        </w:numPr>
        <w:jc w:val="center"/>
        <w:rPr>
          <w:lang w:val="sk-SK"/>
        </w:rPr>
      </w:pPr>
      <w:r>
        <w:br w:type="page"/>
      </w:r>
      <w:r w:rsidR="00994FF0">
        <w:rPr>
          <w:lang w:val="sk-SK"/>
        </w:rPr>
        <w:t xml:space="preserve">Príloha </w:t>
      </w:r>
      <w:r w:rsidR="00743F93">
        <w:rPr>
          <w:lang w:val="sk-SK"/>
        </w:rPr>
        <w:t>F</w:t>
      </w:r>
      <w:r w:rsidR="00994FF0">
        <w:rPr>
          <w:lang w:val="sk-SK"/>
        </w:rPr>
        <w:t xml:space="preserve"> – Podmienky bezpečného výkonu prác</w:t>
      </w:r>
    </w:p>
    <w:p w14:paraId="6246B9BF" w14:textId="77777777" w:rsidR="00EC7629" w:rsidRDefault="00EC7629" w:rsidP="00EC7629">
      <w:pPr>
        <w:keepNext/>
        <w:spacing w:before="240" w:after="120"/>
        <w:jc w:val="center"/>
        <w:rPr>
          <w:rFonts w:asciiTheme="minorHAnsi" w:hAnsiTheme="minorHAnsi" w:cstheme="minorHAnsi"/>
          <w:b/>
          <w:sz w:val="20"/>
          <w:szCs w:val="20"/>
        </w:rPr>
      </w:pPr>
      <w:r>
        <w:rPr>
          <w:rFonts w:asciiTheme="minorHAnsi" w:hAnsiTheme="minorHAnsi" w:cstheme="minorHAnsi"/>
          <w:b/>
          <w:sz w:val="20"/>
          <w:szCs w:val="20"/>
        </w:rPr>
        <w:t>Čl. I Základné pojmy</w:t>
      </w:r>
    </w:p>
    <w:p w14:paraId="4E50B4E5" w14:textId="77777777" w:rsidR="00EC7629" w:rsidRPr="0007516B" w:rsidRDefault="00EC7629" w:rsidP="00F03456">
      <w:pPr>
        <w:numPr>
          <w:ilvl w:val="0"/>
          <w:numId w:val="136"/>
        </w:numPr>
        <w:spacing w:before="120"/>
        <w:jc w:val="both"/>
        <w:rPr>
          <w:rFonts w:asciiTheme="minorHAnsi" w:hAnsiTheme="minorHAnsi" w:cstheme="minorHAnsi"/>
          <w:sz w:val="20"/>
          <w:szCs w:val="20"/>
        </w:rPr>
      </w:pPr>
      <w:r>
        <w:rPr>
          <w:rFonts w:asciiTheme="minorHAnsi" w:hAnsiTheme="minorHAnsi" w:cstheme="minorHAnsi"/>
          <w:sz w:val="20"/>
          <w:szCs w:val="20"/>
        </w:rPr>
        <w:t>Na účely tejto prílohy sa Objednávateľom rozumie objednávateľ podľa zmluvy a Dodávateľom zhotoviteľ podľa zmluvy.</w:t>
      </w:r>
    </w:p>
    <w:p w14:paraId="09388D3C" w14:textId="77777777" w:rsidR="00EC7629" w:rsidRPr="0007516B" w:rsidRDefault="00EC7629" w:rsidP="00EC7629">
      <w:pPr>
        <w:keepNext/>
        <w:spacing w:before="240" w:after="120"/>
        <w:jc w:val="center"/>
        <w:rPr>
          <w:rFonts w:asciiTheme="minorHAnsi" w:hAnsiTheme="minorHAnsi" w:cstheme="minorHAnsi"/>
          <w:b/>
          <w:sz w:val="20"/>
          <w:szCs w:val="20"/>
        </w:rPr>
      </w:pPr>
      <w:r w:rsidRPr="0007516B">
        <w:rPr>
          <w:rFonts w:asciiTheme="minorHAnsi" w:hAnsiTheme="minorHAnsi" w:cstheme="minorHAnsi"/>
          <w:b/>
          <w:sz w:val="20"/>
          <w:szCs w:val="20"/>
        </w:rPr>
        <w:t>Čl. II Povinnosti Objednávateľa</w:t>
      </w:r>
    </w:p>
    <w:p w14:paraId="598EFAAE" w14:textId="77777777" w:rsidR="00EC7629" w:rsidRPr="0007516B" w:rsidRDefault="00EC7629" w:rsidP="00F03456">
      <w:pPr>
        <w:numPr>
          <w:ilvl w:val="0"/>
          <w:numId w:val="136"/>
        </w:numPr>
        <w:spacing w:before="120"/>
        <w:jc w:val="both"/>
        <w:rPr>
          <w:rFonts w:asciiTheme="minorHAnsi" w:hAnsiTheme="minorHAnsi" w:cstheme="minorHAnsi"/>
          <w:sz w:val="20"/>
          <w:szCs w:val="20"/>
        </w:rPr>
      </w:pPr>
      <w:r w:rsidRPr="0007516B">
        <w:rPr>
          <w:rFonts w:asciiTheme="minorHAnsi" w:hAnsiTheme="minorHAnsi" w:cstheme="minorHAnsi"/>
          <w:sz w:val="20"/>
          <w:szCs w:val="20"/>
        </w:rPr>
        <w:t>Právo vykonávať kontrolu dodržiavania povinností vyplývajúcich pre Dodávateľa z Podmienok majú nasledovní zamestnanci Objednávateľa:</w:t>
      </w:r>
    </w:p>
    <w:p w14:paraId="5D33D4C7" w14:textId="77777777" w:rsidR="00EC7629" w:rsidRPr="0007516B" w:rsidRDefault="00EC7629" w:rsidP="00F03456">
      <w:pPr>
        <w:numPr>
          <w:ilvl w:val="2"/>
          <w:numId w:val="135"/>
        </w:numPr>
        <w:spacing w:before="120"/>
        <w:jc w:val="both"/>
        <w:rPr>
          <w:rFonts w:asciiTheme="minorHAnsi" w:hAnsiTheme="minorHAnsi" w:cstheme="minorHAnsi"/>
          <w:sz w:val="20"/>
          <w:szCs w:val="20"/>
        </w:rPr>
      </w:pPr>
      <w:r w:rsidRPr="0007516B">
        <w:rPr>
          <w:rFonts w:asciiTheme="minorHAnsi" w:hAnsiTheme="minorHAnsi" w:cstheme="minorHAnsi"/>
          <w:sz w:val="20"/>
          <w:szCs w:val="20"/>
        </w:rPr>
        <w:t>vedúci útvaru, ktorý zabezpečuje predmet zmluvy,</w:t>
      </w:r>
    </w:p>
    <w:p w14:paraId="2876C1E4" w14:textId="77777777" w:rsidR="00EC7629" w:rsidRPr="0007516B" w:rsidRDefault="00EC7629" w:rsidP="00F03456">
      <w:pPr>
        <w:numPr>
          <w:ilvl w:val="2"/>
          <w:numId w:val="135"/>
        </w:numPr>
        <w:spacing w:before="120"/>
        <w:jc w:val="both"/>
        <w:rPr>
          <w:rFonts w:asciiTheme="minorHAnsi" w:hAnsiTheme="minorHAnsi" w:cstheme="minorHAnsi"/>
          <w:sz w:val="20"/>
          <w:szCs w:val="20"/>
        </w:rPr>
      </w:pPr>
      <w:r w:rsidRPr="0007516B">
        <w:rPr>
          <w:rFonts w:asciiTheme="minorHAnsi" w:hAnsiTheme="minorHAnsi" w:cstheme="minorHAnsi"/>
          <w:sz w:val="20"/>
          <w:szCs w:val="20"/>
        </w:rPr>
        <w:t>zamestnanec útvaru poverený plnením predmetu zmluvy (technický dozor),</w:t>
      </w:r>
    </w:p>
    <w:p w14:paraId="6EF91B5F" w14:textId="77777777" w:rsidR="00EC7629" w:rsidRPr="0007516B" w:rsidRDefault="00EC7629" w:rsidP="00F03456">
      <w:pPr>
        <w:numPr>
          <w:ilvl w:val="2"/>
          <w:numId w:val="135"/>
        </w:numPr>
        <w:spacing w:before="120"/>
        <w:jc w:val="both"/>
        <w:rPr>
          <w:rFonts w:asciiTheme="minorHAnsi" w:hAnsiTheme="minorHAnsi" w:cstheme="minorHAnsi"/>
          <w:sz w:val="20"/>
          <w:szCs w:val="20"/>
        </w:rPr>
      </w:pPr>
      <w:r w:rsidRPr="0007516B">
        <w:rPr>
          <w:rFonts w:asciiTheme="minorHAnsi" w:hAnsiTheme="minorHAnsi" w:cstheme="minorHAnsi"/>
          <w:sz w:val="20"/>
          <w:szCs w:val="20"/>
        </w:rPr>
        <w:t>autorizovaný bezpečnostný technik a technik PO – Ján Bánovčin,</w:t>
      </w:r>
    </w:p>
    <w:p w14:paraId="659BF9A8" w14:textId="77777777" w:rsidR="00EC7629" w:rsidRPr="0007516B" w:rsidRDefault="00EC7629" w:rsidP="00F03456">
      <w:pPr>
        <w:numPr>
          <w:ilvl w:val="2"/>
          <w:numId w:val="135"/>
        </w:numPr>
        <w:spacing w:before="120"/>
        <w:jc w:val="both"/>
        <w:rPr>
          <w:rFonts w:asciiTheme="minorHAnsi" w:hAnsiTheme="minorHAnsi" w:cstheme="minorHAnsi"/>
          <w:sz w:val="20"/>
          <w:szCs w:val="20"/>
        </w:rPr>
      </w:pPr>
      <w:r w:rsidRPr="0007516B">
        <w:rPr>
          <w:rFonts w:asciiTheme="minorHAnsi" w:hAnsiTheme="minorHAnsi" w:cstheme="minorHAnsi"/>
          <w:sz w:val="20"/>
          <w:szCs w:val="20"/>
        </w:rPr>
        <w:t>koordinátor bezpečnosti – Ján Bánovčin.</w:t>
      </w:r>
    </w:p>
    <w:p w14:paraId="2BC57C79" w14:textId="77777777" w:rsidR="00EC7629" w:rsidRPr="0007516B" w:rsidRDefault="00EC7629" w:rsidP="00F03456">
      <w:pPr>
        <w:numPr>
          <w:ilvl w:val="0"/>
          <w:numId w:val="136"/>
        </w:numPr>
        <w:spacing w:before="120"/>
        <w:jc w:val="both"/>
        <w:rPr>
          <w:rFonts w:asciiTheme="minorHAnsi" w:hAnsiTheme="minorHAnsi" w:cstheme="minorHAnsi"/>
          <w:sz w:val="20"/>
          <w:szCs w:val="20"/>
        </w:rPr>
      </w:pPr>
      <w:r w:rsidRPr="0007516B">
        <w:rPr>
          <w:rFonts w:asciiTheme="minorHAnsi" w:hAnsiTheme="minorHAnsi" w:cstheme="minorHAnsi"/>
          <w:sz w:val="20"/>
          <w:szCs w:val="20"/>
        </w:rPr>
        <w:t>Objednávateľ na základe písomnej žiadosti Dodávateľa povolí Dodávateľovi vstup a určí všeobecné podmienky vstupu, resp. pohybu v priestoroch Objednávateľa podľa predmetu zmluvy.</w:t>
      </w:r>
    </w:p>
    <w:p w14:paraId="5244EAA6" w14:textId="77777777" w:rsidR="00EC7629" w:rsidRPr="0007516B" w:rsidRDefault="00EC7629" w:rsidP="00F03456">
      <w:pPr>
        <w:numPr>
          <w:ilvl w:val="0"/>
          <w:numId w:val="136"/>
        </w:numPr>
        <w:spacing w:before="120"/>
        <w:jc w:val="both"/>
        <w:rPr>
          <w:rFonts w:asciiTheme="minorHAnsi" w:hAnsiTheme="minorHAnsi" w:cstheme="minorHAnsi"/>
          <w:sz w:val="20"/>
          <w:szCs w:val="20"/>
        </w:rPr>
      </w:pPr>
      <w:r w:rsidRPr="0007516B">
        <w:rPr>
          <w:rFonts w:asciiTheme="minorHAnsi" w:hAnsiTheme="minorHAnsi" w:cstheme="minorHAnsi"/>
          <w:sz w:val="20"/>
          <w:szCs w:val="20"/>
        </w:rPr>
        <w:t>Objednávateľ vydá Dodávateľovi pre jeho zamestnancov, resp. tretie osoby v zmysle tohto bodu povolenie pre vstup osôb, vjazd dopravných mechanizmov a donášku pracovných prostriedkov do priestorov Objednávateľa. Po ukončení zmluvy v zmysle termínov uvedených v zmluve musí byť každé povolenie ukončené.</w:t>
      </w:r>
    </w:p>
    <w:p w14:paraId="38EAC117" w14:textId="77777777" w:rsidR="00EC7629" w:rsidRPr="0007516B" w:rsidRDefault="00EC7629" w:rsidP="00F03456">
      <w:pPr>
        <w:numPr>
          <w:ilvl w:val="0"/>
          <w:numId w:val="136"/>
        </w:numPr>
        <w:spacing w:before="120"/>
        <w:jc w:val="both"/>
        <w:rPr>
          <w:rFonts w:asciiTheme="minorHAnsi" w:hAnsiTheme="minorHAnsi" w:cstheme="minorHAnsi"/>
          <w:sz w:val="20"/>
          <w:szCs w:val="20"/>
        </w:rPr>
      </w:pPr>
      <w:r w:rsidRPr="0007516B">
        <w:rPr>
          <w:rFonts w:asciiTheme="minorHAnsi" w:hAnsiTheme="minorHAnsi" w:cstheme="minorHAnsi"/>
          <w:sz w:val="20"/>
          <w:szCs w:val="20"/>
        </w:rPr>
        <w:t>Objednávateľ určí Dodávateľovi najneskôr pri odovzdaní staveniska/pracoviska:</w:t>
      </w:r>
    </w:p>
    <w:p w14:paraId="20FE6094" w14:textId="77777777" w:rsidR="00EC7629" w:rsidRPr="0007516B" w:rsidRDefault="00EC7629" w:rsidP="00F03456">
      <w:pPr>
        <w:numPr>
          <w:ilvl w:val="2"/>
          <w:numId w:val="140"/>
        </w:numPr>
        <w:spacing w:before="120"/>
        <w:jc w:val="both"/>
        <w:rPr>
          <w:rFonts w:asciiTheme="minorHAnsi" w:hAnsiTheme="minorHAnsi" w:cstheme="minorHAnsi"/>
          <w:sz w:val="20"/>
          <w:szCs w:val="20"/>
        </w:rPr>
      </w:pPr>
      <w:r w:rsidRPr="0007516B">
        <w:rPr>
          <w:rFonts w:asciiTheme="minorHAnsi" w:hAnsiTheme="minorHAnsi" w:cstheme="minorHAnsi"/>
          <w:sz w:val="20"/>
          <w:szCs w:val="20"/>
        </w:rPr>
        <w:t>vstup a pohyb osôb, vozidiel a mechanizmov v priestoroch Objednávateľa,</w:t>
      </w:r>
    </w:p>
    <w:p w14:paraId="59CBE3B5" w14:textId="77777777" w:rsidR="00EC7629" w:rsidRPr="0007516B" w:rsidRDefault="00EC7629" w:rsidP="00F03456">
      <w:pPr>
        <w:numPr>
          <w:ilvl w:val="2"/>
          <w:numId w:val="140"/>
        </w:numPr>
        <w:spacing w:before="120"/>
        <w:jc w:val="both"/>
        <w:rPr>
          <w:rFonts w:asciiTheme="minorHAnsi" w:hAnsiTheme="minorHAnsi" w:cstheme="minorHAnsi"/>
          <w:sz w:val="20"/>
          <w:szCs w:val="20"/>
        </w:rPr>
      </w:pPr>
      <w:r w:rsidRPr="0007516B">
        <w:rPr>
          <w:rFonts w:asciiTheme="minorHAnsi" w:hAnsiTheme="minorHAnsi" w:cstheme="minorHAnsi"/>
          <w:sz w:val="20"/>
          <w:szCs w:val="20"/>
        </w:rPr>
        <w:t>miesto a spôsob pripojenia na zdroj technologickej vody,</w:t>
      </w:r>
    </w:p>
    <w:p w14:paraId="7DEB7DB4" w14:textId="77777777" w:rsidR="00EC7629" w:rsidRPr="0007516B" w:rsidRDefault="00EC7629" w:rsidP="00F03456">
      <w:pPr>
        <w:numPr>
          <w:ilvl w:val="2"/>
          <w:numId w:val="140"/>
        </w:numPr>
        <w:spacing w:before="120"/>
        <w:jc w:val="both"/>
        <w:rPr>
          <w:rFonts w:asciiTheme="minorHAnsi" w:hAnsiTheme="minorHAnsi" w:cstheme="minorHAnsi"/>
          <w:sz w:val="20"/>
          <w:szCs w:val="20"/>
        </w:rPr>
      </w:pPr>
      <w:r w:rsidRPr="0007516B">
        <w:rPr>
          <w:rFonts w:asciiTheme="minorHAnsi" w:hAnsiTheme="minorHAnsi" w:cstheme="minorHAnsi"/>
          <w:sz w:val="20"/>
          <w:szCs w:val="20"/>
        </w:rPr>
        <w:t>miesto a spôsob pripojenia na zdroj el. energie – v prípade potreby podmienky pripojenia samostatným staveniskovým rozvádzačom,</w:t>
      </w:r>
    </w:p>
    <w:p w14:paraId="4E425242" w14:textId="77777777" w:rsidR="00EC7629" w:rsidRPr="0007516B" w:rsidRDefault="00EC7629" w:rsidP="00F03456">
      <w:pPr>
        <w:numPr>
          <w:ilvl w:val="2"/>
          <w:numId w:val="140"/>
        </w:numPr>
        <w:spacing w:before="120"/>
        <w:jc w:val="both"/>
        <w:rPr>
          <w:rFonts w:asciiTheme="minorHAnsi" w:hAnsiTheme="minorHAnsi" w:cstheme="minorHAnsi"/>
          <w:sz w:val="20"/>
          <w:szCs w:val="20"/>
        </w:rPr>
      </w:pPr>
      <w:r w:rsidRPr="0007516B">
        <w:rPr>
          <w:rFonts w:asciiTheme="minorHAnsi" w:hAnsiTheme="minorHAnsi" w:cstheme="minorHAnsi"/>
          <w:sz w:val="20"/>
          <w:szCs w:val="20"/>
        </w:rPr>
        <w:t>sociálne priestory,</w:t>
      </w:r>
    </w:p>
    <w:p w14:paraId="615A8F28" w14:textId="77777777" w:rsidR="00EC7629" w:rsidRPr="0007516B" w:rsidRDefault="00EC7629" w:rsidP="00F03456">
      <w:pPr>
        <w:numPr>
          <w:ilvl w:val="2"/>
          <w:numId w:val="140"/>
        </w:numPr>
        <w:spacing w:before="120"/>
        <w:jc w:val="both"/>
        <w:rPr>
          <w:rFonts w:asciiTheme="minorHAnsi" w:hAnsiTheme="minorHAnsi" w:cstheme="minorHAnsi"/>
          <w:sz w:val="20"/>
          <w:szCs w:val="20"/>
        </w:rPr>
      </w:pPr>
      <w:r w:rsidRPr="0007516B">
        <w:rPr>
          <w:rFonts w:asciiTheme="minorHAnsi" w:hAnsiTheme="minorHAnsi" w:cstheme="minorHAnsi"/>
          <w:sz w:val="20"/>
          <w:szCs w:val="20"/>
        </w:rPr>
        <w:t>skladovacie priestory, miesto na skladovanie,</w:t>
      </w:r>
    </w:p>
    <w:p w14:paraId="6A32E1EC" w14:textId="77777777" w:rsidR="00EC7629" w:rsidRPr="0007516B" w:rsidRDefault="00EC7629" w:rsidP="00F03456">
      <w:pPr>
        <w:numPr>
          <w:ilvl w:val="2"/>
          <w:numId w:val="140"/>
        </w:numPr>
        <w:spacing w:before="120"/>
        <w:jc w:val="both"/>
        <w:rPr>
          <w:rFonts w:asciiTheme="minorHAnsi" w:hAnsiTheme="minorHAnsi" w:cstheme="minorHAnsi"/>
          <w:sz w:val="20"/>
          <w:szCs w:val="20"/>
        </w:rPr>
      </w:pPr>
      <w:r w:rsidRPr="0007516B">
        <w:rPr>
          <w:rFonts w:asciiTheme="minorHAnsi" w:hAnsiTheme="minorHAnsi" w:cstheme="minorHAnsi"/>
          <w:sz w:val="20"/>
          <w:szCs w:val="20"/>
        </w:rPr>
        <w:t>podmienky používania hasiacich prístrojov, lekárničiek, spôsob poskytovania prvej pomoci.</w:t>
      </w:r>
    </w:p>
    <w:p w14:paraId="3D120642" w14:textId="77777777" w:rsidR="00EC7629" w:rsidRPr="0007516B" w:rsidRDefault="00EC7629" w:rsidP="00F03456">
      <w:pPr>
        <w:numPr>
          <w:ilvl w:val="0"/>
          <w:numId w:val="136"/>
        </w:numPr>
        <w:spacing w:before="120"/>
        <w:jc w:val="both"/>
        <w:rPr>
          <w:rFonts w:asciiTheme="minorHAnsi" w:hAnsiTheme="minorHAnsi" w:cstheme="minorHAnsi"/>
          <w:sz w:val="20"/>
          <w:szCs w:val="20"/>
        </w:rPr>
      </w:pPr>
      <w:r w:rsidRPr="0007516B">
        <w:rPr>
          <w:rFonts w:asciiTheme="minorHAnsi" w:hAnsiTheme="minorHAnsi" w:cstheme="minorHAnsi"/>
          <w:sz w:val="20"/>
          <w:szCs w:val="20"/>
        </w:rPr>
        <w:t>Objednávateľ v rámci vstupného informovania oboznámil zodpovedných zamestnancov Dodávateľa:</w:t>
      </w:r>
    </w:p>
    <w:p w14:paraId="7786DE8D" w14:textId="77777777" w:rsidR="00EC7629" w:rsidRPr="0007516B" w:rsidRDefault="00EC7629" w:rsidP="00F03456">
      <w:pPr>
        <w:numPr>
          <w:ilvl w:val="2"/>
          <w:numId w:val="141"/>
        </w:numPr>
        <w:spacing w:before="120"/>
        <w:jc w:val="both"/>
        <w:rPr>
          <w:rFonts w:asciiTheme="minorHAnsi" w:hAnsiTheme="minorHAnsi" w:cstheme="minorHAnsi"/>
          <w:sz w:val="20"/>
          <w:szCs w:val="20"/>
        </w:rPr>
      </w:pPr>
      <w:r w:rsidRPr="0007516B">
        <w:rPr>
          <w:rFonts w:asciiTheme="minorHAnsi" w:hAnsiTheme="minorHAnsi" w:cstheme="minorHAnsi"/>
          <w:sz w:val="20"/>
          <w:szCs w:val="20"/>
        </w:rPr>
        <w:t>s internými predpismi Objednávateľa na úseku ochrany pred požiarmi (požiarne poplachové smernice – spôsob hlásenia požiarneho poplachu, spôsob evakuácie, zabezpečenie protipožiarnej bezpečnosti pri prácach so zvýšeným nebezpečenstvom vzniku požiaru); číslo ohlasovne požiaru – vrátnica spoločnosti kl. 288,</w:t>
      </w:r>
    </w:p>
    <w:p w14:paraId="0C14B97E" w14:textId="77777777" w:rsidR="00EC7629" w:rsidRPr="0007516B" w:rsidRDefault="00EC7629" w:rsidP="00F03456">
      <w:pPr>
        <w:numPr>
          <w:ilvl w:val="2"/>
          <w:numId w:val="141"/>
        </w:numPr>
        <w:spacing w:before="120"/>
        <w:jc w:val="both"/>
        <w:rPr>
          <w:rFonts w:asciiTheme="minorHAnsi" w:hAnsiTheme="minorHAnsi" w:cstheme="minorHAnsi"/>
          <w:sz w:val="20"/>
          <w:szCs w:val="20"/>
        </w:rPr>
      </w:pPr>
      <w:r w:rsidRPr="0007516B">
        <w:rPr>
          <w:rFonts w:asciiTheme="minorHAnsi" w:hAnsiTheme="minorHAnsi" w:cstheme="minorHAnsi"/>
          <w:sz w:val="20"/>
          <w:szCs w:val="20"/>
        </w:rPr>
        <w:t>s internými predpismi Objednávateľa v oblasti BOZP (havarijný plán, traumatologický plán, postup pri vzniku pracovného úrazu, pokyny na používanie bezpečnostného značenia),</w:t>
      </w:r>
    </w:p>
    <w:p w14:paraId="121CCA67" w14:textId="77777777" w:rsidR="00EC7629" w:rsidRPr="0007516B" w:rsidRDefault="00EC7629" w:rsidP="00F03456">
      <w:pPr>
        <w:numPr>
          <w:ilvl w:val="2"/>
          <w:numId w:val="141"/>
        </w:numPr>
        <w:spacing w:before="120"/>
        <w:jc w:val="both"/>
        <w:rPr>
          <w:rFonts w:asciiTheme="minorHAnsi" w:hAnsiTheme="minorHAnsi" w:cstheme="minorHAnsi"/>
          <w:sz w:val="20"/>
          <w:szCs w:val="20"/>
        </w:rPr>
      </w:pPr>
      <w:r w:rsidRPr="0007516B">
        <w:rPr>
          <w:rFonts w:asciiTheme="minorHAnsi" w:hAnsiTheme="minorHAnsi" w:cstheme="minorHAnsi"/>
          <w:sz w:val="20"/>
          <w:szCs w:val="20"/>
        </w:rPr>
        <w:t>so zásadami koordinácie vo vzťahu k činnosti, ktorá sa v priestoroch Objednávateľa vykonáva (oboznámenie so zákazmi vstupu do iných priestorov spoločnosti, nebezpečnými priestormi, zvláštnym režimom a pod.),</w:t>
      </w:r>
    </w:p>
    <w:p w14:paraId="758D8AA9" w14:textId="77777777" w:rsidR="00EC7629" w:rsidRPr="0007516B" w:rsidRDefault="00EC7629" w:rsidP="00F03456">
      <w:pPr>
        <w:numPr>
          <w:ilvl w:val="2"/>
          <w:numId w:val="141"/>
        </w:numPr>
        <w:spacing w:before="120"/>
        <w:jc w:val="both"/>
        <w:rPr>
          <w:rFonts w:asciiTheme="minorHAnsi" w:hAnsiTheme="minorHAnsi" w:cstheme="minorHAnsi"/>
          <w:sz w:val="20"/>
          <w:szCs w:val="20"/>
        </w:rPr>
      </w:pPr>
      <w:r w:rsidRPr="0007516B">
        <w:rPr>
          <w:rFonts w:asciiTheme="minorHAnsi" w:hAnsiTheme="minorHAnsi" w:cstheme="minorHAnsi"/>
          <w:sz w:val="20"/>
          <w:szCs w:val="20"/>
        </w:rPr>
        <w:t>s dopravno-prevádzkovým poriadkom,</w:t>
      </w:r>
    </w:p>
    <w:p w14:paraId="520D6CE8" w14:textId="77777777" w:rsidR="00EC7629" w:rsidRPr="0007516B" w:rsidRDefault="00EC7629" w:rsidP="00F03456">
      <w:pPr>
        <w:numPr>
          <w:ilvl w:val="2"/>
          <w:numId w:val="141"/>
        </w:numPr>
        <w:spacing w:before="120"/>
        <w:jc w:val="both"/>
        <w:rPr>
          <w:rFonts w:asciiTheme="minorHAnsi" w:hAnsiTheme="minorHAnsi" w:cstheme="minorHAnsi"/>
          <w:sz w:val="20"/>
          <w:szCs w:val="20"/>
        </w:rPr>
      </w:pPr>
      <w:r w:rsidRPr="0007516B">
        <w:rPr>
          <w:rFonts w:asciiTheme="minorHAnsi" w:hAnsiTheme="minorHAnsi" w:cstheme="minorHAnsi"/>
          <w:sz w:val="20"/>
          <w:szCs w:val="20"/>
        </w:rPr>
        <w:t>o vykonaných preventívnych opatreniach a o opatreniach na poskytovanie prvej pomoci, na vykonávanie záchranných prác,</w:t>
      </w:r>
    </w:p>
    <w:p w14:paraId="6817CF54" w14:textId="77777777" w:rsidR="00EC7629" w:rsidRPr="0007516B" w:rsidRDefault="00EC7629" w:rsidP="00F03456">
      <w:pPr>
        <w:numPr>
          <w:ilvl w:val="2"/>
          <w:numId w:val="141"/>
        </w:numPr>
        <w:spacing w:before="120"/>
        <w:jc w:val="both"/>
        <w:rPr>
          <w:rFonts w:asciiTheme="minorHAnsi" w:hAnsiTheme="minorHAnsi" w:cstheme="minorHAnsi"/>
          <w:sz w:val="20"/>
          <w:szCs w:val="20"/>
        </w:rPr>
      </w:pPr>
      <w:r w:rsidRPr="0007516B">
        <w:rPr>
          <w:rFonts w:asciiTheme="minorHAnsi" w:hAnsiTheme="minorHAnsi" w:cstheme="minorHAnsi"/>
          <w:sz w:val="20"/>
          <w:szCs w:val="20"/>
        </w:rPr>
        <w:t>s vyskytujúcimi sa nebezpečenstvami a ohrozeniami a ich účinkami na zdravie a ochranou pred nimi.</w:t>
      </w:r>
    </w:p>
    <w:p w14:paraId="7479BB8E" w14:textId="77777777" w:rsidR="00EC7629" w:rsidRPr="0007516B" w:rsidRDefault="00EC7629" w:rsidP="00EC7629">
      <w:pPr>
        <w:keepNext/>
        <w:spacing w:before="240" w:after="120"/>
        <w:jc w:val="center"/>
        <w:rPr>
          <w:rFonts w:asciiTheme="minorHAnsi" w:hAnsiTheme="minorHAnsi" w:cstheme="minorHAnsi"/>
          <w:b/>
          <w:sz w:val="20"/>
          <w:szCs w:val="20"/>
        </w:rPr>
      </w:pPr>
      <w:r w:rsidRPr="0007516B">
        <w:rPr>
          <w:rFonts w:asciiTheme="minorHAnsi" w:hAnsiTheme="minorHAnsi" w:cstheme="minorHAnsi"/>
          <w:b/>
          <w:sz w:val="20"/>
          <w:szCs w:val="20"/>
        </w:rPr>
        <w:t>Čl. III Zodpovednosť za odbornú a zdravotnú spôsobilosť</w:t>
      </w:r>
    </w:p>
    <w:p w14:paraId="7D1D21F4" w14:textId="77777777" w:rsidR="00EC7629" w:rsidRPr="0007516B" w:rsidRDefault="00EC7629" w:rsidP="00EC7629">
      <w:pPr>
        <w:spacing w:after="360"/>
        <w:ind w:left="397"/>
        <w:jc w:val="both"/>
        <w:rPr>
          <w:rFonts w:asciiTheme="minorHAnsi" w:hAnsiTheme="minorHAnsi" w:cstheme="minorHAnsi"/>
          <w:sz w:val="20"/>
          <w:szCs w:val="20"/>
        </w:rPr>
      </w:pPr>
      <w:r w:rsidRPr="0007516B">
        <w:rPr>
          <w:rFonts w:asciiTheme="minorHAnsi" w:hAnsiTheme="minorHAnsi" w:cstheme="minorHAnsi"/>
          <w:sz w:val="20"/>
          <w:szCs w:val="20"/>
        </w:rPr>
        <w:t>Dodávateľ zodpovedá za kvalifikáciu a zdravotnú spôsobilosť svojich zamestnancov (vrátane subdodávateľov), oboznamovanie s právnymi a ostatnými predpismi na zaistenie bezpečnosti a ochrany zdravia pri práci, za školenie o ochrane pred požiarmi a za inú odbornú spôsobilosť potrebnú pre výkon zmluvných činností v priestoroch Objednávateľa na činnosti podľa predmetu zmluvy (platné pre územie SR).</w:t>
      </w:r>
    </w:p>
    <w:p w14:paraId="61AC9915" w14:textId="77777777" w:rsidR="00EC7629" w:rsidRPr="0007516B" w:rsidRDefault="00EC7629" w:rsidP="00EC7629">
      <w:pPr>
        <w:keepNext/>
        <w:spacing w:before="240" w:after="120"/>
        <w:jc w:val="center"/>
        <w:rPr>
          <w:rFonts w:asciiTheme="minorHAnsi" w:hAnsiTheme="minorHAnsi" w:cstheme="minorHAnsi"/>
          <w:b/>
          <w:sz w:val="20"/>
          <w:szCs w:val="20"/>
        </w:rPr>
      </w:pPr>
      <w:r w:rsidRPr="0007516B">
        <w:rPr>
          <w:rFonts w:asciiTheme="minorHAnsi" w:hAnsiTheme="minorHAnsi" w:cstheme="minorHAnsi"/>
          <w:b/>
          <w:sz w:val="20"/>
          <w:szCs w:val="20"/>
        </w:rPr>
        <w:t>Čl. IV Povinnosti Dodávateľa</w:t>
      </w:r>
    </w:p>
    <w:p w14:paraId="357995D1"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Pri vybavovaní vstupu</w:t>
      </w:r>
    </w:p>
    <w:p w14:paraId="14754EF1" w14:textId="77777777" w:rsidR="00EC7629" w:rsidRPr="0007516B" w:rsidRDefault="00EC7629" w:rsidP="00F03456">
      <w:pPr>
        <w:numPr>
          <w:ilvl w:val="2"/>
          <w:numId w:val="142"/>
        </w:numPr>
        <w:spacing w:before="120"/>
        <w:jc w:val="both"/>
        <w:rPr>
          <w:rFonts w:asciiTheme="minorHAnsi" w:hAnsiTheme="minorHAnsi" w:cstheme="minorHAnsi"/>
          <w:sz w:val="20"/>
          <w:szCs w:val="20"/>
        </w:rPr>
      </w:pPr>
      <w:r w:rsidRPr="0007516B">
        <w:rPr>
          <w:rFonts w:asciiTheme="minorHAnsi" w:hAnsiTheme="minorHAnsi" w:cstheme="minorHAnsi"/>
          <w:sz w:val="20"/>
          <w:szCs w:val="20"/>
        </w:rPr>
        <w:t>písomne požiadať Objednávateľa o povolenie vstupu pre všetkých zamestnancov Dodávateľa vrátane subdodávateľov, ktorí budú vykonávať činnosti v zmysle zmluvy;</w:t>
      </w:r>
    </w:p>
    <w:p w14:paraId="7362291F" w14:textId="77777777" w:rsidR="00EC7629" w:rsidRPr="0007516B" w:rsidRDefault="00EC7629" w:rsidP="00F03456">
      <w:pPr>
        <w:numPr>
          <w:ilvl w:val="2"/>
          <w:numId w:val="142"/>
        </w:numPr>
        <w:spacing w:before="120"/>
        <w:jc w:val="both"/>
        <w:rPr>
          <w:rFonts w:asciiTheme="minorHAnsi" w:hAnsiTheme="minorHAnsi" w:cstheme="minorHAnsi"/>
          <w:sz w:val="20"/>
          <w:szCs w:val="20"/>
        </w:rPr>
      </w:pPr>
      <w:r w:rsidRPr="0007516B">
        <w:rPr>
          <w:rFonts w:asciiTheme="minorHAnsi" w:hAnsiTheme="minorHAnsi" w:cstheme="minorHAnsi"/>
          <w:sz w:val="20"/>
          <w:szCs w:val="20"/>
        </w:rPr>
        <w:t>prílohu k žiadosti bude tvoriť menný zoznam všetkých zamestnancov s uvedením čísla občianskeho preukazu a podpisom všetkých zamestnancov. Menný zoznam bude potvrdený zodpovedným vedúcim zamestnancom Dodávateľa s konštatovaním, že všetci uvedení zamestnanci spĺňajú všetky kvalifikačné a zdravotné podmienky pre výkon zmluvných činností. V prípade zmien (zvýšenia počtu, výmena zamestnancov a pod.) je Dodávateľ povinný menné zoznamy bezodkladne aktualizovať alebo doplniť;</w:t>
      </w:r>
    </w:p>
    <w:p w14:paraId="17D08599" w14:textId="77777777" w:rsidR="00EC7629" w:rsidRPr="0007516B" w:rsidRDefault="00EC7629" w:rsidP="00F03456">
      <w:pPr>
        <w:numPr>
          <w:ilvl w:val="2"/>
          <w:numId w:val="142"/>
        </w:numPr>
        <w:spacing w:before="120"/>
        <w:jc w:val="both"/>
        <w:rPr>
          <w:rFonts w:asciiTheme="minorHAnsi" w:hAnsiTheme="minorHAnsi" w:cstheme="minorHAnsi"/>
          <w:sz w:val="20"/>
          <w:szCs w:val="20"/>
        </w:rPr>
      </w:pPr>
      <w:r w:rsidRPr="0007516B">
        <w:rPr>
          <w:rFonts w:asciiTheme="minorHAnsi" w:hAnsiTheme="minorHAnsi" w:cstheme="minorHAnsi"/>
          <w:sz w:val="20"/>
          <w:szCs w:val="20"/>
        </w:rPr>
        <w:t>písomne predložiť Objednávateľovi zoznam pracovných prostriedkov s uvedením výrobného čísla (podľa vlastníctva jednotlivých subdodávateľov); v prípade zmeny resp. doplnenia pracovných prostriedkov bezodkladne aktualizovať predložené zoznamy pracovných prostriedkov;</w:t>
      </w:r>
    </w:p>
    <w:p w14:paraId="35A1F176" w14:textId="77777777" w:rsidR="00EC7629" w:rsidRPr="0007516B" w:rsidRDefault="00EC7629" w:rsidP="00F03456">
      <w:pPr>
        <w:numPr>
          <w:ilvl w:val="2"/>
          <w:numId w:val="142"/>
        </w:numPr>
        <w:spacing w:before="120"/>
        <w:jc w:val="both"/>
        <w:rPr>
          <w:rFonts w:asciiTheme="minorHAnsi" w:hAnsiTheme="minorHAnsi" w:cstheme="minorHAnsi"/>
          <w:sz w:val="20"/>
          <w:szCs w:val="20"/>
        </w:rPr>
      </w:pPr>
      <w:r w:rsidRPr="0007516B">
        <w:rPr>
          <w:rFonts w:asciiTheme="minorHAnsi" w:hAnsiTheme="minorHAnsi" w:cstheme="minorHAnsi"/>
          <w:sz w:val="20"/>
          <w:szCs w:val="20"/>
        </w:rPr>
        <w:t>písomne požiadať Objednávateľa o povolenie vjazdu vozidiel s uvedením typu, EČV a účelu vjazdu vozidla (napr. dovoz materiálu, kontrolná činnosť a pod.).</w:t>
      </w:r>
    </w:p>
    <w:p w14:paraId="20B8FC28"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Pre práce v priestoroch Objednávateľa je Dodávateľ povinný:</w:t>
      </w:r>
    </w:p>
    <w:p w14:paraId="73AE5E86"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dodržiavať čistotu a poriadok na stavenisku/pracovisku a jeho okolí;</w:t>
      </w:r>
    </w:p>
    <w:p w14:paraId="036D2C46"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dodržiavať zákaz fajčenia a používania otvoreného ohňa v priestoroch Objednávateľa; fajčenie je povolené na vyhradených (označených) miestach na fajčenie;</w:t>
      </w:r>
    </w:p>
    <w:p w14:paraId="0E483AFF"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dodržiavať zákaz požívania alkoholických nápojov alebo omamných a psychotropných látok a zákaz pracovať pod ich vplyvom v priestoroch Objednávateľa. Zástupca Objednávateľa je oprávnený požiadať zodpovedného zamestnanca Dodávateľa vykonať dychovú skúšku, resp. požadovať vykonanie rozboru krvi na prítomnosť uvedených látok u zamestnancov Dodávateľa v prípade podozrenia, že tento zákaz je porušený;</w:t>
      </w:r>
    </w:p>
    <w:p w14:paraId="040BF9A5"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dodržiavať bezpečnosť premávky na vnútorných komunikáciách Objednávateľa v zmysle dopravno-prevádzkového poriadku; parkovanie v areáli spoločnosti je povolené len na vyznačených miestach a parkoviskách;</w:t>
      </w:r>
    </w:p>
    <w:p w14:paraId="5A74DA79"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vybaviť svojich zamestnancov všetkými potrebnými osobnými ochrannými pracovnými prostriedkami (ďalej len „</w:t>
      </w:r>
      <w:r w:rsidRPr="0007516B">
        <w:rPr>
          <w:rFonts w:asciiTheme="minorHAnsi" w:hAnsiTheme="minorHAnsi" w:cstheme="minorHAnsi"/>
          <w:b/>
          <w:bCs/>
          <w:sz w:val="20"/>
          <w:szCs w:val="20"/>
        </w:rPr>
        <w:t>OOPP</w:t>
      </w:r>
      <w:r w:rsidRPr="0007516B">
        <w:rPr>
          <w:rFonts w:asciiTheme="minorHAnsi" w:hAnsiTheme="minorHAnsi" w:cstheme="minorHAnsi"/>
          <w:sz w:val="20"/>
          <w:szCs w:val="20"/>
        </w:rPr>
        <w:t>“) zodpovedajúcimi ich ohrozeniu pre výkon činnosti uvedenej v predmete zmluvy, ako aj na povinnosť ich používania (aj v prípade subdodávateľov a fyzickej osoby, ktorá je podnikateľom) a zabezpečí viditeľné označenie zamestnancov (vrátane fyzickej osoby, ktorá je podnikateľom) logom alebo názvom firmy;</w:t>
      </w:r>
    </w:p>
    <w:p w14:paraId="4FEE4240"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zabezpečiť označenie užívaných priestorov názvom firmy Dodávateľa (vymedzených priestorov apod.);</w:t>
      </w:r>
    </w:p>
    <w:p w14:paraId="0270797B"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zdržiavať sa iba na určenom pracovisku a pohybovať sa len v určených priestoroch (rozumie sa aj prístup na určené pracovisko), pre príchod na pracovisko a odchod z pracoviska používať stanovené prístupové komunikácie;</w:t>
      </w:r>
    </w:p>
    <w:p w14:paraId="2FF10A33"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používať výhradne miesta a spôsoby pripojenia el. energie, vody určené Objednávateľom pri odovzdaní staveniska/pracoviska;</w:t>
      </w:r>
    </w:p>
    <w:p w14:paraId="4D2107F1"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uskladňovať náradie, materiál a ostatné veci len na mieste, ktoré písomne určil Objednávateľ pri odovzdaní staveniska/pracoviska;</w:t>
      </w:r>
    </w:p>
    <w:p w14:paraId="073A88FD"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viesť stavebný denník odo dňa prevzatia staveniska, do ktorého budú zapisované všetky skutočnosti vyplývajúce zo zmluvy. Denník musí mať očíslované strany, znehodnotená strana musí zostať v denníku – nesmie sa vytrhávať;</w:t>
      </w:r>
    </w:p>
    <w:p w14:paraId="6BA5FC9E"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denne zapisovať a podpisovať prostredníctvom určenej osoby záznamy v tom dni, v ktorom boli práce vykonané alebo nastali okolnosti, ktoré sú predmetom zápisu;</w:t>
      </w:r>
    </w:p>
    <w:p w14:paraId="59D927C4"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predkladať Objednávateľovi stavebný denník na záznam kontrolnej činnosti a zápis prípadných zistených nedostatkov, resp. písomné vyjadrenie stanoviska poverenému zástupcovi Objednávateľa priebežne počas výkonu zmluvných činností;</w:t>
      </w:r>
    </w:p>
    <w:p w14:paraId="7AD77978"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je povinný umožniť Objednávateľovi vykonať zápis o zistených nedostatkoch počas vykonávania predmetu zmluvy;</w:t>
      </w:r>
    </w:p>
    <w:p w14:paraId="375BE6AE"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je povinný k písomnému vyjadreniu stanoviska Objednávateľa zapísať svoje stanovisko do denníka max. do 3 dní; v opačnom prípade sa má za to, že Dodávateľ s vykonaným zápisom Objednávateľa súhlasí;</w:t>
      </w:r>
    </w:p>
    <w:p w14:paraId="5BAD853D"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povinnosť viesť stavebný denník končí odovzdaním staveniska/pracoviska Dodávateľom a prevzatím Objednávateľom;</w:t>
      </w:r>
    </w:p>
    <w:p w14:paraId="2ADD61CF"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zabezpečiť preukázateľné oboznámenie všetkých zamestnancov Dodávateľa vrátane zamestnancov subdodávateľov zodpovednými zamestnancami Dodávateľa, ktorí sa takéhoto oboznámenia preukázateľne u Objednávateľa zúčastnili,</w:t>
      </w:r>
    </w:p>
    <w:p w14:paraId="09FE0437"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práce so stavebnou mechanizáciou (bager, žeriav a pod.) pod elektrickým vedením nn/vn/vvn a v jeho blízkosti vykonávať až po zaistení a zabezpečení pracoviska elektricky a mechanicky,</w:t>
      </w:r>
    </w:p>
    <w:p w14:paraId="70F4666D"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je povinný dodržiavať smernice a pokyny Objednávateľa pre oblasť ochrany jeho majetku.</w:t>
      </w:r>
    </w:p>
    <w:p w14:paraId="6B0A697E"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je povinný upozorniť Objednávateľa na nebezpečenstvá a ohrozenia vyplývajúce z činnosti, ktorú bude v priestoroch Objednávateľa vykonávať a ktoré majú vplyv na činnosť zamestnancov Objednávateľa.</w:t>
      </w:r>
    </w:p>
    <w:p w14:paraId="097DF765"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 xml:space="preserve">Dodávateľ je povinný na preukázateľne prevzatom stavenisku/pracovisku dodržiavať predpisy BOZP (napr. zákon č. 124/2006 Z. z. o BOZP v znení neskorších predpisov, vyhlášku Ministerstva práce, sociálnych vecí a rodiny SR č. 147/2013 Z. z., </w:t>
      </w:r>
      <w:r w:rsidRPr="0007516B">
        <w:rPr>
          <w:rFonts w:asciiTheme="minorHAnsi" w:hAnsiTheme="minorHAnsi" w:cstheme="minorHAnsi"/>
          <w:bCs/>
          <w:sz w:val="20"/>
          <w:szCs w:val="20"/>
        </w:rPr>
        <w:t>ktorou sa ustanovujú podrobnosti na zaistenie bezpečnosti a ochrany zdravia pri stavebných prácach a prácach s nimi súvisiacich a podrobnosti o odbornej spôsobilosti na výkon niektorých pracovných činností v znení neskorších predpisov</w:t>
      </w:r>
      <w:r w:rsidRPr="0007516B">
        <w:rPr>
          <w:rFonts w:asciiTheme="minorHAnsi" w:hAnsiTheme="minorHAnsi" w:cstheme="minorHAnsi"/>
          <w:sz w:val="20"/>
          <w:szCs w:val="20"/>
        </w:rPr>
        <w:t>, nariadenie vlády SR č. 396/2006 Z. z. o minimálnych bezpečnostných a zdravotných požiadavkách na stavenisko, súvisiace STN a pod.) a ochrany pred požiarmi pri prácach, ktoré bude v zmysle zmluvy vykonávať, a v plnom rozsahu zodpovedá za oblasť BOZP a ochranu pred požiarmi. Za vytvorenie vhodných pracovných podmienok mimo staveniska/pracoviska zodpovedá Objednávateľ.</w:t>
      </w:r>
    </w:p>
    <w:p w14:paraId="40889178"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je povinný v oblasti bezpečnosti práce a ochrany zdravia pri práci a ochrany pred požiarmi dodržiavať okrem zákonných ustanovení aj ustanovenia osobitných interných predpisov vydaných Objednávateľom.</w:t>
      </w:r>
    </w:p>
    <w:p w14:paraId="52416FC6"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Vyčlenené priestory bude Dodávateľ udržiavať na svoje náklady v súlade s bezpečnostnými, požiarnymi, technickými a hygienickými predpismi.</w:t>
      </w:r>
    </w:p>
    <w:p w14:paraId="3369EE33"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musí zabezpečiť, aby všetky vlastné pracovné prostriedky (nástroje, stroje, rebríky, lešenia, stavebné stroje, náradie atď.) boli v požadovanom technickom stave, riadne udržiavané, správne inštalované a certifikované, pokiaľ to vyžadujú osobitné predpisy (vrátane predpísaných odborných prehliadok, skúšok a kontrol). Pracovné prostriedky môžu obsluhovať len kvalifikované a skúsené osoby a ich obsluha musí byť vykonávaná v súlade s návodom od výrobcu. Je zakázané používať poškodené pracovné prostriedky, najmä ak sa poškodenie týka ochranných a bezpečnostných prvkov. Zo strany Dodávateľa je zakázané používať pracovné prostriedky vo vlastníctve Objednávateľa bez súhlasu príslušného zodpovedného zamestnanca Objednávateľa.</w:t>
      </w:r>
    </w:p>
    <w:p w14:paraId="01E3EA41"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je povinný dodržiavať podmienky vykonávania činností spojených so zvýšeným nebezpečenstvom vzniku požiaru v zmysle vyhlášky Ministerstva vnútra SR č. 121/2002 Z. z. o požiarnej prevencii v znení neskorších predpisov, príslušných noriem a interných predpisov Objednávateľa.</w:t>
      </w:r>
    </w:p>
    <w:p w14:paraId="1F9E7D48"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Ak Dodávateľ spozoruje nebezpečie, ktoré by mohlo ohroziť zdravie alebo životy osôb, alebo spôsobiť prevádzkovú nehodu alebo poruchu technických zariadení, prípadne príznaky takéhoto nebezpečia, je povinný ihneď prerušiť prácu, oznámiť to neodkladne určenému zamestnancovi Objednávateľa a podľa možnosti upozorniť všetky osoby, ktoré by mohli byť týmto nebezpečenstvom ohrozené. O prerušení prác musí byť vykonaný zápis.</w:t>
      </w:r>
    </w:p>
    <w:p w14:paraId="1E38F972"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je plne zodpovedný za prípadné pracovné úrazy vlastných zamestnancov na pracoviskách Objednávateľa a za ich registráciu, evidenciu a je povinný plniť povinnosť podľa § 17 zákona č. 124/2006 Z. z. o bezpečnosti a ochrane zdravia pri práci v znení neskorších predpisov a vznik takejto udalosti oznámi bezodkladne aj Objednávateľovi (koordinátorovi bezpečnosti, autorizovanému bezpečnostnému technikovi), s cieľom zabezpečiť objektívne vyšetrovanie. Kontakt pre hlásenie úrazu: autorizovaný bezpečnostný technik (Ján Bánovčin – mobil 0908 910031). Dodávateľ je povinný nahlásiť pred zahájením prác Objednávateľovi plánovaný počet právnických alebo fyzických osôb s uvedením predpokladaného počtu zamestnancov na vykonávanie prác na stavenisku/pracovisku (subdodávateľov).</w:t>
      </w:r>
    </w:p>
    <w:p w14:paraId="0AC63D12"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je povinný predložiť zodpovednému zástupcovi Objednávateľa bez zbytočného odkladu po podpísaní zmluvy, najneskôr však do 3 dní pred začatím plnenia predmetu zmluvy, údaje (meno a priezvisko, resp. obchodný názov, adresa, resp. sídlo, predmet výkonu prác) o právnických a fyzických osobách na vykonávanie prác na stavenisku/pracovisku (podzhotoviteľov). V prípade zmeny uvedených údajov je Dodávateľ povinný toto bezodkladne nahlásiť zodpovednému zástupcovi Objednávateľa, ktorý zabezpečuje výkon predmetu zmluvy/objednávky resp. koordinátorovi bezpečnosti.</w:t>
      </w:r>
    </w:p>
    <w:p w14:paraId="722186EB" w14:textId="77777777" w:rsidR="00EC7629" w:rsidRPr="0007516B" w:rsidRDefault="00EC7629" w:rsidP="00F03456">
      <w:pPr>
        <w:numPr>
          <w:ilvl w:val="0"/>
          <w:numId w:val="137"/>
        </w:numPr>
        <w:spacing w:before="120"/>
        <w:ind w:left="641" w:hanging="357"/>
        <w:jc w:val="both"/>
        <w:rPr>
          <w:rFonts w:asciiTheme="minorHAnsi" w:hAnsiTheme="minorHAnsi" w:cstheme="minorHAnsi"/>
          <w:sz w:val="20"/>
          <w:szCs w:val="20"/>
        </w:rPr>
      </w:pPr>
      <w:r w:rsidRPr="0007516B">
        <w:rPr>
          <w:rFonts w:asciiTheme="minorHAnsi" w:hAnsiTheme="minorHAnsi" w:cstheme="minorHAnsi"/>
          <w:sz w:val="20"/>
          <w:szCs w:val="20"/>
        </w:rPr>
        <w:t>Dodávateľ je povinný zohľadňovať usmernenia koordinátora bezpečnosti a nezbavuje sa zodpovednosti za bezpečnosť a ochranu zdravia pri práci tým, že je zabezpečovaná koordinácia projektovej dokumentácie a koordinácia bezpečnosti.</w:t>
      </w:r>
    </w:p>
    <w:p w14:paraId="0B41EC19" w14:textId="77777777" w:rsidR="00EC7629" w:rsidRPr="0007516B" w:rsidRDefault="00EC7629" w:rsidP="00F03456">
      <w:pPr>
        <w:widowControl w:val="0"/>
        <w:numPr>
          <w:ilvl w:val="0"/>
          <w:numId w:val="137"/>
        </w:numPr>
        <w:tabs>
          <w:tab w:val="left" w:pos="851"/>
          <w:tab w:val="left" w:pos="1418"/>
        </w:tabs>
        <w:spacing w:before="120"/>
        <w:ind w:left="641" w:hanging="357"/>
        <w:jc w:val="both"/>
        <w:rPr>
          <w:rFonts w:asciiTheme="minorHAnsi" w:hAnsiTheme="minorHAnsi" w:cstheme="minorHAnsi"/>
          <w:sz w:val="20"/>
          <w:szCs w:val="20"/>
        </w:rPr>
      </w:pPr>
      <w:r w:rsidRPr="0007516B">
        <w:rPr>
          <w:rFonts w:asciiTheme="minorHAnsi" w:hAnsiTheme="minorHAnsi" w:cstheme="minorHAnsi"/>
          <w:sz w:val="20"/>
          <w:szCs w:val="20"/>
        </w:rPr>
        <w:t>Dodávateľ a jeho subdodávatelia sú povinní dodržiavať ustanovenia Plánu BOZP. Dodávateľ je povinný preukázateľne oboznámiť svojich subdodávateľov s ustanoveniami Plánu BOZP.</w:t>
      </w:r>
    </w:p>
    <w:p w14:paraId="7B0B1EF8" w14:textId="77777777" w:rsidR="00EC7629" w:rsidRPr="0007516B" w:rsidRDefault="00EC7629" w:rsidP="00F03456">
      <w:pPr>
        <w:widowControl w:val="0"/>
        <w:numPr>
          <w:ilvl w:val="0"/>
          <w:numId w:val="137"/>
        </w:numPr>
        <w:tabs>
          <w:tab w:val="left" w:pos="851"/>
          <w:tab w:val="left" w:pos="1418"/>
        </w:tabs>
        <w:spacing w:before="120"/>
        <w:ind w:left="641" w:hanging="357"/>
        <w:jc w:val="both"/>
        <w:rPr>
          <w:rFonts w:asciiTheme="minorHAnsi" w:hAnsiTheme="minorHAnsi" w:cstheme="minorHAnsi"/>
          <w:sz w:val="20"/>
          <w:szCs w:val="20"/>
        </w:rPr>
      </w:pPr>
      <w:r w:rsidRPr="0007516B">
        <w:rPr>
          <w:rFonts w:asciiTheme="minorHAnsi" w:hAnsiTheme="minorHAnsi" w:cstheme="minorHAnsi"/>
          <w:sz w:val="20"/>
          <w:szCs w:val="20"/>
        </w:rPr>
        <w:t>Pre prípad úrazu je Dodávateľ povinný na stavenisku/pracovisku zabezpečiť lekárničku s potrebnými prostriedkami prvej pomoci. Zároveň v každej skupine musí byť prítomný potrebný počet vyškolených zamestnancov na poskytovanie prvej pomoci.</w:t>
      </w:r>
    </w:p>
    <w:p w14:paraId="74B01085" w14:textId="77777777" w:rsidR="00EC7629" w:rsidRPr="0007516B" w:rsidRDefault="00EC7629" w:rsidP="00F03456">
      <w:pPr>
        <w:numPr>
          <w:ilvl w:val="0"/>
          <w:numId w:val="137"/>
        </w:numPr>
        <w:spacing w:before="120"/>
        <w:ind w:left="641" w:hanging="357"/>
        <w:jc w:val="both"/>
        <w:rPr>
          <w:rFonts w:asciiTheme="minorHAnsi" w:hAnsiTheme="minorHAnsi" w:cstheme="minorHAnsi"/>
          <w:sz w:val="20"/>
          <w:szCs w:val="20"/>
        </w:rPr>
      </w:pPr>
      <w:r w:rsidRPr="0007516B">
        <w:rPr>
          <w:rFonts w:asciiTheme="minorHAnsi" w:hAnsiTheme="minorHAnsi" w:cstheme="minorHAnsi"/>
          <w:sz w:val="20"/>
          <w:szCs w:val="20"/>
        </w:rPr>
        <w:t>Dodávateľ zodpovedá Objednávateľovi za to, že všetci jeho subdodávatelia ako kooperujúce firmy sa budú riadiť ustanoveniami týchto Podmienok a budú dodržiavať všetky povinnosti Dodávateľa.</w:t>
      </w:r>
    </w:p>
    <w:p w14:paraId="2176A50C"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poskytne objednávateľovi vyplnený formulár „Zoznam nebezpečných látok Dodávateľa“ pre všetky nebezpečné chemické látky, ktoré bude skladovať a používať v priestoroch Objednávateľa (formulár získa Dodávateľ od Objednávateľa). Dodávateľ je povinný mu predložiť aj karty bezpečnostných údajov k uvedeným látkam na požiadanie Objednávateľa.</w:t>
      </w:r>
    </w:p>
    <w:p w14:paraId="5FA67208"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je povinný všetky ním zdemontované ochranné zariadenia (kryty, zábradlia) uviesť do pôvodného stavu.</w:t>
      </w:r>
    </w:p>
    <w:p w14:paraId="0F719159" w14:textId="77777777" w:rsidR="00EC7629" w:rsidRPr="0007516B" w:rsidRDefault="00EC7629" w:rsidP="00F03456">
      <w:pPr>
        <w:numPr>
          <w:ilvl w:val="0"/>
          <w:numId w:val="137"/>
        </w:numPr>
        <w:spacing w:before="120" w:after="360"/>
        <w:jc w:val="both"/>
        <w:rPr>
          <w:rFonts w:asciiTheme="minorHAnsi" w:hAnsiTheme="minorHAnsi" w:cstheme="minorHAnsi"/>
          <w:sz w:val="20"/>
          <w:szCs w:val="20"/>
        </w:rPr>
      </w:pPr>
      <w:r w:rsidRPr="0007516B">
        <w:rPr>
          <w:rFonts w:asciiTheme="minorHAnsi" w:hAnsiTheme="minorHAnsi" w:cstheme="minorHAnsi"/>
          <w:sz w:val="20"/>
          <w:szCs w:val="20"/>
        </w:rPr>
        <w:t>Dodávateľ zabezpečí vypratanie staveniska/pracoviska po ukončení plnenia predmetu zmluvy a uvedie pracovné miesto do pôvodného stavu tak, ako bolo pred začatím prác, alebo do stavu podľa dohody v prípade, že boli urobené zmeny.</w:t>
      </w:r>
    </w:p>
    <w:p w14:paraId="12E1C127" w14:textId="77777777" w:rsidR="00EC7629" w:rsidRPr="0007516B" w:rsidRDefault="00EC7629" w:rsidP="00EC7629">
      <w:pPr>
        <w:keepNext/>
        <w:spacing w:before="240" w:after="120"/>
        <w:jc w:val="center"/>
        <w:rPr>
          <w:rFonts w:asciiTheme="minorHAnsi" w:hAnsiTheme="minorHAnsi" w:cstheme="minorHAnsi"/>
          <w:b/>
          <w:sz w:val="20"/>
          <w:szCs w:val="20"/>
        </w:rPr>
      </w:pPr>
      <w:r w:rsidRPr="0007516B">
        <w:rPr>
          <w:rFonts w:asciiTheme="minorHAnsi" w:hAnsiTheme="minorHAnsi" w:cstheme="minorHAnsi"/>
          <w:b/>
          <w:sz w:val="20"/>
          <w:szCs w:val="20"/>
        </w:rPr>
        <w:t>Čl. V Ochrana životného prostredia</w:t>
      </w:r>
    </w:p>
    <w:p w14:paraId="79BBA305" w14:textId="77777777" w:rsidR="00EC7629" w:rsidRPr="0007516B" w:rsidRDefault="00EC7629" w:rsidP="00F03456">
      <w:pPr>
        <w:numPr>
          <w:ilvl w:val="0"/>
          <w:numId w:val="138"/>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vyhlasuje, že použité materiály a technológie v súvislosti s plnením zmluvy, ktoré majú vplyv na všetky zložky životného prostredia (voda, pôda, ovzdušie, rastlinstvo, živočíchy a človek) budú hygienicky nezávadné, biologicky odbúrateľné alebo recyklovateľné.</w:t>
      </w:r>
    </w:p>
    <w:p w14:paraId="2E69FD50" w14:textId="77777777" w:rsidR="00EC7629" w:rsidRPr="0007516B" w:rsidRDefault="00EC7629" w:rsidP="00F03456">
      <w:pPr>
        <w:numPr>
          <w:ilvl w:val="0"/>
          <w:numId w:val="138"/>
        </w:numPr>
        <w:spacing w:before="120"/>
        <w:jc w:val="both"/>
        <w:rPr>
          <w:rFonts w:asciiTheme="minorHAnsi" w:hAnsiTheme="minorHAnsi" w:cstheme="minorHAnsi"/>
          <w:sz w:val="20"/>
          <w:szCs w:val="20"/>
        </w:rPr>
      </w:pPr>
      <w:r w:rsidRPr="0007516B">
        <w:rPr>
          <w:rFonts w:asciiTheme="minorHAnsi" w:hAnsiTheme="minorHAnsi" w:cstheme="minorHAnsi"/>
          <w:sz w:val="20"/>
          <w:szCs w:val="20"/>
        </w:rPr>
        <w:t>V prípade, ak existuje reálna možnosť úniku škodlivých látok (ako sú ropné látky, žieraviny do pôdy, podzemných a povrchových vôd, jedovatých alebo zapáchajúcich plynov do ovzdušia) pri výkone činností alebo pri príprave činností, Dodávateľ je povinný:</w:t>
      </w:r>
    </w:p>
    <w:p w14:paraId="3327C1B3" w14:textId="77777777" w:rsidR="00EC7629" w:rsidRPr="0007516B" w:rsidRDefault="00EC7629" w:rsidP="00F03456">
      <w:pPr>
        <w:numPr>
          <w:ilvl w:val="0"/>
          <w:numId w:val="134"/>
        </w:numPr>
        <w:spacing w:before="60"/>
        <w:jc w:val="both"/>
        <w:rPr>
          <w:rFonts w:asciiTheme="minorHAnsi" w:hAnsiTheme="minorHAnsi" w:cstheme="minorHAnsi"/>
          <w:sz w:val="20"/>
          <w:szCs w:val="20"/>
        </w:rPr>
      </w:pPr>
      <w:r w:rsidRPr="0007516B">
        <w:rPr>
          <w:rFonts w:asciiTheme="minorHAnsi" w:hAnsiTheme="minorHAnsi" w:cstheme="minorHAnsi"/>
          <w:sz w:val="20"/>
          <w:szCs w:val="20"/>
        </w:rPr>
        <w:t>zabezpečiť činnosti proti úniku týchto látok do životného prostredia preventívnymi opatreniami,</w:t>
      </w:r>
    </w:p>
    <w:p w14:paraId="173ECF7D" w14:textId="77777777" w:rsidR="00EC7629" w:rsidRPr="0007516B" w:rsidRDefault="00EC7629" w:rsidP="00F03456">
      <w:pPr>
        <w:numPr>
          <w:ilvl w:val="0"/>
          <w:numId w:val="134"/>
        </w:numPr>
        <w:spacing w:before="60"/>
        <w:jc w:val="both"/>
        <w:rPr>
          <w:rFonts w:asciiTheme="minorHAnsi" w:hAnsiTheme="minorHAnsi" w:cstheme="minorHAnsi"/>
          <w:sz w:val="20"/>
          <w:szCs w:val="20"/>
        </w:rPr>
      </w:pPr>
      <w:r w:rsidRPr="0007516B">
        <w:rPr>
          <w:rFonts w:asciiTheme="minorHAnsi" w:hAnsiTheme="minorHAnsi" w:cstheme="minorHAnsi"/>
          <w:sz w:val="20"/>
          <w:szCs w:val="20"/>
        </w:rPr>
        <w:t>mať spracované postupy na asanáciu ich úniku vlastnými určenými prostriedkami,</w:t>
      </w:r>
    </w:p>
    <w:p w14:paraId="5FAAB19F" w14:textId="77777777" w:rsidR="00EC7629" w:rsidRPr="0007516B" w:rsidRDefault="00EC7629" w:rsidP="00F03456">
      <w:pPr>
        <w:numPr>
          <w:ilvl w:val="0"/>
          <w:numId w:val="134"/>
        </w:numPr>
        <w:spacing w:before="60"/>
        <w:jc w:val="both"/>
        <w:rPr>
          <w:rFonts w:asciiTheme="minorHAnsi" w:hAnsiTheme="minorHAnsi" w:cstheme="minorHAnsi"/>
          <w:sz w:val="20"/>
          <w:szCs w:val="20"/>
        </w:rPr>
      </w:pPr>
      <w:r w:rsidRPr="0007516B">
        <w:rPr>
          <w:rFonts w:asciiTheme="minorHAnsi" w:hAnsiTheme="minorHAnsi" w:cstheme="minorHAnsi"/>
          <w:sz w:val="20"/>
          <w:szCs w:val="20"/>
        </w:rPr>
        <w:t>únik škodlivých látok okamžite hlásiť zodpovedné osoby uvedené v internom predpise „Havarijný plán“ (nahlásiť miesto úniku, druh a množstvo uniknutej látky).</w:t>
      </w:r>
    </w:p>
    <w:p w14:paraId="326CF7FB" w14:textId="77777777" w:rsidR="00EC7629" w:rsidRPr="0007516B" w:rsidRDefault="00EC7629" w:rsidP="00F03456">
      <w:pPr>
        <w:numPr>
          <w:ilvl w:val="0"/>
          <w:numId w:val="138"/>
        </w:numPr>
        <w:spacing w:before="120"/>
        <w:ind w:left="720" w:hanging="323"/>
        <w:jc w:val="both"/>
        <w:rPr>
          <w:rFonts w:asciiTheme="minorHAnsi" w:hAnsiTheme="minorHAnsi" w:cstheme="minorHAnsi"/>
          <w:sz w:val="20"/>
          <w:szCs w:val="20"/>
        </w:rPr>
      </w:pPr>
      <w:r w:rsidRPr="0007516B">
        <w:rPr>
          <w:rFonts w:asciiTheme="minorHAnsi" w:hAnsiTheme="minorHAnsi" w:cstheme="minorHAnsi"/>
          <w:sz w:val="20"/>
          <w:szCs w:val="20"/>
        </w:rPr>
        <w:t>Dodávateľ ako pôvodca odpadov vznikajúcich v dôsledku uskutočňovania stavebných prác je povinný vykonávať dohodnuté práce v súlade s príslušnými právnymi predpismi. Je povinný vytvoriť podmienky pre separáciu vlastnými prostriedkami, separovať odpad, pravidelne odvážať a zhodnocovať alebo zneškodňovať odpady na vlastné náklady a neponechávať odpad na mieste, ktoré nie je na tento účel určené.</w:t>
      </w:r>
    </w:p>
    <w:p w14:paraId="19721C25" w14:textId="77777777" w:rsidR="00EC7629" w:rsidRPr="0007516B" w:rsidRDefault="00EC7629" w:rsidP="00F03456">
      <w:pPr>
        <w:numPr>
          <w:ilvl w:val="0"/>
          <w:numId w:val="138"/>
        </w:numPr>
        <w:spacing w:before="120" w:after="360"/>
        <w:ind w:left="754" w:hanging="357"/>
        <w:jc w:val="both"/>
        <w:rPr>
          <w:rFonts w:asciiTheme="minorHAnsi" w:hAnsiTheme="minorHAnsi" w:cstheme="minorHAnsi"/>
          <w:sz w:val="20"/>
          <w:szCs w:val="20"/>
        </w:rPr>
      </w:pPr>
      <w:r w:rsidRPr="0007516B">
        <w:rPr>
          <w:rFonts w:asciiTheme="minorHAnsi" w:hAnsiTheme="minorHAnsi" w:cstheme="minorHAnsi"/>
          <w:sz w:val="20"/>
          <w:szCs w:val="20"/>
        </w:rPr>
        <w:t>Zhromažďovanie vzniknutých odpadov je povinný Dodávateľ vykonávať v priestoroch určených zodpovednou osobou Objednávateľa. Jedná sa predovšetkým o nebezpečné odpady a nadrozmerný odpad, prípadne druhotné suroviny.</w:t>
      </w:r>
    </w:p>
    <w:p w14:paraId="49AE879D" w14:textId="77777777" w:rsidR="00EC7629" w:rsidRPr="0007516B" w:rsidRDefault="00EC7629" w:rsidP="00EC7629">
      <w:pPr>
        <w:keepNext/>
        <w:spacing w:before="240" w:after="120"/>
        <w:jc w:val="center"/>
        <w:rPr>
          <w:rFonts w:asciiTheme="minorHAnsi" w:hAnsiTheme="minorHAnsi" w:cstheme="minorHAnsi"/>
          <w:b/>
          <w:sz w:val="20"/>
          <w:szCs w:val="20"/>
        </w:rPr>
      </w:pPr>
      <w:r w:rsidRPr="0007516B">
        <w:rPr>
          <w:rFonts w:asciiTheme="minorHAnsi" w:hAnsiTheme="minorHAnsi" w:cstheme="minorHAnsi"/>
          <w:b/>
          <w:sz w:val="20"/>
          <w:szCs w:val="20"/>
        </w:rPr>
        <w:t>Čl. VI Porušenie povinností – sankcie</w:t>
      </w:r>
    </w:p>
    <w:p w14:paraId="47957983"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V prípade zistenia porušenia povinností vyplývajúcich z týchto Podmienok, zodpovední zamestnanci Objednávateľa neodkladne na túto skutočnosť upozornia Dodávateľa a zistené porušenie zaznamenajú do stavebného denníka.</w:t>
      </w:r>
    </w:p>
    <w:p w14:paraId="4C636A82"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Dodávateľ je povinný neodkladne nedostatky odstrániť. V prípade, že tak neurobí, sú zamestnanci Objednávateľa oprávnení nariadiť prerušenie prác. Dôsledky a škody vyplývajúce z prerušenia prác znáša Dodávateľ.</w:t>
      </w:r>
    </w:p>
    <w:p w14:paraId="1CF9E7DA"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Za každé jednotlivé porušenie povinností vyplývajúcich z jednotlivých článkov týchto Podmienok má Objednávateľ právo uplatniť a Dodávateľ povinnosť zaplatiť zmluvnú pokutu vo výške 166 €. Zaplatením zmluvnej pokuty nie je dotknutý nárok Objednávateľa na náhradu škody.</w:t>
      </w:r>
    </w:p>
    <w:p w14:paraId="3A405BE1"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Pri opakovanom porušení povinností rovnakého druhu sa pokuta zvyšuje na 333 €. Zaplatením zmluvnej pokuty nie je dotknutý nárok Objednávateľa na náhradu škody.</w:t>
      </w:r>
    </w:p>
    <w:p w14:paraId="52119DBB"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Zamestnancovi Dodávateľa, ktorý porušil povinnosti vyplývajúce z týchto Podmienok opakovane, bude zakázaný vstup do priestorov Objednávateľa.</w:t>
      </w:r>
    </w:p>
    <w:p w14:paraId="08DCE45B"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Okrem uplatňovania sankcií podľa článku VI. je Dodávateľ povinný nahradiť všetky škody, ktoré spôsobil neplnením zmluvných povinností.</w:t>
      </w:r>
    </w:p>
    <w:p w14:paraId="1D312D3C"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Ak zamestnanec Dodávateľa odcudzí majetok Objednávateľa, bude mu trvale zakázaný vstup do priestorov Objednávateľa a konkrétny prípad bude postúpený na prešetrenie policajnému orgánu. Tým nie je dotknutý nárok Objednávateľa na náhradu škody.</w:t>
      </w:r>
    </w:p>
    <w:p w14:paraId="02A116CA"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Postihy za požitie alkoholických nápojov a iných omamných a psychotropných látok pri vykonávaní predmetu zmluvy v priestoroch Objednávateľa:</w:t>
      </w:r>
    </w:p>
    <w:p w14:paraId="78F3FB80" w14:textId="77777777" w:rsidR="00EC7629" w:rsidRPr="0007516B" w:rsidRDefault="00EC7629" w:rsidP="00F03456">
      <w:pPr>
        <w:numPr>
          <w:ilvl w:val="1"/>
          <w:numId w:val="137"/>
        </w:numPr>
        <w:tabs>
          <w:tab w:val="num" w:pos="1211"/>
        </w:tabs>
        <w:spacing w:before="120"/>
        <w:ind w:left="1211"/>
        <w:jc w:val="both"/>
        <w:rPr>
          <w:rFonts w:asciiTheme="minorHAnsi" w:hAnsiTheme="minorHAnsi" w:cstheme="minorHAnsi"/>
          <w:sz w:val="20"/>
          <w:szCs w:val="20"/>
        </w:rPr>
      </w:pPr>
      <w:r w:rsidRPr="0007516B">
        <w:rPr>
          <w:rFonts w:asciiTheme="minorHAnsi" w:hAnsiTheme="minorHAnsi" w:cstheme="minorHAnsi"/>
          <w:sz w:val="20"/>
          <w:szCs w:val="20"/>
        </w:rPr>
        <w:t>pri požití alkoholických nápojov a iných omamných a psychotropných látok zamestnanca Dodávateľa (jeho subdodávateľa) zakáže Objednávateľ zamestnancovi Dodávateľa (jeho subdodávateľa) vstup do priestorov Objednávateľa, a zároveň bude uplatnená voči Dodávateľovi zmluvná pokuta vo výške 333 €;</w:t>
      </w:r>
    </w:p>
    <w:p w14:paraId="43045F94" w14:textId="77777777" w:rsidR="00EC7629" w:rsidRPr="0007516B" w:rsidRDefault="00EC7629" w:rsidP="00F03456">
      <w:pPr>
        <w:numPr>
          <w:ilvl w:val="1"/>
          <w:numId w:val="137"/>
        </w:numPr>
        <w:tabs>
          <w:tab w:val="num" w:pos="1211"/>
        </w:tabs>
        <w:spacing w:before="120"/>
        <w:ind w:left="1211"/>
        <w:jc w:val="both"/>
        <w:rPr>
          <w:rFonts w:asciiTheme="minorHAnsi" w:hAnsiTheme="minorHAnsi" w:cstheme="minorHAnsi"/>
          <w:sz w:val="20"/>
          <w:szCs w:val="20"/>
        </w:rPr>
      </w:pPr>
      <w:r w:rsidRPr="0007516B">
        <w:rPr>
          <w:rFonts w:asciiTheme="minorHAnsi" w:hAnsiTheme="minorHAnsi" w:cstheme="minorHAnsi"/>
          <w:sz w:val="20"/>
          <w:szCs w:val="20"/>
        </w:rPr>
        <w:t>v prípade odmietnutia zamestnanca Dodávateľa (jeho subdodávateľa) podrobiť sa dychovej skúške alebo odberu krvi či lekárskemu vyšetreniu je Objednávateľ oprávnený prerušiť práce, resp. zmluvné činnosti týkajúce sa zamestnanca Dodávateľa (jeho subdodávateľa) do vyriešenia konkrétneho prípadu zodpovedným vedúcim Dodávateľa. O takomto prerušení práce musí byť okamžite vykonaný záznam v stavebnom denníku. Dôsledky a škody vyplývajúce z prerušenia prác znáša Dodávateľ.</w:t>
      </w:r>
    </w:p>
    <w:p w14:paraId="19D387E9"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Nesprávne parkovanie, porušovanie dopravného značenia a nerešpektovanie zásad pohybu vozidiel v priestoroch Objednávateľa Dodávateľom, resp. zamestnancami Dodávateľa (jeho subdodávateľa):</w:t>
      </w:r>
    </w:p>
    <w:p w14:paraId="6311B2A2" w14:textId="77777777" w:rsidR="00EC7629" w:rsidRPr="0007516B" w:rsidRDefault="00EC7629" w:rsidP="00F03456">
      <w:pPr>
        <w:numPr>
          <w:ilvl w:val="0"/>
          <w:numId w:val="139"/>
        </w:numPr>
        <w:spacing w:before="60"/>
        <w:jc w:val="both"/>
        <w:rPr>
          <w:rFonts w:asciiTheme="minorHAnsi" w:hAnsiTheme="minorHAnsi" w:cstheme="minorHAnsi"/>
          <w:sz w:val="20"/>
          <w:szCs w:val="20"/>
        </w:rPr>
      </w:pPr>
      <w:r w:rsidRPr="0007516B">
        <w:rPr>
          <w:rFonts w:asciiTheme="minorHAnsi" w:hAnsiTheme="minorHAnsi" w:cstheme="minorHAnsi"/>
          <w:sz w:val="20"/>
          <w:szCs w:val="20"/>
        </w:rPr>
        <w:t>pri prvom priestupku zamestnanca Dodávateľa (jeho subdodávateľa) nasleduje písomné upozornenie Dodávateľa a Objednávateľ môže požadovať od Dodávateľa zaplatenie zmluvnej pokuty vo výške 33 €,</w:t>
      </w:r>
    </w:p>
    <w:p w14:paraId="38FEEB83" w14:textId="77777777" w:rsidR="00EC7629" w:rsidRPr="0007516B" w:rsidRDefault="00EC7629" w:rsidP="00F03456">
      <w:pPr>
        <w:numPr>
          <w:ilvl w:val="0"/>
          <w:numId w:val="139"/>
        </w:numPr>
        <w:spacing w:before="60"/>
        <w:jc w:val="both"/>
        <w:rPr>
          <w:rFonts w:asciiTheme="minorHAnsi" w:hAnsiTheme="minorHAnsi" w:cstheme="minorHAnsi"/>
          <w:sz w:val="20"/>
          <w:szCs w:val="20"/>
        </w:rPr>
      </w:pPr>
      <w:r w:rsidRPr="0007516B">
        <w:rPr>
          <w:rFonts w:asciiTheme="minorHAnsi" w:hAnsiTheme="minorHAnsi" w:cstheme="minorHAnsi"/>
          <w:sz w:val="20"/>
          <w:szCs w:val="20"/>
        </w:rPr>
        <w:t>pri druhom priestupku môže objednávateľ uplatniť voči Dodávateľovi zmluvnú pokutu vo výške 66 €,</w:t>
      </w:r>
    </w:p>
    <w:p w14:paraId="269DC154" w14:textId="77777777" w:rsidR="00EC7629" w:rsidRPr="0007516B" w:rsidRDefault="00EC7629" w:rsidP="00F03456">
      <w:pPr>
        <w:numPr>
          <w:ilvl w:val="0"/>
          <w:numId w:val="139"/>
        </w:numPr>
        <w:spacing w:before="60"/>
        <w:jc w:val="both"/>
        <w:rPr>
          <w:rFonts w:asciiTheme="minorHAnsi" w:hAnsiTheme="minorHAnsi" w:cstheme="minorHAnsi"/>
          <w:sz w:val="20"/>
          <w:szCs w:val="20"/>
        </w:rPr>
      </w:pPr>
      <w:r w:rsidRPr="0007516B">
        <w:rPr>
          <w:rFonts w:asciiTheme="minorHAnsi" w:hAnsiTheme="minorHAnsi" w:cstheme="minorHAnsi"/>
          <w:sz w:val="20"/>
          <w:szCs w:val="20"/>
        </w:rPr>
        <w:t>pri treťom priestupku sa zníži počet povolených vstupov vozidiel Dodávateľa, bude zakázaný vstup zamestnancovi Dodávateľa (jeho subdodávateľa) do priestorov Objednávateľa na dobu vykonávania prác a Objednávateľ môže uplatniť voči Dodávateľovi zmluvnú pokutu vo výške 166 €,</w:t>
      </w:r>
    </w:p>
    <w:p w14:paraId="0D0E8AF6" w14:textId="77777777" w:rsidR="00EC7629" w:rsidRPr="0007516B" w:rsidRDefault="00EC7629" w:rsidP="00F03456">
      <w:pPr>
        <w:numPr>
          <w:ilvl w:val="0"/>
          <w:numId w:val="139"/>
        </w:numPr>
        <w:spacing w:before="60"/>
        <w:jc w:val="both"/>
        <w:rPr>
          <w:rFonts w:asciiTheme="minorHAnsi" w:hAnsiTheme="minorHAnsi" w:cstheme="minorHAnsi"/>
          <w:sz w:val="20"/>
          <w:szCs w:val="20"/>
        </w:rPr>
      </w:pPr>
      <w:r w:rsidRPr="0007516B">
        <w:rPr>
          <w:rFonts w:asciiTheme="minorHAnsi" w:hAnsiTheme="minorHAnsi" w:cstheme="minorHAnsi"/>
          <w:sz w:val="20"/>
          <w:szCs w:val="20"/>
        </w:rPr>
        <w:t>pri opakovaní priestupku tým istým vodičom (zamestnancom Dodávateľa alebo jeho subdodávateľa) má tretí priestupok za následok trvalý zákaz vedenia motorového vozidla dotknutým vodičom v priestoroch Objednávateľa.</w:t>
      </w:r>
    </w:p>
    <w:p w14:paraId="01F5B1DF"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Pokiaľ Dodávateľ neohlási po ukončení plnenia predmetu zmluvy ukončenie povolenia na vstupy do priestorov Objednávateľa, považuje sa to za porušenie zmluvných podmienok a Objednávateľ môže uplatniť voči Dodávateľovi zmluvnú pokutu vo výške 33 € v každom jednotlivom prípade. V prípade zneužitia povolenia na vstup môže Objednávateľ uplatniť voči Dodávateľovi zmluvnú pokutu vo výške 166 € a požadovať náhradu škody spôsobenej Objednávateľovi.</w:t>
      </w:r>
    </w:p>
    <w:p w14:paraId="49B57BD2"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V prípade nedodržania ustanovení ochrany životného prostredia zo strany Dodávateľa je Dodávateľ povinný uhradiť všetky škody spôsobené neenvironmentálnym správaním.</w:t>
      </w:r>
    </w:p>
    <w:p w14:paraId="5606E9DD" w14:textId="77777777" w:rsidR="00EC7629" w:rsidRDefault="00EC7629"/>
    <w:p w14:paraId="116410DF" w14:textId="6A68EADC" w:rsidR="00994FF0" w:rsidRDefault="00994FF0">
      <w:pPr>
        <w:rPr>
          <w:rFonts w:ascii="Calibri" w:hAnsi="Calibri" w:cs="Calibri"/>
          <w:b/>
          <w:bCs/>
          <w:sz w:val="22"/>
          <w:szCs w:val="22"/>
          <w:lang w:eastAsia="x-none"/>
        </w:rPr>
      </w:pPr>
      <w:r>
        <w:br w:type="page"/>
      </w:r>
    </w:p>
    <w:p w14:paraId="6A15814C" w14:textId="29811C0A" w:rsidR="000C3070" w:rsidRDefault="000C3070" w:rsidP="00FB5B0C">
      <w:pPr>
        <w:pStyle w:val="Nadpis1"/>
        <w:numPr>
          <w:ilvl w:val="0"/>
          <w:numId w:val="0"/>
        </w:numPr>
        <w:jc w:val="center"/>
      </w:pPr>
      <w:r w:rsidRPr="000C3070">
        <w:t xml:space="preserve">Príloha </w:t>
      </w:r>
      <w:r w:rsidR="00743F93">
        <w:rPr>
          <w:lang w:val="sk-SK"/>
        </w:rPr>
        <w:t>G</w:t>
      </w:r>
      <w:r w:rsidRPr="000C3070">
        <w:t xml:space="preserve"> – Zoznam subdodávateľov podľa zákona o registri</w:t>
      </w:r>
    </w:p>
    <w:tbl>
      <w:tblPr>
        <w:tblStyle w:val="Mriekatabuky"/>
        <w:tblW w:w="0" w:type="auto"/>
        <w:tblLook w:val="04A0" w:firstRow="1" w:lastRow="0" w:firstColumn="1" w:lastColumn="0" w:noHBand="0" w:noVBand="1"/>
      </w:tblPr>
      <w:tblGrid>
        <w:gridCol w:w="498"/>
        <w:gridCol w:w="1198"/>
        <w:gridCol w:w="1843"/>
        <w:gridCol w:w="1965"/>
        <w:gridCol w:w="2062"/>
        <w:gridCol w:w="2062"/>
      </w:tblGrid>
      <w:tr w:rsidR="0045526C" w:rsidRPr="0045526C" w14:paraId="226A7BFE" w14:textId="77777777" w:rsidTr="008D75BD">
        <w:trPr>
          <w:trHeight w:val="2600"/>
        </w:trPr>
        <w:tc>
          <w:tcPr>
            <w:tcW w:w="498" w:type="dxa"/>
            <w:vMerge w:val="restart"/>
            <w:textDirection w:val="btLr"/>
            <w:vAlign w:val="center"/>
          </w:tcPr>
          <w:p w14:paraId="598867CE" w14:textId="77777777" w:rsidR="0045526C" w:rsidRPr="0045526C" w:rsidRDefault="0045526C" w:rsidP="000D6C34">
            <w:pPr>
              <w:ind w:left="113" w:right="113"/>
              <w:rPr>
                <w:rFonts w:asciiTheme="minorHAnsi" w:hAnsiTheme="minorHAnsi" w:cstheme="minorHAnsi"/>
                <w:b/>
                <w:bCs/>
                <w:sz w:val="22"/>
                <w:szCs w:val="22"/>
              </w:rPr>
            </w:pPr>
            <w:r w:rsidRPr="0045526C">
              <w:rPr>
                <w:rFonts w:asciiTheme="minorHAnsi" w:hAnsiTheme="minorHAnsi" w:cstheme="minorHAnsi"/>
                <w:sz w:val="22"/>
                <w:szCs w:val="22"/>
              </w:rPr>
              <w:t>Zoznam subdodávateľov podľa zákona o registri (v tejto prílohe ďalej len „</w:t>
            </w:r>
            <w:r w:rsidRPr="0045526C">
              <w:rPr>
                <w:rFonts w:asciiTheme="minorHAnsi" w:hAnsiTheme="minorHAnsi" w:cstheme="minorHAnsi"/>
                <w:b/>
                <w:bCs/>
                <w:sz w:val="22"/>
                <w:szCs w:val="22"/>
              </w:rPr>
              <w:t>subdodávateľ</w:t>
            </w:r>
            <w:r w:rsidRPr="0045526C">
              <w:rPr>
                <w:rFonts w:asciiTheme="minorHAnsi" w:hAnsiTheme="minorHAnsi" w:cstheme="minorHAnsi"/>
                <w:sz w:val="22"/>
                <w:szCs w:val="22"/>
              </w:rPr>
              <w:t>)</w:t>
            </w:r>
          </w:p>
        </w:tc>
        <w:tc>
          <w:tcPr>
            <w:tcW w:w="1198" w:type="dxa"/>
            <w:textDirection w:val="btLr"/>
            <w:vAlign w:val="center"/>
          </w:tcPr>
          <w:p w14:paraId="61032B9E" w14:textId="1F8726E7" w:rsidR="0045526C" w:rsidRPr="0045526C" w:rsidRDefault="0045526C" w:rsidP="000D6C34">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Údaj o predpokladaných finančných plneniach v prospech subdodávateľa [</w:t>
            </w:r>
            <w:r>
              <w:rPr>
                <w:rFonts w:asciiTheme="minorHAnsi" w:hAnsiTheme="minorHAnsi" w:cstheme="minorHAnsi"/>
                <w:b/>
                <w:bCs/>
                <w:sz w:val="22"/>
                <w:szCs w:val="22"/>
              </w:rPr>
              <w:t>€</w:t>
            </w:r>
            <w:r w:rsidRPr="0045526C">
              <w:rPr>
                <w:rFonts w:asciiTheme="minorHAnsi" w:hAnsiTheme="minorHAnsi" w:cstheme="minorHAnsi"/>
                <w:b/>
                <w:bCs/>
                <w:sz w:val="22"/>
                <w:szCs w:val="22"/>
              </w:rPr>
              <w:t>]</w:t>
            </w:r>
          </w:p>
        </w:tc>
        <w:tc>
          <w:tcPr>
            <w:tcW w:w="1843" w:type="dxa"/>
            <w:textDirection w:val="btLr"/>
          </w:tcPr>
          <w:p w14:paraId="51AD27CF" w14:textId="77777777" w:rsidR="0045526C" w:rsidRPr="0045526C" w:rsidRDefault="0045526C" w:rsidP="000D6C34">
            <w:pPr>
              <w:ind w:left="113" w:right="113"/>
              <w:rPr>
                <w:rFonts w:asciiTheme="minorHAnsi" w:hAnsiTheme="minorHAnsi" w:cstheme="minorHAnsi"/>
                <w:b/>
                <w:bCs/>
                <w:sz w:val="22"/>
                <w:szCs w:val="22"/>
              </w:rPr>
            </w:pPr>
          </w:p>
        </w:tc>
        <w:tc>
          <w:tcPr>
            <w:tcW w:w="1965" w:type="dxa"/>
            <w:textDirection w:val="btLr"/>
          </w:tcPr>
          <w:p w14:paraId="7ADD211D" w14:textId="77777777" w:rsidR="0045526C" w:rsidRPr="0045526C" w:rsidRDefault="0045526C" w:rsidP="000D6C34">
            <w:pPr>
              <w:ind w:left="113" w:right="113"/>
              <w:rPr>
                <w:rFonts w:asciiTheme="minorHAnsi" w:hAnsiTheme="minorHAnsi" w:cstheme="minorHAnsi"/>
                <w:b/>
                <w:bCs/>
                <w:sz w:val="22"/>
                <w:szCs w:val="22"/>
              </w:rPr>
            </w:pPr>
          </w:p>
        </w:tc>
        <w:tc>
          <w:tcPr>
            <w:tcW w:w="2062" w:type="dxa"/>
            <w:textDirection w:val="btLr"/>
          </w:tcPr>
          <w:p w14:paraId="104C4B7A" w14:textId="77777777" w:rsidR="0045526C" w:rsidRPr="0045526C" w:rsidRDefault="0045526C" w:rsidP="000D6C34">
            <w:pPr>
              <w:ind w:left="113" w:right="113"/>
              <w:rPr>
                <w:rFonts w:asciiTheme="minorHAnsi" w:hAnsiTheme="minorHAnsi" w:cstheme="minorHAnsi"/>
                <w:b/>
                <w:bCs/>
                <w:sz w:val="22"/>
                <w:szCs w:val="22"/>
              </w:rPr>
            </w:pPr>
          </w:p>
        </w:tc>
        <w:tc>
          <w:tcPr>
            <w:tcW w:w="2062" w:type="dxa"/>
            <w:textDirection w:val="btLr"/>
          </w:tcPr>
          <w:p w14:paraId="59F83733" w14:textId="77777777" w:rsidR="0045526C" w:rsidRPr="0045526C" w:rsidRDefault="0045526C" w:rsidP="000D6C34">
            <w:pPr>
              <w:ind w:left="113" w:right="113"/>
              <w:rPr>
                <w:rFonts w:asciiTheme="minorHAnsi" w:hAnsiTheme="minorHAnsi" w:cstheme="minorHAnsi"/>
                <w:b/>
                <w:bCs/>
                <w:sz w:val="22"/>
                <w:szCs w:val="22"/>
              </w:rPr>
            </w:pPr>
          </w:p>
        </w:tc>
      </w:tr>
      <w:tr w:rsidR="0045526C" w:rsidRPr="0045526C" w14:paraId="0B9118A2" w14:textId="77777777" w:rsidTr="008D75BD">
        <w:trPr>
          <w:trHeight w:val="3388"/>
        </w:trPr>
        <w:tc>
          <w:tcPr>
            <w:tcW w:w="498" w:type="dxa"/>
            <w:vMerge/>
            <w:textDirection w:val="btLr"/>
          </w:tcPr>
          <w:p w14:paraId="6A23784B" w14:textId="77777777" w:rsidR="0045526C" w:rsidRPr="0045526C" w:rsidRDefault="0045526C" w:rsidP="000D6C34">
            <w:pPr>
              <w:ind w:left="113" w:right="113"/>
              <w:rPr>
                <w:rFonts w:asciiTheme="minorHAnsi" w:hAnsiTheme="minorHAnsi" w:cstheme="minorHAnsi"/>
                <w:b/>
                <w:bCs/>
                <w:sz w:val="22"/>
                <w:szCs w:val="22"/>
              </w:rPr>
            </w:pPr>
          </w:p>
        </w:tc>
        <w:tc>
          <w:tcPr>
            <w:tcW w:w="1198" w:type="dxa"/>
            <w:textDirection w:val="btLr"/>
            <w:vAlign w:val="center"/>
          </w:tcPr>
          <w:p w14:paraId="6DCAB7D9" w14:textId="77777777" w:rsidR="0045526C" w:rsidRPr="0045526C" w:rsidRDefault="0045526C" w:rsidP="000D6C34">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Označenie (zvyčajne obchodného) registra, v ktorom je subdodávateľ zapísaný, a číslo zápisu</w:t>
            </w:r>
          </w:p>
        </w:tc>
        <w:tc>
          <w:tcPr>
            <w:tcW w:w="1843" w:type="dxa"/>
            <w:textDirection w:val="btLr"/>
          </w:tcPr>
          <w:p w14:paraId="14FC0189" w14:textId="77777777" w:rsidR="0045526C" w:rsidRPr="0045526C" w:rsidRDefault="0045526C" w:rsidP="000D6C34">
            <w:pPr>
              <w:ind w:left="113" w:right="113"/>
              <w:rPr>
                <w:rFonts w:asciiTheme="minorHAnsi" w:hAnsiTheme="minorHAnsi" w:cstheme="minorHAnsi"/>
                <w:b/>
                <w:bCs/>
                <w:sz w:val="22"/>
                <w:szCs w:val="22"/>
              </w:rPr>
            </w:pPr>
          </w:p>
        </w:tc>
        <w:tc>
          <w:tcPr>
            <w:tcW w:w="1965" w:type="dxa"/>
            <w:textDirection w:val="btLr"/>
          </w:tcPr>
          <w:p w14:paraId="22D3A86F" w14:textId="77777777" w:rsidR="0045526C" w:rsidRPr="0045526C" w:rsidRDefault="0045526C" w:rsidP="000D6C34">
            <w:pPr>
              <w:ind w:left="113" w:right="113"/>
              <w:rPr>
                <w:rFonts w:asciiTheme="minorHAnsi" w:hAnsiTheme="minorHAnsi" w:cstheme="minorHAnsi"/>
                <w:b/>
                <w:bCs/>
                <w:sz w:val="22"/>
                <w:szCs w:val="22"/>
              </w:rPr>
            </w:pPr>
          </w:p>
        </w:tc>
        <w:tc>
          <w:tcPr>
            <w:tcW w:w="2062" w:type="dxa"/>
            <w:textDirection w:val="btLr"/>
          </w:tcPr>
          <w:p w14:paraId="2CF15EA0" w14:textId="77777777" w:rsidR="0045526C" w:rsidRPr="0045526C" w:rsidRDefault="0045526C" w:rsidP="000D6C34">
            <w:pPr>
              <w:ind w:left="113" w:right="113"/>
              <w:rPr>
                <w:rFonts w:asciiTheme="minorHAnsi" w:hAnsiTheme="minorHAnsi" w:cstheme="minorHAnsi"/>
                <w:b/>
                <w:bCs/>
                <w:sz w:val="22"/>
                <w:szCs w:val="22"/>
              </w:rPr>
            </w:pPr>
          </w:p>
        </w:tc>
        <w:tc>
          <w:tcPr>
            <w:tcW w:w="2062" w:type="dxa"/>
            <w:textDirection w:val="btLr"/>
          </w:tcPr>
          <w:p w14:paraId="42C7F1B9" w14:textId="77777777" w:rsidR="0045526C" w:rsidRPr="0045526C" w:rsidRDefault="0045526C" w:rsidP="000D6C34">
            <w:pPr>
              <w:ind w:left="113" w:right="113"/>
              <w:rPr>
                <w:rFonts w:asciiTheme="minorHAnsi" w:hAnsiTheme="minorHAnsi" w:cstheme="minorHAnsi"/>
                <w:b/>
                <w:bCs/>
                <w:sz w:val="22"/>
                <w:szCs w:val="22"/>
              </w:rPr>
            </w:pPr>
          </w:p>
        </w:tc>
      </w:tr>
      <w:tr w:rsidR="0045526C" w:rsidRPr="0045526C" w14:paraId="00ABA328" w14:textId="77777777" w:rsidTr="008D75BD">
        <w:trPr>
          <w:trHeight w:val="1692"/>
        </w:trPr>
        <w:tc>
          <w:tcPr>
            <w:tcW w:w="498" w:type="dxa"/>
            <w:vMerge/>
            <w:textDirection w:val="btLr"/>
          </w:tcPr>
          <w:p w14:paraId="586AAAD5" w14:textId="77777777" w:rsidR="0045526C" w:rsidRPr="0045526C" w:rsidRDefault="0045526C" w:rsidP="000D6C34">
            <w:pPr>
              <w:ind w:left="113" w:right="113"/>
              <w:rPr>
                <w:rFonts w:asciiTheme="minorHAnsi" w:hAnsiTheme="minorHAnsi" w:cstheme="minorHAnsi"/>
                <w:b/>
                <w:bCs/>
                <w:sz w:val="22"/>
                <w:szCs w:val="22"/>
              </w:rPr>
            </w:pPr>
          </w:p>
        </w:tc>
        <w:tc>
          <w:tcPr>
            <w:tcW w:w="1198" w:type="dxa"/>
            <w:textDirection w:val="btLr"/>
            <w:vAlign w:val="center"/>
          </w:tcPr>
          <w:p w14:paraId="0F289F20" w14:textId="77777777" w:rsidR="0045526C" w:rsidRPr="0045526C" w:rsidRDefault="0045526C" w:rsidP="000D6C34">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IČO subdodávateľa</w:t>
            </w:r>
          </w:p>
        </w:tc>
        <w:tc>
          <w:tcPr>
            <w:tcW w:w="1843" w:type="dxa"/>
            <w:textDirection w:val="btLr"/>
          </w:tcPr>
          <w:p w14:paraId="246D37C3" w14:textId="77777777" w:rsidR="0045526C" w:rsidRPr="0045526C" w:rsidRDefault="0045526C" w:rsidP="000D6C34">
            <w:pPr>
              <w:ind w:left="113" w:right="113"/>
              <w:rPr>
                <w:rFonts w:asciiTheme="minorHAnsi" w:hAnsiTheme="minorHAnsi" w:cstheme="minorHAnsi"/>
                <w:b/>
                <w:bCs/>
                <w:sz w:val="22"/>
                <w:szCs w:val="22"/>
              </w:rPr>
            </w:pPr>
          </w:p>
        </w:tc>
        <w:tc>
          <w:tcPr>
            <w:tcW w:w="1965" w:type="dxa"/>
            <w:textDirection w:val="btLr"/>
          </w:tcPr>
          <w:p w14:paraId="0D0102F8" w14:textId="77777777" w:rsidR="0045526C" w:rsidRPr="0045526C" w:rsidRDefault="0045526C" w:rsidP="000D6C34">
            <w:pPr>
              <w:ind w:left="113" w:right="113"/>
              <w:rPr>
                <w:rFonts w:asciiTheme="minorHAnsi" w:hAnsiTheme="minorHAnsi" w:cstheme="minorHAnsi"/>
                <w:b/>
                <w:bCs/>
                <w:sz w:val="22"/>
                <w:szCs w:val="22"/>
              </w:rPr>
            </w:pPr>
          </w:p>
        </w:tc>
        <w:tc>
          <w:tcPr>
            <w:tcW w:w="2062" w:type="dxa"/>
            <w:textDirection w:val="btLr"/>
          </w:tcPr>
          <w:p w14:paraId="7ADB9060" w14:textId="77777777" w:rsidR="0045526C" w:rsidRPr="0045526C" w:rsidRDefault="0045526C" w:rsidP="000D6C34">
            <w:pPr>
              <w:ind w:left="113" w:right="113"/>
              <w:rPr>
                <w:rFonts w:asciiTheme="minorHAnsi" w:hAnsiTheme="minorHAnsi" w:cstheme="minorHAnsi"/>
                <w:b/>
                <w:bCs/>
                <w:sz w:val="22"/>
                <w:szCs w:val="22"/>
              </w:rPr>
            </w:pPr>
          </w:p>
        </w:tc>
        <w:tc>
          <w:tcPr>
            <w:tcW w:w="2062" w:type="dxa"/>
            <w:textDirection w:val="btLr"/>
          </w:tcPr>
          <w:p w14:paraId="543E9A20" w14:textId="77777777" w:rsidR="0045526C" w:rsidRPr="0045526C" w:rsidRDefault="0045526C" w:rsidP="000D6C34">
            <w:pPr>
              <w:ind w:left="113" w:right="113"/>
              <w:rPr>
                <w:rFonts w:asciiTheme="minorHAnsi" w:hAnsiTheme="minorHAnsi" w:cstheme="minorHAnsi"/>
                <w:b/>
                <w:bCs/>
                <w:sz w:val="22"/>
                <w:szCs w:val="22"/>
              </w:rPr>
            </w:pPr>
          </w:p>
        </w:tc>
      </w:tr>
      <w:tr w:rsidR="0045526C" w:rsidRPr="0045526C" w14:paraId="59EF6AA0" w14:textId="77777777" w:rsidTr="008D75BD">
        <w:trPr>
          <w:trHeight w:val="2965"/>
        </w:trPr>
        <w:tc>
          <w:tcPr>
            <w:tcW w:w="498" w:type="dxa"/>
            <w:vMerge/>
            <w:textDirection w:val="btLr"/>
          </w:tcPr>
          <w:p w14:paraId="539EEDBA" w14:textId="77777777" w:rsidR="0045526C" w:rsidRPr="0045526C" w:rsidRDefault="0045526C" w:rsidP="000D6C34">
            <w:pPr>
              <w:ind w:left="113" w:right="113"/>
              <w:rPr>
                <w:rFonts w:asciiTheme="minorHAnsi" w:hAnsiTheme="minorHAnsi" w:cstheme="minorHAnsi"/>
                <w:b/>
                <w:bCs/>
                <w:sz w:val="22"/>
                <w:szCs w:val="22"/>
              </w:rPr>
            </w:pPr>
          </w:p>
        </w:tc>
        <w:tc>
          <w:tcPr>
            <w:tcW w:w="1198" w:type="dxa"/>
            <w:textDirection w:val="btLr"/>
            <w:vAlign w:val="center"/>
          </w:tcPr>
          <w:p w14:paraId="1312DB41" w14:textId="77777777" w:rsidR="0045526C" w:rsidRPr="0045526C" w:rsidRDefault="0045526C" w:rsidP="000D6C34">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Sídlo alebo miesto podnikania subdodávateľa</w:t>
            </w:r>
          </w:p>
        </w:tc>
        <w:tc>
          <w:tcPr>
            <w:tcW w:w="1843" w:type="dxa"/>
            <w:textDirection w:val="btLr"/>
          </w:tcPr>
          <w:p w14:paraId="55721405" w14:textId="77777777" w:rsidR="0045526C" w:rsidRPr="0045526C" w:rsidRDefault="0045526C" w:rsidP="000D6C34">
            <w:pPr>
              <w:ind w:left="113" w:right="113"/>
              <w:rPr>
                <w:rFonts w:asciiTheme="minorHAnsi" w:hAnsiTheme="minorHAnsi" w:cstheme="minorHAnsi"/>
                <w:b/>
                <w:bCs/>
                <w:sz w:val="22"/>
                <w:szCs w:val="22"/>
              </w:rPr>
            </w:pPr>
          </w:p>
        </w:tc>
        <w:tc>
          <w:tcPr>
            <w:tcW w:w="1965" w:type="dxa"/>
            <w:textDirection w:val="btLr"/>
          </w:tcPr>
          <w:p w14:paraId="1476E1A1" w14:textId="77777777" w:rsidR="0045526C" w:rsidRPr="0045526C" w:rsidRDefault="0045526C" w:rsidP="000D6C34">
            <w:pPr>
              <w:ind w:left="113" w:right="113"/>
              <w:rPr>
                <w:rFonts w:asciiTheme="minorHAnsi" w:hAnsiTheme="minorHAnsi" w:cstheme="minorHAnsi"/>
                <w:b/>
                <w:bCs/>
                <w:sz w:val="22"/>
                <w:szCs w:val="22"/>
              </w:rPr>
            </w:pPr>
          </w:p>
        </w:tc>
        <w:tc>
          <w:tcPr>
            <w:tcW w:w="2062" w:type="dxa"/>
            <w:textDirection w:val="btLr"/>
          </w:tcPr>
          <w:p w14:paraId="2FBAA0DA" w14:textId="77777777" w:rsidR="0045526C" w:rsidRPr="0045526C" w:rsidRDefault="0045526C" w:rsidP="000D6C34">
            <w:pPr>
              <w:ind w:left="113" w:right="113"/>
              <w:rPr>
                <w:rFonts w:asciiTheme="minorHAnsi" w:hAnsiTheme="minorHAnsi" w:cstheme="minorHAnsi"/>
                <w:b/>
                <w:bCs/>
                <w:sz w:val="22"/>
                <w:szCs w:val="22"/>
              </w:rPr>
            </w:pPr>
          </w:p>
        </w:tc>
        <w:tc>
          <w:tcPr>
            <w:tcW w:w="2062" w:type="dxa"/>
            <w:textDirection w:val="btLr"/>
          </w:tcPr>
          <w:p w14:paraId="25B989FD" w14:textId="77777777" w:rsidR="0045526C" w:rsidRPr="0045526C" w:rsidRDefault="0045526C" w:rsidP="000D6C34">
            <w:pPr>
              <w:ind w:left="113" w:right="113"/>
              <w:rPr>
                <w:rFonts w:asciiTheme="minorHAnsi" w:hAnsiTheme="minorHAnsi" w:cstheme="minorHAnsi"/>
                <w:b/>
                <w:bCs/>
                <w:sz w:val="22"/>
                <w:szCs w:val="22"/>
              </w:rPr>
            </w:pPr>
          </w:p>
        </w:tc>
      </w:tr>
      <w:tr w:rsidR="0045526C" w:rsidRPr="0045526C" w14:paraId="672C1A11" w14:textId="77777777" w:rsidTr="008D75BD">
        <w:trPr>
          <w:trHeight w:val="2692"/>
        </w:trPr>
        <w:tc>
          <w:tcPr>
            <w:tcW w:w="498" w:type="dxa"/>
            <w:vMerge/>
            <w:textDirection w:val="btLr"/>
          </w:tcPr>
          <w:p w14:paraId="50DA7369" w14:textId="77777777" w:rsidR="0045526C" w:rsidRPr="0045526C" w:rsidRDefault="0045526C" w:rsidP="000D6C34">
            <w:pPr>
              <w:ind w:left="113" w:right="113"/>
              <w:rPr>
                <w:rFonts w:asciiTheme="minorHAnsi" w:hAnsiTheme="minorHAnsi" w:cstheme="minorHAnsi"/>
                <w:b/>
                <w:bCs/>
                <w:sz w:val="22"/>
                <w:szCs w:val="22"/>
              </w:rPr>
            </w:pPr>
          </w:p>
        </w:tc>
        <w:tc>
          <w:tcPr>
            <w:tcW w:w="1198" w:type="dxa"/>
            <w:textDirection w:val="btLr"/>
            <w:vAlign w:val="center"/>
          </w:tcPr>
          <w:p w14:paraId="678A6393" w14:textId="77777777" w:rsidR="0045526C" w:rsidRPr="0045526C" w:rsidRDefault="0045526C" w:rsidP="000D6C34">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Obchodné meno subdodávateľa</w:t>
            </w:r>
          </w:p>
        </w:tc>
        <w:tc>
          <w:tcPr>
            <w:tcW w:w="1843" w:type="dxa"/>
            <w:textDirection w:val="btLr"/>
          </w:tcPr>
          <w:p w14:paraId="431AF5D7" w14:textId="77777777" w:rsidR="0045526C" w:rsidRPr="0045526C" w:rsidRDefault="0045526C" w:rsidP="000D6C34">
            <w:pPr>
              <w:ind w:left="113" w:right="113"/>
              <w:rPr>
                <w:rFonts w:asciiTheme="minorHAnsi" w:hAnsiTheme="minorHAnsi" w:cstheme="minorHAnsi"/>
                <w:b/>
                <w:bCs/>
                <w:sz w:val="22"/>
                <w:szCs w:val="22"/>
              </w:rPr>
            </w:pPr>
          </w:p>
        </w:tc>
        <w:tc>
          <w:tcPr>
            <w:tcW w:w="1965" w:type="dxa"/>
            <w:textDirection w:val="btLr"/>
          </w:tcPr>
          <w:p w14:paraId="7C56011C" w14:textId="77777777" w:rsidR="0045526C" w:rsidRPr="0045526C" w:rsidRDefault="0045526C" w:rsidP="000D6C34">
            <w:pPr>
              <w:ind w:left="113" w:right="113"/>
              <w:rPr>
                <w:rFonts w:asciiTheme="minorHAnsi" w:hAnsiTheme="minorHAnsi" w:cstheme="minorHAnsi"/>
                <w:b/>
                <w:bCs/>
                <w:sz w:val="22"/>
                <w:szCs w:val="22"/>
              </w:rPr>
            </w:pPr>
          </w:p>
        </w:tc>
        <w:tc>
          <w:tcPr>
            <w:tcW w:w="2062" w:type="dxa"/>
            <w:textDirection w:val="btLr"/>
          </w:tcPr>
          <w:p w14:paraId="0A757E5E" w14:textId="77777777" w:rsidR="0045526C" w:rsidRPr="0045526C" w:rsidRDefault="0045526C" w:rsidP="000D6C34">
            <w:pPr>
              <w:ind w:left="113" w:right="113"/>
              <w:rPr>
                <w:rFonts w:asciiTheme="minorHAnsi" w:hAnsiTheme="minorHAnsi" w:cstheme="minorHAnsi"/>
                <w:b/>
                <w:bCs/>
                <w:sz w:val="22"/>
                <w:szCs w:val="22"/>
              </w:rPr>
            </w:pPr>
          </w:p>
        </w:tc>
        <w:tc>
          <w:tcPr>
            <w:tcW w:w="2062" w:type="dxa"/>
            <w:textDirection w:val="btLr"/>
          </w:tcPr>
          <w:p w14:paraId="587DA4E7" w14:textId="77777777" w:rsidR="0045526C" w:rsidRPr="0045526C" w:rsidRDefault="0045526C" w:rsidP="000D6C34">
            <w:pPr>
              <w:ind w:left="113" w:right="113"/>
              <w:rPr>
                <w:rFonts w:asciiTheme="minorHAnsi" w:hAnsiTheme="minorHAnsi" w:cstheme="minorHAnsi"/>
                <w:b/>
                <w:bCs/>
                <w:sz w:val="22"/>
                <w:szCs w:val="22"/>
              </w:rPr>
            </w:pPr>
          </w:p>
        </w:tc>
      </w:tr>
    </w:tbl>
    <w:p w14:paraId="560E3738" w14:textId="4A4D1D37" w:rsidR="000C3070" w:rsidRDefault="000C3070" w:rsidP="00FB5B0C">
      <w:pPr>
        <w:pStyle w:val="Nadpis1"/>
        <w:numPr>
          <w:ilvl w:val="0"/>
          <w:numId w:val="0"/>
        </w:numPr>
        <w:jc w:val="center"/>
      </w:pPr>
      <w:r>
        <w:br w:type="page"/>
      </w:r>
      <w:r w:rsidRPr="000C3070">
        <w:t xml:space="preserve">Príloha </w:t>
      </w:r>
      <w:r w:rsidR="00743F93">
        <w:rPr>
          <w:lang w:val="sk-SK"/>
        </w:rPr>
        <w:t>H</w:t>
      </w:r>
      <w:r w:rsidRPr="000C3070">
        <w:t xml:space="preserve"> – Zoznam subdodávateľov podľa zákona o verejnom obstarávaní</w:t>
      </w:r>
    </w:p>
    <w:tbl>
      <w:tblPr>
        <w:tblStyle w:val="Mriekatabuky"/>
        <w:tblW w:w="0" w:type="auto"/>
        <w:tblLook w:val="04A0" w:firstRow="1" w:lastRow="0" w:firstColumn="1" w:lastColumn="0" w:noHBand="0" w:noVBand="1"/>
      </w:tblPr>
      <w:tblGrid>
        <w:gridCol w:w="498"/>
        <w:gridCol w:w="1482"/>
        <w:gridCol w:w="1701"/>
        <w:gridCol w:w="1823"/>
        <w:gridCol w:w="1721"/>
        <w:gridCol w:w="2403"/>
      </w:tblGrid>
      <w:tr w:rsidR="000F61F7" w:rsidRPr="0045526C" w14:paraId="3FBA9053" w14:textId="77777777" w:rsidTr="00F03456">
        <w:trPr>
          <w:trHeight w:val="3167"/>
        </w:trPr>
        <w:tc>
          <w:tcPr>
            <w:tcW w:w="498" w:type="dxa"/>
            <w:vMerge w:val="restart"/>
            <w:textDirection w:val="btLr"/>
            <w:vAlign w:val="center"/>
          </w:tcPr>
          <w:p w14:paraId="79B33B4A" w14:textId="393EB304" w:rsidR="000F61F7" w:rsidRPr="0045526C" w:rsidRDefault="000F61F7" w:rsidP="000D6C34">
            <w:pPr>
              <w:ind w:left="113" w:right="113"/>
              <w:rPr>
                <w:rFonts w:asciiTheme="minorHAnsi" w:hAnsiTheme="minorHAnsi" w:cstheme="minorHAnsi"/>
                <w:b/>
                <w:bCs/>
                <w:sz w:val="22"/>
                <w:szCs w:val="22"/>
              </w:rPr>
            </w:pPr>
            <w:r w:rsidRPr="0045526C">
              <w:rPr>
                <w:rFonts w:asciiTheme="minorHAnsi" w:hAnsiTheme="minorHAnsi" w:cstheme="minorHAnsi"/>
                <w:sz w:val="22"/>
                <w:szCs w:val="22"/>
              </w:rPr>
              <w:t>Zoznam subdodávateľov podľa zákona o</w:t>
            </w:r>
            <w:r>
              <w:rPr>
                <w:rFonts w:asciiTheme="minorHAnsi" w:hAnsiTheme="minorHAnsi" w:cstheme="minorHAnsi"/>
                <w:sz w:val="22"/>
                <w:szCs w:val="22"/>
              </w:rPr>
              <w:t xml:space="preserve"> verejnom obstarávaní </w:t>
            </w:r>
            <w:r w:rsidRPr="0045526C">
              <w:rPr>
                <w:rFonts w:asciiTheme="minorHAnsi" w:hAnsiTheme="minorHAnsi" w:cstheme="minorHAnsi"/>
                <w:sz w:val="22"/>
                <w:szCs w:val="22"/>
              </w:rPr>
              <w:t>(v tejto prílohe ďalej len „</w:t>
            </w:r>
            <w:r w:rsidRPr="0045526C">
              <w:rPr>
                <w:rFonts w:asciiTheme="minorHAnsi" w:hAnsiTheme="minorHAnsi" w:cstheme="minorHAnsi"/>
                <w:b/>
                <w:bCs/>
                <w:sz w:val="22"/>
                <w:szCs w:val="22"/>
              </w:rPr>
              <w:t>subdodávateľ</w:t>
            </w:r>
            <w:r w:rsidRPr="0045526C">
              <w:rPr>
                <w:rFonts w:asciiTheme="minorHAnsi" w:hAnsiTheme="minorHAnsi" w:cstheme="minorHAnsi"/>
                <w:sz w:val="22"/>
                <w:szCs w:val="22"/>
              </w:rPr>
              <w:t>)</w:t>
            </w:r>
          </w:p>
        </w:tc>
        <w:tc>
          <w:tcPr>
            <w:tcW w:w="1482" w:type="dxa"/>
            <w:textDirection w:val="btLr"/>
            <w:vAlign w:val="center"/>
          </w:tcPr>
          <w:p w14:paraId="6BF66E68" w14:textId="449CF519" w:rsidR="000F61F7" w:rsidRPr="000F61F7" w:rsidRDefault="000F61F7" w:rsidP="000D6C34">
            <w:pPr>
              <w:ind w:left="113" w:right="113"/>
              <w:jc w:val="center"/>
              <w:rPr>
                <w:rFonts w:asciiTheme="minorHAnsi" w:hAnsiTheme="minorHAnsi" w:cstheme="minorHAnsi"/>
                <w:b/>
                <w:bCs/>
                <w:sz w:val="22"/>
                <w:szCs w:val="22"/>
              </w:rPr>
            </w:pPr>
            <w:r w:rsidRPr="000F61F7">
              <w:rPr>
                <w:rFonts w:asciiTheme="minorHAnsi" w:hAnsiTheme="minorHAnsi" w:cstheme="minorHAnsi"/>
                <w:b/>
                <w:bCs/>
                <w:sz w:val="22"/>
                <w:szCs w:val="22"/>
              </w:rPr>
              <w:t>Údaje o osobe (osobách) oprávnenej konať za subdodávateľa v rozsahu meno a priezvisko, adresa pobytu a dátum narodenia</w:t>
            </w:r>
          </w:p>
        </w:tc>
        <w:tc>
          <w:tcPr>
            <w:tcW w:w="1701" w:type="dxa"/>
            <w:textDirection w:val="btLr"/>
          </w:tcPr>
          <w:p w14:paraId="67F6749B" w14:textId="77777777" w:rsidR="000F61F7" w:rsidRPr="0045526C" w:rsidRDefault="000F61F7" w:rsidP="000D6C34">
            <w:pPr>
              <w:ind w:left="113" w:right="113"/>
              <w:rPr>
                <w:rFonts w:asciiTheme="minorHAnsi" w:hAnsiTheme="minorHAnsi" w:cstheme="minorHAnsi"/>
                <w:b/>
                <w:bCs/>
                <w:sz w:val="22"/>
                <w:szCs w:val="22"/>
              </w:rPr>
            </w:pPr>
          </w:p>
        </w:tc>
        <w:tc>
          <w:tcPr>
            <w:tcW w:w="1823" w:type="dxa"/>
            <w:textDirection w:val="btLr"/>
          </w:tcPr>
          <w:p w14:paraId="74E43CA4" w14:textId="77777777" w:rsidR="000F61F7" w:rsidRPr="0045526C" w:rsidRDefault="000F61F7" w:rsidP="000D6C34">
            <w:pPr>
              <w:ind w:left="113" w:right="113"/>
              <w:rPr>
                <w:rFonts w:asciiTheme="minorHAnsi" w:hAnsiTheme="minorHAnsi" w:cstheme="minorHAnsi"/>
                <w:b/>
                <w:bCs/>
                <w:sz w:val="22"/>
                <w:szCs w:val="22"/>
              </w:rPr>
            </w:pPr>
          </w:p>
        </w:tc>
        <w:tc>
          <w:tcPr>
            <w:tcW w:w="1721" w:type="dxa"/>
            <w:textDirection w:val="btLr"/>
          </w:tcPr>
          <w:p w14:paraId="72F753B7" w14:textId="77777777" w:rsidR="000F61F7" w:rsidRPr="0045526C" w:rsidRDefault="000F61F7" w:rsidP="000D6C34">
            <w:pPr>
              <w:ind w:left="113" w:right="113"/>
              <w:rPr>
                <w:rFonts w:asciiTheme="minorHAnsi" w:hAnsiTheme="minorHAnsi" w:cstheme="minorHAnsi"/>
                <w:b/>
                <w:bCs/>
                <w:sz w:val="22"/>
                <w:szCs w:val="22"/>
              </w:rPr>
            </w:pPr>
          </w:p>
        </w:tc>
        <w:tc>
          <w:tcPr>
            <w:tcW w:w="2403" w:type="dxa"/>
            <w:vMerge w:val="restart"/>
            <w:textDirection w:val="btLr"/>
          </w:tcPr>
          <w:p w14:paraId="1359A0AB" w14:textId="66235304" w:rsidR="00F81041" w:rsidRPr="00F81041" w:rsidRDefault="00F81041" w:rsidP="00F81041">
            <w:pPr>
              <w:jc w:val="both"/>
              <w:rPr>
                <w:rFonts w:asciiTheme="minorHAnsi" w:hAnsiTheme="minorHAnsi" w:cstheme="minorHAnsi"/>
                <w:sz w:val="22"/>
                <w:szCs w:val="22"/>
              </w:rPr>
            </w:pPr>
            <w:r w:rsidRPr="00F81041">
              <w:rPr>
                <w:rFonts w:asciiTheme="minorHAnsi" w:hAnsiTheme="minorHAnsi" w:cstheme="minorHAnsi"/>
                <w:sz w:val="22"/>
                <w:szCs w:val="22"/>
              </w:rPr>
              <w:t xml:space="preserve">Zhotoviteľ týmto na svoju česť vyhlasuje, že každý zo subdodávateľov podľa zákona o verejnom obstarávaní spĺňa alebo najneskôr v čase začatia realizovania ním vykonávanej časti diela a/alebo činnosti podľa zmluvy bude spĺňať podmienky stanovené všeobecne záväznými právnymi predpismi na úseku verejného obstarávania, najmä podmienky účasti týkajúce sa osobného postavenia v rozsahu podľa článku 16 ods. 16.2 súťažných podkladov, </w:t>
            </w:r>
            <w:r w:rsidR="0032497B" w:rsidRPr="00F81041">
              <w:rPr>
                <w:rFonts w:asciiTheme="minorHAnsi" w:hAnsiTheme="minorHAnsi" w:cstheme="minorHAnsi"/>
                <w:sz w:val="22"/>
                <w:szCs w:val="22"/>
              </w:rPr>
              <w:t>ako aj všetky ostatné podmienky stanovené všeobecne záväznými právnymi predpismi pre týmto subdodávateľom vykonávanú časť diela a/alebo činnosti podľa zmluvy</w:t>
            </w:r>
            <w:r w:rsidR="00F478A3">
              <w:rPr>
                <w:rFonts w:asciiTheme="minorHAnsi" w:hAnsiTheme="minorHAnsi" w:cstheme="minorHAnsi"/>
                <w:sz w:val="22"/>
                <w:szCs w:val="22"/>
              </w:rPr>
              <w:t>,</w:t>
            </w:r>
            <w:r w:rsidR="0032497B" w:rsidRPr="00F81041">
              <w:rPr>
                <w:rFonts w:asciiTheme="minorHAnsi" w:hAnsiTheme="minorHAnsi" w:cstheme="minorHAnsi"/>
                <w:sz w:val="22"/>
                <w:szCs w:val="22"/>
              </w:rPr>
              <w:t xml:space="preserve"> </w:t>
            </w:r>
            <w:r w:rsidRPr="00F81041">
              <w:rPr>
                <w:rFonts w:asciiTheme="minorHAnsi" w:hAnsiTheme="minorHAnsi" w:cstheme="minorHAnsi"/>
                <w:sz w:val="22"/>
                <w:szCs w:val="22"/>
              </w:rPr>
              <w:t>a že u subdodávateľa neexistovali a neexistujú dôvody na vylúčenie podľa ustanovenia § 40 ods. 6 písm. a) až g) a ods. 7 zákona o verejnom ob</w:t>
            </w:r>
            <w:r w:rsidR="00F478A3">
              <w:rPr>
                <w:rFonts w:asciiTheme="minorHAnsi" w:hAnsiTheme="minorHAnsi" w:cstheme="minorHAnsi"/>
                <w:sz w:val="22"/>
                <w:szCs w:val="22"/>
              </w:rPr>
              <w:t>starávaní</w:t>
            </w:r>
            <w:r w:rsidRPr="00F81041">
              <w:rPr>
                <w:rFonts w:asciiTheme="minorHAnsi" w:hAnsiTheme="minorHAnsi" w:cstheme="minorHAnsi"/>
                <w:sz w:val="22"/>
                <w:szCs w:val="22"/>
              </w:rPr>
              <w:t xml:space="preserve"> a podľa rozhodnutia objednávateľa ani podľa §10 ods. 4 </w:t>
            </w:r>
            <w:r w:rsidR="007B1916">
              <w:rPr>
                <w:rFonts w:asciiTheme="minorHAnsi" w:hAnsiTheme="minorHAnsi" w:cstheme="minorHAnsi"/>
                <w:sz w:val="22"/>
                <w:szCs w:val="22"/>
              </w:rPr>
              <w:t xml:space="preserve">a </w:t>
            </w:r>
            <w:r w:rsidRPr="00F81041">
              <w:rPr>
                <w:rFonts w:asciiTheme="minorHAnsi" w:hAnsiTheme="minorHAnsi" w:cstheme="minorHAnsi"/>
                <w:sz w:val="22"/>
                <w:szCs w:val="22"/>
              </w:rPr>
              <w:t>§40 ods. 8 ZVO.</w:t>
            </w:r>
          </w:p>
          <w:p w14:paraId="7075717F" w14:textId="77777777" w:rsidR="00F81041" w:rsidRPr="00F81041" w:rsidRDefault="00F81041" w:rsidP="00F81041">
            <w:pPr>
              <w:jc w:val="both"/>
              <w:rPr>
                <w:rFonts w:asciiTheme="minorHAnsi" w:hAnsiTheme="minorHAnsi" w:cstheme="minorHAnsi"/>
                <w:sz w:val="22"/>
                <w:szCs w:val="22"/>
              </w:rPr>
            </w:pPr>
          </w:p>
          <w:p w14:paraId="4163A4AD" w14:textId="2D269E79" w:rsidR="00F81041" w:rsidRPr="00F81041" w:rsidRDefault="00F81041" w:rsidP="007B1916">
            <w:pPr>
              <w:jc w:val="both"/>
              <w:rPr>
                <w:rFonts w:asciiTheme="minorHAnsi" w:hAnsiTheme="minorHAnsi" w:cstheme="minorHAnsi"/>
                <w:sz w:val="22"/>
                <w:szCs w:val="22"/>
              </w:rPr>
            </w:pPr>
            <w:r w:rsidRPr="00F81041">
              <w:rPr>
                <w:rFonts w:asciiTheme="minorHAnsi" w:hAnsiTheme="minorHAnsi" w:cstheme="minorHAnsi"/>
                <w:sz w:val="22"/>
                <w:szCs w:val="22"/>
              </w:rPr>
              <w:t xml:space="preserve">V </w:t>
            </w:r>
            <w:r w:rsidRPr="007B1916">
              <w:rPr>
                <w:rFonts w:asciiTheme="minorHAnsi" w:hAnsiTheme="minorHAnsi" w:cstheme="minorHAnsi"/>
                <w:sz w:val="22"/>
                <w:szCs w:val="22"/>
              </w:rPr>
              <w:t>____________ dňa _______________</w:t>
            </w:r>
            <w:r w:rsidR="00F03456">
              <w:rPr>
                <w:rFonts w:asciiTheme="minorHAnsi" w:hAnsiTheme="minorHAnsi" w:cstheme="minorHAnsi"/>
                <w:sz w:val="22"/>
                <w:szCs w:val="22"/>
              </w:rPr>
              <w:tab/>
            </w:r>
            <w:r w:rsidR="00F03456">
              <w:rPr>
                <w:rFonts w:asciiTheme="minorHAnsi" w:hAnsiTheme="minorHAnsi" w:cstheme="minorHAnsi"/>
                <w:sz w:val="22"/>
                <w:szCs w:val="22"/>
              </w:rPr>
              <w:tab/>
            </w:r>
            <w:r w:rsidR="00F03456">
              <w:rPr>
                <w:rFonts w:asciiTheme="minorHAnsi" w:hAnsiTheme="minorHAnsi" w:cstheme="minorHAnsi"/>
                <w:sz w:val="22"/>
                <w:szCs w:val="22"/>
              </w:rPr>
              <w:tab/>
              <w:t>____________________________________________________________ (podpisy)</w:t>
            </w:r>
          </w:p>
          <w:p w14:paraId="1553824D" w14:textId="77777777" w:rsidR="000F61F7" w:rsidRPr="0045526C" w:rsidRDefault="000F61F7" w:rsidP="000D6C34">
            <w:pPr>
              <w:ind w:left="113" w:right="113"/>
              <w:rPr>
                <w:rFonts w:asciiTheme="minorHAnsi" w:hAnsiTheme="minorHAnsi" w:cstheme="minorHAnsi"/>
                <w:b/>
                <w:bCs/>
                <w:sz w:val="22"/>
                <w:szCs w:val="22"/>
              </w:rPr>
            </w:pPr>
          </w:p>
        </w:tc>
      </w:tr>
      <w:tr w:rsidR="000F61F7" w:rsidRPr="0045526C" w14:paraId="228D90AF" w14:textId="77777777" w:rsidTr="00F03456">
        <w:trPr>
          <w:trHeight w:val="3388"/>
        </w:trPr>
        <w:tc>
          <w:tcPr>
            <w:tcW w:w="498" w:type="dxa"/>
            <w:vMerge/>
            <w:textDirection w:val="btLr"/>
          </w:tcPr>
          <w:p w14:paraId="733F9D83" w14:textId="77777777" w:rsidR="000F61F7" w:rsidRPr="0045526C" w:rsidRDefault="000F61F7" w:rsidP="000D6C34">
            <w:pPr>
              <w:ind w:left="113" w:right="113"/>
              <w:rPr>
                <w:rFonts w:asciiTheme="minorHAnsi" w:hAnsiTheme="minorHAnsi" w:cstheme="minorHAnsi"/>
                <w:b/>
                <w:bCs/>
                <w:sz w:val="22"/>
                <w:szCs w:val="22"/>
              </w:rPr>
            </w:pPr>
          </w:p>
        </w:tc>
        <w:tc>
          <w:tcPr>
            <w:tcW w:w="1482" w:type="dxa"/>
            <w:textDirection w:val="btLr"/>
            <w:vAlign w:val="center"/>
          </w:tcPr>
          <w:p w14:paraId="6A8A90DD" w14:textId="77777777" w:rsidR="000F61F7" w:rsidRPr="0045526C" w:rsidRDefault="000F61F7" w:rsidP="000D6C34">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Označenie (zvyčajne obchodného) registra, v ktorom je subdodávateľ zapísaný, a číslo zápisu</w:t>
            </w:r>
          </w:p>
        </w:tc>
        <w:tc>
          <w:tcPr>
            <w:tcW w:w="1701" w:type="dxa"/>
            <w:textDirection w:val="btLr"/>
          </w:tcPr>
          <w:p w14:paraId="60E46C3D" w14:textId="77777777" w:rsidR="000F61F7" w:rsidRPr="0045526C" w:rsidRDefault="000F61F7" w:rsidP="000D6C34">
            <w:pPr>
              <w:ind w:left="113" w:right="113"/>
              <w:rPr>
                <w:rFonts w:asciiTheme="minorHAnsi" w:hAnsiTheme="minorHAnsi" w:cstheme="minorHAnsi"/>
                <w:b/>
                <w:bCs/>
                <w:sz w:val="22"/>
                <w:szCs w:val="22"/>
              </w:rPr>
            </w:pPr>
          </w:p>
        </w:tc>
        <w:tc>
          <w:tcPr>
            <w:tcW w:w="1823" w:type="dxa"/>
            <w:textDirection w:val="btLr"/>
          </w:tcPr>
          <w:p w14:paraId="361946F6" w14:textId="77777777" w:rsidR="000F61F7" w:rsidRPr="0045526C" w:rsidRDefault="000F61F7" w:rsidP="000D6C34">
            <w:pPr>
              <w:ind w:left="113" w:right="113"/>
              <w:rPr>
                <w:rFonts w:asciiTheme="minorHAnsi" w:hAnsiTheme="minorHAnsi" w:cstheme="minorHAnsi"/>
                <w:b/>
                <w:bCs/>
                <w:sz w:val="22"/>
                <w:szCs w:val="22"/>
              </w:rPr>
            </w:pPr>
          </w:p>
        </w:tc>
        <w:tc>
          <w:tcPr>
            <w:tcW w:w="1721" w:type="dxa"/>
            <w:textDirection w:val="btLr"/>
          </w:tcPr>
          <w:p w14:paraId="02C42D4D" w14:textId="77777777" w:rsidR="000F61F7" w:rsidRPr="0045526C" w:rsidRDefault="000F61F7" w:rsidP="000D6C34">
            <w:pPr>
              <w:ind w:left="113" w:right="113"/>
              <w:rPr>
                <w:rFonts w:asciiTheme="minorHAnsi" w:hAnsiTheme="minorHAnsi" w:cstheme="minorHAnsi"/>
                <w:b/>
                <w:bCs/>
                <w:sz w:val="22"/>
                <w:szCs w:val="22"/>
              </w:rPr>
            </w:pPr>
          </w:p>
        </w:tc>
        <w:tc>
          <w:tcPr>
            <w:tcW w:w="2403" w:type="dxa"/>
            <w:vMerge/>
            <w:textDirection w:val="btLr"/>
          </w:tcPr>
          <w:p w14:paraId="3B0AA5F6" w14:textId="77777777" w:rsidR="000F61F7" w:rsidRPr="0045526C" w:rsidRDefault="000F61F7" w:rsidP="000D6C34">
            <w:pPr>
              <w:ind w:left="113" w:right="113"/>
              <w:rPr>
                <w:rFonts w:asciiTheme="minorHAnsi" w:hAnsiTheme="minorHAnsi" w:cstheme="minorHAnsi"/>
                <w:b/>
                <w:bCs/>
                <w:sz w:val="22"/>
                <w:szCs w:val="22"/>
              </w:rPr>
            </w:pPr>
          </w:p>
        </w:tc>
      </w:tr>
      <w:tr w:rsidR="000F61F7" w:rsidRPr="0045526C" w14:paraId="08577689" w14:textId="77777777" w:rsidTr="00F03456">
        <w:trPr>
          <w:trHeight w:val="1692"/>
        </w:trPr>
        <w:tc>
          <w:tcPr>
            <w:tcW w:w="498" w:type="dxa"/>
            <w:vMerge/>
            <w:textDirection w:val="btLr"/>
          </w:tcPr>
          <w:p w14:paraId="2BF44A8A" w14:textId="77777777" w:rsidR="000F61F7" w:rsidRPr="0045526C" w:rsidRDefault="000F61F7" w:rsidP="000D6C34">
            <w:pPr>
              <w:ind w:left="113" w:right="113"/>
              <w:rPr>
                <w:rFonts w:asciiTheme="minorHAnsi" w:hAnsiTheme="minorHAnsi" w:cstheme="minorHAnsi"/>
                <w:b/>
                <w:bCs/>
                <w:sz w:val="22"/>
                <w:szCs w:val="22"/>
              </w:rPr>
            </w:pPr>
          </w:p>
        </w:tc>
        <w:tc>
          <w:tcPr>
            <w:tcW w:w="1482" w:type="dxa"/>
            <w:textDirection w:val="btLr"/>
            <w:vAlign w:val="center"/>
          </w:tcPr>
          <w:p w14:paraId="55DC561D" w14:textId="77777777" w:rsidR="000F61F7" w:rsidRPr="0045526C" w:rsidRDefault="000F61F7" w:rsidP="000D6C34">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IČO subdodávateľa</w:t>
            </w:r>
          </w:p>
        </w:tc>
        <w:tc>
          <w:tcPr>
            <w:tcW w:w="1701" w:type="dxa"/>
            <w:textDirection w:val="btLr"/>
          </w:tcPr>
          <w:p w14:paraId="00E08968" w14:textId="77777777" w:rsidR="000F61F7" w:rsidRPr="0045526C" w:rsidRDefault="000F61F7" w:rsidP="000D6C34">
            <w:pPr>
              <w:ind w:left="113" w:right="113"/>
              <w:rPr>
                <w:rFonts w:asciiTheme="minorHAnsi" w:hAnsiTheme="minorHAnsi" w:cstheme="minorHAnsi"/>
                <w:b/>
                <w:bCs/>
                <w:sz w:val="22"/>
                <w:szCs w:val="22"/>
              </w:rPr>
            </w:pPr>
          </w:p>
        </w:tc>
        <w:tc>
          <w:tcPr>
            <w:tcW w:w="1823" w:type="dxa"/>
            <w:textDirection w:val="btLr"/>
          </w:tcPr>
          <w:p w14:paraId="4103F95A" w14:textId="77777777" w:rsidR="000F61F7" w:rsidRPr="0045526C" w:rsidRDefault="000F61F7" w:rsidP="000D6C34">
            <w:pPr>
              <w:ind w:left="113" w:right="113"/>
              <w:rPr>
                <w:rFonts w:asciiTheme="minorHAnsi" w:hAnsiTheme="minorHAnsi" w:cstheme="minorHAnsi"/>
                <w:b/>
                <w:bCs/>
                <w:sz w:val="22"/>
                <w:szCs w:val="22"/>
              </w:rPr>
            </w:pPr>
          </w:p>
        </w:tc>
        <w:tc>
          <w:tcPr>
            <w:tcW w:w="1721" w:type="dxa"/>
            <w:textDirection w:val="btLr"/>
          </w:tcPr>
          <w:p w14:paraId="5081CFBB" w14:textId="77777777" w:rsidR="000F61F7" w:rsidRPr="0045526C" w:rsidRDefault="000F61F7" w:rsidP="000D6C34">
            <w:pPr>
              <w:ind w:left="113" w:right="113"/>
              <w:rPr>
                <w:rFonts w:asciiTheme="minorHAnsi" w:hAnsiTheme="minorHAnsi" w:cstheme="minorHAnsi"/>
                <w:b/>
                <w:bCs/>
                <w:sz w:val="22"/>
                <w:szCs w:val="22"/>
              </w:rPr>
            </w:pPr>
          </w:p>
        </w:tc>
        <w:tc>
          <w:tcPr>
            <w:tcW w:w="2403" w:type="dxa"/>
            <w:vMerge/>
            <w:textDirection w:val="btLr"/>
          </w:tcPr>
          <w:p w14:paraId="1F0B1CAA" w14:textId="77777777" w:rsidR="000F61F7" w:rsidRPr="0045526C" w:rsidRDefault="000F61F7" w:rsidP="000D6C34">
            <w:pPr>
              <w:ind w:left="113" w:right="113"/>
              <w:rPr>
                <w:rFonts w:asciiTheme="minorHAnsi" w:hAnsiTheme="minorHAnsi" w:cstheme="minorHAnsi"/>
                <w:b/>
                <w:bCs/>
                <w:sz w:val="22"/>
                <w:szCs w:val="22"/>
              </w:rPr>
            </w:pPr>
          </w:p>
        </w:tc>
      </w:tr>
      <w:tr w:rsidR="000F61F7" w:rsidRPr="0045526C" w14:paraId="5C952042" w14:textId="77777777" w:rsidTr="00F03456">
        <w:trPr>
          <w:trHeight w:val="3119"/>
        </w:trPr>
        <w:tc>
          <w:tcPr>
            <w:tcW w:w="498" w:type="dxa"/>
            <w:vMerge/>
            <w:textDirection w:val="btLr"/>
          </w:tcPr>
          <w:p w14:paraId="1E6B11E8" w14:textId="77777777" w:rsidR="000F61F7" w:rsidRPr="0045526C" w:rsidRDefault="000F61F7" w:rsidP="000D6C34">
            <w:pPr>
              <w:ind w:left="113" w:right="113"/>
              <w:rPr>
                <w:rFonts w:asciiTheme="minorHAnsi" w:hAnsiTheme="minorHAnsi" w:cstheme="minorHAnsi"/>
                <w:b/>
                <w:bCs/>
                <w:sz w:val="22"/>
                <w:szCs w:val="22"/>
              </w:rPr>
            </w:pPr>
          </w:p>
        </w:tc>
        <w:tc>
          <w:tcPr>
            <w:tcW w:w="1482" w:type="dxa"/>
            <w:textDirection w:val="btLr"/>
            <w:vAlign w:val="center"/>
          </w:tcPr>
          <w:p w14:paraId="0C9AA43C" w14:textId="77777777" w:rsidR="000F61F7" w:rsidRPr="0045526C" w:rsidRDefault="000F61F7" w:rsidP="000D6C34">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Sídlo alebo miesto podnikania subdodávateľa</w:t>
            </w:r>
          </w:p>
        </w:tc>
        <w:tc>
          <w:tcPr>
            <w:tcW w:w="1701" w:type="dxa"/>
            <w:textDirection w:val="btLr"/>
          </w:tcPr>
          <w:p w14:paraId="239B590E" w14:textId="77777777" w:rsidR="000F61F7" w:rsidRPr="0045526C" w:rsidRDefault="000F61F7" w:rsidP="000D6C34">
            <w:pPr>
              <w:ind w:left="113" w:right="113"/>
              <w:rPr>
                <w:rFonts w:asciiTheme="minorHAnsi" w:hAnsiTheme="minorHAnsi" w:cstheme="minorHAnsi"/>
                <w:b/>
                <w:bCs/>
                <w:sz w:val="22"/>
                <w:szCs w:val="22"/>
              </w:rPr>
            </w:pPr>
          </w:p>
        </w:tc>
        <w:tc>
          <w:tcPr>
            <w:tcW w:w="1823" w:type="dxa"/>
            <w:textDirection w:val="btLr"/>
          </w:tcPr>
          <w:p w14:paraId="19B43DF6" w14:textId="77777777" w:rsidR="000F61F7" w:rsidRPr="0045526C" w:rsidRDefault="000F61F7" w:rsidP="000D6C34">
            <w:pPr>
              <w:ind w:left="113" w:right="113"/>
              <w:rPr>
                <w:rFonts w:asciiTheme="minorHAnsi" w:hAnsiTheme="minorHAnsi" w:cstheme="minorHAnsi"/>
                <w:b/>
                <w:bCs/>
                <w:sz w:val="22"/>
                <w:szCs w:val="22"/>
              </w:rPr>
            </w:pPr>
          </w:p>
        </w:tc>
        <w:tc>
          <w:tcPr>
            <w:tcW w:w="1721" w:type="dxa"/>
            <w:textDirection w:val="btLr"/>
          </w:tcPr>
          <w:p w14:paraId="32B9D1F9" w14:textId="77777777" w:rsidR="000F61F7" w:rsidRPr="0045526C" w:rsidRDefault="000F61F7" w:rsidP="000D6C34">
            <w:pPr>
              <w:ind w:left="113" w:right="113"/>
              <w:rPr>
                <w:rFonts w:asciiTheme="minorHAnsi" w:hAnsiTheme="minorHAnsi" w:cstheme="minorHAnsi"/>
                <w:b/>
                <w:bCs/>
                <w:sz w:val="22"/>
                <w:szCs w:val="22"/>
              </w:rPr>
            </w:pPr>
          </w:p>
        </w:tc>
        <w:tc>
          <w:tcPr>
            <w:tcW w:w="2403" w:type="dxa"/>
            <w:vMerge/>
            <w:textDirection w:val="btLr"/>
          </w:tcPr>
          <w:p w14:paraId="1DB8FB80" w14:textId="77777777" w:rsidR="000F61F7" w:rsidRPr="0045526C" w:rsidRDefault="000F61F7" w:rsidP="000D6C34">
            <w:pPr>
              <w:ind w:left="113" w:right="113"/>
              <w:rPr>
                <w:rFonts w:asciiTheme="minorHAnsi" w:hAnsiTheme="minorHAnsi" w:cstheme="minorHAnsi"/>
                <w:b/>
                <w:bCs/>
                <w:sz w:val="22"/>
                <w:szCs w:val="22"/>
              </w:rPr>
            </w:pPr>
          </w:p>
        </w:tc>
      </w:tr>
      <w:tr w:rsidR="000F61F7" w:rsidRPr="0045526C" w14:paraId="0E87A148" w14:textId="77777777" w:rsidTr="00F03456">
        <w:trPr>
          <w:trHeight w:val="1832"/>
        </w:trPr>
        <w:tc>
          <w:tcPr>
            <w:tcW w:w="498" w:type="dxa"/>
            <w:vMerge/>
            <w:textDirection w:val="btLr"/>
          </w:tcPr>
          <w:p w14:paraId="60037E1C" w14:textId="77777777" w:rsidR="000F61F7" w:rsidRPr="0045526C" w:rsidRDefault="000F61F7" w:rsidP="000D6C34">
            <w:pPr>
              <w:ind w:left="113" w:right="113"/>
              <w:rPr>
                <w:rFonts w:asciiTheme="minorHAnsi" w:hAnsiTheme="minorHAnsi" w:cstheme="minorHAnsi"/>
                <w:b/>
                <w:bCs/>
                <w:sz w:val="22"/>
                <w:szCs w:val="22"/>
              </w:rPr>
            </w:pPr>
          </w:p>
        </w:tc>
        <w:tc>
          <w:tcPr>
            <w:tcW w:w="1482" w:type="dxa"/>
            <w:textDirection w:val="btLr"/>
            <w:vAlign w:val="center"/>
          </w:tcPr>
          <w:p w14:paraId="0109D4DD" w14:textId="77777777" w:rsidR="000F61F7" w:rsidRPr="0045526C" w:rsidRDefault="000F61F7" w:rsidP="000D6C34">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Obchodné meno subdodávateľa</w:t>
            </w:r>
          </w:p>
        </w:tc>
        <w:tc>
          <w:tcPr>
            <w:tcW w:w="1701" w:type="dxa"/>
            <w:textDirection w:val="btLr"/>
          </w:tcPr>
          <w:p w14:paraId="7137C9D8" w14:textId="77777777" w:rsidR="000F61F7" w:rsidRPr="0045526C" w:rsidRDefault="000F61F7" w:rsidP="000D6C34">
            <w:pPr>
              <w:ind w:left="113" w:right="113"/>
              <w:rPr>
                <w:rFonts w:asciiTheme="minorHAnsi" w:hAnsiTheme="minorHAnsi" w:cstheme="minorHAnsi"/>
                <w:b/>
                <w:bCs/>
                <w:sz w:val="22"/>
                <w:szCs w:val="22"/>
              </w:rPr>
            </w:pPr>
          </w:p>
        </w:tc>
        <w:tc>
          <w:tcPr>
            <w:tcW w:w="1823" w:type="dxa"/>
            <w:textDirection w:val="btLr"/>
          </w:tcPr>
          <w:p w14:paraId="04476014" w14:textId="77777777" w:rsidR="000F61F7" w:rsidRPr="0045526C" w:rsidRDefault="000F61F7" w:rsidP="000D6C34">
            <w:pPr>
              <w:ind w:left="113" w:right="113"/>
              <w:rPr>
                <w:rFonts w:asciiTheme="minorHAnsi" w:hAnsiTheme="minorHAnsi" w:cstheme="minorHAnsi"/>
                <w:b/>
                <w:bCs/>
                <w:sz w:val="22"/>
                <w:szCs w:val="22"/>
              </w:rPr>
            </w:pPr>
          </w:p>
        </w:tc>
        <w:tc>
          <w:tcPr>
            <w:tcW w:w="1721" w:type="dxa"/>
            <w:textDirection w:val="btLr"/>
          </w:tcPr>
          <w:p w14:paraId="413DA0FA" w14:textId="77777777" w:rsidR="000F61F7" w:rsidRPr="0045526C" w:rsidRDefault="000F61F7" w:rsidP="000D6C34">
            <w:pPr>
              <w:ind w:left="113" w:right="113"/>
              <w:rPr>
                <w:rFonts w:asciiTheme="minorHAnsi" w:hAnsiTheme="minorHAnsi" w:cstheme="minorHAnsi"/>
                <w:b/>
                <w:bCs/>
                <w:sz w:val="22"/>
                <w:szCs w:val="22"/>
              </w:rPr>
            </w:pPr>
          </w:p>
        </w:tc>
        <w:tc>
          <w:tcPr>
            <w:tcW w:w="2403" w:type="dxa"/>
            <w:vMerge/>
            <w:textDirection w:val="btLr"/>
          </w:tcPr>
          <w:p w14:paraId="74557C1F" w14:textId="77777777" w:rsidR="000F61F7" w:rsidRPr="0045526C" w:rsidRDefault="000F61F7" w:rsidP="000D6C34">
            <w:pPr>
              <w:ind w:left="113" w:right="113"/>
              <w:rPr>
                <w:rFonts w:asciiTheme="minorHAnsi" w:hAnsiTheme="minorHAnsi" w:cstheme="minorHAnsi"/>
                <w:b/>
                <w:bCs/>
                <w:sz w:val="22"/>
                <w:szCs w:val="22"/>
              </w:rPr>
            </w:pPr>
          </w:p>
        </w:tc>
      </w:tr>
    </w:tbl>
    <w:p w14:paraId="15E88E46" w14:textId="15787F49" w:rsidR="000F1C91" w:rsidRPr="00963733" w:rsidRDefault="000C3070" w:rsidP="00FE5A24">
      <w:pPr>
        <w:pStyle w:val="Nadpis1"/>
        <w:numPr>
          <w:ilvl w:val="0"/>
          <w:numId w:val="0"/>
        </w:numPr>
        <w:jc w:val="center"/>
        <w:rPr>
          <w:lang w:val="sk-SK"/>
        </w:rPr>
      </w:pPr>
      <w:r>
        <w:br w:type="page"/>
      </w:r>
      <w:r w:rsidRPr="000C3070">
        <w:t xml:space="preserve">Príloha </w:t>
      </w:r>
      <w:r w:rsidR="00743F93">
        <w:rPr>
          <w:lang w:val="sk-SK"/>
        </w:rPr>
        <w:t>I</w:t>
      </w:r>
      <w:r w:rsidRPr="000C3070">
        <w:t xml:space="preserve"> – Zmluva o kybernetickej bezpečnosti</w:t>
      </w:r>
    </w:p>
    <w:sectPr w:rsidR="000F1C91" w:rsidRPr="00963733" w:rsidSect="00AE7BCA">
      <w:headerReference w:type="default" r:id="rId16"/>
      <w:footerReference w:type="even" r:id="rId17"/>
      <w:footerReference w:type="default" r:id="rId18"/>
      <w:pgSz w:w="11906" w:h="16838"/>
      <w:pgMar w:top="1418" w:right="1276"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E67E6" w14:textId="77777777" w:rsidR="00031EFD" w:rsidRDefault="00031EFD">
      <w:r>
        <w:separator/>
      </w:r>
    </w:p>
  </w:endnote>
  <w:endnote w:type="continuationSeparator" w:id="0">
    <w:p w14:paraId="609E2153" w14:textId="77777777" w:rsidR="00031EFD" w:rsidRDefault="00031EFD">
      <w:r>
        <w:continuationSeparator/>
      </w:r>
    </w:p>
  </w:endnote>
  <w:endnote w:type="continuationNotice" w:id="1">
    <w:p w14:paraId="6EEE023C" w14:textId="77777777" w:rsidR="00031EFD" w:rsidRDefault="00031E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7984E706-A80E-40BE-B4AA-74E2F56DCA8A}"/>
    <w:embedBold r:id="rId2" w:fontKey="{813D8A0E-3107-4A53-B8A5-0B45781F3990}"/>
    <w:embedItalic r:id="rId3" w:fontKey="{A68A1DE6-0F43-44C7-9F2B-A0C8DF193852}"/>
    <w:embedBoldItalic r:id="rId4" w:fontKey="{7875CB72-43F3-4C2B-9512-547691EDB1EC}"/>
  </w:font>
  <w:font w:name="Tahoma">
    <w:panose1 w:val="020B0604030504040204"/>
    <w:charset w:val="EE"/>
    <w:family w:val="swiss"/>
    <w:pitch w:val="variable"/>
    <w:sig w:usb0="E1002EFF" w:usb1="C000605B" w:usb2="00000029" w:usb3="00000000" w:csb0="000101FF" w:csb1="00000000"/>
    <w:embedRegular r:id="rId5" w:fontKey="{341E8064-9197-48E6-89FF-604A7316908A}"/>
    <w:embedBold r:id="rId6" w:fontKey="{358DE69A-FB4C-4995-89D4-1773916AB933}"/>
    <w:embedItalic r:id="rId7" w:fontKey="{ACA3CA77-CE98-4890-BDBB-BEDDD4EE3A65}"/>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quot;Times New Roman&quot;,serif">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ms Rmn">
    <w:panose1 w:val="02020603040505020304"/>
    <w:charset w:val="00"/>
    <w:family w:val="roman"/>
    <w:notTrueType/>
    <w:pitch w:val="variable"/>
    <w:sig w:usb0="00000003" w:usb1="00000000" w:usb2="00000000" w:usb3="00000000" w:csb0="00000001" w:csb1="00000000"/>
  </w:font>
  <w:font w:name="Times New Roman Bold">
    <w:charset w:val="00"/>
    <w:family w:val="auto"/>
    <w:pitch w:val="variable"/>
    <w:sig w:usb0="E0002AEF" w:usb1="C0007841"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8" w:fontKey="{D9DE7A08-6347-438D-9F66-EEB1D72A4D0F}"/>
    <w:embedBold r:id="rId9" w:fontKey="{2BE5B4CE-B782-4CB6-9337-1C8BF2A71B16}"/>
  </w:font>
  <w:font w:name="ヒラギノ角ゴ Pro W3">
    <w:charset w:val="80"/>
    <w:family w:val="auto"/>
    <w:pitch w:val="variable"/>
    <w:sig w:usb0="E00002FF" w:usb1="7AC7FFFF" w:usb2="00000012" w:usb3="00000000" w:csb0="0002000D" w:csb1="00000000"/>
  </w:font>
  <w:font w:name="GE Inspira">
    <w:altName w:val="Calibri"/>
    <w:charset w:val="EE"/>
    <w:family w:val="swiss"/>
    <w:pitch w:val="variable"/>
    <w:sig w:usb0="00000007" w:usb1="00000000" w:usb2="00000000" w:usb3="00000000" w:csb0="00000003" w:csb1="00000000"/>
  </w:font>
  <w:font w:name="Times New Roman CYR">
    <w:charset w:val="EE"/>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embedRegular r:id="rId10" w:fontKey="{F859E07B-13BF-4FEC-8AAF-ABE9577152EE}"/>
  </w:font>
  <w:font w:name="Cambria">
    <w:panose1 w:val="02040503050406030204"/>
    <w:charset w:val="EE"/>
    <w:family w:val="roman"/>
    <w:pitch w:val="variable"/>
    <w:sig w:usb0="E00006FF" w:usb1="420024FF" w:usb2="02000000" w:usb3="00000000" w:csb0="0000019F" w:csb1="00000000"/>
    <w:embedBold r:id="rId11" w:fontKey="{C2B50754-8651-498D-9AEF-C091064BA5C3}"/>
  </w:font>
  <w:font w:name="Arial Unicode MS">
    <w:panose1 w:val="020B0604020202020204"/>
    <w:charset w:val="00"/>
    <w:family w:val="roman"/>
    <w:pitch w:val="variable"/>
    <w:sig w:usb0="00000003" w:usb1="00000000" w:usb2="00000000" w:usb3="00000000" w:csb0="00000001" w:csb1="00000000"/>
  </w:font>
  <w:font w:name="HHFBMM+TimesNewRoman,Bold">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EE"/>
    <w:family w:val="roman"/>
    <w:pitch w:val="variable"/>
    <w:sig w:usb0="E0000287" w:usb1="40000013" w:usb2="00000000" w:usb3="00000000" w:csb0="0000019F" w:csb1="00000000"/>
    <w:embedBold r:id="rId12" w:fontKey="{0504CB30-CB88-4F54-BDA1-E52BDA941E14}"/>
  </w:font>
  <w:font w:name="Arial (WE)">
    <w:altName w:val="Arial"/>
    <w:panose1 w:val="00000000000000000000"/>
    <w:charset w:val="00"/>
    <w:family w:val="swiss"/>
    <w:notTrueType/>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embedRegular r:id="rId13" w:fontKey="{C581E84B-327D-4B3F-8062-CF6136B9EE39}"/>
  </w:font>
  <w:font w:name="Yu Mincho">
    <w:charset w:val="80"/>
    <w:family w:val="roman"/>
    <w:pitch w:val="variable"/>
    <w:sig w:usb0="800002E7" w:usb1="2AC7FCFF" w:usb2="00000012" w:usb3="00000000" w:csb0="0002009F" w:csb1="00000000"/>
    <w:embedRegular r:id="rId14" w:subsetted="1" w:fontKey="{01CCC5CE-E8AD-4ADC-A5D3-F69973183C8C}"/>
  </w:font>
  <w:font w:name="Segoe UI">
    <w:panose1 w:val="020B0502040204020203"/>
    <w:charset w:val="EE"/>
    <w:family w:val="swiss"/>
    <w:pitch w:val="variable"/>
    <w:sig w:usb0="E4002EFF" w:usb1="C000E47F" w:usb2="00000009" w:usb3="00000000" w:csb0="000001FF" w:csb1="00000000"/>
    <w:embedRegular r:id="rId15" w:fontKey="{52455CD3-8121-499E-AC5F-D55680CD62EA}"/>
  </w:font>
  <w:font w:name="Calibri Light">
    <w:panose1 w:val="020F0302020204030204"/>
    <w:charset w:val="EE"/>
    <w:family w:val="swiss"/>
    <w:pitch w:val="variable"/>
    <w:sig w:usb0="E4002EFF" w:usb1="C000247B" w:usb2="00000009" w:usb3="00000000" w:csb0="000001FF" w:csb1="00000000"/>
    <w:embedRegular r:id="rId16" w:fontKey="{54F1796A-4F07-4E48-9390-0C4F094E1C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01F43" w14:textId="77777777" w:rsidR="007B0F55" w:rsidRDefault="007B0F55">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26</w:t>
    </w:r>
    <w:r>
      <w:rPr>
        <w:rStyle w:val="slostrany"/>
      </w:rPr>
      <w:fldChar w:fldCharType="end"/>
    </w:r>
  </w:p>
  <w:p w14:paraId="3A1C0C22" w14:textId="77777777" w:rsidR="007B0F55" w:rsidRDefault="007B0F55">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56BC2" w14:textId="77777777" w:rsidR="008273A4" w:rsidRPr="003E0734" w:rsidRDefault="008273A4">
    <w:pPr>
      <w:pStyle w:val="Pta"/>
      <w:jc w:val="right"/>
      <w:rPr>
        <w:rFonts w:ascii="Calibri" w:hAnsi="Calibri" w:cs="Calibri"/>
        <w:sz w:val="20"/>
        <w:szCs w:val="20"/>
      </w:rPr>
    </w:pPr>
    <w:r w:rsidRPr="003E0734">
      <w:rPr>
        <w:rFonts w:ascii="Calibri" w:hAnsi="Calibri" w:cs="Calibri"/>
        <w:sz w:val="20"/>
        <w:szCs w:val="20"/>
        <w:lang w:val="sk-SK"/>
      </w:rPr>
      <w:t xml:space="preserve">Strana </w:t>
    </w:r>
    <w:r w:rsidRPr="003E0734">
      <w:rPr>
        <w:rFonts w:ascii="Calibri" w:hAnsi="Calibri" w:cs="Calibri"/>
        <w:b/>
        <w:bCs/>
        <w:sz w:val="20"/>
        <w:szCs w:val="20"/>
      </w:rPr>
      <w:fldChar w:fldCharType="begin"/>
    </w:r>
    <w:r w:rsidRPr="003E0734">
      <w:rPr>
        <w:rFonts w:ascii="Calibri" w:hAnsi="Calibri" w:cs="Calibri"/>
        <w:b/>
        <w:bCs/>
        <w:sz w:val="20"/>
        <w:szCs w:val="20"/>
      </w:rPr>
      <w:instrText>PAGE</w:instrText>
    </w:r>
    <w:r w:rsidRPr="003E0734">
      <w:rPr>
        <w:rFonts w:ascii="Calibri" w:hAnsi="Calibri" w:cs="Calibri"/>
        <w:b/>
        <w:bCs/>
        <w:sz w:val="20"/>
        <w:szCs w:val="20"/>
      </w:rPr>
      <w:fldChar w:fldCharType="separate"/>
    </w:r>
    <w:r w:rsidRPr="003E0734">
      <w:rPr>
        <w:rFonts w:ascii="Calibri" w:hAnsi="Calibri" w:cs="Calibri"/>
        <w:b/>
        <w:bCs/>
        <w:sz w:val="20"/>
        <w:szCs w:val="20"/>
        <w:lang w:val="sk-SK"/>
      </w:rPr>
      <w:t>2</w:t>
    </w:r>
    <w:r w:rsidRPr="003E0734">
      <w:rPr>
        <w:rFonts w:ascii="Calibri" w:hAnsi="Calibri" w:cs="Calibri"/>
        <w:b/>
        <w:bCs/>
        <w:sz w:val="20"/>
        <w:szCs w:val="20"/>
      </w:rPr>
      <w:fldChar w:fldCharType="end"/>
    </w:r>
    <w:r w:rsidRPr="003E0734">
      <w:rPr>
        <w:rFonts w:ascii="Calibri" w:hAnsi="Calibri" w:cs="Calibri"/>
        <w:sz w:val="20"/>
        <w:szCs w:val="20"/>
        <w:lang w:val="sk-SK"/>
      </w:rPr>
      <w:t xml:space="preserve"> z </w:t>
    </w:r>
    <w:r w:rsidRPr="003E0734">
      <w:rPr>
        <w:rFonts w:ascii="Calibri" w:hAnsi="Calibri" w:cs="Calibri"/>
        <w:b/>
        <w:bCs/>
        <w:sz w:val="20"/>
        <w:szCs w:val="20"/>
      </w:rPr>
      <w:fldChar w:fldCharType="begin"/>
    </w:r>
    <w:r w:rsidRPr="003E0734">
      <w:rPr>
        <w:rFonts w:ascii="Calibri" w:hAnsi="Calibri" w:cs="Calibri"/>
        <w:b/>
        <w:bCs/>
        <w:sz w:val="20"/>
        <w:szCs w:val="20"/>
      </w:rPr>
      <w:instrText>NUMPAGES</w:instrText>
    </w:r>
    <w:r w:rsidRPr="003E0734">
      <w:rPr>
        <w:rFonts w:ascii="Calibri" w:hAnsi="Calibri" w:cs="Calibri"/>
        <w:b/>
        <w:bCs/>
        <w:sz w:val="20"/>
        <w:szCs w:val="20"/>
      </w:rPr>
      <w:fldChar w:fldCharType="separate"/>
    </w:r>
    <w:r w:rsidRPr="003E0734">
      <w:rPr>
        <w:rFonts w:ascii="Calibri" w:hAnsi="Calibri" w:cs="Calibri"/>
        <w:b/>
        <w:bCs/>
        <w:sz w:val="20"/>
        <w:szCs w:val="20"/>
        <w:lang w:val="sk-SK"/>
      </w:rPr>
      <w:t>2</w:t>
    </w:r>
    <w:r w:rsidRPr="003E0734">
      <w:rPr>
        <w:rFonts w:ascii="Calibri" w:hAnsi="Calibri" w:cs="Calibri"/>
        <w:b/>
        <w:bCs/>
        <w:sz w:val="20"/>
        <w:szCs w:val="20"/>
      </w:rPr>
      <w:fldChar w:fldCharType="end"/>
    </w:r>
  </w:p>
  <w:p w14:paraId="0213D2BD" w14:textId="77777777" w:rsidR="008273A4" w:rsidRDefault="008273A4">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ED105" w14:textId="77777777" w:rsidR="00031EFD" w:rsidRDefault="00031EFD">
      <w:r>
        <w:separator/>
      </w:r>
    </w:p>
  </w:footnote>
  <w:footnote w:type="continuationSeparator" w:id="0">
    <w:p w14:paraId="1B00186B" w14:textId="77777777" w:rsidR="00031EFD" w:rsidRDefault="00031EFD">
      <w:r>
        <w:continuationSeparator/>
      </w:r>
    </w:p>
  </w:footnote>
  <w:footnote w:type="continuationNotice" w:id="1">
    <w:p w14:paraId="66F23858" w14:textId="77777777" w:rsidR="00031EFD" w:rsidRDefault="00031E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D9FA6" w14:textId="77777777" w:rsidR="00932AB9" w:rsidRDefault="0031432F">
    <w:pPr>
      <w:pStyle w:val="Hlavika"/>
    </w:pPr>
    <w:r>
      <w:rPr>
        <w:lang w:val="sk-S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20662D16"/>
    <w:lvl w:ilvl="0">
      <w:start w:val="1"/>
      <w:numFmt w:val="decimal"/>
      <w:pStyle w:val="Quick1"/>
      <w:lvlText w:val="%1."/>
      <w:lvlJc w:val="left"/>
      <w:pPr>
        <w:tabs>
          <w:tab w:val="num" w:pos="720"/>
        </w:tabs>
      </w:p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0000002"/>
    <w:multiLevelType w:val="multilevel"/>
    <w:tmpl w:val="C36469B2"/>
    <w:name w:val="WW8Num2"/>
    <w:lvl w:ilvl="0">
      <w:start w:val="1"/>
      <w:numFmt w:val="decimal"/>
      <w:lvlText w:val="%1."/>
      <w:lvlJc w:val="left"/>
      <w:pPr>
        <w:tabs>
          <w:tab w:val="num" w:pos="855"/>
        </w:tabs>
      </w:pPr>
    </w:lvl>
    <w:lvl w:ilvl="1">
      <w:start w:val="1"/>
      <w:numFmt w:val="lowerLetter"/>
      <w:lvlText w:val="%2."/>
      <w:lvlJc w:val="left"/>
      <w:pPr>
        <w:tabs>
          <w:tab w:val="num" w:pos="1575"/>
        </w:tabs>
      </w:pPr>
    </w:lvl>
    <w:lvl w:ilvl="2">
      <w:start w:val="1"/>
      <w:numFmt w:val="lowerRoman"/>
      <w:lvlText w:val="%3."/>
      <w:lvlJc w:val="right"/>
      <w:pPr>
        <w:tabs>
          <w:tab w:val="num" w:pos="2295"/>
        </w:tabs>
      </w:pPr>
    </w:lvl>
    <w:lvl w:ilvl="3">
      <w:start w:val="1"/>
      <w:numFmt w:val="decimal"/>
      <w:lvlText w:val="%4."/>
      <w:lvlJc w:val="left"/>
      <w:pPr>
        <w:tabs>
          <w:tab w:val="num" w:pos="3015"/>
        </w:tabs>
      </w:pPr>
    </w:lvl>
    <w:lvl w:ilvl="4">
      <w:start w:val="1"/>
      <w:numFmt w:val="lowerLetter"/>
      <w:lvlText w:val="%5."/>
      <w:lvlJc w:val="left"/>
      <w:pPr>
        <w:tabs>
          <w:tab w:val="num" w:pos="3735"/>
        </w:tabs>
      </w:pPr>
    </w:lvl>
    <w:lvl w:ilvl="5">
      <w:start w:val="1"/>
      <w:numFmt w:val="lowerRoman"/>
      <w:lvlText w:val="%6."/>
      <w:lvlJc w:val="right"/>
      <w:pPr>
        <w:tabs>
          <w:tab w:val="num" w:pos="4455"/>
        </w:tabs>
      </w:pPr>
    </w:lvl>
    <w:lvl w:ilvl="6">
      <w:start w:val="1"/>
      <w:numFmt w:val="decimal"/>
      <w:lvlText w:val="%7."/>
      <w:lvlJc w:val="left"/>
      <w:pPr>
        <w:tabs>
          <w:tab w:val="num" w:pos="5175"/>
        </w:tabs>
      </w:pPr>
      <w:rPr>
        <w:rFonts w:ascii="Calibri" w:eastAsia="Times New Roman" w:hAnsi="Calibri" w:cs="Times New Roman"/>
      </w:rPr>
    </w:lvl>
    <w:lvl w:ilvl="7">
      <w:start w:val="1"/>
      <w:numFmt w:val="lowerLetter"/>
      <w:lvlText w:val="%8."/>
      <w:lvlJc w:val="left"/>
      <w:pPr>
        <w:tabs>
          <w:tab w:val="num" w:pos="5895"/>
        </w:tabs>
      </w:pPr>
    </w:lvl>
    <w:lvl w:ilvl="8">
      <w:start w:val="1"/>
      <w:numFmt w:val="lowerRoman"/>
      <w:lvlText w:val="%9."/>
      <w:lvlJc w:val="right"/>
      <w:pPr>
        <w:tabs>
          <w:tab w:val="num" w:pos="6615"/>
        </w:tabs>
      </w:pPr>
    </w:lvl>
  </w:abstractNum>
  <w:abstractNum w:abstractNumId="2" w15:restartNumberingAfterBreak="0">
    <w:nsid w:val="00000004"/>
    <w:multiLevelType w:val="multilevel"/>
    <w:tmpl w:val="5916281E"/>
    <w:name w:val="WW8Num4"/>
    <w:lvl w:ilvl="0">
      <w:start w:val="1"/>
      <w:numFmt w:val="decimal"/>
      <w:lvlText w:val="%1."/>
      <w:lvlJc w:val="left"/>
      <w:pPr>
        <w:tabs>
          <w:tab w:val="num" w:pos="1068"/>
        </w:tabs>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3" w15:restartNumberingAfterBreak="0">
    <w:nsid w:val="00000005"/>
    <w:multiLevelType w:val="multilevel"/>
    <w:tmpl w:val="D3A0259C"/>
    <w:name w:val="WW8Num5"/>
    <w:lvl w:ilvl="0">
      <w:start w:val="1"/>
      <w:numFmt w:val="decimal"/>
      <w:lvlText w:val="%1."/>
      <w:lvlJc w:val="left"/>
      <w:pPr>
        <w:tabs>
          <w:tab w:val="num" w:pos="1068"/>
        </w:tabs>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00000007"/>
    <w:multiLevelType w:val="singleLevel"/>
    <w:tmpl w:val="00000007"/>
    <w:name w:val="WW8Num7"/>
    <w:lvl w:ilvl="0">
      <w:start w:val="1"/>
      <w:numFmt w:val="decimal"/>
      <w:lvlText w:val="%1."/>
      <w:lvlJc w:val="left"/>
      <w:pPr>
        <w:tabs>
          <w:tab w:val="num" w:pos="338"/>
        </w:tabs>
      </w:pPr>
    </w:lvl>
  </w:abstractNum>
  <w:abstractNum w:abstractNumId="5" w15:restartNumberingAfterBreak="0">
    <w:nsid w:val="00000008"/>
    <w:multiLevelType w:val="multilevel"/>
    <w:tmpl w:val="AD4CB844"/>
    <w:name w:val="WW8Num8"/>
    <w:lvl w:ilvl="0">
      <w:start w:val="1"/>
      <w:numFmt w:val="decimal"/>
      <w:lvlText w:val="%1."/>
      <w:lvlJc w:val="left"/>
      <w:pPr>
        <w:tabs>
          <w:tab w:val="num" w:pos="720"/>
        </w:tabs>
      </w:pPr>
      <w:rPr>
        <w:rFonts w:ascii="Tahoma" w:eastAsia="Times New Roman" w:hAnsi="Tahoma" w:cs="Tahoma"/>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00000009"/>
    <w:multiLevelType w:val="multilevel"/>
    <w:tmpl w:val="00000009"/>
    <w:name w:val="WW8Num9"/>
    <w:lvl w:ilvl="0">
      <w:start w:val="1"/>
      <w:numFmt w:val="decimal"/>
      <w:lvlText w:val="%1."/>
      <w:lvlJc w:val="left"/>
      <w:pPr>
        <w:tabs>
          <w:tab w:val="num" w:pos="720"/>
        </w:tabs>
      </w:pPr>
    </w:lvl>
    <w:lvl w:ilvl="1">
      <w:start w:val="1"/>
      <w:numFmt w:val="decimal"/>
      <w:lvlText w:val="%1.%2."/>
      <w:lvlJc w:val="left"/>
      <w:pPr>
        <w:tabs>
          <w:tab w:val="num" w:pos="1440"/>
        </w:tabs>
      </w:pPr>
    </w:lvl>
    <w:lvl w:ilvl="2">
      <w:start w:val="1"/>
      <w:numFmt w:val="decimal"/>
      <w:lvlText w:val="%1.%2.%3."/>
      <w:lvlJc w:val="left"/>
      <w:pPr>
        <w:tabs>
          <w:tab w:val="num" w:pos="1800"/>
        </w:tabs>
      </w:pPr>
    </w:lvl>
    <w:lvl w:ilvl="3">
      <w:start w:val="1"/>
      <w:numFmt w:val="decimal"/>
      <w:lvlText w:val="%1.%2.%3.%4."/>
      <w:lvlJc w:val="left"/>
      <w:pPr>
        <w:tabs>
          <w:tab w:val="num" w:pos="2520"/>
        </w:tabs>
      </w:pPr>
    </w:lvl>
    <w:lvl w:ilvl="4">
      <w:start w:val="1"/>
      <w:numFmt w:val="decimal"/>
      <w:lvlText w:val="%1.%2.%3.%4.%5."/>
      <w:lvlJc w:val="left"/>
      <w:pPr>
        <w:tabs>
          <w:tab w:val="num" w:pos="3240"/>
        </w:tabs>
      </w:pPr>
    </w:lvl>
    <w:lvl w:ilvl="5">
      <w:start w:val="1"/>
      <w:numFmt w:val="decimal"/>
      <w:lvlText w:val="%1.%2.%3.%4.%5.%6."/>
      <w:lvlJc w:val="left"/>
      <w:pPr>
        <w:tabs>
          <w:tab w:val="num" w:pos="3600"/>
        </w:tabs>
      </w:pPr>
    </w:lvl>
    <w:lvl w:ilvl="6">
      <w:start w:val="1"/>
      <w:numFmt w:val="decimal"/>
      <w:lvlText w:val="%1.%2.%3.%4.%5.%6.%7."/>
      <w:lvlJc w:val="left"/>
      <w:pPr>
        <w:tabs>
          <w:tab w:val="num" w:pos="4320"/>
        </w:tabs>
      </w:pPr>
    </w:lvl>
    <w:lvl w:ilvl="7">
      <w:start w:val="1"/>
      <w:numFmt w:val="decimal"/>
      <w:lvlText w:val="%1.%2.%3.%4.%5.%6.%7.%8."/>
      <w:lvlJc w:val="left"/>
      <w:pPr>
        <w:tabs>
          <w:tab w:val="num" w:pos="4680"/>
        </w:tabs>
      </w:pPr>
    </w:lvl>
    <w:lvl w:ilvl="8">
      <w:start w:val="1"/>
      <w:numFmt w:val="decimal"/>
      <w:lvlText w:val="%1.%2.%3.%4.%5.%6.%7.%8.%9."/>
      <w:lvlJc w:val="left"/>
      <w:pPr>
        <w:tabs>
          <w:tab w:val="num" w:pos="5400"/>
        </w:tabs>
      </w:pPr>
    </w:lvl>
  </w:abstractNum>
  <w:abstractNum w:abstractNumId="7" w15:restartNumberingAfterBreak="0">
    <w:nsid w:val="00375A1C"/>
    <w:multiLevelType w:val="multilevel"/>
    <w:tmpl w:val="575E2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0672AD7"/>
    <w:multiLevelType w:val="multilevel"/>
    <w:tmpl w:val="EFF8BCA0"/>
    <w:styleLink w:val="tl14"/>
    <w:lvl w:ilvl="0">
      <w:start w:val="1"/>
      <w:numFmt w:val="lowerLetter"/>
      <w:lvlText w:val="%1)"/>
      <w:lvlJc w:val="left"/>
      <w:pPr>
        <w:ind w:left="1068" w:hanging="360"/>
      </w:pPr>
      <w:rPr>
        <w:rFonts w:cs="Times New Roman"/>
      </w:rPr>
    </w:lvl>
    <w:lvl w:ilvl="1">
      <w:start w:val="1"/>
      <w:numFmt w:val="lowerLetter"/>
      <w:lvlText w:val="%2."/>
      <w:lvlJc w:val="left"/>
      <w:pPr>
        <w:ind w:left="1788" w:hanging="360"/>
      </w:pPr>
      <w:rPr>
        <w:rFonts w:cs="Times New Roman"/>
      </w:rPr>
    </w:lvl>
    <w:lvl w:ilvl="2">
      <w:start w:val="2"/>
      <w:numFmt w:val="lowerRoman"/>
      <w:lvlText w:val="%3."/>
      <w:lvlJc w:val="righ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abstractNum w:abstractNumId="9" w15:restartNumberingAfterBreak="0">
    <w:nsid w:val="00DE7EB0"/>
    <w:multiLevelType w:val="multilevel"/>
    <w:tmpl w:val="90D252DA"/>
    <w:styleLink w:val="tl13"/>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lowerLetter"/>
      <w:lvlText w:val="%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15:restartNumberingAfterBreak="0">
    <w:nsid w:val="0411233C"/>
    <w:multiLevelType w:val="multilevel"/>
    <w:tmpl w:val="D4B0DA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start w:val="1"/>
      <w:numFmt w:val="upperLetter"/>
      <w:lvlText w:val="%3)"/>
      <w:lvlJc w:val="left"/>
      <w:pPr>
        <w:ind w:left="2160" w:hanging="360"/>
      </w:pPr>
      <w:rPr>
        <w:rFonts w:hint="default"/>
        <w:b w:val="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4543A67"/>
    <w:multiLevelType w:val="multilevel"/>
    <w:tmpl w:val="8CE81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6076A7A"/>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3" w15:restartNumberingAfterBreak="0">
    <w:nsid w:val="0754500C"/>
    <w:multiLevelType w:val="hybridMultilevel"/>
    <w:tmpl w:val="BA6A1D7C"/>
    <w:lvl w:ilvl="0" w:tplc="FFFFFFFF">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075F78F8"/>
    <w:multiLevelType w:val="hybridMultilevel"/>
    <w:tmpl w:val="EA9AC8AE"/>
    <w:lvl w:ilvl="0" w:tplc="3676A9A8">
      <w:start w:val="1"/>
      <w:numFmt w:val="lowerLetter"/>
      <w:pStyle w:val="aPsmenozoznamu"/>
      <w:lvlText w:val="%1)"/>
      <w:lvlJc w:val="left"/>
      <w:pPr>
        <w:ind w:left="1352" w:hanging="360"/>
      </w:pPr>
      <w:rPr>
        <w:rFonts w:hint="default"/>
      </w:rPr>
    </w:lvl>
    <w:lvl w:ilvl="1" w:tplc="041B0019">
      <w:start w:val="1"/>
      <w:numFmt w:val="lowerLetter"/>
      <w:lvlText w:val="%2."/>
      <w:lvlJc w:val="left"/>
      <w:pPr>
        <w:ind w:left="2072" w:hanging="360"/>
      </w:pPr>
    </w:lvl>
    <w:lvl w:ilvl="2" w:tplc="041B001B" w:tentative="1">
      <w:start w:val="1"/>
      <w:numFmt w:val="lowerRoman"/>
      <w:lvlText w:val="%3."/>
      <w:lvlJc w:val="right"/>
      <w:pPr>
        <w:ind w:left="2792" w:hanging="180"/>
      </w:pPr>
    </w:lvl>
    <w:lvl w:ilvl="3" w:tplc="041B000F" w:tentative="1">
      <w:start w:val="1"/>
      <w:numFmt w:val="decimal"/>
      <w:lvlText w:val="%4."/>
      <w:lvlJc w:val="left"/>
      <w:pPr>
        <w:ind w:left="3512" w:hanging="360"/>
      </w:pPr>
    </w:lvl>
    <w:lvl w:ilvl="4" w:tplc="041B0019" w:tentative="1">
      <w:start w:val="1"/>
      <w:numFmt w:val="lowerLetter"/>
      <w:lvlText w:val="%5."/>
      <w:lvlJc w:val="left"/>
      <w:pPr>
        <w:ind w:left="4232" w:hanging="360"/>
      </w:pPr>
    </w:lvl>
    <w:lvl w:ilvl="5" w:tplc="041B001B" w:tentative="1">
      <w:start w:val="1"/>
      <w:numFmt w:val="lowerRoman"/>
      <w:lvlText w:val="%6."/>
      <w:lvlJc w:val="right"/>
      <w:pPr>
        <w:ind w:left="4952" w:hanging="180"/>
      </w:pPr>
    </w:lvl>
    <w:lvl w:ilvl="6" w:tplc="041B000F" w:tentative="1">
      <w:start w:val="1"/>
      <w:numFmt w:val="decimal"/>
      <w:lvlText w:val="%7."/>
      <w:lvlJc w:val="left"/>
      <w:pPr>
        <w:ind w:left="5672" w:hanging="360"/>
      </w:pPr>
    </w:lvl>
    <w:lvl w:ilvl="7" w:tplc="041B0019" w:tentative="1">
      <w:start w:val="1"/>
      <w:numFmt w:val="lowerLetter"/>
      <w:lvlText w:val="%8."/>
      <w:lvlJc w:val="left"/>
      <w:pPr>
        <w:ind w:left="6392" w:hanging="360"/>
      </w:pPr>
    </w:lvl>
    <w:lvl w:ilvl="8" w:tplc="041B001B" w:tentative="1">
      <w:start w:val="1"/>
      <w:numFmt w:val="lowerRoman"/>
      <w:lvlText w:val="%9."/>
      <w:lvlJc w:val="right"/>
      <w:pPr>
        <w:ind w:left="7112" w:hanging="180"/>
      </w:pPr>
    </w:lvl>
  </w:abstractNum>
  <w:abstractNum w:abstractNumId="15" w15:restartNumberingAfterBreak="0">
    <w:nsid w:val="07FE363E"/>
    <w:multiLevelType w:val="hybridMultilevel"/>
    <w:tmpl w:val="BBE4B85E"/>
    <w:lvl w:ilvl="0" w:tplc="FFFFFFFF">
      <w:start w:val="1"/>
      <w:numFmt w:val="bullet"/>
      <w:lvlText w:val="-"/>
      <w:lvlJc w:val="left"/>
      <w:pPr>
        <w:ind w:left="720" w:hanging="360"/>
      </w:pPr>
      <w:rPr>
        <w:rFonts w:ascii="Calibri" w:hAnsi="Calibri" w:hint="default"/>
      </w:rPr>
    </w:lvl>
    <w:lvl w:ilvl="1" w:tplc="0B5E5734">
      <w:start w:val="1"/>
      <w:numFmt w:val="bullet"/>
      <w:lvlText w:val="o"/>
      <w:lvlJc w:val="left"/>
      <w:pPr>
        <w:ind w:left="1440" w:hanging="360"/>
      </w:pPr>
      <w:rPr>
        <w:rFonts w:ascii="Courier New" w:hAnsi="Courier New" w:hint="default"/>
      </w:rPr>
    </w:lvl>
    <w:lvl w:ilvl="2" w:tplc="BA2A92CC">
      <w:start w:val="1"/>
      <w:numFmt w:val="bullet"/>
      <w:lvlText w:val=""/>
      <w:lvlJc w:val="left"/>
      <w:pPr>
        <w:ind w:left="2160" w:hanging="360"/>
      </w:pPr>
      <w:rPr>
        <w:rFonts w:ascii="Wingdings" w:hAnsi="Wingdings" w:hint="default"/>
      </w:rPr>
    </w:lvl>
    <w:lvl w:ilvl="3" w:tplc="24D8D42A">
      <w:start w:val="1"/>
      <w:numFmt w:val="bullet"/>
      <w:lvlText w:val=""/>
      <w:lvlJc w:val="left"/>
      <w:pPr>
        <w:ind w:left="2880" w:hanging="360"/>
      </w:pPr>
      <w:rPr>
        <w:rFonts w:ascii="Symbol" w:hAnsi="Symbol" w:hint="default"/>
      </w:rPr>
    </w:lvl>
    <w:lvl w:ilvl="4" w:tplc="044C43AC">
      <w:start w:val="1"/>
      <w:numFmt w:val="bullet"/>
      <w:lvlText w:val="o"/>
      <w:lvlJc w:val="left"/>
      <w:pPr>
        <w:ind w:left="3600" w:hanging="360"/>
      </w:pPr>
      <w:rPr>
        <w:rFonts w:ascii="Courier New" w:hAnsi="Courier New" w:hint="default"/>
      </w:rPr>
    </w:lvl>
    <w:lvl w:ilvl="5" w:tplc="A44A3532">
      <w:start w:val="1"/>
      <w:numFmt w:val="bullet"/>
      <w:lvlText w:val=""/>
      <w:lvlJc w:val="left"/>
      <w:pPr>
        <w:ind w:left="4320" w:hanging="360"/>
      </w:pPr>
      <w:rPr>
        <w:rFonts w:ascii="Wingdings" w:hAnsi="Wingdings" w:hint="default"/>
      </w:rPr>
    </w:lvl>
    <w:lvl w:ilvl="6" w:tplc="27429A34">
      <w:start w:val="1"/>
      <w:numFmt w:val="bullet"/>
      <w:lvlText w:val=""/>
      <w:lvlJc w:val="left"/>
      <w:pPr>
        <w:ind w:left="5040" w:hanging="360"/>
      </w:pPr>
      <w:rPr>
        <w:rFonts w:ascii="Symbol" w:hAnsi="Symbol" w:hint="default"/>
      </w:rPr>
    </w:lvl>
    <w:lvl w:ilvl="7" w:tplc="5704A75E">
      <w:start w:val="1"/>
      <w:numFmt w:val="bullet"/>
      <w:lvlText w:val="o"/>
      <w:lvlJc w:val="left"/>
      <w:pPr>
        <w:ind w:left="5760" w:hanging="360"/>
      </w:pPr>
      <w:rPr>
        <w:rFonts w:ascii="Courier New" w:hAnsi="Courier New" w:hint="default"/>
      </w:rPr>
    </w:lvl>
    <w:lvl w:ilvl="8" w:tplc="5D086F6E">
      <w:start w:val="1"/>
      <w:numFmt w:val="bullet"/>
      <w:lvlText w:val=""/>
      <w:lvlJc w:val="left"/>
      <w:pPr>
        <w:ind w:left="6480" w:hanging="360"/>
      </w:pPr>
      <w:rPr>
        <w:rFonts w:ascii="Wingdings" w:hAnsi="Wingdings" w:hint="default"/>
      </w:rPr>
    </w:lvl>
  </w:abstractNum>
  <w:abstractNum w:abstractNumId="16" w15:restartNumberingAfterBreak="0">
    <w:nsid w:val="08A96581"/>
    <w:multiLevelType w:val="hybridMultilevel"/>
    <w:tmpl w:val="12D02E06"/>
    <w:lvl w:ilvl="0" w:tplc="EAB00802">
      <w:start w:val="1"/>
      <w:numFmt w:val="bullet"/>
      <w:lvlText w:val=""/>
      <w:lvlJc w:val="left"/>
      <w:pPr>
        <w:ind w:left="720" w:hanging="360"/>
      </w:pPr>
      <w:rPr>
        <w:rFonts w:ascii="Symbol" w:hAnsi="Symbol" w:hint="default"/>
      </w:rPr>
    </w:lvl>
    <w:lvl w:ilvl="1" w:tplc="A1443DD6">
      <w:start w:val="1"/>
      <w:numFmt w:val="bullet"/>
      <w:lvlText w:val="o"/>
      <w:lvlJc w:val="left"/>
      <w:pPr>
        <w:ind w:left="1440" w:hanging="360"/>
      </w:pPr>
      <w:rPr>
        <w:rFonts w:ascii="Courier New" w:hAnsi="Courier New" w:hint="default"/>
      </w:rPr>
    </w:lvl>
    <w:lvl w:ilvl="2" w:tplc="C56420B4">
      <w:start w:val="1"/>
      <w:numFmt w:val="bullet"/>
      <w:lvlText w:val=""/>
      <w:lvlJc w:val="left"/>
      <w:pPr>
        <w:ind w:left="2160" w:hanging="360"/>
      </w:pPr>
      <w:rPr>
        <w:rFonts w:ascii="Wingdings" w:hAnsi="Wingdings" w:hint="default"/>
      </w:rPr>
    </w:lvl>
    <w:lvl w:ilvl="3" w:tplc="0C5A1EF6">
      <w:start w:val="1"/>
      <w:numFmt w:val="bullet"/>
      <w:lvlText w:val=""/>
      <w:lvlJc w:val="left"/>
      <w:pPr>
        <w:ind w:left="2880" w:hanging="360"/>
      </w:pPr>
      <w:rPr>
        <w:rFonts w:ascii="Symbol" w:hAnsi="Symbol" w:hint="default"/>
      </w:rPr>
    </w:lvl>
    <w:lvl w:ilvl="4" w:tplc="1F7EAB48">
      <w:start w:val="1"/>
      <w:numFmt w:val="bullet"/>
      <w:lvlText w:val="o"/>
      <w:lvlJc w:val="left"/>
      <w:pPr>
        <w:ind w:left="3600" w:hanging="360"/>
      </w:pPr>
      <w:rPr>
        <w:rFonts w:ascii="Courier New" w:hAnsi="Courier New" w:hint="default"/>
      </w:rPr>
    </w:lvl>
    <w:lvl w:ilvl="5" w:tplc="6322A6A8">
      <w:start w:val="1"/>
      <w:numFmt w:val="bullet"/>
      <w:lvlText w:val=""/>
      <w:lvlJc w:val="left"/>
      <w:pPr>
        <w:ind w:left="4320" w:hanging="360"/>
      </w:pPr>
      <w:rPr>
        <w:rFonts w:ascii="Wingdings" w:hAnsi="Wingdings" w:hint="default"/>
      </w:rPr>
    </w:lvl>
    <w:lvl w:ilvl="6" w:tplc="0F6867CC">
      <w:start w:val="1"/>
      <w:numFmt w:val="bullet"/>
      <w:lvlText w:val=""/>
      <w:lvlJc w:val="left"/>
      <w:pPr>
        <w:ind w:left="5040" w:hanging="360"/>
      </w:pPr>
      <w:rPr>
        <w:rFonts w:ascii="Symbol" w:hAnsi="Symbol" w:hint="default"/>
      </w:rPr>
    </w:lvl>
    <w:lvl w:ilvl="7" w:tplc="8820CCB2">
      <w:start w:val="1"/>
      <w:numFmt w:val="bullet"/>
      <w:lvlText w:val="o"/>
      <w:lvlJc w:val="left"/>
      <w:pPr>
        <w:ind w:left="5760" w:hanging="360"/>
      </w:pPr>
      <w:rPr>
        <w:rFonts w:ascii="Courier New" w:hAnsi="Courier New" w:hint="default"/>
      </w:rPr>
    </w:lvl>
    <w:lvl w:ilvl="8" w:tplc="61FC77A4">
      <w:start w:val="1"/>
      <w:numFmt w:val="bullet"/>
      <w:lvlText w:val=""/>
      <w:lvlJc w:val="left"/>
      <w:pPr>
        <w:ind w:left="6480" w:hanging="360"/>
      </w:pPr>
      <w:rPr>
        <w:rFonts w:ascii="Wingdings" w:hAnsi="Wingdings" w:hint="default"/>
      </w:rPr>
    </w:lvl>
  </w:abstractNum>
  <w:abstractNum w:abstractNumId="17" w15:restartNumberingAfterBreak="0">
    <w:nsid w:val="09D97697"/>
    <w:multiLevelType w:val="multilevel"/>
    <w:tmpl w:val="91CAA04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A921F21"/>
    <w:multiLevelType w:val="hybridMultilevel"/>
    <w:tmpl w:val="DD209626"/>
    <w:lvl w:ilvl="0" w:tplc="C6C0573A">
      <w:start w:val="1"/>
      <w:numFmt w:val="bullet"/>
      <w:lvlText w:val=""/>
      <w:lvlJc w:val="left"/>
      <w:pPr>
        <w:ind w:left="720" w:hanging="360"/>
      </w:pPr>
      <w:rPr>
        <w:rFonts w:ascii="Symbol" w:hAnsi="Symbol" w:hint="default"/>
      </w:rPr>
    </w:lvl>
    <w:lvl w:ilvl="1" w:tplc="CC2894D6">
      <w:start w:val="1"/>
      <w:numFmt w:val="bullet"/>
      <w:lvlText w:val="o"/>
      <w:lvlJc w:val="left"/>
      <w:pPr>
        <w:ind w:left="1440" w:hanging="360"/>
      </w:pPr>
      <w:rPr>
        <w:rFonts w:ascii="Courier New" w:hAnsi="Courier New" w:hint="default"/>
      </w:rPr>
    </w:lvl>
    <w:lvl w:ilvl="2" w:tplc="511C0E16">
      <w:start w:val="1"/>
      <w:numFmt w:val="bullet"/>
      <w:lvlText w:val="·"/>
      <w:lvlJc w:val="left"/>
      <w:pPr>
        <w:ind w:left="2160" w:hanging="360"/>
      </w:pPr>
      <w:rPr>
        <w:rFonts w:ascii="Symbol" w:hAnsi="Symbol" w:hint="default"/>
      </w:rPr>
    </w:lvl>
    <w:lvl w:ilvl="3" w:tplc="B792D2B6">
      <w:start w:val="1"/>
      <w:numFmt w:val="bullet"/>
      <w:lvlText w:val=""/>
      <w:lvlJc w:val="left"/>
      <w:pPr>
        <w:ind w:left="2880" w:hanging="360"/>
      </w:pPr>
      <w:rPr>
        <w:rFonts w:ascii="Symbol" w:hAnsi="Symbol" w:hint="default"/>
      </w:rPr>
    </w:lvl>
    <w:lvl w:ilvl="4" w:tplc="42E48792">
      <w:start w:val="1"/>
      <w:numFmt w:val="bullet"/>
      <w:lvlText w:val="o"/>
      <w:lvlJc w:val="left"/>
      <w:pPr>
        <w:ind w:left="3600" w:hanging="360"/>
      </w:pPr>
      <w:rPr>
        <w:rFonts w:ascii="Courier New" w:hAnsi="Courier New" w:hint="default"/>
      </w:rPr>
    </w:lvl>
    <w:lvl w:ilvl="5" w:tplc="8F7CF324">
      <w:start w:val="1"/>
      <w:numFmt w:val="bullet"/>
      <w:lvlText w:val=""/>
      <w:lvlJc w:val="left"/>
      <w:pPr>
        <w:ind w:left="4320" w:hanging="360"/>
      </w:pPr>
      <w:rPr>
        <w:rFonts w:ascii="Wingdings" w:hAnsi="Wingdings" w:hint="default"/>
      </w:rPr>
    </w:lvl>
    <w:lvl w:ilvl="6" w:tplc="4CD6037A">
      <w:start w:val="1"/>
      <w:numFmt w:val="bullet"/>
      <w:lvlText w:val=""/>
      <w:lvlJc w:val="left"/>
      <w:pPr>
        <w:ind w:left="5040" w:hanging="360"/>
      </w:pPr>
      <w:rPr>
        <w:rFonts w:ascii="Symbol" w:hAnsi="Symbol" w:hint="default"/>
      </w:rPr>
    </w:lvl>
    <w:lvl w:ilvl="7" w:tplc="B14C67A4">
      <w:start w:val="1"/>
      <w:numFmt w:val="bullet"/>
      <w:lvlText w:val="o"/>
      <w:lvlJc w:val="left"/>
      <w:pPr>
        <w:ind w:left="5760" w:hanging="360"/>
      </w:pPr>
      <w:rPr>
        <w:rFonts w:ascii="Courier New" w:hAnsi="Courier New" w:hint="default"/>
      </w:rPr>
    </w:lvl>
    <w:lvl w:ilvl="8" w:tplc="93828900">
      <w:start w:val="1"/>
      <w:numFmt w:val="bullet"/>
      <w:lvlText w:val=""/>
      <w:lvlJc w:val="left"/>
      <w:pPr>
        <w:ind w:left="6480" w:hanging="360"/>
      </w:pPr>
      <w:rPr>
        <w:rFonts w:ascii="Wingdings" w:hAnsi="Wingdings" w:hint="default"/>
      </w:rPr>
    </w:lvl>
  </w:abstractNum>
  <w:abstractNum w:abstractNumId="19" w15:restartNumberingAfterBreak="0">
    <w:nsid w:val="0E701229"/>
    <w:multiLevelType w:val="multilevel"/>
    <w:tmpl w:val="49E0940E"/>
    <w:styleLink w:val="tl1"/>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0" w15:restartNumberingAfterBreak="0">
    <w:nsid w:val="0ED11578"/>
    <w:multiLevelType w:val="singleLevel"/>
    <w:tmpl w:val="A26A5430"/>
    <w:lvl w:ilvl="0">
      <w:start w:val="1"/>
      <w:numFmt w:val="bullet"/>
      <w:pStyle w:val="Odrka1"/>
      <w:lvlText w:val=""/>
      <w:lvlJc w:val="left"/>
      <w:pPr>
        <w:tabs>
          <w:tab w:val="num" w:pos="360"/>
        </w:tabs>
        <w:ind w:left="360" w:hanging="360"/>
      </w:pPr>
      <w:rPr>
        <w:rFonts w:ascii="Symbol" w:hAnsi="Symbol" w:hint="default"/>
      </w:rPr>
    </w:lvl>
  </w:abstractNum>
  <w:abstractNum w:abstractNumId="21" w15:restartNumberingAfterBreak="0">
    <w:nsid w:val="0F8F8E47"/>
    <w:multiLevelType w:val="hybridMultilevel"/>
    <w:tmpl w:val="FF74CED0"/>
    <w:lvl w:ilvl="0" w:tplc="A75AA2DE">
      <w:start w:val="1"/>
      <w:numFmt w:val="bullet"/>
      <w:lvlText w:val=""/>
      <w:lvlJc w:val="left"/>
      <w:pPr>
        <w:ind w:left="720" w:hanging="360"/>
      </w:pPr>
      <w:rPr>
        <w:rFonts w:ascii="Symbol" w:hAnsi="Symbol" w:hint="default"/>
      </w:rPr>
    </w:lvl>
    <w:lvl w:ilvl="1" w:tplc="B31A9C94">
      <w:start w:val="1"/>
      <w:numFmt w:val="bullet"/>
      <w:lvlText w:val="o"/>
      <w:lvlJc w:val="left"/>
      <w:pPr>
        <w:ind w:left="1440" w:hanging="360"/>
      </w:pPr>
      <w:rPr>
        <w:rFonts w:ascii="Courier New" w:hAnsi="Courier New" w:hint="default"/>
      </w:rPr>
    </w:lvl>
    <w:lvl w:ilvl="2" w:tplc="4B1CD5F0">
      <w:start w:val="1"/>
      <w:numFmt w:val="bullet"/>
      <w:lvlText w:val=""/>
      <w:lvlJc w:val="left"/>
      <w:pPr>
        <w:ind w:left="2160" w:hanging="360"/>
      </w:pPr>
      <w:rPr>
        <w:rFonts w:ascii="Wingdings" w:hAnsi="Wingdings" w:hint="default"/>
      </w:rPr>
    </w:lvl>
    <w:lvl w:ilvl="3" w:tplc="CEC6FE62">
      <w:start w:val="1"/>
      <w:numFmt w:val="bullet"/>
      <w:lvlText w:val=""/>
      <w:lvlJc w:val="left"/>
      <w:pPr>
        <w:ind w:left="2880" w:hanging="360"/>
      </w:pPr>
      <w:rPr>
        <w:rFonts w:ascii="Symbol" w:hAnsi="Symbol" w:hint="default"/>
      </w:rPr>
    </w:lvl>
    <w:lvl w:ilvl="4" w:tplc="BE9E5A46">
      <w:start w:val="1"/>
      <w:numFmt w:val="bullet"/>
      <w:lvlText w:val="o"/>
      <w:lvlJc w:val="left"/>
      <w:pPr>
        <w:ind w:left="3600" w:hanging="360"/>
      </w:pPr>
      <w:rPr>
        <w:rFonts w:ascii="Courier New" w:hAnsi="Courier New" w:hint="default"/>
      </w:rPr>
    </w:lvl>
    <w:lvl w:ilvl="5" w:tplc="BA9A4BCC">
      <w:start w:val="1"/>
      <w:numFmt w:val="bullet"/>
      <w:lvlText w:val=""/>
      <w:lvlJc w:val="left"/>
      <w:pPr>
        <w:ind w:left="4320" w:hanging="360"/>
      </w:pPr>
      <w:rPr>
        <w:rFonts w:ascii="Wingdings" w:hAnsi="Wingdings" w:hint="default"/>
      </w:rPr>
    </w:lvl>
    <w:lvl w:ilvl="6" w:tplc="4942D7D8">
      <w:start w:val="1"/>
      <w:numFmt w:val="bullet"/>
      <w:lvlText w:val=""/>
      <w:lvlJc w:val="left"/>
      <w:pPr>
        <w:ind w:left="5040" w:hanging="360"/>
      </w:pPr>
      <w:rPr>
        <w:rFonts w:ascii="Symbol" w:hAnsi="Symbol" w:hint="default"/>
      </w:rPr>
    </w:lvl>
    <w:lvl w:ilvl="7" w:tplc="2DE05560">
      <w:start w:val="1"/>
      <w:numFmt w:val="bullet"/>
      <w:lvlText w:val="o"/>
      <w:lvlJc w:val="left"/>
      <w:pPr>
        <w:ind w:left="5760" w:hanging="360"/>
      </w:pPr>
      <w:rPr>
        <w:rFonts w:ascii="Courier New" w:hAnsi="Courier New" w:hint="default"/>
      </w:rPr>
    </w:lvl>
    <w:lvl w:ilvl="8" w:tplc="BDA602A0">
      <w:start w:val="1"/>
      <w:numFmt w:val="bullet"/>
      <w:lvlText w:val=""/>
      <w:lvlJc w:val="left"/>
      <w:pPr>
        <w:ind w:left="6480" w:hanging="360"/>
      </w:pPr>
      <w:rPr>
        <w:rFonts w:ascii="Wingdings" w:hAnsi="Wingdings" w:hint="default"/>
      </w:rPr>
    </w:lvl>
  </w:abstractNum>
  <w:abstractNum w:abstractNumId="22" w15:restartNumberingAfterBreak="0">
    <w:nsid w:val="107C42A6"/>
    <w:multiLevelType w:val="hybridMultilevel"/>
    <w:tmpl w:val="F27C30E0"/>
    <w:lvl w:ilvl="0" w:tplc="7FD822C4">
      <w:start w:val="1"/>
      <w:numFmt w:val="bullet"/>
      <w:lvlText w:val="-"/>
      <w:lvlJc w:val="left"/>
      <w:pPr>
        <w:ind w:left="720" w:hanging="360"/>
      </w:pPr>
      <w:rPr>
        <w:rFonts w:ascii="Symbol" w:hAnsi="Symbol" w:hint="default"/>
      </w:rPr>
    </w:lvl>
    <w:lvl w:ilvl="1" w:tplc="2D325734">
      <w:start w:val="1"/>
      <w:numFmt w:val="bullet"/>
      <w:lvlText w:val="o"/>
      <w:lvlJc w:val="left"/>
      <w:pPr>
        <w:ind w:left="1440" w:hanging="360"/>
      </w:pPr>
      <w:rPr>
        <w:rFonts w:ascii="Courier New" w:hAnsi="Courier New" w:hint="default"/>
      </w:rPr>
    </w:lvl>
    <w:lvl w:ilvl="2" w:tplc="DE52801C">
      <w:start w:val="1"/>
      <w:numFmt w:val="bullet"/>
      <w:lvlText w:val=""/>
      <w:lvlJc w:val="left"/>
      <w:pPr>
        <w:ind w:left="2160" w:hanging="360"/>
      </w:pPr>
      <w:rPr>
        <w:rFonts w:ascii="Wingdings" w:hAnsi="Wingdings" w:hint="default"/>
      </w:rPr>
    </w:lvl>
    <w:lvl w:ilvl="3" w:tplc="2C04122E">
      <w:start w:val="1"/>
      <w:numFmt w:val="bullet"/>
      <w:lvlText w:val=""/>
      <w:lvlJc w:val="left"/>
      <w:pPr>
        <w:ind w:left="2880" w:hanging="360"/>
      </w:pPr>
      <w:rPr>
        <w:rFonts w:ascii="Symbol" w:hAnsi="Symbol" w:hint="default"/>
      </w:rPr>
    </w:lvl>
    <w:lvl w:ilvl="4" w:tplc="C4EE62A2">
      <w:start w:val="1"/>
      <w:numFmt w:val="bullet"/>
      <w:lvlText w:val="o"/>
      <w:lvlJc w:val="left"/>
      <w:pPr>
        <w:ind w:left="3600" w:hanging="360"/>
      </w:pPr>
      <w:rPr>
        <w:rFonts w:ascii="Courier New" w:hAnsi="Courier New" w:hint="default"/>
      </w:rPr>
    </w:lvl>
    <w:lvl w:ilvl="5" w:tplc="405EC0CC">
      <w:start w:val="1"/>
      <w:numFmt w:val="bullet"/>
      <w:lvlText w:val=""/>
      <w:lvlJc w:val="left"/>
      <w:pPr>
        <w:ind w:left="4320" w:hanging="360"/>
      </w:pPr>
      <w:rPr>
        <w:rFonts w:ascii="Wingdings" w:hAnsi="Wingdings" w:hint="default"/>
      </w:rPr>
    </w:lvl>
    <w:lvl w:ilvl="6" w:tplc="CF84AAF8">
      <w:start w:val="1"/>
      <w:numFmt w:val="bullet"/>
      <w:lvlText w:val=""/>
      <w:lvlJc w:val="left"/>
      <w:pPr>
        <w:ind w:left="5040" w:hanging="360"/>
      </w:pPr>
      <w:rPr>
        <w:rFonts w:ascii="Symbol" w:hAnsi="Symbol" w:hint="default"/>
      </w:rPr>
    </w:lvl>
    <w:lvl w:ilvl="7" w:tplc="92462200">
      <w:start w:val="1"/>
      <w:numFmt w:val="bullet"/>
      <w:lvlText w:val="o"/>
      <w:lvlJc w:val="left"/>
      <w:pPr>
        <w:ind w:left="5760" w:hanging="360"/>
      </w:pPr>
      <w:rPr>
        <w:rFonts w:ascii="Courier New" w:hAnsi="Courier New" w:hint="default"/>
      </w:rPr>
    </w:lvl>
    <w:lvl w:ilvl="8" w:tplc="C7A22328">
      <w:start w:val="1"/>
      <w:numFmt w:val="bullet"/>
      <w:lvlText w:val=""/>
      <w:lvlJc w:val="left"/>
      <w:pPr>
        <w:ind w:left="6480" w:hanging="360"/>
      </w:pPr>
      <w:rPr>
        <w:rFonts w:ascii="Wingdings" w:hAnsi="Wingdings" w:hint="default"/>
      </w:rPr>
    </w:lvl>
  </w:abstractNum>
  <w:abstractNum w:abstractNumId="23" w15:restartNumberingAfterBreak="0">
    <w:nsid w:val="10E4580F"/>
    <w:multiLevelType w:val="hybridMultilevel"/>
    <w:tmpl w:val="E2B8347A"/>
    <w:lvl w:ilvl="0" w:tplc="8EB06F90">
      <w:start w:val="1"/>
      <w:numFmt w:val="bullet"/>
      <w:lvlText w:val="-"/>
      <w:lvlJc w:val="left"/>
      <w:pPr>
        <w:ind w:left="720" w:hanging="360"/>
      </w:pPr>
      <w:rPr>
        <w:rFonts w:ascii="Symbol" w:hAnsi="Symbol" w:hint="default"/>
      </w:rPr>
    </w:lvl>
    <w:lvl w:ilvl="1" w:tplc="5EF44B8E">
      <w:start w:val="1"/>
      <w:numFmt w:val="bullet"/>
      <w:lvlText w:val="o"/>
      <w:lvlJc w:val="left"/>
      <w:pPr>
        <w:ind w:left="1440" w:hanging="360"/>
      </w:pPr>
      <w:rPr>
        <w:rFonts w:ascii="Courier New" w:hAnsi="Courier New" w:hint="default"/>
      </w:rPr>
    </w:lvl>
    <w:lvl w:ilvl="2" w:tplc="117ADD62">
      <w:start w:val="1"/>
      <w:numFmt w:val="bullet"/>
      <w:lvlText w:val=""/>
      <w:lvlJc w:val="left"/>
      <w:pPr>
        <w:ind w:left="2160" w:hanging="360"/>
      </w:pPr>
      <w:rPr>
        <w:rFonts w:ascii="Wingdings" w:hAnsi="Wingdings" w:hint="default"/>
      </w:rPr>
    </w:lvl>
    <w:lvl w:ilvl="3" w:tplc="7C52B260">
      <w:start w:val="1"/>
      <w:numFmt w:val="bullet"/>
      <w:lvlText w:val=""/>
      <w:lvlJc w:val="left"/>
      <w:pPr>
        <w:ind w:left="2880" w:hanging="360"/>
      </w:pPr>
      <w:rPr>
        <w:rFonts w:ascii="Symbol" w:hAnsi="Symbol" w:hint="default"/>
      </w:rPr>
    </w:lvl>
    <w:lvl w:ilvl="4" w:tplc="B4D002F8">
      <w:start w:val="1"/>
      <w:numFmt w:val="bullet"/>
      <w:lvlText w:val="o"/>
      <w:lvlJc w:val="left"/>
      <w:pPr>
        <w:ind w:left="3600" w:hanging="360"/>
      </w:pPr>
      <w:rPr>
        <w:rFonts w:ascii="Courier New" w:hAnsi="Courier New" w:hint="default"/>
      </w:rPr>
    </w:lvl>
    <w:lvl w:ilvl="5" w:tplc="376C9F40">
      <w:start w:val="1"/>
      <w:numFmt w:val="bullet"/>
      <w:lvlText w:val=""/>
      <w:lvlJc w:val="left"/>
      <w:pPr>
        <w:ind w:left="4320" w:hanging="360"/>
      </w:pPr>
      <w:rPr>
        <w:rFonts w:ascii="Wingdings" w:hAnsi="Wingdings" w:hint="default"/>
      </w:rPr>
    </w:lvl>
    <w:lvl w:ilvl="6" w:tplc="C038D84E">
      <w:start w:val="1"/>
      <w:numFmt w:val="bullet"/>
      <w:lvlText w:val=""/>
      <w:lvlJc w:val="left"/>
      <w:pPr>
        <w:ind w:left="5040" w:hanging="360"/>
      </w:pPr>
      <w:rPr>
        <w:rFonts w:ascii="Symbol" w:hAnsi="Symbol" w:hint="default"/>
      </w:rPr>
    </w:lvl>
    <w:lvl w:ilvl="7" w:tplc="AEA6915C">
      <w:start w:val="1"/>
      <w:numFmt w:val="bullet"/>
      <w:lvlText w:val="o"/>
      <w:lvlJc w:val="left"/>
      <w:pPr>
        <w:ind w:left="5760" w:hanging="360"/>
      </w:pPr>
      <w:rPr>
        <w:rFonts w:ascii="Courier New" w:hAnsi="Courier New" w:hint="default"/>
      </w:rPr>
    </w:lvl>
    <w:lvl w:ilvl="8" w:tplc="0DCEE42A">
      <w:start w:val="1"/>
      <w:numFmt w:val="bullet"/>
      <w:lvlText w:val=""/>
      <w:lvlJc w:val="left"/>
      <w:pPr>
        <w:ind w:left="6480" w:hanging="360"/>
      </w:pPr>
      <w:rPr>
        <w:rFonts w:ascii="Wingdings" w:hAnsi="Wingdings" w:hint="default"/>
      </w:rPr>
    </w:lvl>
  </w:abstractNum>
  <w:abstractNum w:abstractNumId="24" w15:restartNumberingAfterBreak="0">
    <w:nsid w:val="144A12B4"/>
    <w:multiLevelType w:val="hybridMultilevel"/>
    <w:tmpl w:val="C4C2B97E"/>
    <w:lvl w:ilvl="0" w:tplc="C0D07F68">
      <w:start w:val="1"/>
      <w:numFmt w:val="decimal"/>
      <w:lvlText w:val="%1."/>
      <w:lvlJc w:val="left"/>
      <w:pPr>
        <w:tabs>
          <w:tab w:val="num" w:pos="757"/>
        </w:tabs>
        <w:ind w:left="757" w:hanging="360"/>
      </w:pPr>
      <w:rPr>
        <w:rFonts w:hint="default"/>
      </w:rPr>
    </w:lvl>
    <w:lvl w:ilvl="1" w:tplc="04050019">
      <w:start w:val="1"/>
      <w:numFmt w:val="lowerLetter"/>
      <w:lvlText w:val="%2."/>
      <w:lvlJc w:val="left"/>
      <w:pPr>
        <w:tabs>
          <w:tab w:val="num" w:pos="1477"/>
        </w:tabs>
        <w:ind w:left="1477" w:hanging="360"/>
      </w:pPr>
    </w:lvl>
    <w:lvl w:ilvl="2" w:tplc="4DB0A850">
      <w:start w:val="1"/>
      <w:numFmt w:val="lowerLetter"/>
      <w:lvlText w:val="%3)"/>
      <w:lvlJc w:val="right"/>
      <w:pPr>
        <w:tabs>
          <w:tab w:val="num" w:pos="2197"/>
        </w:tabs>
        <w:ind w:left="2197" w:hanging="180"/>
      </w:pPr>
      <w:rPr>
        <w:rFonts w:ascii="Arial" w:eastAsia="Times New Roman" w:hAnsi="Arial" w:cs="Arial"/>
      </w:rPr>
    </w:lvl>
    <w:lvl w:ilvl="3" w:tplc="99D29D40">
      <w:start w:val="1"/>
      <w:numFmt w:val="lowerLetter"/>
      <w:lvlText w:val="%4)"/>
      <w:lvlJc w:val="left"/>
      <w:pPr>
        <w:tabs>
          <w:tab w:val="num" w:pos="2917"/>
        </w:tabs>
        <w:ind w:left="2917" w:hanging="360"/>
      </w:pPr>
      <w:rPr>
        <w:rFonts w:ascii="Arial" w:eastAsia="Times New Roman" w:hAnsi="Arial" w:cs="Arial"/>
        <w:b w:val="0"/>
      </w:rPr>
    </w:lvl>
    <w:lvl w:ilvl="4" w:tplc="04050019" w:tentative="1">
      <w:start w:val="1"/>
      <w:numFmt w:val="lowerLetter"/>
      <w:lvlText w:val="%5."/>
      <w:lvlJc w:val="left"/>
      <w:pPr>
        <w:tabs>
          <w:tab w:val="num" w:pos="3637"/>
        </w:tabs>
        <w:ind w:left="3637" w:hanging="360"/>
      </w:pPr>
    </w:lvl>
    <w:lvl w:ilvl="5" w:tplc="0405001B" w:tentative="1">
      <w:start w:val="1"/>
      <w:numFmt w:val="lowerRoman"/>
      <w:lvlText w:val="%6."/>
      <w:lvlJc w:val="right"/>
      <w:pPr>
        <w:tabs>
          <w:tab w:val="num" w:pos="4357"/>
        </w:tabs>
        <w:ind w:left="4357" w:hanging="180"/>
      </w:pPr>
    </w:lvl>
    <w:lvl w:ilvl="6" w:tplc="0405000F" w:tentative="1">
      <w:start w:val="1"/>
      <w:numFmt w:val="decimal"/>
      <w:lvlText w:val="%7."/>
      <w:lvlJc w:val="left"/>
      <w:pPr>
        <w:tabs>
          <w:tab w:val="num" w:pos="5077"/>
        </w:tabs>
        <w:ind w:left="5077" w:hanging="360"/>
      </w:pPr>
    </w:lvl>
    <w:lvl w:ilvl="7" w:tplc="04050019" w:tentative="1">
      <w:start w:val="1"/>
      <w:numFmt w:val="lowerLetter"/>
      <w:lvlText w:val="%8."/>
      <w:lvlJc w:val="left"/>
      <w:pPr>
        <w:tabs>
          <w:tab w:val="num" w:pos="5797"/>
        </w:tabs>
        <w:ind w:left="5797" w:hanging="360"/>
      </w:pPr>
    </w:lvl>
    <w:lvl w:ilvl="8" w:tplc="0405001B" w:tentative="1">
      <w:start w:val="1"/>
      <w:numFmt w:val="lowerRoman"/>
      <w:lvlText w:val="%9."/>
      <w:lvlJc w:val="right"/>
      <w:pPr>
        <w:tabs>
          <w:tab w:val="num" w:pos="6517"/>
        </w:tabs>
        <w:ind w:left="6517" w:hanging="180"/>
      </w:pPr>
    </w:lvl>
  </w:abstractNum>
  <w:abstractNum w:abstractNumId="25" w15:restartNumberingAfterBreak="0">
    <w:nsid w:val="15997E11"/>
    <w:multiLevelType w:val="hybridMultilevel"/>
    <w:tmpl w:val="829077B2"/>
    <w:lvl w:ilvl="0" w:tplc="4EF6B120">
      <w:start w:val="1"/>
      <w:numFmt w:val="bullet"/>
      <w:lvlText w:val=""/>
      <w:lvlJc w:val="left"/>
      <w:pPr>
        <w:ind w:left="720" w:hanging="360"/>
      </w:pPr>
      <w:rPr>
        <w:rFonts w:ascii="Symbol" w:hAnsi="Symbol" w:hint="default"/>
      </w:rPr>
    </w:lvl>
    <w:lvl w:ilvl="1" w:tplc="B12C9376">
      <w:start w:val="1"/>
      <w:numFmt w:val="bullet"/>
      <w:lvlText w:val="o"/>
      <w:lvlJc w:val="left"/>
      <w:pPr>
        <w:ind w:left="1440" w:hanging="360"/>
      </w:pPr>
      <w:rPr>
        <w:rFonts w:ascii="Courier New" w:hAnsi="Courier New" w:hint="default"/>
      </w:rPr>
    </w:lvl>
    <w:lvl w:ilvl="2" w:tplc="ACDAADA8">
      <w:start w:val="1"/>
      <w:numFmt w:val="bullet"/>
      <w:lvlText w:val=""/>
      <w:lvlJc w:val="left"/>
      <w:pPr>
        <w:ind w:left="2160" w:hanging="360"/>
      </w:pPr>
      <w:rPr>
        <w:rFonts w:ascii="Wingdings" w:hAnsi="Wingdings" w:hint="default"/>
      </w:rPr>
    </w:lvl>
    <w:lvl w:ilvl="3" w:tplc="917473B4">
      <w:start w:val="1"/>
      <w:numFmt w:val="bullet"/>
      <w:lvlText w:val=""/>
      <w:lvlJc w:val="left"/>
      <w:pPr>
        <w:ind w:left="2880" w:hanging="360"/>
      </w:pPr>
      <w:rPr>
        <w:rFonts w:ascii="Symbol" w:hAnsi="Symbol" w:hint="default"/>
      </w:rPr>
    </w:lvl>
    <w:lvl w:ilvl="4" w:tplc="4AB68296">
      <w:start w:val="1"/>
      <w:numFmt w:val="bullet"/>
      <w:lvlText w:val="o"/>
      <w:lvlJc w:val="left"/>
      <w:pPr>
        <w:ind w:left="3600" w:hanging="360"/>
      </w:pPr>
      <w:rPr>
        <w:rFonts w:ascii="Courier New" w:hAnsi="Courier New" w:hint="default"/>
      </w:rPr>
    </w:lvl>
    <w:lvl w:ilvl="5" w:tplc="5914B9DE">
      <w:start w:val="1"/>
      <w:numFmt w:val="bullet"/>
      <w:lvlText w:val=""/>
      <w:lvlJc w:val="left"/>
      <w:pPr>
        <w:ind w:left="4320" w:hanging="360"/>
      </w:pPr>
      <w:rPr>
        <w:rFonts w:ascii="Wingdings" w:hAnsi="Wingdings" w:hint="default"/>
      </w:rPr>
    </w:lvl>
    <w:lvl w:ilvl="6" w:tplc="077A2358">
      <w:start w:val="1"/>
      <w:numFmt w:val="bullet"/>
      <w:lvlText w:val=""/>
      <w:lvlJc w:val="left"/>
      <w:pPr>
        <w:ind w:left="5040" w:hanging="360"/>
      </w:pPr>
      <w:rPr>
        <w:rFonts w:ascii="Symbol" w:hAnsi="Symbol" w:hint="default"/>
      </w:rPr>
    </w:lvl>
    <w:lvl w:ilvl="7" w:tplc="2CAAF1A2">
      <w:start w:val="1"/>
      <w:numFmt w:val="bullet"/>
      <w:lvlText w:val="o"/>
      <w:lvlJc w:val="left"/>
      <w:pPr>
        <w:ind w:left="5760" w:hanging="360"/>
      </w:pPr>
      <w:rPr>
        <w:rFonts w:ascii="Courier New" w:hAnsi="Courier New" w:hint="default"/>
      </w:rPr>
    </w:lvl>
    <w:lvl w:ilvl="8" w:tplc="5CEC56B2">
      <w:start w:val="1"/>
      <w:numFmt w:val="bullet"/>
      <w:lvlText w:val=""/>
      <w:lvlJc w:val="left"/>
      <w:pPr>
        <w:ind w:left="6480" w:hanging="360"/>
      </w:pPr>
      <w:rPr>
        <w:rFonts w:ascii="Wingdings" w:hAnsi="Wingdings" w:hint="default"/>
      </w:rPr>
    </w:lvl>
  </w:abstractNum>
  <w:abstractNum w:abstractNumId="26" w15:restartNumberingAfterBreak="0">
    <w:nsid w:val="15FFD5D0"/>
    <w:multiLevelType w:val="hybridMultilevel"/>
    <w:tmpl w:val="EDCC42A0"/>
    <w:lvl w:ilvl="0" w:tplc="83AA8D18">
      <w:start w:val="1"/>
      <w:numFmt w:val="bullet"/>
      <w:lvlText w:val=""/>
      <w:lvlJc w:val="left"/>
      <w:pPr>
        <w:ind w:left="720" w:hanging="360"/>
      </w:pPr>
      <w:rPr>
        <w:rFonts w:ascii="Symbol" w:hAnsi="Symbol" w:hint="default"/>
      </w:rPr>
    </w:lvl>
    <w:lvl w:ilvl="1" w:tplc="5B52D4D0">
      <w:start w:val="1"/>
      <w:numFmt w:val="bullet"/>
      <w:lvlText w:val=""/>
      <w:lvlJc w:val="left"/>
      <w:pPr>
        <w:ind w:left="1440" w:hanging="360"/>
      </w:pPr>
      <w:rPr>
        <w:rFonts w:ascii="Symbol" w:hAnsi="Symbol" w:hint="default"/>
      </w:rPr>
    </w:lvl>
    <w:lvl w:ilvl="2" w:tplc="E08C1C3A">
      <w:start w:val="1"/>
      <w:numFmt w:val="bullet"/>
      <w:lvlText w:val=""/>
      <w:lvlJc w:val="left"/>
      <w:pPr>
        <w:ind w:left="2160" w:hanging="360"/>
      </w:pPr>
      <w:rPr>
        <w:rFonts w:ascii="Wingdings" w:hAnsi="Wingdings" w:hint="default"/>
      </w:rPr>
    </w:lvl>
    <w:lvl w:ilvl="3" w:tplc="63B20690">
      <w:start w:val="1"/>
      <w:numFmt w:val="bullet"/>
      <w:lvlText w:val=""/>
      <w:lvlJc w:val="left"/>
      <w:pPr>
        <w:ind w:left="2880" w:hanging="360"/>
      </w:pPr>
      <w:rPr>
        <w:rFonts w:ascii="Symbol" w:hAnsi="Symbol" w:hint="default"/>
      </w:rPr>
    </w:lvl>
    <w:lvl w:ilvl="4" w:tplc="0D3C0C88">
      <w:start w:val="1"/>
      <w:numFmt w:val="bullet"/>
      <w:lvlText w:val="o"/>
      <w:lvlJc w:val="left"/>
      <w:pPr>
        <w:ind w:left="3600" w:hanging="360"/>
      </w:pPr>
      <w:rPr>
        <w:rFonts w:ascii="Courier New" w:hAnsi="Courier New" w:hint="default"/>
      </w:rPr>
    </w:lvl>
    <w:lvl w:ilvl="5" w:tplc="102E07C8">
      <w:start w:val="1"/>
      <w:numFmt w:val="bullet"/>
      <w:lvlText w:val=""/>
      <w:lvlJc w:val="left"/>
      <w:pPr>
        <w:ind w:left="4320" w:hanging="360"/>
      </w:pPr>
      <w:rPr>
        <w:rFonts w:ascii="Wingdings" w:hAnsi="Wingdings" w:hint="default"/>
      </w:rPr>
    </w:lvl>
    <w:lvl w:ilvl="6" w:tplc="F8F6A0BA">
      <w:start w:val="1"/>
      <w:numFmt w:val="bullet"/>
      <w:lvlText w:val=""/>
      <w:lvlJc w:val="left"/>
      <w:pPr>
        <w:ind w:left="5040" w:hanging="360"/>
      </w:pPr>
      <w:rPr>
        <w:rFonts w:ascii="Symbol" w:hAnsi="Symbol" w:hint="default"/>
      </w:rPr>
    </w:lvl>
    <w:lvl w:ilvl="7" w:tplc="7414C880">
      <w:start w:val="1"/>
      <w:numFmt w:val="bullet"/>
      <w:lvlText w:val="o"/>
      <w:lvlJc w:val="left"/>
      <w:pPr>
        <w:ind w:left="5760" w:hanging="360"/>
      </w:pPr>
      <w:rPr>
        <w:rFonts w:ascii="Courier New" w:hAnsi="Courier New" w:hint="default"/>
      </w:rPr>
    </w:lvl>
    <w:lvl w:ilvl="8" w:tplc="61EC336C">
      <w:start w:val="1"/>
      <w:numFmt w:val="bullet"/>
      <w:lvlText w:val=""/>
      <w:lvlJc w:val="left"/>
      <w:pPr>
        <w:ind w:left="6480" w:hanging="360"/>
      </w:pPr>
      <w:rPr>
        <w:rFonts w:ascii="Wingdings" w:hAnsi="Wingdings" w:hint="default"/>
      </w:rPr>
    </w:lvl>
  </w:abstractNum>
  <w:abstractNum w:abstractNumId="27" w15:restartNumberingAfterBreak="0">
    <w:nsid w:val="16494DD4"/>
    <w:multiLevelType w:val="hybridMultilevel"/>
    <w:tmpl w:val="B9EAE45C"/>
    <w:lvl w:ilvl="0" w:tplc="3F26E874">
      <w:start w:val="1"/>
      <w:numFmt w:val="bullet"/>
      <w:lvlText w:val=""/>
      <w:lvlJc w:val="left"/>
      <w:pPr>
        <w:ind w:left="720" w:hanging="360"/>
      </w:pPr>
      <w:rPr>
        <w:rFonts w:ascii="Symbol" w:hAnsi="Symbol" w:hint="default"/>
      </w:rPr>
    </w:lvl>
    <w:lvl w:ilvl="1" w:tplc="5DD2A364">
      <w:start w:val="1"/>
      <w:numFmt w:val="bullet"/>
      <w:lvlText w:val="o"/>
      <w:lvlJc w:val="left"/>
      <w:pPr>
        <w:ind w:left="1440" w:hanging="360"/>
      </w:pPr>
      <w:rPr>
        <w:rFonts w:ascii="Courier New" w:hAnsi="Courier New" w:hint="default"/>
      </w:rPr>
    </w:lvl>
    <w:lvl w:ilvl="2" w:tplc="BDCE03AE">
      <w:start w:val="1"/>
      <w:numFmt w:val="bullet"/>
      <w:lvlText w:val=""/>
      <w:lvlJc w:val="left"/>
      <w:pPr>
        <w:ind w:left="2160" w:hanging="360"/>
      </w:pPr>
      <w:rPr>
        <w:rFonts w:ascii="Wingdings" w:hAnsi="Wingdings" w:hint="default"/>
      </w:rPr>
    </w:lvl>
    <w:lvl w:ilvl="3" w:tplc="A6DA6DE2">
      <w:start w:val="1"/>
      <w:numFmt w:val="bullet"/>
      <w:lvlText w:val=""/>
      <w:lvlJc w:val="left"/>
      <w:pPr>
        <w:ind w:left="2880" w:hanging="360"/>
      </w:pPr>
      <w:rPr>
        <w:rFonts w:ascii="Symbol" w:hAnsi="Symbol" w:hint="default"/>
      </w:rPr>
    </w:lvl>
    <w:lvl w:ilvl="4" w:tplc="D8CA5532">
      <w:start w:val="1"/>
      <w:numFmt w:val="bullet"/>
      <w:lvlText w:val="o"/>
      <w:lvlJc w:val="left"/>
      <w:pPr>
        <w:ind w:left="3600" w:hanging="360"/>
      </w:pPr>
      <w:rPr>
        <w:rFonts w:ascii="Courier New" w:hAnsi="Courier New" w:hint="default"/>
      </w:rPr>
    </w:lvl>
    <w:lvl w:ilvl="5" w:tplc="D576BA98">
      <w:start w:val="1"/>
      <w:numFmt w:val="bullet"/>
      <w:lvlText w:val=""/>
      <w:lvlJc w:val="left"/>
      <w:pPr>
        <w:ind w:left="4320" w:hanging="360"/>
      </w:pPr>
      <w:rPr>
        <w:rFonts w:ascii="Wingdings" w:hAnsi="Wingdings" w:hint="default"/>
      </w:rPr>
    </w:lvl>
    <w:lvl w:ilvl="6" w:tplc="DAF0C90C">
      <w:start w:val="1"/>
      <w:numFmt w:val="bullet"/>
      <w:lvlText w:val=""/>
      <w:lvlJc w:val="left"/>
      <w:pPr>
        <w:ind w:left="5040" w:hanging="360"/>
      </w:pPr>
      <w:rPr>
        <w:rFonts w:ascii="Symbol" w:hAnsi="Symbol" w:hint="default"/>
      </w:rPr>
    </w:lvl>
    <w:lvl w:ilvl="7" w:tplc="804A177C">
      <w:start w:val="1"/>
      <w:numFmt w:val="bullet"/>
      <w:lvlText w:val="o"/>
      <w:lvlJc w:val="left"/>
      <w:pPr>
        <w:ind w:left="5760" w:hanging="360"/>
      </w:pPr>
      <w:rPr>
        <w:rFonts w:ascii="Courier New" w:hAnsi="Courier New" w:hint="default"/>
      </w:rPr>
    </w:lvl>
    <w:lvl w:ilvl="8" w:tplc="5B567138">
      <w:start w:val="1"/>
      <w:numFmt w:val="bullet"/>
      <w:lvlText w:val=""/>
      <w:lvlJc w:val="left"/>
      <w:pPr>
        <w:ind w:left="6480" w:hanging="360"/>
      </w:pPr>
      <w:rPr>
        <w:rFonts w:ascii="Wingdings" w:hAnsi="Wingdings" w:hint="default"/>
      </w:rPr>
    </w:lvl>
  </w:abstractNum>
  <w:abstractNum w:abstractNumId="28" w15:restartNumberingAfterBreak="0">
    <w:nsid w:val="17161707"/>
    <w:multiLevelType w:val="hybridMultilevel"/>
    <w:tmpl w:val="67E05BD2"/>
    <w:lvl w:ilvl="0" w:tplc="1D56D150">
      <w:start w:val="1"/>
      <w:numFmt w:val="bullet"/>
      <w:lvlText w:val=""/>
      <w:lvlJc w:val="left"/>
      <w:pPr>
        <w:ind w:left="720" w:hanging="360"/>
      </w:pPr>
      <w:rPr>
        <w:rFonts w:ascii="Symbol" w:hAnsi="Symbol" w:hint="default"/>
      </w:rPr>
    </w:lvl>
    <w:lvl w:ilvl="1" w:tplc="61F6B606">
      <w:start w:val="1"/>
      <w:numFmt w:val="bullet"/>
      <w:lvlText w:val="o"/>
      <w:lvlJc w:val="left"/>
      <w:pPr>
        <w:ind w:left="1440" w:hanging="360"/>
      </w:pPr>
      <w:rPr>
        <w:rFonts w:ascii="Courier New" w:hAnsi="Courier New" w:hint="default"/>
      </w:rPr>
    </w:lvl>
    <w:lvl w:ilvl="2" w:tplc="86AAC214">
      <w:start w:val="1"/>
      <w:numFmt w:val="bullet"/>
      <w:lvlText w:val=""/>
      <w:lvlJc w:val="left"/>
      <w:pPr>
        <w:ind w:left="2160" w:hanging="360"/>
      </w:pPr>
      <w:rPr>
        <w:rFonts w:ascii="Wingdings" w:hAnsi="Wingdings" w:hint="default"/>
      </w:rPr>
    </w:lvl>
    <w:lvl w:ilvl="3" w:tplc="00168A14">
      <w:start w:val="1"/>
      <w:numFmt w:val="bullet"/>
      <w:lvlText w:val=""/>
      <w:lvlJc w:val="left"/>
      <w:pPr>
        <w:ind w:left="2880" w:hanging="360"/>
      </w:pPr>
      <w:rPr>
        <w:rFonts w:ascii="Symbol" w:hAnsi="Symbol" w:hint="default"/>
      </w:rPr>
    </w:lvl>
    <w:lvl w:ilvl="4" w:tplc="A036C48E">
      <w:start w:val="1"/>
      <w:numFmt w:val="bullet"/>
      <w:lvlText w:val="o"/>
      <w:lvlJc w:val="left"/>
      <w:pPr>
        <w:ind w:left="3600" w:hanging="360"/>
      </w:pPr>
      <w:rPr>
        <w:rFonts w:ascii="Courier New" w:hAnsi="Courier New" w:hint="default"/>
      </w:rPr>
    </w:lvl>
    <w:lvl w:ilvl="5" w:tplc="EDB4915A">
      <w:start w:val="1"/>
      <w:numFmt w:val="bullet"/>
      <w:lvlText w:val=""/>
      <w:lvlJc w:val="left"/>
      <w:pPr>
        <w:ind w:left="4320" w:hanging="360"/>
      </w:pPr>
      <w:rPr>
        <w:rFonts w:ascii="Wingdings" w:hAnsi="Wingdings" w:hint="default"/>
      </w:rPr>
    </w:lvl>
    <w:lvl w:ilvl="6" w:tplc="B65096EA">
      <w:start w:val="1"/>
      <w:numFmt w:val="bullet"/>
      <w:lvlText w:val=""/>
      <w:lvlJc w:val="left"/>
      <w:pPr>
        <w:ind w:left="5040" w:hanging="360"/>
      </w:pPr>
      <w:rPr>
        <w:rFonts w:ascii="Symbol" w:hAnsi="Symbol" w:hint="default"/>
      </w:rPr>
    </w:lvl>
    <w:lvl w:ilvl="7" w:tplc="2E56DD7E">
      <w:start w:val="1"/>
      <w:numFmt w:val="bullet"/>
      <w:lvlText w:val="o"/>
      <w:lvlJc w:val="left"/>
      <w:pPr>
        <w:ind w:left="5760" w:hanging="360"/>
      </w:pPr>
      <w:rPr>
        <w:rFonts w:ascii="Courier New" w:hAnsi="Courier New" w:hint="default"/>
      </w:rPr>
    </w:lvl>
    <w:lvl w:ilvl="8" w:tplc="DCA8BC82">
      <w:start w:val="1"/>
      <w:numFmt w:val="bullet"/>
      <w:lvlText w:val=""/>
      <w:lvlJc w:val="left"/>
      <w:pPr>
        <w:ind w:left="6480" w:hanging="360"/>
      </w:pPr>
      <w:rPr>
        <w:rFonts w:ascii="Wingdings" w:hAnsi="Wingdings" w:hint="default"/>
      </w:rPr>
    </w:lvl>
  </w:abstractNum>
  <w:abstractNum w:abstractNumId="29" w15:restartNumberingAfterBreak="0">
    <w:nsid w:val="1A973BDE"/>
    <w:multiLevelType w:val="hybridMultilevel"/>
    <w:tmpl w:val="2BD4B14A"/>
    <w:lvl w:ilvl="0" w:tplc="03C636DC">
      <w:start w:val="1"/>
      <w:numFmt w:val="bullet"/>
      <w:lvlText w:val=""/>
      <w:lvlJc w:val="left"/>
      <w:pPr>
        <w:ind w:left="720" w:hanging="360"/>
      </w:pPr>
      <w:rPr>
        <w:rFonts w:ascii="Symbol" w:hAnsi="Symbol" w:hint="default"/>
      </w:rPr>
    </w:lvl>
    <w:lvl w:ilvl="1" w:tplc="F3DC003E">
      <w:start w:val="1"/>
      <w:numFmt w:val="bullet"/>
      <w:lvlText w:val="o"/>
      <w:lvlJc w:val="left"/>
      <w:pPr>
        <w:ind w:left="1440" w:hanging="360"/>
      </w:pPr>
      <w:rPr>
        <w:rFonts w:ascii="Courier New" w:hAnsi="Courier New" w:hint="default"/>
      </w:rPr>
    </w:lvl>
    <w:lvl w:ilvl="2" w:tplc="A4BC6E66">
      <w:start w:val="1"/>
      <w:numFmt w:val="bullet"/>
      <w:lvlText w:val=""/>
      <w:lvlJc w:val="left"/>
      <w:pPr>
        <w:ind w:left="2160" w:hanging="360"/>
      </w:pPr>
      <w:rPr>
        <w:rFonts w:ascii="Wingdings" w:hAnsi="Wingdings" w:hint="default"/>
      </w:rPr>
    </w:lvl>
    <w:lvl w:ilvl="3" w:tplc="B75CC884">
      <w:start w:val="1"/>
      <w:numFmt w:val="bullet"/>
      <w:lvlText w:val=""/>
      <w:lvlJc w:val="left"/>
      <w:pPr>
        <w:ind w:left="2880" w:hanging="360"/>
      </w:pPr>
      <w:rPr>
        <w:rFonts w:ascii="Symbol" w:hAnsi="Symbol" w:hint="default"/>
      </w:rPr>
    </w:lvl>
    <w:lvl w:ilvl="4" w:tplc="F49C8FE2">
      <w:start w:val="1"/>
      <w:numFmt w:val="bullet"/>
      <w:lvlText w:val="o"/>
      <w:lvlJc w:val="left"/>
      <w:pPr>
        <w:ind w:left="3600" w:hanging="360"/>
      </w:pPr>
      <w:rPr>
        <w:rFonts w:ascii="Courier New" w:hAnsi="Courier New" w:hint="default"/>
      </w:rPr>
    </w:lvl>
    <w:lvl w:ilvl="5" w:tplc="45C04D2C">
      <w:start w:val="1"/>
      <w:numFmt w:val="bullet"/>
      <w:lvlText w:val=""/>
      <w:lvlJc w:val="left"/>
      <w:pPr>
        <w:ind w:left="4320" w:hanging="360"/>
      </w:pPr>
      <w:rPr>
        <w:rFonts w:ascii="Wingdings" w:hAnsi="Wingdings" w:hint="default"/>
      </w:rPr>
    </w:lvl>
    <w:lvl w:ilvl="6" w:tplc="E1BC6D90">
      <w:start w:val="1"/>
      <w:numFmt w:val="bullet"/>
      <w:lvlText w:val=""/>
      <w:lvlJc w:val="left"/>
      <w:pPr>
        <w:ind w:left="5040" w:hanging="360"/>
      </w:pPr>
      <w:rPr>
        <w:rFonts w:ascii="Symbol" w:hAnsi="Symbol" w:hint="default"/>
      </w:rPr>
    </w:lvl>
    <w:lvl w:ilvl="7" w:tplc="9BC2C874">
      <w:start w:val="1"/>
      <w:numFmt w:val="bullet"/>
      <w:lvlText w:val="o"/>
      <w:lvlJc w:val="left"/>
      <w:pPr>
        <w:ind w:left="5760" w:hanging="360"/>
      </w:pPr>
      <w:rPr>
        <w:rFonts w:ascii="Courier New" w:hAnsi="Courier New" w:hint="default"/>
      </w:rPr>
    </w:lvl>
    <w:lvl w:ilvl="8" w:tplc="BDAC1F86">
      <w:start w:val="1"/>
      <w:numFmt w:val="bullet"/>
      <w:lvlText w:val=""/>
      <w:lvlJc w:val="left"/>
      <w:pPr>
        <w:ind w:left="6480" w:hanging="360"/>
      </w:pPr>
      <w:rPr>
        <w:rFonts w:ascii="Wingdings" w:hAnsi="Wingdings" w:hint="default"/>
      </w:rPr>
    </w:lvl>
  </w:abstractNum>
  <w:abstractNum w:abstractNumId="30" w15:restartNumberingAfterBreak="0">
    <w:nsid w:val="1BD276C6"/>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31" w15:restartNumberingAfterBreak="0">
    <w:nsid w:val="1C826DD8"/>
    <w:multiLevelType w:val="multilevel"/>
    <w:tmpl w:val="605E93B6"/>
    <w:lvl w:ilvl="0">
      <w:start w:val="1"/>
      <w:numFmt w:val="decimal"/>
      <w:pStyle w:val="lnokzmluvy"/>
      <w:lvlText w:val="Čl. %1."/>
      <w:lvlJc w:val="left"/>
      <w:pPr>
        <w:tabs>
          <w:tab w:val="num" w:pos="720"/>
        </w:tabs>
        <w:ind w:left="0" w:firstLine="0"/>
      </w:pPr>
      <w:rPr>
        <w:rFonts w:ascii="Tahoma" w:hAnsi="Tahoma" w:cs="Tahoma" w:hint="default"/>
        <w:b/>
        <w:i w:val="0"/>
        <w:sz w:val="20"/>
        <w:szCs w:val="20"/>
      </w:rPr>
    </w:lvl>
    <w:lvl w:ilvl="1">
      <w:start w:val="1"/>
      <w:numFmt w:val="decimal"/>
      <w:pStyle w:val="Zoznam3"/>
      <w:lvlText w:val="%1.%2."/>
      <w:lvlJc w:val="left"/>
      <w:pPr>
        <w:tabs>
          <w:tab w:val="num" w:pos="1985"/>
        </w:tabs>
        <w:ind w:left="1985" w:hanging="567"/>
      </w:pPr>
      <w:rPr>
        <w:rFonts w:ascii="Tahoma" w:hAnsi="Tahoma" w:cs="Tahoma" w:hint="default"/>
        <w:b w:val="0"/>
        <w:i w:val="0"/>
        <w:color w:val="auto"/>
        <w:sz w:val="20"/>
        <w:szCs w:val="20"/>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1CE81E64"/>
    <w:multiLevelType w:val="hybridMultilevel"/>
    <w:tmpl w:val="0DA243EC"/>
    <w:lvl w:ilvl="0" w:tplc="041B0005">
      <w:start w:val="1"/>
      <w:numFmt w:val="decimal"/>
      <w:pStyle w:val="Cslovanie3"/>
      <w:lvlText w:val="%1."/>
      <w:lvlJc w:val="left"/>
      <w:pPr>
        <w:tabs>
          <w:tab w:val="num" w:pos="360"/>
        </w:tabs>
        <w:ind w:left="360" w:hanging="360"/>
      </w:p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3" w15:restartNumberingAfterBreak="0">
    <w:nsid w:val="1F46CA01"/>
    <w:multiLevelType w:val="hybridMultilevel"/>
    <w:tmpl w:val="3D4A9D32"/>
    <w:lvl w:ilvl="0" w:tplc="2BB879CA">
      <w:start w:val="1"/>
      <w:numFmt w:val="bullet"/>
      <w:lvlText w:val=""/>
      <w:lvlJc w:val="left"/>
      <w:pPr>
        <w:ind w:left="720" w:hanging="360"/>
      </w:pPr>
      <w:rPr>
        <w:rFonts w:ascii="Symbol" w:hAnsi="Symbol" w:hint="default"/>
      </w:rPr>
    </w:lvl>
    <w:lvl w:ilvl="1" w:tplc="C412777C">
      <w:start w:val="1"/>
      <w:numFmt w:val="bullet"/>
      <w:lvlText w:val="o"/>
      <w:lvlJc w:val="left"/>
      <w:pPr>
        <w:ind w:left="1440" w:hanging="360"/>
      </w:pPr>
      <w:rPr>
        <w:rFonts w:ascii="Courier New" w:hAnsi="Courier New" w:hint="default"/>
      </w:rPr>
    </w:lvl>
    <w:lvl w:ilvl="2" w:tplc="4AD65580">
      <w:start w:val="1"/>
      <w:numFmt w:val="bullet"/>
      <w:lvlText w:val=""/>
      <w:lvlJc w:val="left"/>
      <w:pPr>
        <w:ind w:left="2160" w:hanging="360"/>
      </w:pPr>
      <w:rPr>
        <w:rFonts w:ascii="Wingdings" w:hAnsi="Wingdings" w:hint="default"/>
      </w:rPr>
    </w:lvl>
    <w:lvl w:ilvl="3" w:tplc="A01E156C">
      <w:start w:val="1"/>
      <w:numFmt w:val="bullet"/>
      <w:lvlText w:val=""/>
      <w:lvlJc w:val="left"/>
      <w:pPr>
        <w:ind w:left="2880" w:hanging="360"/>
      </w:pPr>
      <w:rPr>
        <w:rFonts w:ascii="Symbol" w:hAnsi="Symbol" w:hint="default"/>
      </w:rPr>
    </w:lvl>
    <w:lvl w:ilvl="4" w:tplc="557E5114">
      <w:start w:val="1"/>
      <w:numFmt w:val="bullet"/>
      <w:lvlText w:val="o"/>
      <w:lvlJc w:val="left"/>
      <w:pPr>
        <w:ind w:left="3600" w:hanging="360"/>
      </w:pPr>
      <w:rPr>
        <w:rFonts w:ascii="Courier New" w:hAnsi="Courier New" w:hint="default"/>
      </w:rPr>
    </w:lvl>
    <w:lvl w:ilvl="5" w:tplc="E31E8F46">
      <w:start w:val="1"/>
      <w:numFmt w:val="bullet"/>
      <w:lvlText w:val=""/>
      <w:lvlJc w:val="left"/>
      <w:pPr>
        <w:ind w:left="4320" w:hanging="360"/>
      </w:pPr>
      <w:rPr>
        <w:rFonts w:ascii="Wingdings" w:hAnsi="Wingdings" w:hint="default"/>
      </w:rPr>
    </w:lvl>
    <w:lvl w:ilvl="6" w:tplc="F968D2B6">
      <w:start w:val="1"/>
      <w:numFmt w:val="bullet"/>
      <w:lvlText w:val=""/>
      <w:lvlJc w:val="left"/>
      <w:pPr>
        <w:ind w:left="5040" w:hanging="360"/>
      </w:pPr>
      <w:rPr>
        <w:rFonts w:ascii="Symbol" w:hAnsi="Symbol" w:hint="default"/>
      </w:rPr>
    </w:lvl>
    <w:lvl w:ilvl="7" w:tplc="374CCF7A">
      <w:start w:val="1"/>
      <w:numFmt w:val="bullet"/>
      <w:lvlText w:val="o"/>
      <w:lvlJc w:val="left"/>
      <w:pPr>
        <w:ind w:left="5760" w:hanging="360"/>
      </w:pPr>
      <w:rPr>
        <w:rFonts w:ascii="Courier New" w:hAnsi="Courier New" w:hint="default"/>
      </w:rPr>
    </w:lvl>
    <w:lvl w:ilvl="8" w:tplc="1024783E">
      <w:start w:val="1"/>
      <w:numFmt w:val="bullet"/>
      <w:lvlText w:val=""/>
      <w:lvlJc w:val="left"/>
      <w:pPr>
        <w:ind w:left="6480" w:hanging="360"/>
      </w:pPr>
      <w:rPr>
        <w:rFonts w:ascii="Wingdings" w:hAnsi="Wingdings" w:hint="default"/>
      </w:rPr>
    </w:lvl>
  </w:abstractNum>
  <w:abstractNum w:abstractNumId="34" w15:restartNumberingAfterBreak="0">
    <w:nsid w:val="1F99DAD2"/>
    <w:multiLevelType w:val="hybridMultilevel"/>
    <w:tmpl w:val="1C6CA60A"/>
    <w:lvl w:ilvl="0" w:tplc="76F8988E">
      <w:start w:val="1"/>
      <w:numFmt w:val="bullet"/>
      <w:lvlText w:val=""/>
      <w:lvlJc w:val="left"/>
      <w:pPr>
        <w:ind w:left="720" w:hanging="360"/>
      </w:pPr>
      <w:rPr>
        <w:rFonts w:ascii="Symbol" w:hAnsi="Symbol" w:hint="default"/>
      </w:rPr>
    </w:lvl>
    <w:lvl w:ilvl="1" w:tplc="090C5AB2">
      <w:start w:val="1"/>
      <w:numFmt w:val="bullet"/>
      <w:lvlText w:val="o"/>
      <w:lvlJc w:val="left"/>
      <w:pPr>
        <w:ind w:left="1440" w:hanging="360"/>
      </w:pPr>
      <w:rPr>
        <w:rFonts w:ascii="Courier New" w:hAnsi="Courier New" w:hint="default"/>
      </w:rPr>
    </w:lvl>
    <w:lvl w:ilvl="2" w:tplc="F9442E64">
      <w:start w:val="1"/>
      <w:numFmt w:val="bullet"/>
      <w:lvlText w:val=""/>
      <w:lvlJc w:val="left"/>
      <w:pPr>
        <w:ind w:left="2160" w:hanging="360"/>
      </w:pPr>
      <w:rPr>
        <w:rFonts w:ascii="Wingdings" w:hAnsi="Wingdings" w:hint="default"/>
      </w:rPr>
    </w:lvl>
    <w:lvl w:ilvl="3" w:tplc="25E64D58">
      <w:start w:val="1"/>
      <w:numFmt w:val="bullet"/>
      <w:lvlText w:val=""/>
      <w:lvlJc w:val="left"/>
      <w:pPr>
        <w:ind w:left="2880" w:hanging="360"/>
      </w:pPr>
      <w:rPr>
        <w:rFonts w:ascii="Symbol" w:hAnsi="Symbol" w:hint="default"/>
      </w:rPr>
    </w:lvl>
    <w:lvl w:ilvl="4" w:tplc="802A49E2">
      <w:start w:val="1"/>
      <w:numFmt w:val="bullet"/>
      <w:lvlText w:val="o"/>
      <w:lvlJc w:val="left"/>
      <w:pPr>
        <w:ind w:left="3600" w:hanging="360"/>
      </w:pPr>
      <w:rPr>
        <w:rFonts w:ascii="Courier New" w:hAnsi="Courier New" w:hint="default"/>
      </w:rPr>
    </w:lvl>
    <w:lvl w:ilvl="5" w:tplc="B90EC5E8">
      <w:start w:val="1"/>
      <w:numFmt w:val="bullet"/>
      <w:lvlText w:val=""/>
      <w:lvlJc w:val="left"/>
      <w:pPr>
        <w:ind w:left="4320" w:hanging="360"/>
      </w:pPr>
      <w:rPr>
        <w:rFonts w:ascii="Wingdings" w:hAnsi="Wingdings" w:hint="default"/>
      </w:rPr>
    </w:lvl>
    <w:lvl w:ilvl="6" w:tplc="11C05A26">
      <w:start w:val="1"/>
      <w:numFmt w:val="bullet"/>
      <w:lvlText w:val=""/>
      <w:lvlJc w:val="left"/>
      <w:pPr>
        <w:ind w:left="5040" w:hanging="360"/>
      </w:pPr>
      <w:rPr>
        <w:rFonts w:ascii="Symbol" w:hAnsi="Symbol" w:hint="default"/>
      </w:rPr>
    </w:lvl>
    <w:lvl w:ilvl="7" w:tplc="B58E7EC6">
      <w:start w:val="1"/>
      <w:numFmt w:val="bullet"/>
      <w:lvlText w:val="o"/>
      <w:lvlJc w:val="left"/>
      <w:pPr>
        <w:ind w:left="5760" w:hanging="360"/>
      </w:pPr>
      <w:rPr>
        <w:rFonts w:ascii="Courier New" w:hAnsi="Courier New" w:hint="default"/>
      </w:rPr>
    </w:lvl>
    <w:lvl w:ilvl="8" w:tplc="EB0E18DC">
      <w:start w:val="1"/>
      <w:numFmt w:val="bullet"/>
      <w:lvlText w:val=""/>
      <w:lvlJc w:val="left"/>
      <w:pPr>
        <w:ind w:left="6480" w:hanging="360"/>
      </w:pPr>
      <w:rPr>
        <w:rFonts w:ascii="Wingdings" w:hAnsi="Wingdings" w:hint="default"/>
      </w:rPr>
    </w:lvl>
  </w:abstractNum>
  <w:abstractNum w:abstractNumId="35" w15:restartNumberingAfterBreak="0">
    <w:nsid w:val="1FD6FE51"/>
    <w:multiLevelType w:val="hybridMultilevel"/>
    <w:tmpl w:val="AAD8CEB2"/>
    <w:lvl w:ilvl="0" w:tplc="379EF028">
      <w:start w:val="1"/>
      <w:numFmt w:val="bullet"/>
      <w:lvlText w:val="-"/>
      <w:lvlJc w:val="left"/>
      <w:pPr>
        <w:ind w:left="720" w:hanging="360"/>
      </w:pPr>
      <w:rPr>
        <w:rFonts w:ascii="Calibri" w:hAnsi="Calibri" w:hint="default"/>
      </w:rPr>
    </w:lvl>
    <w:lvl w:ilvl="1" w:tplc="E95271E0">
      <w:start w:val="1"/>
      <w:numFmt w:val="bullet"/>
      <w:lvlText w:val="o"/>
      <w:lvlJc w:val="left"/>
      <w:pPr>
        <w:ind w:left="1440" w:hanging="360"/>
      </w:pPr>
      <w:rPr>
        <w:rFonts w:ascii="Courier New" w:hAnsi="Courier New" w:hint="default"/>
      </w:rPr>
    </w:lvl>
    <w:lvl w:ilvl="2" w:tplc="13E82C70">
      <w:start w:val="1"/>
      <w:numFmt w:val="bullet"/>
      <w:lvlText w:val=""/>
      <w:lvlJc w:val="left"/>
      <w:pPr>
        <w:ind w:left="2160" w:hanging="360"/>
      </w:pPr>
      <w:rPr>
        <w:rFonts w:ascii="Wingdings" w:hAnsi="Wingdings" w:hint="default"/>
      </w:rPr>
    </w:lvl>
    <w:lvl w:ilvl="3" w:tplc="39943A7E">
      <w:start w:val="1"/>
      <w:numFmt w:val="bullet"/>
      <w:lvlText w:val=""/>
      <w:lvlJc w:val="left"/>
      <w:pPr>
        <w:ind w:left="2880" w:hanging="360"/>
      </w:pPr>
      <w:rPr>
        <w:rFonts w:ascii="Symbol" w:hAnsi="Symbol" w:hint="default"/>
      </w:rPr>
    </w:lvl>
    <w:lvl w:ilvl="4" w:tplc="790C32C2">
      <w:start w:val="1"/>
      <w:numFmt w:val="bullet"/>
      <w:lvlText w:val="o"/>
      <w:lvlJc w:val="left"/>
      <w:pPr>
        <w:ind w:left="3600" w:hanging="360"/>
      </w:pPr>
      <w:rPr>
        <w:rFonts w:ascii="Courier New" w:hAnsi="Courier New" w:hint="default"/>
      </w:rPr>
    </w:lvl>
    <w:lvl w:ilvl="5" w:tplc="AF5CF77A">
      <w:start w:val="1"/>
      <w:numFmt w:val="bullet"/>
      <w:lvlText w:val=""/>
      <w:lvlJc w:val="left"/>
      <w:pPr>
        <w:ind w:left="4320" w:hanging="360"/>
      </w:pPr>
      <w:rPr>
        <w:rFonts w:ascii="Wingdings" w:hAnsi="Wingdings" w:hint="default"/>
      </w:rPr>
    </w:lvl>
    <w:lvl w:ilvl="6" w:tplc="B4060044">
      <w:start w:val="1"/>
      <w:numFmt w:val="bullet"/>
      <w:lvlText w:val=""/>
      <w:lvlJc w:val="left"/>
      <w:pPr>
        <w:ind w:left="5040" w:hanging="360"/>
      </w:pPr>
      <w:rPr>
        <w:rFonts w:ascii="Symbol" w:hAnsi="Symbol" w:hint="default"/>
      </w:rPr>
    </w:lvl>
    <w:lvl w:ilvl="7" w:tplc="AEE06F7E">
      <w:start w:val="1"/>
      <w:numFmt w:val="bullet"/>
      <w:lvlText w:val="o"/>
      <w:lvlJc w:val="left"/>
      <w:pPr>
        <w:ind w:left="5760" w:hanging="360"/>
      </w:pPr>
      <w:rPr>
        <w:rFonts w:ascii="Courier New" w:hAnsi="Courier New" w:hint="default"/>
      </w:rPr>
    </w:lvl>
    <w:lvl w:ilvl="8" w:tplc="C0807678">
      <w:start w:val="1"/>
      <w:numFmt w:val="bullet"/>
      <w:lvlText w:val=""/>
      <w:lvlJc w:val="left"/>
      <w:pPr>
        <w:ind w:left="6480" w:hanging="360"/>
      </w:pPr>
      <w:rPr>
        <w:rFonts w:ascii="Wingdings" w:hAnsi="Wingdings" w:hint="default"/>
      </w:rPr>
    </w:lvl>
  </w:abstractNum>
  <w:abstractNum w:abstractNumId="36" w15:restartNumberingAfterBreak="0">
    <w:nsid w:val="20121680"/>
    <w:multiLevelType w:val="hybridMultilevel"/>
    <w:tmpl w:val="EFDC4A7C"/>
    <w:lvl w:ilvl="0" w:tplc="FFFFFFFF">
      <w:start w:val="1"/>
      <w:numFmt w:val="bullet"/>
      <w:lvlText w:val=""/>
      <w:lvlJc w:val="left"/>
      <w:pPr>
        <w:ind w:left="720" w:hanging="360"/>
      </w:pPr>
      <w:rPr>
        <w:rFonts w:ascii="Symbol" w:hAnsi="Symbol" w:hint="default"/>
      </w:rPr>
    </w:lvl>
    <w:lvl w:ilvl="1" w:tplc="0270F10E">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7" w15:restartNumberingAfterBreak="0">
    <w:nsid w:val="212C5E29"/>
    <w:multiLevelType w:val="hybridMultilevel"/>
    <w:tmpl w:val="35E2B090"/>
    <w:lvl w:ilvl="0" w:tplc="F2B6B1D0">
      <w:start w:val="1"/>
      <w:numFmt w:val="bullet"/>
      <w:lvlText w:val=""/>
      <w:lvlJc w:val="left"/>
      <w:pPr>
        <w:ind w:left="720" w:hanging="360"/>
      </w:pPr>
      <w:rPr>
        <w:rFonts w:ascii="Symbol" w:hAnsi="Symbol" w:hint="default"/>
      </w:rPr>
    </w:lvl>
    <w:lvl w:ilvl="1" w:tplc="062045F2">
      <w:start w:val="1"/>
      <w:numFmt w:val="bullet"/>
      <w:lvlText w:val="-"/>
      <w:lvlJc w:val="left"/>
      <w:pPr>
        <w:ind w:left="1440" w:hanging="360"/>
      </w:pPr>
      <w:rPr>
        <w:rFonts w:ascii="Symbol" w:hAnsi="Symbol" w:hint="default"/>
      </w:rPr>
    </w:lvl>
    <w:lvl w:ilvl="2" w:tplc="DF0C5B22">
      <w:start w:val="1"/>
      <w:numFmt w:val="bullet"/>
      <w:lvlText w:val=""/>
      <w:lvlJc w:val="left"/>
      <w:pPr>
        <w:ind w:left="2160" w:hanging="360"/>
      </w:pPr>
      <w:rPr>
        <w:rFonts w:ascii="Wingdings" w:hAnsi="Wingdings" w:hint="default"/>
      </w:rPr>
    </w:lvl>
    <w:lvl w:ilvl="3" w:tplc="BB089108">
      <w:start w:val="1"/>
      <w:numFmt w:val="bullet"/>
      <w:lvlText w:val=""/>
      <w:lvlJc w:val="left"/>
      <w:pPr>
        <w:ind w:left="2880" w:hanging="360"/>
      </w:pPr>
      <w:rPr>
        <w:rFonts w:ascii="Symbol" w:hAnsi="Symbol" w:hint="default"/>
      </w:rPr>
    </w:lvl>
    <w:lvl w:ilvl="4" w:tplc="7E32BBCC">
      <w:start w:val="1"/>
      <w:numFmt w:val="bullet"/>
      <w:lvlText w:val="o"/>
      <w:lvlJc w:val="left"/>
      <w:pPr>
        <w:ind w:left="3600" w:hanging="360"/>
      </w:pPr>
      <w:rPr>
        <w:rFonts w:ascii="Courier New" w:hAnsi="Courier New" w:hint="default"/>
      </w:rPr>
    </w:lvl>
    <w:lvl w:ilvl="5" w:tplc="05168024">
      <w:start w:val="1"/>
      <w:numFmt w:val="bullet"/>
      <w:lvlText w:val=""/>
      <w:lvlJc w:val="left"/>
      <w:pPr>
        <w:ind w:left="4320" w:hanging="360"/>
      </w:pPr>
      <w:rPr>
        <w:rFonts w:ascii="Wingdings" w:hAnsi="Wingdings" w:hint="default"/>
      </w:rPr>
    </w:lvl>
    <w:lvl w:ilvl="6" w:tplc="84E60322">
      <w:start w:val="1"/>
      <w:numFmt w:val="bullet"/>
      <w:lvlText w:val=""/>
      <w:lvlJc w:val="left"/>
      <w:pPr>
        <w:ind w:left="5040" w:hanging="360"/>
      </w:pPr>
      <w:rPr>
        <w:rFonts w:ascii="Symbol" w:hAnsi="Symbol" w:hint="default"/>
      </w:rPr>
    </w:lvl>
    <w:lvl w:ilvl="7" w:tplc="92D0ACC8">
      <w:start w:val="1"/>
      <w:numFmt w:val="bullet"/>
      <w:lvlText w:val="o"/>
      <w:lvlJc w:val="left"/>
      <w:pPr>
        <w:ind w:left="5760" w:hanging="360"/>
      </w:pPr>
      <w:rPr>
        <w:rFonts w:ascii="Courier New" w:hAnsi="Courier New" w:hint="default"/>
      </w:rPr>
    </w:lvl>
    <w:lvl w:ilvl="8" w:tplc="02888BF8">
      <w:start w:val="1"/>
      <w:numFmt w:val="bullet"/>
      <w:lvlText w:val=""/>
      <w:lvlJc w:val="left"/>
      <w:pPr>
        <w:ind w:left="6480" w:hanging="360"/>
      </w:pPr>
      <w:rPr>
        <w:rFonts w:ascii="Wingdings" w:hAnsi="Wingdings" w:hint="default"/>
      </w:rPr>
    </w:lvl>
  </w:abstractNum>
  <w:abstractNum w:abstractNumId="38" w15:restartNumberingAfterBreak="0">
    <w:nsid w:val="22C183FB"/>
    <w:multiLevelType w:val="hybridMultilevel"/>
    <w:tmpl w:val="3DC89470"/>
    <w:lvl w:ilvl="0" w:tplc="147AF99E">
      <w:start w:val="1"/>
      <w:numFmt w:val="bullet"/>
      <w:lvlText w:val=""/>
      <w:lvlJc w:val="left"/>
      <w:pPr>
        <w:ind w:left="720" w:hanging="360"/>
      </w:pPr>
      <w:rPr>
        <w:rFonts w:ascii="Symbol" w:hAnsi="Symbol" w:hint="default"/>
      </w:rPr>
    </w:lvl>
    <w:lvl w:ilvl="1" w:tplc="DDEAD958">
      <w:start w:val="1"/>
      <w:numFmt w:val="bullet"/>
      <w:lvlText w:val="o"/>
      <w:lvlJc w:val="left"/>
      <w:pPr>
        <w:ind w:left="1440" w:hanging="360"/>
      </w:pPr>
      <w:rPr>
        <w:rFonts w:ascii="Courier New" w:hAnsi="Courier New" w:hint="default"/>
      </w:rPr>
    </w:lvl>
    <w:lvl w:ilvl="2" w:tplc="9C6A0CF8">
      <w:start w:val="1"/>
      <w:numFmt w:val="bullet"/>
      <w:lvlText w:val=""/>
      <w:lvlJc w:val="left"/>
      <w:pPr>
        <w:ind w:left="2160" w:hanging="360"/>
      </w:pPr>
      <w:rPr>
        <w:rFonts w:ascii="Wingdings" w:hAnsi="Wingdings" w:hint="default"/>
      </w:rPr>
    </w:lvl>
    <w:lvl w:ilvl="3" w:tplc="E8F8166E">
      <w:start w:val="1"/>
      <w:numFmt w:val="bullet"/>
      <w:lvlText w:val=""/>
      <w:lvlJc w:val="left"/>
      <w:pPr>
        <w:ind w:left="2880" w:hanging="360"/>
      </w:pPr>
      <w:rPr>
        <w:rFonts w:ascii="Symbol" w:hAnsi="Symbol" w:hint="default"/>
      </w:rPr>
    </w:lvl>
    <w:lvl w:ilvl="4" w:tplc="02D4EB60">
      <w:start w:val="1"/>
      <w:numFmt w:val="bullet"/>
      <w:lvlText w:val="o"/>
      <w:lvlJc w:val="left"/>
      <w:pPr>
        <w:ind w:left="3600" w:hanging="360"/>
      </w:pPr>
      <w:rPr>
        <w:rFonts w:ascii="Courier New" w:hAnsi="Courier New" w:hint="default"/>
      </w:rPr>
    </w:lvl>
    <w:lvl w:ilvl="5" w:tplc="670CB678">
      <w:start w:val="1"/>
      <w:numFmt w:val="bullet"/>
      <w:lvlText w:val=""/>
      <w:lvlJc w:val="left"/>
      <w:pPr>
        <w:ind w:left="4320" w:hanging="360"/>
      </w:pPr>
      <w:rPr>
        <w:rFonts w:ascii="Wingdings" w:hAnsi="Wingdings" w:hint="default"/>
      </w:rPr>
    </w:lvl>
    <w:lvl w:ilvl="6" w:tplc="C5DE4774">
      <w:start w:val="1"/>
      <w:numFmt w:val="bullet"/>
      <w:lvlText w:val=""/>
      <w:lvlJc w:val="left"/>
      <w:pPr>
        <w:ind w:left="5040" w:hanging="360"/>
      </w:pPr>
      <w:rPr>
        <w:rFonts w:ascii="Symbol" w:hAnsi="Symbol" w:hint="default"/>
      </w:rPr>
    </w:lvl>
    <w:lvl w:ilvl="7" w:tplc="9BFA5E24">
      <w:start w:val="1"/>
      <w:numFmt w:val="bullet"/>
      <w:lvlText w:val="o"/>
      <w:lvlJc w:val="left"/>
      <w:pPr>
        <w:ind w:left="5760" w:hanging="360"/>
      </w:pPr>
      <w:rPr>
        <w:rFonts w:ascii="Courier New" w:hAnsi="Courier New" w:hint="default"/>
      </w:rPr>
    </w:lvl>
    <w:lvl w:ilvl="8" w:tplc="026A06F2">
      <w:start w:val="1"/>
      <w:numFmt w:val="bullet"/>
      <w:lvlText w:val=""/>
      <w:lvlJc w:val="left"/>
      <w:pPr>
        <w:ind w:left="6480" w:hanging="360"/>
      </w:pPr>
      <w:rPr>
        <w:rFonts w:ascii="Wingdings" w:hAnsi="Wingdings" w:hint="default"/>
      </w:rPr>
    </w:lvl>
  </w:abstractNum>
  <w:abstractNum w:abstractNumId="39" w15:restartNumberingAfterBreak="0">
    <w:nsid w:val="238DF7F2"/>
    <w:multiLevelType w:val="hybridMultilevel"/>
    <w:tmpl w:val="47CCE78C"/>
    <w:lvl w:ilvl="0" w:tplc="8F286CD4">
      <w:start w:val="1"/>
      <w:numFmt w:val="upperLetter"/>
      <w:lvlText w:val="%1."/>
      <w:lvlJc w:val="left"/>
      <w:pPr>
        <w:ind w:left="720" w:hanging="360"/>
      </w:pPr>
    </w:lvl>
    <w:lvl w:ilvl="1" w:tplc="7AB05772">
      <w:start w:val="1"/>
      <w:numFmt w:val="lowerLetter"/>
      <w:lvlText w:val="%2."/>
      <w:lvlJc w:val="left"/>
      <w:pPr>
        <w:ind w:left="1440" w:hanging="360"/>
      </w:pPr>
    </w:lvl>
    <w:lvl w:ilvl="2" w:tplc="3AC4BC5A">
      <w:start w:val="1"/>
      <w:numFmt w:val="lowerRoman"/>
      <w:lvlText w:val="%3."/>
      <w:lvlJc w:val="right"/>
      <w:pPr>
        <w:ind w:left="2160" w:hanging="180"/>
      </w:pPr>
    </w:lvl>
    <w:lvl w:ilvl="3" w:tplc="4260A704">
      <w:start w:val="1"/>
      <w:numFmt w:val="decimal"/>
      <w:lvlText w:val="%4."/>
      <w:lvlJc w:val="left"/>
      <w:pPr>
        <w:ind w:left="2880" w:hanging="360"/>
      </w:pPr>
    </w:lvl>
    <w:lvl w:ilvl="4" w:tplc="C1B4C606">
      <w:start w:val="1"/>
      <w:numFmt w:val="lowerLetter"/>
      <w:lvlText w:val="%5."/>
      <w:lvlJc w:val="left"/>
      <w:pPr>
        <w:ind w:left="3600" w:hanging="360"/>
      </w:pPr>
    </w:lvl>
    <w:lvl w:ilvl="5" w:tplc="86248236">
      <w:start w:val="1"/>
      <w:numFmt w:val="lowerRoman"/>
      <w:lvlText w:val="%6."/>
      <w:lvlJc w:val="right"/>
      <w:pPr>
        <w:ind w:left="4320" w:hanging="180"/>
      </w:pPr>
    </w:lvl>
    <w:lvl w:ilvl="6" w:tplc="B0008174">
      <w:start w:val="1"/>
      <w:numFmt w:val="decimal"/>
      <w:lvlText w:val="%7."/>
      <w:lvlJc w:val="left"/>
      <w:pPr>
        <w:ind w:left="5040" w:hanging="360"/>
      </w:pPr>
    </w:lvl>
    <w:lvl w:ilvl="7" w:tplc="D15EAA92">
      <w:start w:val="1"/>
      <w:numFmt w:val="lowerLetter"/>
      <w:lvlText w:val="%8."/>
      <w:lvlJc w:val="left"/>
      <w:pPr>
        <w:ind w:left="5760" w:hanging="360"/>
      </w:pPr>
    </w:lvl>
    <w:lvl w:ilvl="8" w:tplc="12D25EFE">
      <w:start w:val="1"/>
      <w:numFmt w:val="lowerRoman"/>
      <w:lvlText w:val="%9."/>
      <w:lvlJc w:val="right"/>
      <w:pPr>
        <w:ind w:left="6480" w:hanging="180"/>
      </w:pPr>
    </w:lvl>
  </w:abstractNum>
  <w:abstractNum w:abstractNumId="40" w15:restartNumberingAfterBreak="0">
    <w:nsid w:val="24406598"/>
    <w:multiLevelType w:val="hybridMultilevel"/>
    <w:tmpl w:val="0568E8BE"/>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27923647"/>
    <w:multiLevelType w:val="multilevel"/>
    <w:tmpl w:val="15B4E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7F75680"/>
    <w:multiLevelType w:val="multilevel"/>
    <w:tmpl w:val="4FB66790"/>
    <w:styleLink w:val="tl11"/>
    <w:lvl w:ilvl="0">
      <w:start w:val="14"/>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43" w15:restartNumberingAfterBreak="0">
    <w:nsid w:val="27FFD3C0"/>
    <w:multiLevelType w:val="hybridMultilevel"/>
    <w:tmpl w:val="6D2491F4"/>
    <w:lvl w:ilvl="0" w:tplc="CEB81758">
      <w:start w:val="1"/>
      <w:numFmt w:val="bullet"/>
      <w:lvlText w:val=""/>
      <w:lvlJc w:val="left"/>
      <w:pPr>
        <w:ind w:left="720" w:hanging="360"/>
      </w:pPr>
      <w:rPr>
        <w:rFonts w:ascii="Symbol" w:hAnsi="Symbol" w:hint="default"/>
      </w:rPr>
    </w:lvl>
    <w:lvl w:ilvl="1" w:tplc="091A8B04">
      <w:start w:val="1"/>
      <w:numFmt w:val="bullet"/>
      <w:lvlText w:val="o"/>
      <w:lvlJc w:val="left"/>
      <w:pPr>
        <w:ind w:left="1440" w:hanging="360"/>
      </w:pPr>
      <w:rPr>
        <w:rFonts w:ascii="Courier New" w:hAnsi="Courier New" w:hint="default"/>
      </w:rPr>
    </w:lvl>
    <w:lvl w:ilvl="2" w:tplc="99C81328">
      <w:start w:val="1"/>
      <w:numFmt w:val="bullet"/>
      <w:lvlText w:val=""/>
      <w:lvlJc w:val="left"/>
      <w:pPr>
        <w:ind w:left="2160" w:hanging="360"/>
      </w:pPr>
      <w:rPr>
        <w:rFonts w:ascii="Wingdings" w:hAnsi="Wingdings" w:hint="default"/>
      </w:rPr>
    </w:lvl>
    <w:lvl w:ilvl="3" w:tplc="65E0C748">
      <w:start w:val="1"/>
      <w:numFmt w:val="bullet"/>
      <w:lvlText w:val=""/>
      <w:lvlJc w:val="left"/>
      <w:pPr>
        <w:ind w:left="2880" w:hanging="360"/>
      </w:pPr>
      <w:rPr>
        <w:rFonts w:ascii="Symbol" w:hAnsi="Symbol" w:hint="default"/>
      </w:rPr>
    </w:lvl>
    <w:lvl w:ilvl="4" w:tplc="A7D082E0">
      <w:start w:val="1"/>
      <w:numFmt w:val="bullet"/>
      <w:lvlText w:val="o"/>
      <w:lvlJc w:val="left"/>
      <w:pPr>
        <w:ind w:left="3600" w:hanging="360"/>
      </w:pPr>
      <w:rPr>
        <w:rFonts w:ascii="Courier New" w:hAnsi="Courier New" w:hint="default"/>
      </w:rPr>
    </w:lvl>
    <w:lvl w:ilvl="5" w:tplc="680C2252">
      <w:start w:val="1"/>
      <w:numFmt w:val="bullet"/>
      <w:lvlText w:val=""/>
      <w:lvlJc w:val="left"/>
      <w:pPr>
        <w:ind w:left="4320" w:hanging="360"/>
      </w:pPr>
      <w:rPr>
        <w:rFonts w:ascii="Wingdings" w:hAnsi="Wingdings" w:hint="default"/>
      </w:rPr>
    </w:lvl>
    <w:lvl w:ilvl="6" w:tplc="29F889B4">
      <w:start w:val="1"/>
      <w:numFmt w:val="bullet"/>
      <w:lvlText w:val=""/>
      <w:lvlJc w:val="left"/>
      <w:pPr>
        <w:ind w:left="5040" w:hanging="360"/>
      </w:pPr>
      <w:rPr>
        <w:rFonts w:ascii="Symbol" w:hAnsi="Symbol" w:hint="default"/>
      </w:rPr>
    </w:lvl>
    <w:lvl w:ilvl="7" w:tplc="5D92FC9A">
      <w:start w:val="1"/>
      <w:numFmt w:val="bullet"/>
      <w:lvlText w:val="o"/>
      <w:lvlJc w:val="left"/>
      <w:pPr>
        <w:ind w:left="5760" w:hanging="360"/>
      </w:pPr>
      <w:rPr>
        <w:rFonts w:ascii="Courier New" w:hAnsi="Courier New" w:hint="default"/>
      </w:rPr>
    </w:lvl>
    <w:lvl w:ilvl="8" w:tplc="62DC030A">
      <w:start w:val="1"/>
      <w:numFmt w:val="bullet"/>
      <w:lvlText w:val=""/>
      <w:lvlJc w:val="left"/>
      <w:pPr>
        <w:ind w:left="6480" w:hanging="360"/>
      </w:pPr>
      <w:rPr>
        <w:rFonts w:ascii="Wingdings" w:hAnsi="Wingdings" w:hint="default"/>
      </w:rPr>
    </w:lvl>
  </w:abstractNum>
  <w:abstractNum w:abstractNumId="44" w15:restartNumberingAfterBreak="0">
    <w:nsid w:val="29E21862"/>
    <w:multiLevelType w:val="hybridMultilevel"/>
    <w:tmpl w:val="D7DCCA80"/>
    <w:lvl w:ilvl="0" w:tplc="34867930">
      <w:start w:val="1"/>
      <w:numFmt w:val="bullet"/>
      <w:lvlText w:val=""/>
      <w:lvlJc w:val="left"/>
      <w:pPr>
        <w:ind w:left="720" w:hanging="360"/>
      </w:pPr>
      <w:rPr>
        <w:rFonts w:ascii="Symbol" w:hAnsi="Symbol" w:hint="default"/>
      </w:rPr>
    </w:lvl>
    <w:lvl w:ilvl="1" w:tplc="CA9C75FE">
      <w:start w:val="1"/>
      <w:numFmt w:val="bullet"/>
      <w:lvlText w:val="-"/>
      <w:lvlJc w:val="left"/>
      <w:pPr>
        <w:ind w:left="1440" w:hanging="360"/>
      </w:pPr>
      <w:rPr>
        <w:rFonts w:ascii="Symbol" w:hAnsi="Symbol" w:hint="default"/>
      </w:rPr>
    </w:lvl>
    <w:lvl w:ilvl="2" w:tplc="271CD30A">
      <w:start w:val="1"/>
      <w:numFmt w:val="bullet"/>
      <w:lvlText w:val=""/>
      <w:lvlJc w:val="left"/>
      <w:pPr>
        <w:ind w:left="2160" w:hanging="360"/>
      </w:pPr>
      <w:rPr>
        <w:rFonts w:ascii="Wingdings" w:hAnsi="Wingdings" w:hint="default"/>
      </w:rPr>
    </w:lvl>
    <w:lvl w:ilvl="3" w:tplc="D61227DE">
      <w:start w:val="1"/>
      <w:numFmt w:val="bullet"/>
      <w:lvlText w:val=""/>
      <w:lvlJc w:val="left"/>
      <w:pPr>
        <w:ind w:left="2880" w:hanging="360"/>
      </w:pPr>
      <w:rPr>
        <w:rFonts w:ascii="Symbol" w:hAnsi="Symbol" w:hint="default"/>
      </w:rPr>
    </w:lvl>
    <w:lvl w:ilvl="4" w:tplc="E102C388">
      <w:start w:val="1"/>
      <w:numFmt w:val="bullet"/>
      <w:lvlText w:val="o"/>
      <w:lvlJc w:val="left"/>
      <w:pPr>
        <w:ind w:left="3600" w:hanging="360"/>
      </w:pPr>
      <w:rPr>
        <w:rFonts w:ascii="Courier New" w:hAnsi="Courier New" w:hint="default"/>
      </w:rPr>
    </w:lvl>
    <w:lvl w:ilvl="5" w:tplc="B95A1F78">
      <w:start w:val="1"/>
      <w:numFmt w:val="bullet"/>
      <w:lvlText w:val=""/>
      <w:lvlJc w:val="left"/>
      <w:pPr>
        <w:ind w:left="4320" w:hanging="360"/>
      </w:pPr>
      <w:rPr>
        <w:rFonts w:ascii="Wingdings" w:hAnsi="Wingdings" w:hint="default"/>
      </w:rPr>
    </w:lvl>
    <w:lvl w:ilvl="6" w:tplc="B40229A4">
      <w:start w:val="1"/>
      <w:numFmt w:val="bullet"/>
      <w:lvlText w:val=""/>
      <w:lvlJc w:val="left"/>
      <w:pPr>
        <w:ind w:left="5040" w:hanging="360"/>
      </w:pPr>
      <w:rPr>
        <w:rFonts w:ascii="Symbol" w:hAnsi="Symbol" w:hint="default"/>
      </w:rPr>
    </w:lvl>
    <w:lvl w:ilvl="7" w:tplc="F33E2640">
      <w:start w:val="1"/>
      <w:numFmt w:val="bullet"/>
      <w:lvlText w:val="o"/>
      <w:lvlJc w:val="left"/>
      <w:pPr>
        <w:ind w:left="5760" w:hanging="360"/>
      </w:pPr>
      <w:rPr>
        <w:rFonts w:ascii="Courier New" w:hAnsi="Courier New" w:hint="default"/>
      </w:rPr>
    </w:lvl>
    <w:lvl w:ilvl="8" w:tplc="F38491C0">
      <w:start w:val="1"/>
      <w:numFmt w:val="bullet"/>
      <w:lvlText w:val=""/>
      <w:lvlJc w:val="left"/>
      <w:pPr>
        <w:ind w:left="6480" w:hanging="360"/>
      </w:pPr>
      <w:rPr>
        <w:rFonts w:ascii="Wingdings" w:hAnsi="Wingdings" w:hint="default"/>
      </w:rPr>
    </w:lvl>
  </w:abstractNum>
  <w:abstractNum w:abstractNumId="45" w15:restartNumberingAfterBreak="0">
    <w:nsid w:val="2B0E744D"/>
    <w:multiLevelType w:val="multilevel"/>
    <w:tmpl w:val="D46A9D9C"/>
    <w:styleLink w:val="tl10"/>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46" w15:restartNumberingAfterBreak="0">
    <w:nsid w:val="2B370C90"/>
    <w:multiLevelType w:val="multilevel"/>
    <w:tmpl w:val="64348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D304483"/>
    <w:multiLevelType w:val="multilevel"/>
    <w:tmpl w:val="6A26A7B8"/>
    <w:styleLink w:val="tl3"/>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8" w15:restartNumberingAfterBreak="0">
    <w:nsid w:val="2E203F22"/>
    <w:multiLevelType w:val="hybridMultilevel"/>
    <w:tmpl w:val="FFFFFFFF"/>
    <w:lvl w:ilvl="0" w:tplc="966ACECA">
      <w:start w:val="1"/>
      <w:numFmt w:val="bullet"/>
      <w:lvlText w:val="·"/>
      <w:lvlJc w:val="left"/>
      <w:pPr>
        <w:ind w:left="720" w:hanging="360"/>
      </w:pPr>
      <w:rPr>
        <w:rFonts w:ascii="Symbol" w:hAnsi="Symbol" w:hint="default"/>
      </w:rPr>
    </w:lvl>
    <w:lvl w:ilvl="1" w:tplc="C232B04A">
      <w:start w:val="1"/>
      <w:numFmt w:val="bullet"/>
      <w:lvlText w:val="o"/>
      <w:lvlJc w:val="left"/>
      <w:pPr>
        <w:ind w:left="1440" w:hanging="360"/>
      </w:pPr>
      <w:rPr>
        <w:rFonts w:ascii="Courier New" w:hAnsi="Courier New" w:hint="default"/>
      </w:rPr>
    </w:lvl>
    <w:lvl w:ilvl="2" w:tplc="B9E880E6">
      <w:start w:val="1"/>
      <w:numFmt w:val="bullet"/>
      <w:lvlText w:val=""/>
      <w:lvlJc w:val="left"/>
      <w:pPr>
        <w:ind w:left="2160" w:hanging="360"/>
      </w:pPr>
      <w:rPr>
        <w:rFonts w:ascii="Wingdings" w:hAnsi="Wingdings" w:hint="default"/>
      </w:rPr>
    </w:lvl>
    <w:lvl w:ilvl="3" w:tplc="6658C4CE">
      <w:start w:val="1"/>
      <w:numFmt w:val="bullet"/>
      <w:lvlText w:val=""/>
      <w:lvlJc w:val="left"/>
      <w:pPr>
        <w:ind w:left="2880" w:hanging="360"/>
      </w:pPr>
      <w:rPr>
        <w:rFonts w:ascii="Symbol" w:hAnsi="Symbol" w:hint="default"/>
      </w:rPr>
    </w:lvl>
    <w:lvl w:ilvl="4" w:tplc="B078891E">
      <w:start w:val="1"/>
      <w:numFmt w:val="bullet"/>
      <w:lvlText w:val="o"/>
      <w:lvlJc w:val="left"/>
      <w:pPr>
        <w:ind w:left="3600" w:hanging="360"/>
      </w:pPr>
      <w:rPr>
        <w:rFonts w:ascii="Courier New" w:hAnsi="Courier New" w:hint="default"/>
      </w:rPr>
    </w:lvl>
    <w:lvl w:ilvl="5" w:tplc="EEB41972">
      <w:start w:val="1"/>
      <w:numFmt w:val="bullet"/>
      <w:lvlText w:val=""/>
      <w:lvlJc w:val="left"/>
      <w:pPr>
        <w:ind w:left="4320" w:hanging="360"/>
      </w:pPr>
      <w:rPr>
        <w:rFonts w:ascii="Wingdings" w:hAnsi="Wingdings" w:hint="default"/>
      </w:rPr>
    </w:lvl>
    <w:lvl w:ilvl="6" w:tplc="AA4460EE">
      <w:start w:val="1"/>
      <w:numFmt w:val="bullet"/>
      <w:lvlText w:val=""/>
      <w:lvlJc w:val="left"/>
      <w:pPr>
        <w:ind w:left="5040" w:hanging="360"/>
      </w:pPr>
      <w:rPr>
        <w:rFonts w:ascii="Symbol" w:hAnsi="Symbol" w:hint="default"/>
      </w:rPr>
    </w:lvl>
    <w:lvl w:ilvl="7" w:tplc="E36C47FC">
      <w:start w:val="1"/>
      <w:numFmt w:val="bullet"/>
      <w:lvlText w:val="o"/>
      <w:lvlJc w:val="left"/>
      <w:pPr>
        <w:ind w:left="5760" w:hanging="360"/>
      </w:pPr>
      <w:rPr>
        <w:rFonts w:ascii="Courier New" w:hAnsi="Courier New" w:hint="default"/>
      </w:rPr>
    </w:lvl>
    <w:lvl w:ilvl="8" w:tplc="1536FCFC">
      <w:start w:val="1"/>
      <w:numFmt w:val="bullet"/>
      <w:lvlText w:val=""/>
      <w:lvlJc w:val="left"/>
      <w:pPr>
        <w:ind w:left="6480" w:hanging="360"/>
      </w:pPr>
      <w:rPr>
        <w:rFonts w:ascii="Wingdings" w:hAnsi="Wingdings" w:hint="default"/>
      </w:rPr>
    </w:lvl>
  </w:abstractNum>
  <w:abstractNum w:abstractNumId="49" w15:restartNumberingAfterBreak="0">
    <w:nsid w:val="2E6B0A21"/>
    <w:multiLevelType w:val="hybridMultilevel"/>
    <w:tmpl w:val="E64817CC"/>
    <w:lvl w:ilvl="0" w:tplc="741CB432">
      <w:start w:val="1"/>
      <w:numFmt w:val="bullet"/>
      <w:lvlText w:val="-"/>
      <w:lvlJc w:val="left"/>
      <w:pPr>
        <w:ind w:left="720" w:hanging="360"/>
      </w:pPr>
      <w:rPr>
        <w:rFonts w:ascii="&quot;Times New Roman&quot;,serif" w:hAnsi="&quot;Times New Roman&quot;,serif" w:hint="default"/>
      </w:rPr>
    </w:lvl>
    <w:lvl w:ilvl="1" w:tplc="678831F8">
      <w:start w:val="1"/>
      <w:numFmt w:val="bullet"/>
      <w:lvlText w:val="o"/>
      <w:lvlJc w:val="left"/>
      <w:pPr>
        <w:ind w:left="1440" w:hanging="360"/>
      </w:pPr>
      <w:rPr>
        <w:rFonts w:ascii="Courier New" w:hAnsi="Courier New" w:hint="default"/>
      </w:rPr>
    </w:lvl>
    <w:lvl w:ilvl="2" w:tplc="47CA90BE">
      <w:start w:val="1"/>
      <w:numFmt w:val="bullet"/>
      <w:lvlText w:val=""/>
      <w:lvlJc w:val="left"/>
      <w:pPr>
        <w:ind w:left="2160" w:hanging="360"/>
      </w:pPr>
      <w:rPr>
        <w:rFonts w:ascii="Wingdings" w:hAnsi="Wingdings" w:hint="default"/>
      </w:rPr>
    </w:lvl>
    <w:lvl w:ilvl="3" w:tplc="57ACF09A">
      <w:start w:val="1"/>
      <w:numFmt w:val="bullet"/>
      <w:lvlText w:val=""/>
      <w:lvlJc w:val="left"/>
      <w:pPr>
        <w:ind w:left="2880" w:hanging="360"/>
      </w:pPr>
      <w:rPr>
        <w:rFonts w:ascii="Symbol" w:hAnsi="Symbol" w:hint="default"/>
      </w:rPr>
    </w:lvl>
    <w:lvl w:ilvl="4" w:tplc="E7B4698A">
      <w:start w:val="1"/>
      <w:numFmt w:val="bullet"/>
      <w:lvlText w:val="o"/>
      <w:lvlJc w:val="left"/>
      <w:pPr>
        <w:ind w:left="3600" w:hanging="360"/>
      </w:pPr>
      <w:rPr>
        <w:rFonts w:ascii="Courier New" w:hAnsi="Courier New" w:hint="default"/>
      </w:rPr>
    </w:lvl>
    <w:lvl w:ilvl="5" w:tplc="43E411EA">
      <w:start w:val="1"/>
      <w:numFmt w:val="bullet"/>
      <w:lvlText w:val=""/>
      <w:lvlJc w:val="left"/>
      <w:pPr>
        <w:ind w:left="4320" w:hanging="360"/>
      </w:pPr>
      <w:rPr>
        <w:rFonts w:ascii="Wingdings" w:hAnsi="Wingdings" w:hint="default"/>
      </w:rPr>
    </w:lvl>
    <w:lvl w:ilvl="6" w:tplc="B2B07EA4">
      <w:start w:val="1"/>
      <w:numFmt w:val="bullet"/>
      <w:lvlText w:val=""/>
      <w:lvlJc w:val="left"/>
      <w:pPr>
        <w:ind w:left="5040" w:hanging="360"/>
      </w:pPr>
      <w:rPr>
        <w:rFonts w:ascii="Symbol" w:hAnsi="Symbol" w:hint="default"/>
      </w:rPr>
    </w:lvl>
    <w:lvl w:ilvl="7" w:tplc="C7D6F86A">
      <w:start w:val="1"/>
      <w:numFmt w:val="bullet"/>
      <w:lvlText w:val="o"/>
      <w:lvlJc w:val="left"/>
      <w:pPr>
        <w:ind w:left="5760" w:hanging="360"/>
      </w:pPr>
      <w:rPr>
        <w:rFonts w:ascii="Courier New" w:hAnsi="Courier New" w:hint="default"/>
      </w:rPr>
    </w:lvl>
    <w:lvl w:ilvl="8" w:tplc="99FCC484">
      <w:start w:val="1"/>
      <w:numFmt w:val="bullet"/>
      <w:lvlText w:val=""/>
      <w:lvlJc w:val="left"/>
      <w:pPr>
        <w:ind w:left="6480" w:hanging="360"/>
      </w:pPr>
      <w:rPr>
        <w:rFonts w:ascii="Wingdings" w:hAnsi="Wingdings" w:hint="default"/>
      </w:rPr>
    </w:lvl>
  </w:abstractNum>
  <w:abstractNum w:abstractNumId="50" w15:restartNumberingAfterBreak="0">
    <w:nsid w:val="331313CE"/>
    <w:multiLevelType w:val="hybridMultilevel"/>
    <w:tmpl w:val="A880C2A2"/>
    <w:lvl w:ilvl="0" w:tplc="FDE6ED36">
      <w:start w:val="1"/>
      <w:numFmt w:val="lowerLetter"/>
      <w:pStyle w:val="Zoznampsm1"/>
      <w:lvlText w:val="%1)"/>
      <w:lvlJc w:val="left"/>
      <w:pPr>
        <w:tabs>
          <w:tab w:val="num" w:pos="1134"/>
        </w:tabs>
        <w:ind w:left="1134" w:hanging="283"/>
      </w:pPr>
      <w:rPr>
        <w:rFonts w:hint="default"/>
        <w:b w:val="0"/>
        <w:i w:val="0"/>
        <w:sz w:val="22"/>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340B39B5"/>
    <w:multiLevelType w:val="multilevel"/>
    <w:tmpl w:val="4A32E0A6"/>
    <w:lvl w:ilvl="0">
      <w:start w:val="1"/>
      <w:numFmt w:val="decimal"/>
      <w:pStyle w:val="Nadpis1"/>
      <w:lvlText w:val="%1."/>
      <w:lvlJc w:val="left"/>
      <w:pPr>
        <w:tabs>
          <w:tab w:val="num" w:pos="705"/>
        </w:tabs>
      </w:pPr>
      <w:rPr>
        <w:rFonts w:hint="default"/>
      </w:rPr>
    </w:lvl>
    <w:lvl w:ilvl="1">
      <w:start w:val="1"/>
      <w:numFmt w:val="decimal"/>
      <w:pStyle w:val="Odsekzoznamu"/>
      <w:lvlText w:val="%1.%2"/>
      <w:lvlJc w:val="left"/>
      <w:pPr>
        <w:tabs>
          <w:tab w:val="num" w:pos="540"/>
        </w:tabs>
      </w:pPr>
      <w:rPr>
        <w:rFonts w:ascii="Calibri" w:hAnsi="Calibri" w:cs="Calibri" w:hint="default"/>
        <w:b w:val="0"/>
        <w:sz w:val="22"/>
        <w:szCs w:val="22"/>
      </w:rPr>
    </w:lvl>
    <w:lvl w:ilvl="2">
      <w:start w:val="1"/>
      <w:numFmt w:val="decimal"/>
      <w:lvlText w:val="%1.%2.%3"/>
      <w:lvlJc w:val="left"/>
      <w:pPr>
        <w:tabs>
          <w:tab w:val="num" w:pos="720"/>
        </w:tabs>
      </w:pPr>
      <w:rPr>
        <w:b w:val="0"/>
        <w:bCs/>
      </w:rPr>
    </w:lvl>
    <w:lvl w:ilvl="3">
      <w:start w:val="1"/>
      <w:numFmt w:val="decimal"/>
      <w:lvlText w:val="%1.%2.%3.%4"/>
      <w:lvlJc w:val="left"/>
      <w:pPr>
        <w:tabs>
          <w:tab w:val="num" w:pos="1080"/>
        </w:tabs>
      </w:pPr>
    </w:lvl>
    <w:lvl w:ilvl="4">
      <w:start w:val="1"/>
      <w:numFmt w:val="decimal"/>
      <w:lvlText w:val="%1.%2.%3.%4.%5"/>
      <w:lvlJc w:val="left"/>
      <w:pPr>
        <w:tabs>
          <w:tab w:val="num" w:pos="1080"/>
        </w:tabs>
      </w:pPr>
    </w:lvl>
    <w:lvl w:ilvl="5">
      <w:start w:val="1"/>
      <w:numFmt w:val="decimal"/>
      <w:lvlText w:val="%1.%2.%3.%4.%5.%6"/>
      <w:lvlJc w:val="left"/>
      <w:pPr>
        <w:tabs>
          <w:tab w:val="num" w:pos="1440"/>
        </w:tabs>
      </w:pPr>
    </w:lvl>
    <w:lvl w:ilvl="6">
      <w:start w:val="1"/>
      <w:numFmt w:val="decimal"/>
      <w:lvlText w:val="%1.%2.%3.%4.%5.%6.%7"/>
      <w:lvlJc w:val="left"/>
      <w:pPr>
        <w:tabs>
          <w:tab w:val="num" w:pos="1440"/>
        </w:tabs>
      </w:pPr>
    </w:lvl>
    <w:lvl w:ilvl="7">
      <w:start w:val="1"/>
      <w:numFmt w:val="decimal"/>
      <w:lvlText w:val="%1.%2.%3.%4.%5.%6.%7.%8"/>
      <w:lvlJc w:val="left"/>
      <w:pPr>
        <w:tabs>
          <w:tab w:val="num" w:pos="1800"/>
        </w:tabs>
      </w:pPr>
    </w:lvl>
    <w:lvl w:ilvl="8">
      <w:start w:val="1"/>
      <w:numFmt w:val="decimal"/>
      <w:lvlText w:val="%1.%2.%3.%4.%5.%6.%7.%8.%9"/>
      <w:lvlJc w:val="left"/>
      <w:pPr>
        <w:tabs>
          <w:tab w:val="num" w:pos="1800"/>
        </w:tabs>
      </w:pPr>
    </w:lvl>
  </w:abstractNum>
  <w:abstractNum w:abstractNumId="52" w15:restartNumberingAfterBreak="0">
    <w:nsid w:val="36397372"/>
    <w:multiLevelType w:val="hybridMultilevel"/>
    <w:tmpl w:val="0DEEC05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36F8798A"/>
    <w:multiLevelType w:val="multilevel"/>
    <w:tmpl w:val="F9C0F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8112549"/>
    <w:multiLevelType w:val="hybridMultilevel"/>
    <w:tmpl w:val="3D0EB872"/>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15:restartNumberingAfterBreak="0">
    <w:nsid w:val="383A2068"/>
    <w:multiLevelType w:val="hybridMultilevel"/>
    <w:tmpl w:val="BE8A46A0"/>
    <w:lvl w:ilvl="0" w:tplc="D7AEE6B4">
      <w:start w:val="1"/>
      <w:numFmt w:val="bullet"/>
      <w:lvlText w:val=""/>
      <w:lvlJc w:val="left"/>
      <w:pPr>
        <w:ind w:left="720" w:hanging="360"/>
      </w:pPr>
      <w:rPr>
        <w:rFonts w:ascii="Symbol" w:hAnsi="Symbol" w:hint="default"/>
      </w:rPr>
    </w:lvl>
    <w:lvl w:ilvl="1" w:tplc="23EA0D3E">
      <w:start w:val="1"/>
      <w:numFmt w:val="bullet"/>
      <w:lvlText w:val="o"/>
      <w:lvlJc w:val="left"/>
      <w:pPr>
        <w:ind w:left="1440" w:hanging="360"/>
      </w:pPr>
      <w:rPr>
        <w:rFonts w:ascii="Courier New" w:hAnsi="Courier New" w:hint="default"/>
      </w:rPr>
    </w:lvl>
    <w:lvl w:ilvl="2" w:tplc="712C1D16">
      <w:start w:val="1"/>
      <w:numFmt w:val="bullet"/>
      <w:lvlText w:val=""/>
      <w:lvlJc w:val="left"/>
      <w:pPr>
        <w:ind w:left="2160" w:hanging="360"/>
      </w:pPr>
      <w:rPr>
        <w:rFonts w:ascii="Wingdings" w:hAnsi="Wingdings" w:hint="default"/>
      </w:rPr>
    </w:lvl>
    <w:lvl w:ilvl="3" w:tplc="3EFCB830">
      <w:start w:val="1"/>
      <w:numFmt w:val="bullet"/>
      <w:lvlText w:val=""/>
      <w:lvlJc w:val="left"/>
      <w:pPr>
        <w:ind w:left="2880" w:hanging="360"/>
      </w:pPr>
      <w:rPr>
        <w:rFonts w:ascii="Symbol" w:hAnsi="Symbol" w:hint="default"/>
      </w:rPr>
    </w:lvl>
    <w:lvl w:ilvl="4" w:tplc="AB520B12">
      <w:start w:val="1"/>
      <w:numFmt w:val="bullet"/>
      <w:lvlText w:val="o"/>
      <w:lvlJc w:val="left"/>
      <w:pPr>
        <w:ind w:left="3600" w:hanging="360"/>
      </w:pPr>
      <w:rPr>
        <w:rFonts w:ascii="Courier New" w:hAnsi="Courier New" w:hint="default"/>
      </w:rPr>
    </w:lvl>
    <w:lvl w:ilvl="5" w:tplc="F8BCE394">
      <w:start w:val="1"/>
      <w:numFmt w:val="bullet"/>
      <w:lvlText w:val=""/>
      <w:lvlJc w:val="left"/>
      <w:pPr>
        <w:ind w:left="4320" w:hanging="360"/>
      </w:pPr>
      <w:rPr>
        <w:rFonts w:ascii="Wingdings" w:hAnsi="Wingdings" w:hint="default"/>
      </w:rPr>
    </w:lvl>
    <w:lvl w:ilvl="6" w:tplc="45CE69A4">
      <w:start w:val="1"/>
      <w:numFmt w:val="bullet"/>
      <w:lvlText w:val=""/>
      <w:lvlJc w:val="left"/>
      <w:pPr>
        <w:ind w:left="5040" w:hanging="360"/>
      </w:pPr>
      <w:rPr>
        <w:rFonts w:ascii="Symbol" w:hAnsi="Symbol" w:hint="default"/>
      </w:rPr>
    </w:lvl>
    <w:lvl w:ilvl="7" w:tplc="34F85BB0">
      <w:start w:val="1"/>
      <w:numFmt w:val="bullet"/>
      <w:lvlText w:val="o"/>
      <w:lvlJc w:val="left"/>
      <w:pPr>
        <w:ind w:left="5760" w:hanging="360"/>
      </w:pPr>
      <w:rPr>
        <w:rFonts w:ascii="Courier New" w:hAnsi="Courier New" w:hint="default"/>
      </w:rPr>
    </w:lvl>
    <w:lvl w:ilvl="8" w:tplc="D92A9946">
      <w:start w:val="1"/>
      <w:numFmt w:val="bullet"/>
      <w:lvlText w:val=""/>
      <w:lvlJc w:val="left"/>
      <w:pPr>
        <w:ind w:left="6480" w:hanging="360"/>
      </w:pPr>
      <w:rPr>
        <w:rFonts w:ascii="Wingdings" w:hAnsi="Wingdings" w:hint="default"/>
      </w:rPr>
    </w:lvl>
  </w:abstractNum>
  <w:abstractNum w:abstractNumId="56" w15:restartNumberingAfterBreak="0">
    <w:nsid w:val="39A663C0"/>
    <w:multiLevelType w:val="multilevel"/>
    <w:tmpl w:val="7EEA4F98"/>
    <w:lvl w:ilvl="0">
      <w:start w:val="7"/>
      <w:numFmt w:val="decimal"/>
      <w:pStyle w:val="Nadpis10"/>
      <w:lvlText w:val="%1."/>
      <w:lvlJc w:val="left"/>
      <w:pPr>
        <w:tabs>
          <w:tab w:val="num" w:pos="360"/>
        </w:tabs>
        <w:ind w:left="360" w:hanging="360"/>
      </w:pPr>
      <w:rPr>
        <w:rFonts w:hint="default"/>
      </w:rPr>
    </w:lvl>
    <w:lvl w:ilvl="1">
      <w:start w:val="1"/>
      <w:numFmt w:val="decimal"/>
      <w:lvlText w:val="%1.%2."/>
      <w:lvlJc w:val="left"/>
      <w:pPr>
        <w:tabs>
          <w:tab w:val="num" w:pos="1080"/>
        </w:tabs>
        <w:ind w:left="397" w:hanging="3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 w15:restartNumberingAfterBreak="0">
    <w:nsid w:val="39D60642"/>
    <w:multiLevelType w:val="singleLevel"/>
    <w:tmpl w:val="23DAA65C"/>
    <w:lvl w:ilvl="0">
      <w:start w:val="1"/>
      <w:numFmt w:val="bullet"/>
      <w:pStyle w:val="Odrka"/>
      <w:lvlText w:val=""/>
      <w:lvlJc w:val="left"/>
      <w:pPr>
        <w:tabs>
          <w:tab w:val="num" w:pos="0"/>
        </w:tabs>
        <w:ind w:left="284" w:hanging="284"/>
      </w:pPr>
      <w:rPr>
        <w:rFonts w:ascii="Symbol" w:hAnsi="Symbol" w:hint="default"/>
      </w:rPr>
    </w:lvl>
  </w:abstractNum>
  <w:abstractNum w:abstractNumId="58" w15:restartNumberingAfterBreak="0">
    <w:nsid w:val="39DADE7A"/>
    <w:multiLevelType w:val="hybridMultilevel"/>
    <w:tmpl w:val="B0FC5022"/>
    <w:lvl w:ilvl="0" w:tplc="84120F46">
      <w:start w:val="1"/>
      <w:numFmt w:val="bullet"/>
      <w:lvlText w:val=""/>
      <w:lvlJc w:val="left"/>
      <w:pPr>
        <w:ind w:left="720" w:hanging="360"/>
      </w:pPr>
      <w:rPr>
        <w:rFonts w:ascii="Symbol" w:hAnsi="Symbol" w:hint="default"/>
      </w:rPr>
    </w:lvl>
    <w:lvl w:ilvl="1" w:tplc="6DFA98C4">
      <w:start w:val="1"/>
      <w:numFmt w:val="bullet"/>
      <w:lvlText w:val="o"/>
      <w:lvlJc w:val="left"/>
      <w:pPr>
        <w:ind w:left="1440" w:hanging="360"/>
      </w:pPr>
      <w:rPr>
        <w:rFonts w:ascii="Courier New" w:hAnsi="Courier New" w:hint="default"/>
      </w:rPr>
    </w:lvl>
    <w:lvl w:ilvl="2" w:tplc="387A0FC6">
      <w:start w:val="1"/>
      <w:numFmt w:val="bullet"/>
      <w:lvlText w:val=""/>
      <w:lvlJc w:val="left"/>
      <w:pPr>
        <w:ind w:left="2160" w:hanging="360"/>
      </w:pPr>
      <w:rPr>
        <w:rFonts w:ascii="Wingdings" w:hAnsi="Wingdings" w:hint="default"/>
      </w:rPr>
    </w:lvl>
    <w:lvl w:ilvl="3" w:tplc="8E18DB88">
      <w:start w:val="1"/>
      <w:numFmt w:val="bullet"/>
      <w:lvlText w:val=""/>
      <w:lvlJc w:val="left"/>
      <w:pPr>
        <w:ind w:left="2880" w:hanging="360"/>
      </w:pPr>
      <w:rPr>
        <w:rFonts w:ascii="Symbol" w:hAnsi="Symbol" w:hint="default"/>
      </w:rPr>
    </w:lvl>
    <w:lvl w:ilvl="4" w:tplc="A4E67CC8">
      <w:start w:val="1"/>
      <w:numFmt w:val="bullet"/>
      <w:lvlText w:val="o"/>
      <w:lvlJc w:val="left"/>
      <w:pPr>
        <w:ind w:left="3600" w:hanging="360"/>
      </w:pPr>
      <w:rPr>
        <w:rFonts w:ascii="Courier New" w:hAnsi="Courier New" w:hint="default"/>
      </w:rPr>
    </w:lvl>
    <w:lvl w:ilvl="5" w:tplc="9B1E595A">
      <w:start w:val="1"/>
      <w:numFmt w:val="bullet"/>
      <w:lvlText w:val=""/>
      <w:lvlJc w:val="left"/>
      <w:pPr>
        <w:ind w:left="4320" w:hanging="360"/>
      </w:pPr>
      <w:rPr>
        <w:rFonts w:ascii="Wingdings" w:hAnsi="Wingdings" w:hint="default"/>
      </w:rPr>
    </w:lvl>
    <w:lvl w:ilvl="6" w:tplc="4C326938">
      <w:start w:val="1"/>
      <w:numFmt w:val="bullet"/>
      <w:lvlText w:val=""/>
      <w:lvlJc w:val="left"/>
      <w:pPr>
        <w:ind w:left="5040" w:hanging="360"/>
      </w:pPr>
      <w:rPr>
        <w:rFonts w:ascii="Symbol" w:hAnsi="Symbol" w:hint="default"/>
      </w:rPr>
    </w:lvl>
    <w:lvl w:ilvl="7" w:tplc="260C1B50">
      <w:start w:val="1"/>
      <w:numFmt w:val="bullet"/>
      <w:lvlText w:val="o"/>
      <w:lvlJc w:val="left"/>
      <w:pPr>
        <w:ind w:left="5760" w:hanging="360"/>
      </w:pPr>
      <w:rPr>
        <w:rFonts w:ascii="Courier New" w:hAnsi="Courier New" w:hint="default"/>
      </w:rPr>
    </w:lvl>
    <w:lvl w:ilvl="8" w:tplc="2CEE33FE">
      <w:start w:val="1"/>
      <w:numFmt w:val="bullet"/>
      <w:lvlText w:val=""/>
      <w:lvlJc w:val="left"/>
      <w:pPr>
        <w:ind w:left="6480" w:hanging="360"/>
      </w:pPr>
      <w:rPr>
        <w:rFonts w:ascii="Wingdings" w:hAnsi="Wingdings" w:hint="default"/>
      </w:rPr>
    </w:lvl>
  </w:abstractNum>
  <w:abstractNum w:abstractNumId="59" w15:restartNumberingAfterBreak="0">
    <w:nsid w:val="3B8473FA"/>
    <w:multiLevelType w:val="hybridMultilevel"/>
    <w:tmpl w:val="D682C29A"/>
    <w:lvl w:ilvl="0" w:tplc="4CF4B09C">
      <w:start w:val="1"/>
      <w:numFmt w:val="lowerLetter"/>
      <w:lvlText w:val="%1)"/>
      <w:lvlJc w:val="left"/>
      <w:pPr>
        <w:tabs>
          <w:tab w:val="num" w:pos="1136"/>
        </w:tabs>
        <w:ind w:left="1136" w:hanging="427"/>
      </w:pPr>
      <w:rPr>
        <w:rFonts w:hint="default"/>
      </w:rPr>
    </w:lvl>
    <w:lvl w:ilvl="1" w:tplc="FEA468BC">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0" w15:restartNumberingAfterBreak="0">
    <w:nsid w:val="414249A0"/>
    <w:multiLevelType w:val="hybridMultilevel"/>
    <w:tmpl w:val="95625064"/>
    <w:lvl w:ilvl="0" w:tplc="A2982318">
      <w:start w:val="1"/>
      <w:numFmt w:val="decimal"/>
      <w:lvlText w:val="%1."/>
      <w:lvlJc w:val="left"/>
      <w:pPr>
        <w:tabs>
          <w:tab w:val="num" w:pos="644"/>
        </w:tabs>
        <w:ind w:left="644" w:hanging="360"/>
      </w:pPr>
      <w:rPr>
        <w:rFonts w:hint="default"/>
      </w:rPr>
    </w:lvl>
    <w:lvl w:ilvl="1" w:tplc="26B65676">
      <w:start w:val="1"/>
      <w:numFmt w:val="lowerLetter"/>
      <w:lvlText w:val="%2)"/>
      <w:lvlJc w:val="left"/>
      <w:pPr>
        <w:tabs>
          <w:tab w:val="num" w:pos="1477"/>
        </w:tabs>
        <w:ind w:left="1477" w:hanging="360"/>
      </w:pPr>
      <w:rPr>
        <w:rFonts w:hint="default"/>
      </w:rPr>
    </w:lvl>
    <w:lvl w:ilvl="2" w:tplc="763C5D6E">
      <w:start w:val="1"/>
      <w:numFmt w:val="lowerLetter"/>
      <w:lvlText w:val="%3)"/>
      <w:lvlJc w:val="right"/>
      <w:pPr>
        <w:tabs>
          <w:tab w:val="num" w:pos="2197"/>
        </w:tabs>
        <w:ind w:left="2197" w:hanging="180"/>
      </w:pPr>
      <w:rPr>
        <w:rFonts w:ascii="Arial" w:eastAsia="Times New Roman" w:hAnsi="Arial" w:cs="Arial"/>
      </w:rPr>
    </w:lvl>
    <w:lvl w:ilvl="3" w:tplc="0405000F">
      <w:start w:val="1"/>
      <w:numFmt w:val="decimal"/>
      <w:lvlText w:val="%4."/>
      <w:lvlJc w:val="left"/>
      <w:pPr>
        <w:tabs>
          <w:tab w:val="num" w:pos="2917"/>
        </w:tabs>
        <w:ind w:left="2917" w:hanging="360"/>
      </w:pPr>
    </w:lvl>
    <w:lvl w:ilvl="4" w:tplc="04050019" w:tentative="1">
      <w:start w:val="1"/>
      <w:numFmt w:val="lowerLetter"/>
      <w:lvlText w:val="%5."/>
      <w:lvlJc w:val="left"/>
      <w:pPr>
        <w:tabs>
          <w:tab w:val="num" w:pos="3637"/>
        </w:tabs>
        <w:ind w:left="3637" w:hanging="360"/>
      </w:pPr>
    </w:lvl>
    <w:lvl w:ilvl="5" w:tplc="0405001B" w:tentative="1">
      <w:start w:val="1"/>
      <w:numFmt w:val="lowerRoman"/>
      <w:lvlText w:val="%6."/>
      <w:lvlJc w:val="right"/>
      <w:pPr>
        <w:tabs>
          <w:tab w:val="num" w:pos="4357"/>
        </w:tabs>
        <w:ind w:left="4357" w:hanging="180"/>
      </w:pPr>
    </w:lvl>
    <w:lvl w:ilvl="6" w:tplc="0405000F" w:tentative="1">
      <w:start w:val="1"/>
      <w:numFmt w:val="decimal"/>
      <w:lvlText w:val="%7."/>
      <w:lvlJc w:val="left"/>
      <w:pPr>
        <w:tabs>
          <w:tab w:val="num" w:pos="5077"/>
        </w:tabs>
        <w:ind w:left="5077" w:hanging="360"/>
      </w:pPr>
    </w:lvl>
    <w:lvl w:ilvl="7" w:tplc="04050019" w:tentative="1">
      <w:start w:val="1"/>
      <w:numFmt w:val="lowerLetter"/>
      <w:lvlText w:val="%8."/>
      <w:lvlJc w:val="left"/>
      <w:pPr>
        <w:tabs>
          <w:tab w:val="num" w:pos="5797"/>
        </w:tabs>
        <w:ind w:left="5797" w:hanging="360"/>
      </w:pPr>
    </w:lvl>
    <w:lvl w:ilvl="8" w:tplc="0405001B" w:tentative="1">
      <w:start w:val="1"/>
      <w:numFmt w:val="lowerRoman"/>
      <w:lvlText w:val="%9."/>
      <w:lvlJc w:val="right"/>
      <w:pPr>
        <w:tabs>
          <w:tab w:val="num" w:pos="6517"/>
        </w:tabs>
        <w:ind w:left="6517" w:hanging="180"/>
      </w:pPr>
    </w:lvl>
  </w:abstractNum>
  <w:abstractNum w:abstractNumId="61" w15:restartNumberingAfterBreak="0">
    <w:nsid w:val="415B090F"/>
    <w:multiLevelType w:val="hybridMultilevel"/>
    <w:tmpl w:val="2D5681BC"/>
    <w:lvl w:ilvl="0" w:tplc="71621B2E">
      <w:start w:val="1"/>
      <w:numFmt w:val="lowerLetter"/>
      <w:pStyle w:val="Psmeno"/>
      <w:lvlText w:val="%1)"/>
      <w:lvlJc w:val="left"/>
      <w:pPr>
        <w:ind w:left="1211" w:hanging="360"/>
      </w:pPr>
      <w:rPr>
        <w:rFonts w:hint="default"/>
        <w:b w:val="0"/>
        <w:strike w:val="0"/>
        <w:sz w:val="22"/>
        <w:szCs w:val="22"/>
      </w:rPr>
    </w:lvl>
    <w:lvl w:ilvl="1" w:tplc="041B0003">
      <w:start w:val="1"/>
      <w:numFmt w:val="bullet"/>
      <w:lvlText w:val="o"/>
      <w:lvlJc w:val="left"/>
      <w:pPr>
        <w:ind w:left="5050" w:hanging="360"/>
      </w:pPr>
      <w:rPr>
        <w:rFonts w:ascii="Courier New" w:hAnsi="Courier New" w:cs="Courier New" w:hint="default"/>
      </w:rPr>
    </w:lvl>
    <w:lvl w:ilvl="2" w:tplc="041B0005" w:tentative="1">
      <w:start w:val="1"/>
      <w:numFmt w:val="bullet"/>
      <w:lvlText w:val=""/>
      <w:lvlJc w:val="left"/>
      <w:pPr>
        <w:ind w:left="5770" w:hanging="360"/>
      </w:pPr>
      <w:rPr>
        <w:rFonts w:ascii="Wingdings" w:hAnsi="Wingdings" w:hint="default"/>
      </w:rPr>
    </w:lvl>
    <w:lvl w:ilvl="3" w:tplc="041B0001" w:tentative="1">
      <w:start w:val="1"/>
      <w:numFmt w:val="bullet"/>
      <w:lvlText w:val=""/>
      <w:lvlJc w:val="left"/>
      <w:pPr>
        <w:ind w:left="6490" w:hanging="360"/>
      </w:pPr>
      <w:rPr>
        <w:rFonts w:ascii="Symbol" w:hAnsi="Symbol" w:hint="default"/>
      </w:rPr>
    </w:lvl>
    <w:lvl w:ilvl="4" w:tplc="041B0003" w:tentative="1">
      <w:start w:val="1"/>
      <w:numFmt w:val="bullet"/>
      <w:lvlText w:val="o"/>
      <w:lvlJc w:val="left"/>
      <w:pPr>
        <w:ind w:left="7210" w:hanging="360"/>
      </w:pPr>
      <w:rPr>
        <w:rFonts w:ascii="Courier New" w:hAnsi="Courier New" w:cs="Courier New" w:hint="default"/>
      </w:rPr>
    </w:lvl>
    <w:lvl w:ilvl="5" w:tplc="041B0005" w:tentative="1">
      <w:start w:val="1"/>
      <w:numFmt w:val="bullet"/>
      <w:lvlText w:val=""/>
      <w:lvlJc w:val="left"/>
      <w:pPr>
        <w:ind w:left="7930" w:hanging="360"/>
      </w:pPr>
      <w:rPr>
        <w:rFonts w:ascii="Wingdings" w:hAnsi="Wingdings" w:hint="default"/>
      </w:rPr>
    </w:lvl>
    <w:lvl w:ilvl="6" w:tplc="041B0001" w:tentative="1">
      <w:start w:val="1"/>
      <w:numFmt w:val="bullet"/>
      <w:lvlText w:val=""/>
      <w:lvlJc w:val="left"/>
      <w:pPr>
        <w:ind w:left="8650" w:hanging="360"/>
      </w:pPr>
      <w:rPr>
        <w:rFonts w:ascii="Symbol" w:hAnsi="Symbol" w:hint="default"/>
      </w:rPr>
    </w:lvl>
    <w:lvl w:ilvl="7" w:tplc="041B0003" w:tentative="1">
      <w:start w:val="1"/>
      <w:numFmt w:val="bullet"/>
      <w:lvlText w:val="o"/>
      <w:lvlJc w:val="left"/>
      <w:pPr>
        <w:ind w:left="9370" w:hanging="360"/>
      </w:pPr>
      <w:rPr>
        <w:rFonts w:ascii="Courier New" w:hAnsi="Courier New" w:cs="Courier New" w:hint="default"/>
      </w:rPr>
    </w:lvl>
    <w:lvl w:ilvl="8" w:tplc="041B0005" w:tentative="1">
      <w:start w:val="1"/>
      <w:numFmt w:val="bullet"/>
      <w:lvlText w:val=""/>
      <w:lvlJc w:val="left"/>
      <w:pPr>
        <w:ind w:left="10090" w:hanging="360"/>
      </w:pPr>
      <w:rPr>
        <w:rFonts w:ascii="Wingdings" w:hAnsi="Wingdings" w:hint="default"/>
      </w:rPr>
    </w:lvl>
  </w:abstractNum>
  <w:abstractNum w:abstractNumId="62" w15:restartNumberingAfterBreak="0">
    <w:nsid w:val="433878B2"/>
    <w:multiLevelType w:val="hybridMultilevel"/>
    <w:tmpl w:val="1B12F7CE"/>
    <w:lvl w:ilvl="0" w:tplc="4D7C17B4">
      <w:start w:val="1"/>
      <w:numFmt w:val="decimal"/>
      <w:pStyle w:val="tlSPnadpis3Podiarknutie"/>
      <w:lvlText w:val="%1."/>
      <w:lvlJc w:val="left"/>
      <w:pPr>
        <w:tabs>
          <w:tab w:val="num" w:pos="720"/>
        </w:tabs>
        <w:ind w:left="720" w:hanging="360"/>
      </w:pPr>
      <w:rPr>
        <w:rFonts w:hint="default"/>
      </w:rPr>
    </w:lvl>
    <w:lvl w:ilvl="1" w:tplc="D8B2DDD8">
      <w:start w:val="1"/>
      <w:numFmt w:val="lowerLetter"/>
      <w:lvlText w:val="%2."/>
      <w:lvlJc w:val="left"/>
      <w:pPr>
        <w:tabs>
          <w:tab w:val="num" w:pos="1440"/>
        </w:tabs>
        <w:ind w:left="1440" w:hanging="360"/>
      </w:pPr>
    </w:lvl>
    <w:lvl w:ilvl="2" w:tplc="2688802E" w:tentative="1">
      <w:start w:val="1"/>
      <w:numFmt w:val="lowerRoman"/>
      <w:lvlText w:val="%3."/>
      <w:lvlJc w:val="right"/>
      <w:pPr>
        <w:tabs>
          <w:tab w:val="num" w:pos="2160"/>
        </w:tabs>
        <w:ind w:left="2160" w:hanging="180"/>
      </w:pPr>
    </w:lvl>
    <w:lvl w:ilvl="3" w:tplc="E3245A1E" w:tentative="1">
      <w:start w:val="1"/>
      <w:numFmt w:val="decimal"/>
      <w:lvlText w:val="%4."/>
      <w:lvlJc w:val="left"/>
      <w:pPr>
        <w:tabs>
          <w:tab w:val="num" w:pos="2880"/>
        </w:tabs>
        <w:ind w:left="2880" w:hanging="360"/>
      </w:pPr>
    </w:lvl>
    <w:lvl w:ilvl="4" w:tplc="A894D908" w:tentative="1">
      <w:start w:val="1"/>
      <w:numFmt w:val="lowerLetter"/>
      <w:lvlText w:val="%5."/>
      <w:lvlJc w:val="left"/>
      <w:pPr>
        <w:tabs>
          <w:tab w:val="num" w:pos="3600"/>
        </w:tabs>
        <w:ind w:left="3600" w:hanging="360"/>
      </w:pPr>
    </w:lvl>
    <w:lvl w:ilvl="5" w:tplc="833C1F22" w:tentative="1">
      <w:start w:val="1"/>
      <w:numFmt w:val="lowerRoman"/>
      <w:lvlText w:val="%6."/>
      <w:lvlJc w:val="right"/>
      <w:pPr>
        <w:tabs>
          <w:tab w:val="num" w:pos="4320"/>
        </w:tabs>
        <w:ind w:left="4320" w:hanging="180"/>
      </w:pPr>
    </w:lvl>
    <w:lvl w:ilvl="6" w:tplc="9EC8C532" w:tentative="1">
      <w:start w:val="1"/>
      <w:numFmt w:val="decimal"/>
      <w:lvlText w:val="%7."/>
      <w:lvlJc w:val="left"/>
      <w:pPr>
        <w:tabs>
          <w:tab w:val="num" w:pos="5040"/>
        </w:tabs>
        <w:ind w:left="5040" w:hanging="360"/>
      </w:pPr>
    </w:lvl>
    <w:lvl w:ilvl="7" w:tplc="C004FD4A" w:tentative="1">
      <w:start w:val="1"/>
      <w:numFmt w:val="lowerLetter"/>
      <w:lvlText w:val="%8."/>
      <w:lvlJc w:val="left"/>
      <w:pPr>
        <w:tabs>
          <w:tab w:val="num" w:pos="5760"/>
        </w:tabs>
        <w:ind w:left="5760" w:hanging="360"/>
      </w:pPr>
    </w:lvl>
    <w:lvl w:ilvl="8" w:tplc="B6EE4238" w:tentative="1">
      <w:start w:val="1"/>
      <w:numFmt w:val="lowerRoman"/>
      <w:lvlText w:val="%9."/>
      <w:lvlJc w:val="right"/>
      <w:pPr>
        <w:tabs>
          <w:tab w:val="num" w:pos="6480"/>
        </w:tabs>
        <w:ind w:left="6480" w:hanging="180"/>
      </w:pPr>
    </w:lvl>
  </w:abstractNum>
  <w:abstractNum w:abstractNumId="63" w15:restartNumberingAfterBreak="0">
    <w:nsid w:val="437F2AF3"/>
    <w:multiLevelType w:val="hybridMultilevel"/>
    <w:tmpl w:val="C39CE65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15:restartNumberingAfterBreak="0">
    <w:nsid w:val="44995D83"/>
    <w:multiLevelType w:val="hybridMultilevel"/>
    <w:tmpl w:val="38988080"/>
    <w:lvl w:ilvl="0" w:tplc="041B0001">
      <w:start w:val="1"/>
      <w:numFmt w:val="bullet"/>
      <w:lvlText w:val=""/>
      <w:lvlJc w:val="left"/>
      <w:pPr>
        <w:ind w:left="1146" w:hanging="360"/>
      </w:pPr>
      <w:rPr>
        <w:rFonts w:ascii="Symbol" w:hAnsi="Symbol" w:hint="default"/>
      </w:rPr>
    </w:lvl>
    <w:lvl w:ilvl="1" w:tplc="410A9C2A">
      <w:numFmt w:val="bullet"/>
      <w:pStyle w:val="Pomlka"/>
      <w:lvlText w:val="-"/>
      <w:lvlJc w:val="left"/>
      <w:rPr>
        <w:rFonts w:ascii="Arial" w:eastAsia="Calibri" w:hAnsi="Arial" w:cs="Arial"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15:restartNumberingAfterBreak="0">
    <w:nsid w:val="454AED87"/>
    <w:multiLevelType w:val="hybridMultilevel"/>
    <w:tmpl w:val="9D9C1536"/>
    <w:lvl w:ilvl="0" w:tplc="0270DFBA">
      <w:start w:val="1"/>
      <w:numFmt w:val="bullet"/>
      <w:lvlText w:val=""/>
      <w:lvlJc w:val="left"/>
      <w:pPr>
        <w:ind w:left="720" w:hanging="360"/>
      </w:pPr>
      <w:rPr>
        <w:rFonts w:ascii="Symbol" w:hAnsi="Symbol" w:hint="default"/>
      </w:rPr>
    </w:lvl>
    <w:lvl w:ilvl="1" w:tplc="87E26BF2">
      <w:start w:val="1"/>
      <w:numFmt w:val="bullet"/>
      <w:lvlText w:val="o"/>
      <w:lvlJc w:val="left"/>
      <w:pPr>
        <w:ind w:left="1440" w:hanging="360"/>
      </w:pPr>
      <w:rPr>
        <w:rFonts w:ascii="Courier New" w:hAnsi="Courier New" w:hint="default"/>
      </w:rPr>
    </w:lvl>
    <w:lvl w:ilvl="2" w:tplc="B9EC00E8">
      <w:start w:val="1"/>
      <w:numFmt w:val="bullet"/>
      <w:lvlText w:val=""/>
      <w:lvlJc w:val="left"/>
      <w:pPr>
        <w:ind w:left="2160" w:hanging="360"/>
      </w:pPr>
      <w:rPr>
        <w:rFonts w:ascii="Wingdings" w:hAnsi="Wingdings" w:hint="default"/>
      </w:rPr>
    </w:lvl>
    <w:lvl w:ilvl="3" w:tplc="1F404EE2">
      <w:start w:val="1"/>
      <w:numFmt w:val="bullet"/>
      <w:lvlText w:val=""/>
      <w:lvlJc w:val="left"/>
      <w:pPr>
        <w:ind w:left="2880" w:hanging="360"/>
      </w:pPr>
      <w:rPr>
        <w:rFonts w:ascii="Symbol" w:hAnsi="Symbol" w:hint="default"/>
      </w:rPr>
    </w:lvl>
    <w:lvl w:ilvl="4" w:tplc="85C2069E">
      <w:start w:val="1"/>
      <w:numFmt w:val="bullet"/>
      <w:lvlText w:val="o"/>
      <w:lvlJc w:val="left"/>
      <w:pPr>
        <w:ind w:left="3600" w:hanging="360"/>
      </w:pPr>
      <w:rPr>
        <w:rFonts w:ascii="Courier New" w:hAnsi="Courier New" w:hint="default"/>
      </w:rPr>
    </w:lvl>
    <w:lvl w:ilvl="5" w:tplc="4BF43724">
      <w:start w:val="1"/>
      <w:numFmt w:val="bullet"/>
      <w:lvlText w:val=""/>
      <w:lvlJc w:val="left"/>
      <w:pPr>
        <w:ind w:left="4320" w:hanging="360"/>
      </w:pPr>
      <w:rPr>
        <w:rFonts w:ascii="Wingdings" w:hAnsi="Wingdings" w:hint="default"/>
      </w:rPr>
    </w:lvl>
    <w:lvl w:ilvl="6" w:tplc="BAF85E1C">
      <w:start w:val="1"/>
      <w:numFmt w:val="bullet"/>
      <w:lvlText w:val=""/>
      <w:lvlJc w:val="left"/>
      <w:pPr>
        <w:ind w:left="5040" w:hanging="360"/>
      </w:pPr>
      <w:rPr>
        <w:rFonts w:ascii="Symbol" w:hAnsi="Symbol" w:hint="default"/>
      </w:rPr>
    </w:lvl>
    <w:lvl w:ilvl="7" w:tplc="C5C22B62">
      <w:start w:val="1"/>
      <w:numFmt w:val="bullet"/>
      <w:lvlText w:val="o"/>
      <w:lvlJc w:val="left"/>
      <w:pPr>
        <w:ind w:left="5760" w:hanging="360"/>
      </w:pPr>
      <w:rPr>
        <w:rFonts w:ascii="Courier New" w:hAnsi="Courier New" w:hint="default"/>
      </w:rPr>
    </w:lvl>
    <w:lvl w:ilvl="8" w:tplc="BE88ED48">
      <w:start w:val="1"/>
      <w:numFmt w:val="bullet"/>
      <w:lvlText w:val=""/>
      <w:lvlJc w:val="left"/>
      <w:pPr>
        <w:ind w:left="6480" w:hanging="360"/>
      </w:pPr>
      <w:rPr>
        <w:rFonts w:ascii="Wingdings" w:hAnsi="Wingdings" w:hint="default"/>
      </w:rPr>
    </w:lvl>
  </w:abstractNum>
  <w:abstractNum w:abstractNumId="66" w15:restartNumberingAfterBreak="0">
    <w:nsid w:val="46475842"/>
    <w:multiLevelType w:val="multilevel"/>
    <w:tmpl w:val="4FB66790"/>
    <w:styleLink w:val="tl12"/>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67" w15:restartNumberingAfterBreak="0">
    <w:nsid w:val="47D098B9"/>
    <w:multiLevelType w:val="hybridMultilevel"/>
    <w:tmpl w:val="E71A9094"/>
    <w:lvl w:ilvl="0" w:tplc="2668E896">
      <w:start w:val="1"/>
      <w:numFmt w:val="bullet"/>
      <w:lvlText w:val=""/>
      <w:lvlJc w:val="left"/>
      <w:pPr>
        <w:ind w:left="720" w:hanging="360"/>
      </w:pPr>
      <w:rPr>
        <w:rFonts w:ascii="Symbol" w:hAnsi="Symbol" w:hint="default"/>
      </w:rPr>
    </w:lvl>
    <w:lvl w:ilvl="1" w:tplc="473AEEEE">
      <w:start w:val="1"/>
      <w:numFmt w:val="bullet"/>
      <w:lvlText w:val="o"/>
      <w:lvlJc w:val="left"/>
      <w:pPr>
        <w:ind w:left="1440" w:hanging="360"/>
      </w:pPr>
      <w:rPr>
        <w:rFonts w:ascii="Courier New" w:hAnsi="Courier New" w:hint="default"/>
      </w:rPr>
    </w:lvl>
    <w:lvl w:ilvl="2" w:tplc="E4BEFDC6">
      <w:start w:val="1"/>
      <w:numFmt w:val="bullet"/>
      <w:lvlText w:val=""/>
      <w:lvlJc w:val="left"/>
      <w:pPr>
        <w:ind w:left="2160" w:hanging="360"/>
      </w:pPr>
      <w:rPr>
        <w:rFonts w:ascii="Wingdings" w:hAnsi="Wingdings" w:hint="default"/>
      </w:rPr>
    </w:lvl>
    <w:lvl w:ilvl="3" w:tplc="31D40D2C">
      <w:start w:val="1"/>
      <w:numFmt w:val="bullet"/>
      <w:lvlText w:val=""/>
      <w:lvlJc w:val="left"/>
      <w:pPr>
        <w:ind w:left="2880" w:hanging="360"/>
      </w:pPr>
      <w:rPr>
        <w:rFonts w:ascii="Symbol" w:hAnsi="Symbol" w:hint="default"/>
      </w:rPr>
    </w:lvl>
    <w:lvl w:ilvl="4" w:tplc="CD26AADE">
      <w:start w:val="1"/>
      <w:numFmt w:val="bullet"/>
      <w:lvlText w:val="o"/>
      <w:lvlJc w:val="left"/>
      <w:pPr>
        <w:ind w:left="3600" w:hanging="360"/>
      </w:pPr>
      <w:rPr>
        <w:rFonts w:ascii="Courier New" w:hAnsi="Courier New" w:hint="default"/>
      </w:rPr>
    </w:lvl>
    <w:lvl w:ilvl="5" w:tplc="7DCEC31C">
      <w:start w:val="1"/>
      <w:numFmt w:val="bullet"/>
      <w:lvlText w:val=""/>
      <w:lvlJc w:val="left"/>
      <w:pPr>
        <w:ind w:left="4320" w:hanging="360"/>
      </w:pPr>
      <w:rPr>
        <w:rFonts w:ascii="Wingdings" w:hAnsi="Wingdings" w:hint="default"/>
      </w:rPr>
    </w:lvl>
    <w:lvl w:ilvl="6" w:tplc="91422B44">
      <w:start w:val="1"/>
      <w:numFmt w:val="bullet"/>
      <w:lvlText w:val=""/>
      <w:lvlJc w:val="left"/>
      <w:pPr>
        <w:ind w:left="5040" w:hanging="360"/>
      </w:pPr>
      <w:rPr>
        <w:rFonts w:ascii="Symbol" w:hAnsi="Symbol" w:hint="default"/>
      </w:rPr>
    </w:lvl>
    <w:lvl w:ilvl="7" w:tplc="4A040AE2">
      <w:start w:val="1"/>
      <w:numFmt w:val="bullet"/>
      <w:lvlText w:val="o"/>
      <w:lvlJc w:val="left"/>
      <w:pPr>
        <w:ind w:left="5760" w:hanging="360"/>
      </w:pPr>
      <w:rPr>
        <w:rFonts w:ascii="Courier New" w:hAnsi="Courier New" w:hint="default"/>
      </w:rPr>
    </w:lvl>
    <w:lvl w:ilvl="8" w:tplc="F496AF0A">
      <w:start w:val="1"/>
      <w:numFmt w:val="bullet"/>
      <w:lvlText w:val=""/>
      <w:lvlJc w:val="left"/>
      <w:pPr>
        <w:ind w:left="6480" w:hanging="360"/>
      </w:pPr>
      <w:rPr>
        <w:rFonts w:ascii="Wingdings" w:hAnsi="Wingdings" w:hint="default"/>
      </w:rPr>
    </w:lvl>
  </w:abstractNum>
  <w:abstractNum w:abstractNumId="68" w15:restartNumberingAfterBreak="0">
    <w:nsid w:val="496A18E5"/>
    <w:multiLevelType w:val="hybridMultilevel"/>
    <w:tmpl w:val="8F02E200"/>
    <w:lvl w:ilvl="0" w:tplc="0270F10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15:restartNumberingAfterBreak="0">
    <w:nsid w:val="4A8A4321"/>
    <w:multiLevelType w:val="multilevel"/>
    <w:tmpl w:val="3A448C7C"/>
    <w:lvl w:ilvl="0">
      <w:start w:val="1"/>
      <w:numFmt w:val="decimal"/>
      <w:pStyle w:val="Aufzhlungen"/>
      <w:lvlText w:val="%1."/>
      <w:lvlJc w:val="left"/>
      <w:pPr>
        <w:tabs>
          <w:tab w:val="num" w:pos="360"/>
        </w:tabs>
        <w:ind w:left="360" w:hanging="360"/>
      </w:pPr>
      <w:rPr>
        <w:color w:val="auto"/>
      </w:rPr>
    </w:lvl>
    <w:lvl w:ilvl="1">
      <w:start w:val="1"/>
      <w:numFmt w:val="decimal"/>
      <w:isLgl/>
      <w:lvlText w:val="%1.%2."/>
      <w:lvlJc w:val="left"/>
      <w:pPr>
        <w:ind w:left="1287" w:hanging="720"/>
      </w:pPr>
      <w:rPr>
        <w:rFonts w:eastAsia="Batang" w:hint="default"/>
      </w:rPr>
    </w:lvl>
    <w:lvl w:ilvl="2">
      <w:start w:val="1"/>
      <w:numFmt w:val="decimal"/>
      <w:isLgl/>
      <w:lvlText w:val="%1.%2.%3."/>
      <w:lvlJc w:val="left"/>
      <w:pPr>
        <w:ind w:left="1854" w:hanging="720"/>
      </w:pPr>
      <w:rPr>
        <w:rFonts w:eastAsia="Batang" w:hint="default"/>
      </w:rPr>
    </w:lvl>
    <w:lvl w:ilvl="3">
      <w:start w:val="1"/>
      <w:numFmt w:val="decimal"/>
      <w:isLgl/>
      <w:lvlText w:val="%1.%2.%3.%4."/>
      <w:lvlJc w:val="left"/>
      <w:pPr>
        <w:ind w:left="2781" w:hanging="1080"/>
      </w:pPr>
      <w:rPr>
        <w:rFonts w:eastAsia="Batang" w:hint="default"/>
      </w:rPr>
    </w:lvl>
    <w:lvl w:ilvl="4">
      <w:start w:val="1"/>
      <w:numFmt w:val="decimal"/>
      <w:isLgl/>
      <w:lvlText w:val="%1.%2.%3.%4.%5."/>
      <w:lvlJc w:val="left"/>
      <w:pPr>
        <w:ind w:left="3708" w:hanging="1440"/>
      </w:pPr>
      <w:rPr>
        <w:rFonts w:eastAsia="Batang" w:hint="default"/>
      </w:rPr>
    </w:lvl>
    <w:lvl w:ilvl="5">
      <w:start w:val="1"/>
      <w:numFmt w:val="decimal"/>
      <w:isLgl/>
      <w:lvlText w:val="%1.%2.%3.%4.%5.%6."/>
      <w:lvlJc w:val="left"/>
      <w:pPr>
        <w:ind w:left="4275" w:hanging="1440"/>
      </w:pPr>
      <w:rPr>
        <w:rFonts w:eastAsia="Batang" w:hint="default"/>
      </w:rPr>
    </w:lvl>
    <w:lvl w:ilvl="6">
      <w:start w:val="1"/>
      <w:numFmt w:val="decimal"/>
      <w:isLgl/>
      <w:lvlText w:val="%1.%2.%3.%4.%5.%6.%7."/>
      <w:lvlJc w:val="left"/>
      <w:pPr>
        <w:ind w:left="5202" w:hanging="1800"/>
      </w:pPr>
      <w:rPr>
        <w:rFonts w:eastAsia="Batang" w:hint="default"/>
      </w:rPr>
    </w:lvl>
    <w:lvl w:ilvl="7">
      <w:start w:val="1"/>
      <w:numFmt w:val="decimal"/>
      <w:isLgl/>
      <w:lvlText w:val="%1.%2.%3.%4.%5.%6.%7.%8."/>
      <w:lvlJc w:val="left"/>
      <w:pPr>
        <w:ind w:left="6129" w:hanging="2160"/>
      </w:pPr>
      <w:rPr>
        <w:rFonts w:eastAsia="Batang" w:hint="default"/>
      </w:rPr>
    </w:lvl>
    <w:lvl w:ilvl="8">
      <w:start w:val="1"/>
      <w:numFmt w:val="decimal"/>
      <w:isLgl/>
      <w:lvlText w:val="%1.%2.%3.%4.%5.%6.%7.%8.%9."/>
      <w:lvlJc w:val="left"/>
      <w:pPr>
        <w:ind w:left="6696" w:hanging="2160"/>
      </w:pPr>
      <w:rPr>
        <w:rFonts w:eastAsia="Batang" w:hint="default"/>
      </w:rPr>
    </w:lvl>
  </w:abstractNum>
  <w:abstractNum w:abstractNumId="70" w15:restartNumberingAfterBreak="0">
    <w:nsid w:val="4C5AA844"/>
    <w:multiLevelType w:val="hybridMultilevel"/>
    <w:tmpl w:val="5DEEC612"/>
    <w:lvl w:ilvl="0" w:tplc="4CB668C2">
      <w:start w:val="1"/>
      <w:numFmt w:val="bullet"/>
      <w:lvlText w:val="-"/>
      <w:lvlJc w:val="left"/>
      <w:pPr>
        <w:ind w:left="720" w:hanging="360"/>
      </w:pPr>
      <w:rPr>
        <w:rFonts w:ascii="Symbol" w:hAnsi="Symbol" w:hint="default"/>
      </w:rPr>
    </w:lvl>
    <w:lvl w:ilvl="1" w:tplc="46F4896C">
      <w:start w:val="1"/>
      <w:numFmt w:val="bullet"/>
      <w:lvlText w:val="o"/>
      <w:lvlJc w:val="left"/>
      <w:pPr>
        <w:ind w:left="1440" w:hanging="360"/>
      </w:pPr>
      <w:rPr>
        <w:rFonts w:ascii="Courier New" w:hAnsi="Courier New" w:hint="default"/>
      </w:rPr>
    </w:lvl>
    <w:lvl w:ilvl="2" w:tplc="9628F5B0">
      <w:start w:val="1"/>
      <w:numFmt w:val="bullet"/>
      <w:lvlText w:val=""/>
      <w:lvlJc w:val="left"/>
      <w:pPr>
        <w:ind w:left="2160" w:hanging="360"/>
      </w:pPr>
      <w:rPr>
        <w:rFonts w:ascii="Wingdings" w:hAnsi="Wingdings" w:hint="default"/>
      </w:rPr>
    </w:lvl>
    <w:lvl w:ilvl="3" w:tplc="E522D6C4">
      <w:start w:val="1"/>
      <w:numFmt w:val="bullet"/>
      <w:lvlText w:val=""/>
      <w:lvlJc w:val="left"/>
      <w:pPr>
        <w:ind w:left="2880" w:hanging="360"/>
      </w:pPr>
      <w:rPr>
        <w:rFonts w:ascii="Symbol" w:hAnsi="Symbol" w:hint="default"/>
      </w:rPr>
    </w:lvl>
    <w:lvl w:ilvl="4" w:tplc="D7A42AAE">
      <w:start w:val="1"/>
      <w:numFmt w:val="bullet"/>
      <w:lvlText w:val="o"/>
      <w:lvlJc w:val="left"/>
      <w:pPr>
        <w:ind w:left="3600" w:hanging="360"/>
      </w:pPr>
      <w:rPr>
        <w:rFonts w:ascii="Courier New" w:hAnsi="Courier New" w:hint="default"/>
      </w:rPr>
    </w:lvl>
    <w:lvl w:ilvl="5" w:tplc="D0A4B0C8">
      <w:start w:val="1"/>
      <w:numFmt w:val="bullet"/>
      <w:lvlText w:val=""/>
      <w:lvlJc w:val="left"/>
      <w:pPr>
        <w:ind w:left="4320" w:hanging="360"/>
      </w:pPr>
      <w:rPr>
        <w:rFonts w:ascii="Wingdings" w:hAnsi="Wingdings" w:hint="default"/>
      </w:rPr>
    </w:lvl>
    <w:lvl w:ilvl="6" w:tplc="9EF21834">
      <w:start w:val="1"/>
      <w:numFmt w:val="bullet"/>
      <w:lvlText w:val=""/>
      <w:lvlJc w:val="left"/>
      <w:pPr>
        <w:ind w:left="5040" w:hanging="360"/>
      </w:pPr>
      <w:rPr>
        <w:rFonts w:ascii="Symbol" w:hAnsi="Symbol" w:hint="default"/>
      </w:rPr>
    </w:lvl>
    <w:lvl w:ilvl="7" w:tplc="DCDECC32">
      <w:start w:val="1"/>
      <w:numFmt w:val="bullet"/>
      <w:lvlText w:val="o"/>
      <w:lvlJc w:val="left"/>
      <w:pPr>
        <w:ind w:left="5760" w:hanging="360"/>
      </w:pPr>
      <w:rPr>
        <w:rFonts w:ascii="Courier New" w:hAnsi="Courier New" w:hint="default"/>
      </w:rPr>
    </w:lvl>
    <w:lvl w:ilvl="8" w:tplc="47F60492">
      <w:start w:val="1"/>
      <w:numFmt w:val="bullet"/>
      <w:lvlText w:val=""/>
      <w:lvlJc w:val="left"/>
      <w:pPr>
        <w:ind w:left="6480" w:hanging="360"/>
      </w:pPr>
      <w:rPr>
        <w:rFonts w:ascii="Wingdings" w:hAnsi="Wingdings" w:hint="default"/>
      </w:rPr>
    </w:lvl>
  </w:abstractNum>
  <w:abstractNum w:abstractNumId="71" w15:restartNumberingAfterBreak="0">
    <w:nsid w:val="4FFF9E03"/>
    <w:multiLevelType w:val="hybridMultilevel"/>
    <w:tmpl w:val="9C54C8EE"/>
    <w:lvl w:ilvl="0" w:tplc="C8E48A1A">
      <w:start w:val="1"/>
      <w:numFmt w:val="bullet"/>
      <w:lvlText w:val=""/>
      <w:lvlJc w:val="left"/>
      <w:pPr>
        <w:ind w:left="720" w:hanging="360"/>
      </w:pPr>
      <w:rPr>
        <w:rFonts w:ascii="Symbol" w:hAnsi="Symbol" w:hint="default"/>
      </w:rPr>
    </w:lvl>
    <w:lvl w:ilvl="1" w:tplc="9C68E128">
      <w:start w:val="1"/>
      <w:numFmt w:val="bullet"/>
      <w:lvlText w:val="o"/>
      <w:lvlJc w:val="left"/>
      <w:pPr>
        <w:ind w:left="1440" w:hanging="360"/>
      </w:pPr>
      <w:rPr>
        <w:rFonts w:ascii="Courier New" w:hAnsi="Courier New" w:hint="default"/>
      </w:rPr>
    </w:lvl>
    <w:lvl w:ilvl="2" w:tplc="5802B61E">
      <w:start w:val="1"/>
      <w:numFmt w:val="bullet"/>
      <w:lvlText w:val=""/>
      <w:lvlJc w:val="left"/>
      <w:pPr>
        <w:ind w:left="2160" w:hanging="360"/>
      </w:pPr>
      <w:rPr>
        <w:rFonts w:ascii="Wingdings" w:hAnsi="Wingdings" w:hint="default"/>
      </w:rPr>
    </w:lvl>
    <w:lvl w:ilvl="3" w:tplc="564ADDE8">
      <w:start w:val="1"/>
      <w:numFmt w:val="bullet"/>
      <w:lvlText w:val=""/>
      <w:lvlJc w:val="left"/>
      <w:pPr>
        <w:ind w:left="2880" w:hanging="360"/>
      </w:pPr>
      <w:rPr>
        <w:rFonts w:ascii="Symbol" w:hAnsi="Symbol" w:hint="default"/>
      </w:rPr>
    </w:lvl>
    <w:lvl w:ilvl="4" w:tplc="91B8B9F0">
      <w:start w:val="1"/>
      <w:numFmt w:val="bullet"/>
      <w:lvlText w:val="o"/>
      <w:lvlJc w:val="left"/>
      <w:pPr>
        <w:ind w:left="3600" w:hanging="360"/>
      </w:pPr>
      <w:rPr>
        <w:rFonts w:ascii="Courier New" w:hAnsi="Courier New" w:hint="default"/>
      </w:rPr>
    </w:lvl>
    <w:lvl w:ilvl="5" w:tplc="A7946C38">
      <w:start w:val="1"/>
      <w:numFmt w:val="bullet"/>
      <w:lvlText w:val=""/>
      <w:lvlJc w:val="left"/>
      <w:pPr>
        <w:ind w:left="4320" w:hanging="360"/>
      </w:pPr>
      <w:rPr>
        <w:rFonts w:ascii="Wingdings" w:hAnsi="Wingdings" w:hint="default"/>
      </w:rPr>
    </w:lvl>
    <w:lvl w:ilvl="6" w:tplc="12B299FA">
      <w:start w:val="1"/>
      <w:numFmt w:val="bullet"/>
      <w:lvlText w:val=""/>
      <w:lvlJc w:val="left"/>
      <w:pPr>
        <w:ind w:left="5040" w:hanging="360"/>
      </w:pPr>
      <w:rPr>
        <w:rFonts w:ascii="Symbol" w:hAnsi="Symbol" w:hint="default"/>
      </w:rPr>
    </w:lvl>
    <w:lvl w:ilvl="7" w:tplc="BC4427DA">
      <w:start w:val="1"/>
      <w:numFmt w:val="bullet"/>
      <w:lvlText w:val="o"/>
      <w:lvlJc w:val="left"/>
      <w:pPr>
        <w:ind w:left="5760" w:hanging="360"/>
      </w:pPr>
      <w:rPr>
        <w:rFonts w:ascii="Courier New" w:hAnsi="Courier New" w:hint="default"/>
      </w:rPr>
    </w:lvl>
    <w:lvl w:ilvl="8" w:tplc="340C1502">
      <w:start w:val="1"/>
      <w:numFmt w:val="bullet"/>
      <w:lvlText w:val=""/>
      <w:lvlJc w:val="left"/>
      <w:pPr>
        <w:ind w:left="6480" w:hanging="360"/>
      </w:pPr>
      <w:rPr>
        <w:rFonts w:ascii="Wingdings" w:hAnsi="Wingdings" w:hint="default"/>
      </w:rPr>
    </w:lvl>
  </w:abstractNum>
  <w:abstractNum w:abstractNumId="72" w15:restartNumberingAfterBreak="0">
    <w:nsid w:val="502601D2"/>
    <w:multiLevelType w:val="hybridMultilevel"/>
    <w:tmpl w:val="1B1AFA42"/>
    <w:lvl w:ilvl="0" w:tplc="041B0003">
      <w:start w:val="1"/>
      <w:numFmt w:val="bullet"/>
      <w:lvlText w:val="o"/>
      <w:lvlJc w:val="left"/>
      <w:pPr>
        <w:ind w:left="720" w:hanging="360"/>
      </w:pPr>
      <w:rPr>
        <w:rFonts w:ascii="Courier New" w:hAnsi="Courier New" w:cs="Courier New"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15:restartNumberingAfterBreak="0">
    <w:nsid w:val="512DA437"/>
    <w:multiLevelType w:val="hybridMultilevel"/>
    <w:tmpl w:val="260614A6"/>
    <w:lvl w:ilvl="0" w:tplc="8F88D4EE">
      <w:start w:val="1"/>
      <w:numFmt w:val="bullet"/>
      <w:lvlText w:val="-"/>
      <w:lvlJc w:val="left"/>
      <w:pPr>
        <w:ind w:left="720" w:hanging="360"/>
      </w:pPr>
      <w:rPr>
        <w:rFonts w:ascii="Symbol" w:hAnsi="Symbol" w:hint="default"/>
      </w:rPr>
    </w:lvl>
    <w:lvl w:ilvl="1" w:tplc="2B2EE55E">
      <w:start w:val="1"/>
      <w:numFmt w:val="bullet"/>
      <w:lvlText w:val="o"/>
      <w:lvlJc w:val="left"/>
      <w:pPr>
        <w:ind w:left="1440" w:hanging="360"/>
      </w:pPr>
      <w:rPr>
        <w:rFonts w:ascii="Courier New" w:hAnsi="Courier New" w:hint="default"/>
      </w:rPr>
    </w:lvl>
    <w:lvl w:ilvl="2" w:tplc="0C0C6642">
      <w:start w:val="1"/>
      <w:numFmt w:val="bullet"/>
      <w:lvlText w:val=""/>
      <w:lvlJc w:val="left"/>
      <w:pPr>
        <w:ind w:left="2160" w:hanging="360"/>
      </w:pPr>
      <w:rPr>
        <w:rFonts w:ascii="Wingdings" w:hAnsi="Wingdings" w:hint="default"/>
      </w:rPr>
    </w:lvl>
    <w:lvl w:ilvl="3" w:tplc="7098087A">
      <w:start w:val="1"/>
      <w:numFmt w:val="bullet"/>
      <w:lvlText w:val=""/>
      <w:lvlJc w:val="left"/>
      <w:pPr>
        <w:ind w:left="2880" w:hanging="360"/>
      </w:pPr>
      <w:rPr>
        <w:rFonts w:ascii="Symbol" w:hAnsi="Symbol" w:hint="default"/>
      </w:rPr>
    </w:lvl>
    <w:lvl w:ilvl="4" w:tplc="798094B0">
      <w:start w:val="1"/>
      <w:numFmt w:val="bullet"/>
      <w:lvlText w:val="o"/>
      <w:lvlJc w:val="left"/>
      <w:pPr>
        <w:ind w:left="3600" w:hanging="360"/>
      </w:pPr>
      <w:rPr>
        <w:rFonts w:ascii="Courier New" w:hAnsi="Courier New" w:hint="default"/>
      </w:rPr>
    </w:lvl>
    <w:lvl w:ilvl="5" w:tplc="CF42C1F0">
      <w:start w:val="1"/>
      <w:numFmt w:val="bullet"/>
      <w:lvlText w:val=""/>
      <w:lvlJc w:val="left"/>
      <w:pPr>
        <w:ind w:left="4320" w:hanging="360"/>
      </w:pPr>
      <w:rPr>
        <w:rFonts w:ascii="Wingdings" w:hAnsi="Wingdings" w:hint="default"/>
      </w:rPr>
    </w:lvl>
    <w:lvl w:ilvl="6" w:tplc="98F0D11E">
      <w:start w:val="1"/>
      <w:numFmt w:val="bullet"/>
      <w:lvlText w:val=""/>
      <w:lvlJc w:val="left"/>
      <w:pPr>
        <w:ind w:left="5040" w:hanging="360"/>
      </w:pPr>
      <w:rPr>
        <w:rFonts w:ascii="Symbol" w:hAnsi="Symbol" w:hint="default"/>
      </w:rPr>
    </w:lvl>
    <w:lvl w:ilvl="7" w:tplc="FF62DB26">
      <w:start w:val="1"/>
      <w:numFmt w:val="bullet"/>
      <w:lvlText w:val="o"/>
      <w:lvlJc w:val="left"/>
      <w:pPr>
        <w:ind w:left="5760" w:hanging="360"/>
      </w:pPr>
      <w:rPr>
        <w:rFonts w:ascii="Courier New" w:hAnsi="Courier New" w:hint="default"/>
      </w:rPr>
    </w:lvl>
    <w:lvl w:ilvl="8" w:tplc="DB7CC73A">
      <w:start w:val="1"/>
      <w:numFmt w:val="bullet"/>
      <w:lvlText w:val=""/>
      <w:lvlJc w:val="left"/>
      <w:pPr>
        <w:ind w:left="6480" w:hanging="360"/>
      </w:pPr>
      <w:rPr>
        <w:rFonts w:ascii="Wingdings" w:hAnsi="Wingdings" w:hint="default"/>
      </w:rPr>
    </w:lvl>
  </w:abstractNum>
  <w:abstractNum w:abstractNumId="74" w15:restartNumberingAfterBreak="0">
    <w:nsid w:val="51363A10"/>
    <w:multiLevelType w:val="hybridMultilevel"/>
    <w:tmpl w:val="9CA63E0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5" w15:restartNumberingAfterBreak="0">
    <w:nsid w:val="51514D61"/>
    <w:multiLevelType w:val="multilevel"/>
    <w:tmpl w:val="92CAC8E6"/>
    <w:styleLink w:val="tl8"/>
    <w:lvl w:ilvl="0">
      <w:start w:val="21"/>
      <w:numFmt w:val="decimal"/>
      <w:lvlText w:val="%1"/>
      <w:lvlJc w:val="left"/>
      <w:pPr>
        <w:ind w:left="2340" w:hanging="360"/>
      </w:pPr>
      <w:rPr>
        <w:rFonts w:cs="Times New Roman" w:hint="default"/>
        <w:i w:val="0"/>
        <w:color w:val="auto"/>
      </w:rPr>
    </w:lvl>
    <w:lvl w:ilvl="1">
      <w:start w:val="21"/>
      <w:numFmt w:val="decimal"/>
      <w:lvlText w:val="%2.1 "/>
      <w:lvlJc w:val="left"/>
      <w:pPr>
        <w:ind w:left="3060" w:hanging="360"/>
      </w:pPr>
      <w:rPr>
        <w:rFonts w:cs="Times New Roman" w:hint="default"/>
        <w:i w:val="0"/>
        <w:color w:val="auto"/>
      </w:rPr>
    </w:lvl>
    <w:lvl w:ilvl="2">
      <w:start w:val="21"/>
      <w:numFmt w:val="decimal"/>
      <w:lvlText w:val="%3.1.1"/>
      <w:lvlJc w:val="right"/>
      <w:pPr>
        <w:ind w:left="3780" w:hanging="180"/>
      </w:pPr>
      <w:rPr>
        <w:rFonts w:cs="Times New Roman" w:hint="default"/>
      </w:rPr>
    </w:lvl>
    <w:lvl w:ilvl="3">
      <w:start w:val="1"/>
      <w:numFmt w:val="decimal"/>
      <w:lvlText w:val="%4."/>
      <w:lvlJc w:val="left"/>
      <w:pPr>
        <w:ind w:left="4500" w:hanging="360"/>
      </w:pPr>
      <w:rPr>
        <w:rFonts w:cs="Times New Roman" w:hint="default"/>
      </w:rPr>
    </w:lvl>
    <w:lvl w:ilvl="4">
      <w:start w:val="1"/>
      <w:numFmt w:val="lowerLetter"/>
      <w:lvlText w:val="%5."/>
      <w:lvlJc w:val="left"/>
      <w:pPr>
        <w:ind w:left="5220" w:hanging="360"/>
      </w:pPr>
      <w:rPr>
        <w:rFonts w:cs="Times New Roman" w:hint="default"/>
      </w:rPr>
    </w:lvl>
    <w:lvl w:ilvl="5">
      <w:start w:val="1"/>
      <w:numFmt w:val="lowerRoman"/>
      <w:lvlText w:val="%6."/>
      <w:lvlJc w:val="right"/>
      <w:pPr>
        <w:ind w:left="5940" w:hanging="180"/>
      </w:pPr>
      <w:rPr>
        <w:rFonts w:cs="Times New Roman" w:hint="default"/>
      </w:rPr>
    </w:lvl>
    <w:lvl w:ilvl="6">
      <w:start w:val="1"/>
      <w:numFmt w:val="decimal"/>
      <w:lvlText w:val="%7."/>
      <w:lvlJc w:val="left"/>
      <w:pPr>
        <w:ind w:left="6660" w:hanging="360"/>
      </w:pPr>
      <w:rPr>
        <w:rFonts w:cs="Times New Roman" w:hint="default"/>
      </w:rPr>
    </w:lvl>
    <w:lvl w:ilvl="7">
      <w:start w:val="1"/>
      <w:numFmt w:val="lowerLetter"/>
      <w:lvlText w:val="%8."/>
      <w:lvlJc w:val="left"/>
      <w:pPr>
        <w:ind w:left="7380" w:hanging="360"/>
      </w:pPr>
      <w:rPr>
        <w:rFonts w:cs="Times New Roman" w:hint="default"/>
      </w:rPr>
    </w:lvl>
    <w:lvl w:ilvl="8">
      <w:start w:val="1"/>
      <w:numFmt w:val="lowerRoman"/>
      <w:lvlText w:val="%9."/>
      <w:lvlJc w:val="right"/>
      <w:pPr>
        <w:ind w:left="8100" w:hanging="180"/>
      </w:pPr>
      <w:rPr>
        <w:rFonts w:cs="Times New Roman" w:hint="default"/>
      </w:rPr>
    </w:lvl>
  </w:abstractNum>
  <w:abstractNum w:abstractNumId="76" w15:restartNumberingAfterBreak="0">
    <w:nsid w:val="526D6955"/>
    <w:multiLevelType w:val="singleLevel"/>
    <w:tmpl w:val="B13608A8"/>
    <w:lvl w:ilvl="0">
      <w:start w:val="1"/>
      <w:numFmt w:val="bullet"/>
      <w:pStyle w:val="Bod"/>
      <w:lvlText w:val=""/>
      <w:lvlJc w:val="left"/>
      <w:pPr>
        <w:tabs>
          <w:tab w:val="num" w:pos="142"/>
        </w:tabs>
        <w:ind w:left="709" w:hanging="283"/>
      </w:pPr>
      <w:rPr>
        <w:rFonts w:ascii="Symbol" w:hAnsi="Symbol" w:hint="default"/>
      </w:rPr>
    </w:lvl>
  </w:abstractNum>
  <w:abstractNum w:abstractNumId="77" w15:restartNumberingAfterBreak="0">
    <w:nsid w:val="53082F2C"/>
    <w:multiLevelType w:val="hybridMultilevel"/>
    <w:tmpl w:val="55B8F514"/>
    <w:lvl w:ilvl="0" w:tplc="FFFFFFFF">
      <w:start w:val="1"/>
      <w:numFmt w:val="bullet"/>
      <w:pStyle w:val="Odrazka15"/>
      <w:lvlText w:val=""/>
      <w:lvlJc w:val="left"/>
      <w:pPr>
        <w:tabs>
          <w:tab w:val="num" w:pos="1985"/>
        </w:tabs>
        <w:ind w:left="851" w:firstLine="851"/>
      </w:pPr>
      <w:rPr>
        <w:rFonts w:ascii="Symbol" w:hAnsi="Symbol" w:hint="default"/>
      </w:rPr>
    </w:lvl>
    <w:lvl w:ilvl="1" w:tplc="FFFFFFFF" w:tentative="1">
      <w:start w:val="1"/>
      <w:numFmt w:val="bullet"/>
      <w:lvlText w:val="o"/>
      <w:lvlJc w:val="left"/>
      <w:pPr>
        <w:tabs>
          <w:tab w:val="num" w:pos="2291"/>
        </w:tabs>
        <w:ind w:left="2291" w:hanging="360"/>
      </w:pPr>
      <w:rPr>
        <w:rFonts w:ascii="Courier New" w:hAnsi="Courier New" w:cs="Tahoma"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Tahoma"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Tahoma"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78" w15:restartNumberingAfterBreak="0">
    <w:nsid w:val="55F92DAF"/>
    <w:multiLevelType w:val="hybridMultilevel"/>
    <w:tmpl w:val="D8086AB2"/>
    <w:lvl w:ilvl="0" w:tplc="A6EC1644">
      <w:start w:val="1"/>
      <w:numFmt w:val="bullet"/>
      <w:lvlText w:val="-"/>
      <w:lvlJc w:val="left"/>
      <w:pPr>
        <w:ind w:left="720" w:hanging="360"/>
      </w:pPr>
      <w:rPr>
        <w:rFonts w:ascii="Calibri" w:hAnsi="Calibri" w:hint="default"/>
      </w:rPr>
    </w:lvl>
    <w:lvl w:ilvl="1" w:tplc="9AE49568">
      <w:start w:val="1"/>
      <w:numFmt w:val="bullet"/>
      <w:lvlText w:val="o"/>
      <w:lvlJc w:val="left"/>
      <w:pPr>
        <w:ind w:left="1440" w:hanging="360"/>
      </w:pPr>
      <w:rPr>
        <w:rFonts w:ascii="Courier New" w:hAnsi="Courier New" w:hint="default"/>
      </w:rPr>
    </w:lvl>
    <w:lvl w:ilvl="2" w:tplc="2A64C994">
      <w:start w:val="1"/>
      <w:numFmt w:val="bullet"/>
      <w:lvlText w:val=""/>
      <w:lvlJc w:val="left"/>
      <w:pPr>
        <w:ind w:left="2160" w:hanging="360"/>
      </w:pPr>
      <w:rPr>
        <w:rFonts w:ascii="Wingdings" w:hAnsi="Wingdings" w:hint="default"/>
      </w:rPr>
    </w:lvl>
    <w:lvl w:ilvl="3" w:tplc="D70A4E46">
      <w:start w:val="1"/>
      <w:numFmt w:val="bullet"/>
      <w:lvlText w:val=""/>
      <w:lvlJc w:val="left"/>
      <w:pPr>
        <w:ind w:left="2880" w:hanging="360"/>
      </w:pPr>
      <w:rPr>
        <w:rFonts w:ascii="Symbol" w:hAnsi="Symbol" w:hint="default"/>
      </w:rPr>
    </w:lvl>
    <w:lvl w:ilvl="4" w:tplc="5A4C7DBE">
      <w:start w:val="1"/>
      <w:numFmt w:val="bullet"/>
      <w:lvlText w:val="o"/>
      <w:lvlJc w:val="left"/>
      <w:pPr>
        <w:ind w:left="3600" w:hanging="360"/>
      </w:pPr>
      <w:rPr>
        <w:rFonts w:ascii="Courier New" w:hAnsi="Courier New" w:hint="default"/>
      </w:rPr>
    </w:lvl>
    <w:lvl w:ilvl="5" w:tplc="702CC980">
      <w:start w:val="1"/>
      <w:numFmt w:val="bullet"/>
      <w:lvlText w:val=""/>
      <w:lvlJc w:val="left"/>
      <w:pPr>
        <w:ind w:left="4320" w:hanging="360"/>
      </w:pPr>
      <w:rPr>
        <w:rFonts w:ascii="Wingdings" w:hAnsi="Wingdings" w:hint="default"/>
      </w:rPr>
    </w:lvl>
    <w:lvl w:ilvl="6" w:tplc="EBF2277C">
      <w:start w:val="1"/>
      <w:numFmt w:val="bullet"/>
      <w:lvlText w:val=""/>
      <w:lvlJc w:val="left"/>
      <w:pPr>
        <w:ind w:left="5040" w:hanging="360"/>
      </w:pPr>
      <w:rPr>
        <w:rFonts w:ascii="Symbol" w:hAnsi="Symbol" w:hint="default"/>
      </w:rPr>
    </w:lvl>
    <w:lvl w:ilvl="7" w:tplc="36BAD17E">
      <w:start w:val="1"/>
      <w:numFmt w:val="bullet"/>
      <w:lvlText w:val="o"/>
      <w:lvlJc w:val="left"/>
      <w:pPr>
        <w:ind w:left="5760" w:hanging="360"/>
      </w:pPr>
      <w:rPr>
        <w:rFonts w:ascii="Courier New" w:hAnsi="Courier New" w:hint="default"/>
      </w:rPr>
    </w:lvl>
    <w:lvl w:ilvl="8" w:tplc="47364864">
      <w:start w:val="1"/>
      <w:numFmt w:val="bullet"/>
      <w:lvlText w:val=""/>
      <w:lvlJc w:val="left"/>
      <w:pPr>
        <w:ind w:left="6480" w:hanging="360"/>
      </w:pPr>
      <w:rPr>
        <w:rFonts w:ascii="Wingdings" w:hAnsi="Wingdings" w:hint="default"/>
      </w:rPr>
    </w:lvl>
  </w:abstractNum>
  <w:abstractNum w:abstractNumId="79" w15:restartNumberingAfterBreak="0">
    <w:nsid w:val="56665D40"/>
    <w:multiLevelType w:val="hybridMultilevel"/>
    <w:tmpl w:val="EDFC7AD6"/>
    <w:lvl w:ilvl="0" w:tplc="E9C4948A">
      <w:start w:val="1"/>
      <w:numFmt w:val="decimal"/>
      <w:pStyle w:val="AqpOdrka1"/>
      <w:lvlText w:val="%1."/>
      <w:lvlJc w:val="left"/>
      <w:pPr>
        <w:tabs>
          <w:tab w:val="num" w:pos="1080"/>
        </w:tabs>
        <w:ind w:left="1080" w:hanging="360"/>
      </w:pPr>
      <w:rPr>
        <w:rFonts w:hint="default"/>
      </w:rPr>
    </w:lvl>
    <w:lvl w:ilvl="1" w:tplc="041B0003">
      <w:start w:val="1"/>
      <w:numFmt w:val="lowerLetter"/>
      <w:lvlText w:val="%2)"/>
      <w:lvlJc w:val="left"/>
      <w:pPr>
        <w:tabs>
          <w:tab w:val="num" w:pos="1875"/>
        </w:tabs>
        <w:ind w:left="1875" w:hanging="435"/>
      </w:pPr>
      <w:rPr>
        <w:rFonts w:hint="default"/>
      </w:rPr>
    </w:lvl>
    <w:lvl w:ilvl="2" w:tplc="041B0005" w:tentative="1">
      <w:start w:val="1"/>
      <w:numFmt w:val="lowerRoman"/>
      <w:lvlText w:val="%3."/>
      <w:lvlJc w:val="right"/>
      <w:pPr>
        <w:tabs>
          <w:tab w:val="num" w:pos="2520"/>
        </w:tabs>
        <w:ind w:left="2520" w:hanging="180"/>
      </w:pPr>
    </w:lvl>
    <w:lvl w:ilvl="3" w:tplc="041B0001" w:tentative="1">
      <w:start w:val="1"/>
      <w:numFmt w:val="decimal"/>
      <w:lvlText w:val="%4."/>
      <w:lvlJc w:val="left"/>
      <w:pPr>
        <w:tabs>
          <w:tab w:val="num" w:pos="3240"/>
        </w:tabs>
        <w:ind w:left="3240" w:hanging="360"/>
      </w:pPr>
    </w:lvl>
    <w:lvl w:ilvl="4" w:tplc="041B0003" w:tentative="1">
      <w:start w:val="1"/>
      <w:numFmt w:val="lowerLetter"/>
      <w:lvlText w:val="%5."/>
      <w:lvlJc w:val="left"/>
      <w:pPr>
        <w:tabs>
          <w:tab w:val="num" w:pos="3960"/>
        </w:tabs>
        <w:ind w:left="3960" w:hanging="360"/>
      </w:pPr>
    </w:lvl>
    <w:lvl w:ilvl="5" w:tplc="041B0005" w:tentative="1">
      <w:start w:val="1"/>
      <w:numFmt w:val="lowerRoman"/>
      <w:lvlText w:val="%6."/>
      <w:lvlJc w:val="right"/>
      <w:pPr>
        <w:tabs>
          <w:tab w:val="num" w:pos="4680"/>
        </w:tabs>
        <w:ind w:left="4680" w:hanging="180"/>
      </w:pPr>
    </w:lvl>
    <w:lvl w:ilvl="6" w:tplc="041B0001" w:tentative="1">
      <w:start w:val="1"/>
      <w:numFmt w:val="decimal"/>
      <w:lvlText w:val="%7."/>
      <w:lvlJc w:val="left"/>
      <w:pPr>
        <w:tabs>
          <w:tab w:val="num" w:pos="5400"/>
        </w:tabs>
        <w:ind w:left="5400" w:hanging="360"/>
      </w:pPr>
    </w:lvl>
    <w:lvl w:ilvl="7" w:tplc="041B0003" w:tentative="1">
      <w:start w:val="1"/>
      <w:numFmt w:val="lowerLetter"/>
      <w:lvlText w:val="%8."/>
      <w:lvlJc w:val="left"/>
      <w:pPr>
        <w:tabs>
          <w:tab w:val="num" w:pos="6120"/>
        </w:tabs>
        <w:ind w:left="6120" w:hanging="360"/>
      </w:pPr>
    </w:lvl>
    <w:lvl w:ilvl="8" w:tplc="041B0005" w:tentative="1">
      <w:start w:val="1"/>
      <w:numFmt w:val="lowerRoman"/>
      <w:lvlText w:val="%9."/>
      <w:lvlJc w:val="right"/>
      <w:pPr>
        <w:tabs>
          <w:tab w:val="num" w:pos="6840"/>
        </w:tabs>
        <w:ind w:left="6840" w:hanging="180"/>
      </w:pPr>
    </w:lvl>
  </w:abstractNum>
  <w:abstractNum w:abstractNumId="80" w15:restartNumberingAfterBreak="0">
    <w:nsid w:val="56C163A3"/>
    <w:multiLevelType w:val="hybridMultilevel"/>
    <w:tmpl w:val="2E282F8A"/>
    <w:lvl w:ilvl="0" w:tplc="041B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5856193D"/>
    <w:multiLevelType w:val="hybridMultilevel"/>
    <w:tmpl w:val="DF1E0E90"/>
    <w:lvl w:ilvl="0" w:tplc="445E533C">
      <w:start w:val="1"/>
      <w:numFmt w:val="lowerLetter"/>
      <w:lvlText w:val="%1)"/>
      <w:lvlJc w:val="left"/>
      <w:pPr>
        <w:tabs>
          <w:tab w:val="num" w:pos="1211"/>
        </w:tabs>
        <w:ind w:left="1211"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2" w15:restartNumberingAfterBreak="0">
    <w:nsid w:val="587A0846"/>
    <w:multiLevelType w:val="multilevel"/>
    <w:tmpl w:val="1AE04526"/>
    <w:styleLink w:val="tl7"/>
    <w:lvl w:ilvl="0">
      <w:start w:val="1"/>
      <w:numFmt w:val="none"/>
      <w:lvlText w:val="21"/>
      <w:lvlJc w:val="left"/>
      <w:pPr>
        <w:ind w:left="1440" w:hanging="360"/>
      </w:pPr>
      <w:rPr>
        <w:rFonts w:cs="Times New Roman" w:hint="default"/>
        <w:i w:val="0"/>
        <w:color w:val="auto"/>
      </w:rPr>
    </w:lvl>
    <w:lvl w:ilvl="1">
      <w:start w:val="1"/>
      <w:numFmt w:val="none"/>
      <w:lvlText w:val="21.1"/>
      <w:lvlJc w:val="left"/>
      <w:pPr>
        <w:ind w:left="2160" w:hanging="360"/>
      </w:pPr>
      <w:rPr>
        <w:rFonts w:cs="Times New Roman" w:hint="default"/>
        <w:i w:val="0"/>
        <w:color w:val="auto"/>
      </w:rPr>
    </w:lvl>
    <w:lvl w:ilvl="2">
      <w:start w:val="1"/>
      <w:numFmt w:val="lowerRoman"/>
      <w:lvlText w:val="%3."/>
      <w:lvlJc w:val="right"/>
      <w:pPr>
        <w:ind w:left="2880" w:hanging="18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4320" w:hanging="360"/>
      </w:pPr>
      <w:rPr>
        <w:rFonts w:cs="Times New Roman" w:hint="default"/>
      </w:rPr>
    </w:lvl>
    <w:lvl w:ilvl="5">
      <w:start w:val="1"/>
      <w:numFmt w:val="lowerRoman"/>
      <w:lvlText w:val="%6."/>
      <w:lvlJc w:val="right"/>
      <w:pPr>
        <w:ind w:left="5040" w:hanging="180"/>
      </w:pPr>
      <w:rPr>
        <w:rFonts w:cs="Times New Roman" w:hint="default"/>
      </w:rPr>
    </w:lvl>
    <w:lvl w:ilvl="6">
      <w:start w:val="1"/>
      <w:numFmt w:val="decimal"/>
      <w:lvlText w:val="%7."/>
      <w:lvlJc w:val="left"/>
      <w:pPr>
        <w:ind w:left="5760" w:hanging="360"/>
      </w:pPr>
      <w:rPr>
        <w:rFonts w:cs="Times New Roman" w:hint="default"/>
      </w:rPr>
    </w:lvl>
    <w:lvl w:ilvl="7">
      <w:start w:val="1"/>
      <w:numFmt w:val="lowerLetter"/>
      <w:lvlText w:val="%8."/>
      <w:lvlJc w:val="left"/>
      <w:pPr>
        <w:ind w:left="6480" w:hanging="360"/>
      </w:pPr>
      <w:rPr>
        <w:rFonts w:cs="Times New Roman" w:hint="default"/>
      </w:rPr>
    </w:lvl>
    <w:lvl w:ilvl="8">
      <w:start w:val="1"/>
      <w:numFmt w:val="lowerRoman"/>
      <w:lvlText w:val="%9."/>
      <w:lvlJc w:val="right"/>
      <w:pPr>
        <w:ind w:left="7200" w:hanging="180"/>
      </w:pPr>
      <w:rPr>
        <w:rFonts w:cs="Times New Roman" w:hint="default"/>
      </w:rPr>
    </w:lvl>
  </w:abstractNum>
  <w:abstractNum w:abstractNumId="83" w15:restartNumberingAfterBreak="0">
    <w:nsid w:val="58B2716B"/>
    <w:multiLevelType w:val="multilevel"/>
    <w:tmpl w:val="B59007A6"/>
    <w:styleLink w:val="tl4"/>
    <w:lvl w:ilvl="0">
      <w:start w:val="1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4" w15:restartNumberingAfterBreak="0">
    <w:nsid w:val="5987F848"/>
    <w:multiLevelType w:val="hybridMultilevel"/>
    <w:tmpl w:val="3BD84EC6"/>
    <w:lvl w:ilvl="0" w:tplc="70F278C4">
      <w:start w:val="1"/>
      <w:numFmt w:val="bullet"/>
      <w:lvlText w:val="-"/>
      <w:lvlJc w:val="left"/>
      <w:pPr>
        <w:ind w:left="720" w:hanging="360"/>
      </w:pPr>
      <w:rPr>
        <w:rFonts w:ascii="Calibri" w:hAnsi="Calibri" w:hint="default"/>
      </w:rPr>
    </w:lvl>
    <w:lvl w:ilvl="1" w:tplc="8A8A6E62">
      <w:start w:val="1"/>
      <w:numFmt w:val="bullet"/>
      <w:lvlText w:val="o"/>
      <w:lvlJc w:val="left"/>
      <w:pPr>
        <w:ind w:left="1440" w:hanging="360"/>
      </w:pPr>
      <w:rPr>
        <w:rFonts w:ascii="Courier New" w:hAnsi="Courier New" w:hint="default"/>
      </w:rPr>
    </w:lvl>
    <w:lvl w:ilvl="2" w:tplc="3AF8B37E">
      <w:start w:val="1"/>
      <w:numFmt w:val="bullet"/>
      <w:lvlText w:val=""/>
      <w:lvlJc w:val="left"/>
      <w:pPr>
        <w:ind w:left="2160" w:hanging="360"/>
      </w:pPr>
      <w:rPr>
        <w:rFonts w:ascii="Wingdings" w:hAnsi="Wingdings" w:hint="default"/>
      </w:rPr>
    </w:lvl>
    <w:lvl w:ilvl="3" w:tplc="73CCEBEC">
      <w:start w:val="1"/>
      <w:numFmt w:val="bullet"/>
      <w:lvlText w:val=""/>
      <w:lvlJc w:val="left"/>
      <w:pPr>
        <w:ind w:left="2880" w:hanging="360"/>
      </w:pPr>
      <w:rPr>
        <w:rFonts w:ascii="Symbol" w:hAnsi="Symbol" w:hint="default"/>
      </w:rPr>
    </w:lvl>
    <w:lvl w:ilvl="4" w:tplc="62B2BCD2">
      <w:start w:val="1"/>
      <w:numFmt w:val="bullet"/>
      <w:lvlText w:val="o"/>
      <w:lvlJc w:val="left"/>
      <w:pPr>
        <w:ind w:left="3600" w:hanging="360"/>
      </w:pPr>
      <w:rPr>
        <w:rFonts w:ascii="Courier New" w:hAnsi="Courier New" w:hint="default"/>
      </w:rPr>
    </w:lvl>
    <w:lvl w:ilvl="5" w:tplc="76C27D3A">
      <w:start w:val="1"/>
      <w:numFmt w:val="bullet"/>
      <w:lvlText w:val=""/>
      <w:lvlJc w:val="left"/>
      <w:pPr>
        <w:ind w:left="4320" w:hanging="360"/>
      </w:pPr>
      <w:rPr>
        <w:rFonts w:ascii="Wingdings" w:hAnsi="Wingdings" w:hint="default"/>
      </w:rPr>
    </w:lvl>
    <w:lvl w:ilvl="6" w:tplc="96AE3B5A">
      <w:start w:val="1"/>
      <w:numFmt w:val="bullet"/>
      <w:lvlText w:val=""/>
      <w:lvlJc w:val="left"/>
      <w:pPr>
        <w:ind w:left="5040" w:hanging="360"/>
      </w:pPr>
      <w:rPr>
        <w:rFonts w:ascii="Symbol" w:hAnsi="Symbol" w:hint="default"/>
      </w:rPr>
    </w:lvl>
    <w:lvl w:ilvl="7" w:tplc="700610EA">
      <w:start w:val="1"/>
      <w:numFmt w:val="bullet"/>
      <w:lvlText w:val="o"/>
      <w:lvlJc w:val="left"/>
      <w:pPr>
        <w:ind w:left="5760" w:hanging="360"/>
      </w:pPr>
      <w:rPr>
        <w:rFonts w:ascii="Courier New" w:hAnsi="Courier New" w:hint="default"/>
      </w:rPr>
    </w:lvl>
    <w:lvl w:ilvl="8" w:tplc="4184D7A8">
      <w:start w:val="1"/>
      <w:numFmt w:val="bullet"/>
      <w:lvlText w:val=""/>
      <w:lvlJc w:val="left"/>
      <w:pPr>
        <w:ind w:left="6480" w:hanging="360"/>
      </w:pPr>
      <w:rPr>
        <w:rFonts w:ascii="Wingdings" w:hAnsi="Wingdings" w:hint="default"/>
      </w:rPr>
    </w:lvl>
  </w:abstractNum>
  <w:abstractNum w:abstractNumId="85" w15:restartNumberingAfterBreak="0">
    <w:nsid w:val="5B1459D3"/>
    <w:multiLevelType w:val="hybridMultilevel"/>
    <w:tmpl w:val="9110A6FA"/>
    <w:lvl w:ilvl="0" w:tplc="041B0005">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86" w15:restartNumberingAfterBreak="0">
    <w:nsid w:val="5B8E2065"/>
    <w:multiLevelType w:val="multilevel"/>
    <w:tmpl w:val="36ACB738"/>
    <w:styleLink w:val="tl9"/>
    <w:lvl w:ilvl="0">
      <w:start w:val="21"/>
      <w:numFmt w:val="decimal"/>
      <w:lvlText w:val="%1."/>
      <w:lvlJc w:val="left"/>
      <w:pPr>
        <w:ind w:left="644" w:hanging="360"/>
      </w:pPr>
      <w:rPr>
        <w:rFonts w:cs="Times New Roman" w:hint="default"/>
        <w:i w:val="0"/>
        <w:color w:val="auto"/>
      </w:rPr>
    </w:lvl>
    <w:lvl w:ilvl="1">
      <w:start w:val="1"/>
      <w:numFmt w:val="decimal"/>
      <w:lvlText w:val="%1.%2."/>
      <w:lvlJc w:val="left"/>
      <w:pPr>
        <w:ind w:left="360" w:hanging="360"/>
      </w:pPr>
      <w:rPr>
        <w:rFonts w:cs="Times New Roman" w:hint="default"/>
        <w:b w:val="0"/>
        <w:i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7" w15:restartNumberingAfterBreak="0">
    <w:nsid w:val="5E5D1354"/>
    <w:multiLevelType w:val="hybridMultilevel"/>
    <w:tmpl w:val="17D8F950"/>
    <w:lvl w:ilvl="0" w:tplc="05E0B088">
      <w:start w:val="1"/>
      <w:numFmt w:val="bullet"/>
      <w:lvlText w:val=""/>
      <w:lvlJc w:val="left"/>
      <w:pPr>
        <w:ind w:left="720" w:hanging="360"/>
      </w:pPr>
      <w:rPr>
        <w:rFonts w:ascii="Symbol" w:hAnsi="Symbol" w:hint="default"/>
      </w:rPr>
    </w:lvl>
    <w:lvl w:ilvl="1" w:tplc="D4D8FB08">
      <w:start w:val="1"/>
      <w:numFmt w:val="bullet"/>
      <w:lvlText w:val="o"/>
      <w:lvlJc w:val="left"/>
      <w:pPr>
        <w:ind w:left="1440" w:hanging="360"/>
      </w:pPr>
      <w:rPr>
        <w:rFonts w:ascii="Courier New" w:hAnsi="Courier New" w:hint="default"/>
      </w:rPr>
    </w:lvl>
    <w:lvl w:ilvl="2" w:tplc="F6C0EAA6">
      <w:start w:val="1"/>
      <w:numFmt w:val="bullet"/>
      <w:lvlText w:val=""/>
      <w:lvlJc w:val="left"/>
      <w:pPr>
        <w:ind w:left="2160" w:hanging="360"/>
      </w:pPr>
      <w:rPr>
        <w:rFonts w:ascii="Wingdings" w:hAnsi="Wingdings" w:hint="default"/>
      </w:rPr>
    </w:lvl>
    <w:lvl w:ilvl="3" w:tplc="88745FC8">
      <w:start w:val="1"/>
      <w:numFmt w:val="bullet"/>
      <w:lvlText w:val=""/>
      <w:lvlJc w:val="left"/>
      <w:pPr>
        <w:ind w:left="2880" w:hanging="360"/>
      </w:pPr>
      <w:rPr>
        <w:rFonts w:ascii="Symbol" w:hAnsi="Symbol" w:hint="default"/>
      </w:rPr>
    </w:lvl>
    <w:lvl w:ilvl="4" w:tplc="D74633F6">
      <w:start w:val="1"/>
      <w:numFmt w:val="bullet"/>
      <w:lvlText w:val="o"/>
      <w:lvlJc w:val="left"/>
      <w:pPr>
        <w:ind w:left="3600" w:hanging="360"/>
      </w:pPr>
      <w:rPr>
        <w:rFonts w:ascii="Courier New" w:hAnsi="Courier New" w:hint="default"/>
      </w:rPr>
    </w:lvl>
    <w:lvl w:ilvl="5" w:tplc="BF060134">
      <w:start w:val="1"/>
      <w:numFmt w:val="bullet"/>
      <w:lvlText w:val=""/>
      <w:lvlJc w:val="left"/>
      <w:pPr>
        <w:ind w:left="4320" w:hanging="360"/>
      </w:pPr>
      <w:rPr>
        <w:rFonts w:ascii="Wingdings" w:hAnsi="Wingdings" w:hint="default"/>
      </w:rPr>
    </w:lvl>
    <w:lvl w:ilvl="6" w:tplc="9826500A">
      <w:start w:val="1"/>
      <w:numFmt w:val="bullet"/>
      <w:lvlText w:val=""/>
      <w:lvlJc w:val="left"/>
      <w:pPr>
        <w:ind w:left="5040" w:hanging="360"/>
      </w:pPr>
      <w:rPr>
        <w:rFonts w:ascii="Symbol" w:hAnsi="Symbol" w:hint="default"/>
      </w:rPr>
    </w:lvl>
    <w:lvl w:ilvl="7" w:tplc="103890CA">
      <w:start w:val="1"/>
      <w:numFmt w:val="bullet"/>
      <w:lvlText w:val="o"/>
      <w:lvlJc w:val="left"/>
      <w:pPr>
        <w:ind w:left="5760" w:hanging="360"/>
      </w:pPr>
      <w:rPr>
        <w:rFonts w:ascii="Courier New" w:hAnsi="Courier New" w:hint="default"/>
      </w:rPr>
    </w:lvl>
    <w:lvl w:ilvl="8" w:tplc="3D7AC34E">
      <w:start w:val="1"/>
      <w:numFmt w:val="bullet"/>
      <w:lvlText w:val=""/>
      <w:lvlJc w:val="left"/>
      <w:pPr>
        <w:ind w:left="6480" w:hanging="360"/>
      </w:pPr>
      <w:rPr>
        <w:rFonts w:ascii="Wingdings" w:hAnsi="Wingdings" w:hint="default"/>
      </w:rPr>
    </w:lvl>
  </w:abstractNum>
  <w:abstractNum w:abstractNumId="88" w15:restartNumberingAfterBreak="0">
    <w:nsid w:val="6287231C"/>
    <w:multiLevelType w:val="multilevel"/>
    <w:tmpl w:val="B36268A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9" w15:restartNumberingAfterBreak="0">
    <w:nsid w:val="6323461F"/>
    <w:multiLevelType w:val="hybridMultilevel"/>
    <w:tmpl w:val="48BA890C"/>
    <w:lvl w:ilvl="0" w:tplc="07A0FF9E">
      <w:start w:val="1"/>
      <w:numFmt w:val="bullet"/>
      <w:lvlText w:val=""/>
      <w:lvlJc w:val="left"/>
      <w:pPr>
        <w:ind w:left="720" w:hanging="360"/>
      </w:pPr>
      <w:rPr>
        <w:rFonts w:ascii="Symbol" w:hAnsi="Symbol" w:hint="default"/>
      </w:rPr>
    </w:lvl>
    <w:lvl w:ilvl="1" w:tplc="0AD25BC2">
      <w:start w:val="1"/>
      <w:numFmt w:val="bullet"/>
      <w:lvlText w:val="o"/>
      <w:lvlJc w:val="left"/>
      <w:pPr>
        <w:ind w:left="1440" w:hanging="360"/>
      </w:pPr>
      <w:rPr>
        <w:rFonts w:ascii="Courier New" w:hAnsi="Courier New" w:hint="default"/>
      </w:rPr>
    </w:lvl>
    <w:lvl w:ilvl="2" w:tplc="B1B26A40">
      <w:start w:val="1"/>
      <w:numFmt w:val="bullet"/>
      <w:lvlText w:val=""/>
      <w:lvlJc w:val="left"/>
      <w:pPr>
        <w:ind w:left="2160" w:hanging="360"/>
      </w:pPr>
      <w:rPr>
        <w:rFonts w:ascii="Wingdings" w:hAnsi="Wingdings" w:hint="default"/>
      </w:rPr>
    </w:lvl>
    <w:lvl w:ilvl="3" w:tplc="A12475EC">
      <w:start w:val="1"/>
      <w:numFmt w:val="bullet"/>
      <w:lvlText w:val=""/>
      <w:lvlJc w:val="left"/>
      <w:pPr>
        <w:ind w:left="2880" w:hanging="360"/>
      </w:pPr>
      <w:rPr>
        <w:rFonts w:ascii="Symbol" w:hAnsi="Symbol" w:hint="default"/>
      </w:rPr>
    </w:lvl>
    <w:lvl w:ilvl="4" w:tplc="5C7EBFF2">
      <w:start w:val="1"/>
      <w:numFmt w:val="bullet"/>
      <w:lvlText w:val="o"/>
      <w:lvlJc w:val="left"/>
      <w:pPr>
        <w:ind w:left="3600" w:hanging="360"/>
      </w:pPr>
      <w:rPr>
        <w:rFonts w:ascii="Courier New" w:hAnsi="Courier New" w:hint="default"/>
      </w:rPr>
    </w:lvl>
    <w:lvl w:ilvl="5" w:tplc="2E246CCA">
      <w:start w:val="1"/>
      <w:numFmt w:val="bullet"/>
      <w:lvlText w:val=""/>
      <w:lvlJc w:val="left"/>
      <w:pPr>
        <w:ind w:left="4320" w:hanging="360"/>
      </w:pPr>
      <w:rPr>
        <w:rFonts w:ascii="Wingdings" w:hAnsi="Wingdings" w:hint="default"/>
      </w:rPr>
    </w:lvl>
    <w:lvl w:ilvl="6" w:tplc="E7EA9A20">
      <w:start w:val="1"/>
      <w:numFmt w:val="bullet"/>
      <w:lvlText w:val=""/>
      <w:lvlJc w:val="left"/>
      <w:pPr>
        <w:ind w:left="5040" w:hanging="360"/>
      </w:pPr>
      <w:rPr>
        <w:rFonts w:ascii="Symbol" w:hAnsi="Symbol" w:hint="default"/>
      </w:rPr>
    </w:lvl>
    <w:lvl w:ilvl="7" w:tplc="3CD62C26">
      <w:start w:val="1"/>
      <w:numFmt w:val="bullet"/>
      <w:lvlText w:val="o"/>
      <w:lvlJc w:val="left"/>
      <w:pPr>
        <w:ind w:left="5760" w:hanging="360"/>
      </w:pPr>
      <w:rPr>
        <w:rFonts w:ascii="Courier New" w:hAnsi="Courier New" w:hint="default"/>
      </w:rPr>
    </w:lvl>
    <w:lvl w:ilvl="8" w:tplc="2CEE17EA">
      <w:start w:val="1"/>
      <w:numFmt w:val="bullet"/>
      <w:lvlText w:val=""/>
      <w:lvlJc w:val="left"/>
      <w:pPr>
        <w:ind w:left="6480" w:hanging="360"/>
      </w:pPr>
      <w:rPr>
        <w:rFonts w:ascii="Wingdings" w:hAnsi="Wingdings" w:hint="default"/>
      </w:rPr>
    </w:lvl>
  </w:abstractNum>
  <w:abstractNum w:abstractNumId="90" w15:restartNumberingAfterBreak="0">
    <w:nsid w:val="65049E0F"/>
    <w:multiLevelType w:val="hybridMultilevel"/>
    <w:tmpl w:val="C876F336"/>
    <w:lvl w:ilvl="0" w:tplc="2390A1EC">
      <w:start w:val="1"/>
      <w:numFmt w:val="bullet"/>
      <w:lvlText w:val=""/>
      <w:lvlJc w:val="left"/>
      <w:pPr>
        <w:ind w:left="720" w:hanging="360"/>
      </w:pPr>
      <w:rPr>
        <w:rFonts w:ascii="Symbol" w:hAnsi="Symbol" w:hint="default"/>
      </w:rPr>
    </w:lvl>
    <w:lvl w:ilvl="1" w:tplc="601ECBAE">
      <w:start w:val="1"/>
      <w:numFmt w:val="bullet"/>
      <w:lvlText w:val="o"/>
      <w:lvlJc w:val="left"/>
      <w:pPr>
        <w:ind w:left="1440" w:hanging="360"/>
      </w:pPr>
      <w:rPr>
        <w:rFonts w:ascii="Courier New" w:hAnsi="Courier New" w:hint="default"/>
      </w:rPr>
    </w:lvl>
    <w:lvl w:ilvl="2" w:tplc="7070D762">
      <w:start w:val="1"/>
      <w:numFmt w:val="bullet"/>
      <w:lvlText w:val=""/>
      <w:lvlJc w:val="left"/>
      <w:pPr>
        <w:ind w:left="2160" w:hanging="360"/>
      </w:pPr>
      <w:rPr>
        <w:rFonts w:ascii="Wingdings" w:hAnsi="Wingdings" w:hint="default"/>
      </w:rPr>
    </w:lvl>
    <w:lvl w:ilvl="3" w:tplc="87A64C06">
      <w:start w:val="1"/>
      <w:numFmt w:val="bullet"/>
      <w:lvlText w:val=""/>
      <w:lvlJc w:val="left"/>
      <w:pPr>
        <w:ind w:left="2880" w:hanging="360"/>
      </w:pPr>
      <w:rPr>
        <w:rFonts w:ascii="Symbol" w:hAnsi="Symbol" w:hint="default"/>
      </w:rPr>
    </w:lvl>
    <w:lvl w:ilvl="4" w:tplc="D7E2A9C0">
      <w:start w:val="1"/>
      <w:numFmt w:val="bullet"/>
      <w:lvlText w:val="o"/>
      <w:lvlJc w:val="left"/>
      <w:pPr>
        <w:ind w:left="3600" w:hanging="360"/>
      </w:pPr>
      <w:rPr>
        <w:rFonts w:ascii="Courier New" w:hAnsi="Courier New" w:hint="default"/>
      </w:rPr>
    </w:lvl>
    <w:lvl w:ilvl="5" w:tplc="A086B50E">
      <w:start w:val="1"/>
      <w:numFmt w:val="bullet"/>
      <w:lvlText w:val=""/>
      <w:lvlJc w:val="left"/>
      <w:pPr>
        <w:ind w:left="4320" w:hanging="360"/>
      </w:pPr>
      <w:rPr>
        <w:rFonts w:ascii="Wingdings" w:hAnsi="Wingdings" w:hint="default"/>
      </w:rPr>
    </w:lvl>
    <w:lvl w:ilvl="6" w:tplc="763A1DC6">
      <w:start w:val="1"/>
      <w:numFmt w:val="bullet"/>
      <w:lvlText w:val=""/>
      <w:lvlJc w:val="left"/>
      <w:pPr>
        <w:ind w:left="5040" w:hanging="360"/>
      </w:pPr>
      <w:rPr>
        <w:rFonts w:ascii="Symbol" w:hAnsi="Symbol" w:hint="default"/>
      </w:rPr>
    </w:lvl>
    <w:lvl w:ilvl="7" w:tplc="895294F2">
      <w:start w:val="1"/>
      <w:numFmt w:val="bullet"/>
      <w:lvlText w:val="o"/>
      <w:lvlJc w:val="left"/>
      <w:pPr>
        <w:ind w:left="5760" w:hanging="360"/>
      </w:pPr>
      <w:rPr>
        <w:rFonts w:ascii="Courier New" w:hAnsi="Courier New" w:hint="default"/>
      </w:rPr>
    </w:lvl>
    <w:lvl w:ilvl="8" w:tplc="8160D1EA">
      <w:start w:val="1"/>
      <w:numFmt w:val="bullet"/>
      <w:lvlText w:val=""/>
      <w:lvlJc w:val="left"/>
      <w:pPr>
        <w:ind w:left="6480" w:hanging="360"/>
      </w:pPr>
      <w:rPr>
        <w:rFonts w:ascii="Wingdings" w:hAnsi="Wingdings" w:hint="default"/>
      </w:rPr>
    </w:lvl>
  </w:abstractNum>
  <w:abstractNum w:abstractNumId="91" w15:restartNumberingAfterBreak="0">
    <w:nsid w:val="653AC84B"/>
    <w:multiLevelType w:val="hybridMultilevel"/>
    <w:tmpl w:val="6228F706"/>
    <w:lvl w:ilvl="0" w:tplc="57DC11E0">
      <w:start w:val="1"/>
      <w:numFmt w:val="bullet"/>
      <w:lvlText w:val=""/>
      <w:lvlJc w:val="left"/>
      <w:pPr>
        <w:ind w:left="720" w:hanging="360"/>
      </w:pPr>
      <w:rPr>
        <w:rFonts w:ascii="Symbol" w:hAnsi="Symbol" w:hint="default"/>
      </w:rPr>
    </w:lvl>
    <w:lvl w:ilvl="1" w:tplc="0AFCBE2E">
      <w:start w:val="1"/>
      <w:numFmt w:val="bullet"/>
      <w:lvlText w:val="o"/>
      <w:lvlJc w:val="left"/>
      <w:pPr>
        <w:ind w:left="1440" w:hanging="360"/>
      </w:pPr>
      <w:rPr>
        <w:rFonts w:ascii="Courier New" w:hAnsi="Courier New" w:hint="default"/>
      </w:rPr>
    </w:lvl>
    <w:lvl w:ilvl="2" w:tplc="769EFD96">
      <w:start w:val="1"/>
      <w:numFmt w:val="bullet"/>
      <w:lvlText w:val=""/>
      <w:lvlJc w:val="left"/>
      <w:pPr>
        <w:ind w:left="2160" w:hanging="360"/>
      </w:pPr>
      <w:rPr>
        <w:rFonts w:ascii="Wingdings" w:hAnsi="Wingdings" w:hint="default"/>
      </w:rPr>
    </w:lvl>
    <w:lvl w:ilvl="3" w:tplc="FBC09FD2">
      <w:start w:val="1"/>
      <w:numFmt w:val="bullet"/>
      <w:lvlText w:val=""/>
      <w:lvlJc w:val="left"/>
      <w:pPr>
        <w:ind w:left="2880" w:hanging="360"/>
      </w:pPr>
      <w:rPr>
        <w:rFonts w:ascii="Symbol" w:hAnsi="Symbol" w:hint="default"/>
      </w:rPr>
    </w:lvl>
    <w:lvl w:ilvl="4" w:tplc="BA606DAC">
      <w:start w:val="1"/>
      <w:numFmt w:val="bullet"/>
      <w:lvlText w:val="o"/>
      <w:lvlJc w:val="left"/>
      <w:pPr>
        <w:ind w:left="3600" w:hanging="360"/>
      </w:pPr>
      <w:rPr>
        <w:rFonts w:ascii="Courier New" w:hAnsi="Courier New" w:hint="default"/>
      </w:rPr>
    </w:lvl>
    <w:lvl w:ilvl="5" w:tplc="D7E2761E">
      <w:start w:val="1"/>
      <w:numFmt w:val="bullet"/>
      <w:lvlText w:val=""/>
      <w:lvlJc w:val="left"/>
      <w:pPr>
        <w:ind w:left="4320" w:hanging="360"/>
      </w:pPr>
      <w:rPr>
        <w:rFonts w:ascii="Wingdings" w:hAnsi="Wingdings" w:hint="default"/>
      </w:rPr>
    </w:lvl>
    <w:lvl w:ilvl="6" w:tplc="DD8269BC">
      <w:start w:val="1"/>
      <w:numFmt w:val="bullet"/>
      <w:lvlText w:val=""/>
      <w:lvlJc w:val="left"/>
      <w:pPr>
        <w:ind w:left="5040" w:hanging="360"/>
      </w:pPr>
      <w:rPr>
        <w:rFonts w:ascii="Symbol" w:hAnsi="Symbol" w:hint="default"/>
      </w:rPr>
    </w:lvl>
    <w:lvl w:ilvl="7" w:tplc="C3F2D222">
      <w:start w:val="1"/>
      <w:numFmt w:val="bullet"/>
      <w:lvlText w:val="o"/>
      <w:lvlJc w:val="left"/>
      <w:pPr>
        <w:ind w:left="5760" w:hanging="360"/>
      </w:pPr>
      <w:rPr>
        <w:rFonts w:ascii="Courier New" w:hAnsi="Courier New" w:hint="default"/>
      </w:rPr>
    </w:lvl>
    <w:lvl w:ilvl="8" w:tplc="F7ECC6F0">
      <w:start w:val="1"/>
      <w:numFmt w:val="bullet"/>
      <w:lvlText w:val=""/>
      <w:lvlJc w:val="left"/>
      <w:pPr>
        <w:ind w:left="6480" w:hanging="360"/>
      </w:pPr>
      <w:rPr>
        <w:rFonts w:ascii="Wingdings" w:hAnsi="Wingdings" w:hint="default"/>
      </w:rPr>
    </w:lvl>
  </w:abstractNum>
  <w:abstractNum w:abstractNumId="92" w15:restartNumberingAfterBreak="0">
    <w:nsid w:val="67685960"/>
    <w:multiLevelType w:val="hybridMultilevel"/>
    <w:tmpl w:val="60506D82"/>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93" w15:restartNumberingAfterBreak="0">
    <w:nsid w:val="68D33885"/>
    <w:multiLevelType w:val="multilevel"/>
    <w:tmpl w:val="0C187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A37F698"/>
    <w:multiLevelType w:val="hybridMultilevel"/>
    <w:tmpl w:val="98DA7FFE"/>
    <w:lvl w:ilvl="0" w:tplc="CB6460A0">
      <w:start w:val="1"/>
      <w:numFmt w:val="bullet"/>
      <w:lvlText w:val="·"/>
      <w:lvlJc w:val="left"/>
      <w:pPr>
        <w:ind w:left="720" w:hanging="360"/>
      </w:pPr>
      <w:rPr>
        <w:rFonts w:ascii="Symbol" w:hAnsi="Symbol" w:hint="default"/>
      </w:rPr>
    </w:lvl>
    <w:lvl w:ilvl="1" w:tplc="420881C6">
      <w:start w:val="1"/>
      <w:numFmt w:val="bullet"/>
      <w:lvlText w:val="o"/>
      <w:lvlJc w:val="left"/>
      <w:pPr>
        <w:ind w:left="1440" w:hanging="360"/>
      </w:pPr>
      <w:rPr>
        <w:rFonts w:ascii="Courier New" w:hAnsi="Courier New" w:hint="default"/>
      </w:rPr>
    </w:lvl>
    <w:lvl w:ilvl="2" w:tplc="24B831C6">
      <w:start w:val="1"/>
      <w:numFmt w:val="bullet"/>
      <w:lvlText w:val=""/>
      <w:lvlJc w:val="left"/>
      <w:pPr>
        <w:ind w:left="2160" w:hanging="360"/>
      </w:pPr>
      <w:rPr>
        <w:rFonts w:ascii="Wingdings" w:hAnsi="Wingdings" w:hint="default"/>
      </w:rPr>
    </w:lvl>
    <w:lvl w:ilvl="3" w:tplc="D744E968">
      <w:start w:val="1"/>
      <w:numFmt w:val="bullet"/>
      <w:lvlText w:val=""/>
      <w:lvlJc w:val="left"/>
      <w:pPr>
        <w:ind w:left="2880" w:hanging="360"/>
      </w:pPr>
      <w:rPr>
        <w:rFonts w:ascii="Symbol" w:hAnsi="Symbol" w:hint="default"/>
      </w:rPr>
    </w:lvl>
    <w:lvl w:ilvl="4" w:tplc="E65ACAA0">
      <w:start w:val="1"/>
      <w:numFmt w:val="bullet"/>
      <w:lvlText w:val="o"/>
      <w:lvlJc w:val="left"/>
      <w:pPr>
        <w:ind w:left="3600" w:hanging="360"/>
      </w:pPr>
      <w:rPr>
        <w:rFonts w:ascii="Courier New" w:hAnsi="Courier New" w:hint="default"/>
      </w:rPr>
    </w:lvl>
    <w:lvl w:ilvl="5" w:tplc="EE0C01A4">
      <w:start w:val="1"/>
      <w:numFmt w:val="bullet"/>
      <w:lvlText w:val=""/>
      <w:lvlJc w:val="left"/>
      <w:pPr>
        <w:ind w:left="4320" w:hanging="360"/>
      </w:pPr>
      <w:rPr>
        <w:rFonts w:ascii="Wingdings" w:hAnsi="Wingdings" w:hint="default"/>
      </w:rPr>
    </w:lvl>
    <w:lvl w:ilvl="6" w:tplc="58D8E188">
      <w:start w:val="1"/>
      <w:numFmt w:val="bullet"/>
      <w:lvlText w:val=""/>
      <w:lvlJc w:val="left"/>
      <w:pPr>
        <w:ind w:left="5040" w:hanging="360"/>
      </w:pPr>
      <w:rPr>
        <w:rFonts w:ascii="Symbol" w:hAnsi="Symbol" w:hint="default"/>
      </w:rPr>
    </w:lvl>
    <w:lvl w:ilvl="7" w:tplc="CE26FEE6">
      <w:start w:val="1"/>
      <w:numFmt w:val="bullet"/>
      <w:lvlText w:val="o"/>
      <w:lvlJc w:val="left"/>
      <w:pPr>
        <w:ind w:left="5760" w:hanging="360"/>
      </w:pPr>
      <w:rPr>
        <w:rFonts w:ascii="Courier New" w:hAnsi="Courier New" w:hint="default"/>
      </w:rPr>
    </w:lvl>
    <w:lvl w:ilvl="8" w:tplc="8A86B2E4">
      <w:start w:val="1"/>
      <w:numFmt w:val="bullet"/>
      <w:lvlText w:val=""/>
      <w:lvlJc w:val="left"/>
      <w:pPr>
        <w:ind w:left="6480" w:hanging="360"/>
      </w:pPr>
      <w:rPr>
        <w:rFonts w:ascii="Wingdings" w:hAnsi="Wingdings" w:hint="default"/>
      </w:rPr>
    </w:lvl>
  </w:abstractNum>
  <w:abstractNum w:abstractNumId="95" w15:restartNumberingAfterBreak="0">
    <w:nsid w:val="6A772B56"/>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96" w15:restartNumberingAfterBreak="0">
    <w:nsid w:val="6AAF1A1F"/>
    <w:multiLevelType w:val="multilevel"/>
    <w:tmpl w:val="23528C00"/>
    <w:lvl w:ilvl="0">
      <w:start w:val="1"/>
      <w:numFmt w:val="decimal"/>
      <w:pStyle w:val="Textodstavce"/>
      <w:isLgl/>
      <w:lvlText w:val="(%1)"/>
      <w:lvlJc w:val="left"/>
      <w:pPr>
        <w:tabs>
          <w:tab w:val="num" w:pos="785"/>
        </w:tabs>
        <w:ind w:left="0" w:firstLine="425"/>
      </w:pPr>
    </w:lvl>
    <w:lvl w:ilvl="1">
      <w:start w:val="1"/>
      <w:numFmt w:val="lowerLetter"/>
      <w:pStyle w:val="Textodstavce"/>
      <w:lvlText w:val="%2)"/>
      <w:lvlJc w:val="left"/>
      <w:pPr>
        <w:tabs>
          <w:tab w:val="num" w:pos="425"/>
        </w:tabs>
        <w:ind w:left="425" w:hanging="425"/>
      </w:pPr>
    </w:lvl>
    <w:lvl w:ilvl="2">
      <w:start w:val="1"/>
      <w:numFmt w:val="decimal"/>
      <w:pStyle w:val="Textbodu"/>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97" w15:restartNumberingAfterBreak="0">
    <w:nsid w:val="6C607E02"/>
    <w:multiLevelType w:val="multilevel"/>
    <w:tmpl w:val="B2142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6C7B07C9"/>
    <w:multiLevelType w:val="multilevel"/>
    <w:tmpl w:val="915CF418"/>
    <w:styleLink w:val="tl5"/>
    <w:lvl w:ilvl="0">
      <w:start w:val="19"/>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9" w15:restartNumberingAfterBreak="0">
    <w:nsid w:val="6D1E5716"/>
    <w:multiLevelType w:val="multilevel"/>
    <w:tmpl w:val="3CA4F3B4"/>
    <w:styleLink w:val="tl2"/>
    <w:lvl w:ilvl="0">
      <w:start w:val="4"/>
      <w:numFmt w:val="decimal"/>
      <w:pStyle w:val="Hlavikaobsahu"/>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0" w15:restartNumberingAfterBreak="0">
    <w:nsid w:val="6E9E8CD5"/>
    <w:multiLevelType w:val="hybridMultilevel"/>
    <w:tmpl w:val="0CAA56E0"/>
    <w:lvl w:ilvl="0" w:tplc="22FC758E">
      <w:start w:val="1"/>
      <w:numFmt w:val="bullet"/>
      <w:lvlText w:val="-"/>
      <w:lvlJc w:val="left"/>
      <w:pPr>
        <w:ind w:left="720" w:hanging="360"/>
      </w:pPr>
      <w:rPr>
        <w:rFonts w:ascii="Calibri" w:hAnsi="Calibri" w:hint="default"/>
      </w:rPr>
    </w:lvl>
    <w:lvl w:ilvl="1" w:tplc="43069A16">
      <w:start w:val="1"/>
      <w:numFmt w:val="bullet"/>
      <w:lvlText w:val="o"/>
      <w:lvlJc w:val="left"/>
      <w:pPr>
        <w:ind w:left="1440" w:hanging="360"/>
      </w:pPr>
      <w:rPr>
        <w:rFonts w:ascii="Courier New" w:hAnsi="Courier New" w:hint="default"/>
      </w:rPr>
    </w:lvl>
    <w:lvl w:ilvl="2" w:tplc="DA6AADBE">
      <w:start w:val="1"/>
      <w:numFmt w:val="bullet"/>
      <w:lvlText w:val=""/>
      <w:lvlJc w:val="left"/>
      <w:pPr>
        <w:ind w:left="2160" w:hanging="360"/>
      </w:pPr>
      <w:rPr>
        <w:rFonts w:ascii="Wingdings" w:hAnsi="Wingdings" w:hint="default"/>
      </w:rPr>
    </w:lvl>
    <w:lvl w:ilvl="3" w:tplc="067C153A">
      <w:start w:val="1"/>
      <w:numFmt w:val="bullet"/>
      <w:lvlText w:val=""/>
      <w:lvlJc w:val="left"/>
      <w:pPr>
        <w:ind w:left="2880" w:hanging="360"/>
      </w:pPr>
      <w:rPr>
        <w:rFonts w:ascii="Symbol" w:hAnsi="Symbol" w:hint="default"/>
      </w:rPr>
    </w:lvl>
    <w:lvl w:ilvl="4" w:tplc="D392362A">
      <w:start w:val="1"/>
      <w:numFmt w:val="bullet"/>
      <w:lvlText w:val="o"/>
      <w:lvlJc w:val="left"/>
      <w:pPr>
        <w:ind w:left="3600" w:hanging="360"/>
      </w:pPr>
      <w:rPr>
        <w:rFonts w:ascii="Courier New" w:hAnsi="Courier New" w:hint="default"/>
      </w:rPr>
    </w:lvl>
    <w:lvl w:ilvl="5" w:tplc="3FBA1064">
      <w:start w:val="1"/>
      <w:numFmt w:val="bullet"/>
      <w:lvlText w:val=""/>
      <w:lvlJc w:val="left"/>
      <w:pPr>
        <w:ind w:left="4320" w:hanging="360"/>
      </w:pPr>
      <w:rPr>
        <w:rFonts w:ascii="Wingdings" w:hAnsi="Wingdings" w:hint="default"/>
      </w:rPr>
    </w:lvl>
    <w:lvl w:ilvl="6" w:tplc="34BA3B9E">
      <w:start w:val="1"/>
      <w:numFmt w:val="bullet"/>
      <w:lvlText w:val=""/>
      <w:lvlJc w:val="left"/>
      <w:pPr>
        <w:ind w:left="5040" w:hanging="360"/>
      </w:pPr>
      <w:rPr>
        <w:rFonts w:ascii="Symbol" w:hAnsi="Symbol" w:hint="default"/>
      </w:rPr>
    </w:lvl>
    <w:lvl w:ilvl="7" w:tplc="693E0394">
      <w:start w:val="1"/>
      <w:numFmt w:val="bullet"/>
      <w:lvlText w:val="o"/>
      <w:lvlJc w:val="left"/>
      <w:pPr>
        <w:ind w:left="5760" w:hanging="360"/>
      </w:pPr>
      <w:rPr>
        <w:rFonts w:ascii="Courier New" w:hAnsi="Courier New" w:hint="default"/>
      </w:rPr>
    </w:lvl>
    <w:lvl w:ilvl="8" w:tplc="C7BAB24E">
      <w:start w:val="1"/>
      <w:numFmt w:val="bullet"/>
      <w:lvlText w:val=""/>
      <w:lvlJc w:val="left"/>
      <w:pPr>
        <w:ind w:left="6480" w:hanging="360"/>
      </w:pPr>
      <w:rPr>
        <w:rFonts w:ascii="Wingdings" w:hAnsi="Wingdings" w:hint="default"/>
      </w:rPr>
    </w:lvl>
  </w:abstractNum>
  <w:abstractNum w:abstractNumId="101" w15:restartNumberingAfterBreak="0">
    <w:nsid w:val="6EBC6EDF"/>
    <w:multiLevelType w:val="multilevel"/>
    <w:tmpl w:val="609E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6FD801B9"/>
    <w:multiLevelType w:val="multilevel"/>
    <w:tmpl w:val="72AA595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eastAsia="Calibri" w:hint="default"/>
      </w:rPr>
    </w:lvl>
    <w:lvl w:ilvl="2">
      <w:start w:val="1"/>
      <w:numFmt w:val="bullet"/>
      <w:lvlText w:val=""/>
      <w:lvlJc w:val="left"/>
      <w:pPr>
        <w:tabs>
          <w:tab w:val="num" w:pos="2160"/>
        </w:tabs>
        <w:ind w:left="2160" w:hanging="360"/>
      </w:pPr>
      <w:rPr>
        <w:rFonts w:ascii="Symbol" w:hAnsi="Symbol"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6FE03FE9"/>
    <w:multiLevelType w:val="hybridMultilevel"/>
    <w:tmpl w:val="32BEF17E"/>
    <w:lvl w:ilvl="0" w:tplc="5178DFE0">
      <w:start w:val="1"/>
      <w:numFmt w:val="lowerLetter"/>
      <w:lvlText w:val="%1)"/>
      <w:lvlJc w:val="left"/>
      <w:pPr>
        <w:tabs>
          <w:tab w:val="num" w:pos="840"/>
        </w:tabs>
        <w:ind w:left="840" w:hanging="360"/>
      </w:pPr>
    </w:lvl>
    <w:lvl w:ilvl="1" w:tplc="041B0003">
      <w:start w:val="1"/>
      <w:numFmt w:val="bullet"/>
      <w:pStyle w:val="SVP-bodovodrka"/>
      <w:lvlText w:val=""/>
      <w:lvlJc w:val="left"/>
      <w:pPr>
        <w:tabs>
          <w:tab w:val="num" w:pos="1560"/>
        </w:tabs>
        <w:ind w:left="1560" w:hanging="360"/>
      </w:pPr>
      <w:rPr>
        <w:rFonts w:ascii="Symbol" w:hAnsi="Symbol" w:hint="default"/>
      </w:rPr>
    </w:lvl>
    <w:lvl w:ilvl="2" w:tplc="041B0005">
      <w:start w:val="1"/>
      <w:numFmt w:val="lowerRoman"/>
      <w:lvlText w:val="%3."/>
      <w:lvlJc w:val="right"/>
      <w:pPr>
        <w:tabs>
          <w:tab w:val="num" w:pos="2280"/>
        </w:tabs>
        <w:ind w:left="2280" w:hanging="180"/>
      </w:pPr>
    </w:lvl>
    <w:lvl w:ilvl="3" w:tplc="041B0001" w:tentative="1">
      <w:start w:val="1"/>
      <w:numFmt w:val="decimal"/>
      <w:lvlText w:val="%4."/>
      <w:lvlJc w:val="left"/>
      <w:pPr>
        <w:tabs>
          <w:tab w:val="num" w:pos="3000"/>
        </w:tabs>
        <w:ind w:left="3000" w:hanging="360"/>
      </w:pPr>
    </w:lvl>
    <w:lvl w:ilvl="4" w:tplc="041B0003" w:tentative="1">
      <w:start w:val="1"/>
      <w:numFmt w:val="lowerLetter"/>
      <w:lvlText w:val="%5."/>
      <w:lvlJc w:val="left"/>
      <w:pPr>
        <w:tabs>
          <w:tab w:val="num" w:pos="3720"/>
        </w:tabs>
        <w:ind w:left="3720" w:hanging="360"/>
      </w:pPr>
    </w:lvl>
    <w:lvl w:ilvl="5" w:tplc="041B0005" w:tentative="1">
      <w:start w:val="1"/>
      <w:numFmt w:val="lowerRoman"/>
      <w:lvlText w:val="%6."/>
      <w:lvlJc w:val="right"/>
      <w:pPr>
        <w:tabs>
          <w:tab w:val="num" w:pos="4440"/>
        </w:tabs>
        <w:ind w:left="4440" w:hanging="180"/>
      </w:pPr>
    </w:lvl>
    <w:lvl w:ilvl="6" w:tplc="041B0001" w:tentative="1">
      <w:start w:val="1"/>
      <w:numFmt w:val="decimal"/>
      <w:lvlText w:val="%7."/>
      <w:lvlJc w:val="left"/>
      <w:pPr>
        <w:tabs>
          <w:tab w:val="num" w:pos="5160"/>
        </w:tabs>
        <w:ind w:left="5160" w:hanging="360"/>
      </w:pPr>
    </w:lvl>
    <w:lvl w:ilvl="7" w:tplc="041B0003" w:tentative="1">
      <w:start w:val="1"/>
      <w:numFmt w:val="lowerLetter"/>
      <w:lvlText w:val="%8."/>
      <w:lvlJc w:val="left"/>
      <w:pPr>
        <w:tabs>
          <w:tab w:val="num" w:pos="5880"/>
        </w:tabs>
        <w:ind w:left="5880" w:hanging="360"/>
      </w:pPr>
    </w:lvl>
    <w:lvl w:ilvl="8" w:tplc="041B0005" w:tentative="1">
      <w:start w:val="1"/>
      <w:numFmt w:val="lowerRoman"/>
      <w:lvlText w:val="%9."/>
      <w:lvlJc w:val="right"/>
      <w:pPr>
        <w:tabs>
          <w:tab w:val="num" w:pos="6600"/>
        </w:tabs>
        <w:ind w:left="6600" w:hanging="180"/>
      </w:pPr>
    </w:lvl>
  </w:abstractNum>
  <w:abstractNum w:abstractNumId="104" w15:restartNumberingAfterBreak="0">
    <w:nsid w:val="70524FF0"/>
    <w:multiLevelType w:val="hybridMultilevel"/>
    <w:tmpl w:val="E5DE09A8"/>
    <w:lvl w:ilvl="0" w:tplc="0E6A6D00">
      <w:numFmt w:val="bullet"/>
      <w:pStyle w:val="Zoznamsodrkami"/>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5" w15:restartNumberingAfterBreak="0">
    <w:nsid w:val="712FEAD9"/>
    <w:multiLevelType w:val="hybridMultilevel"/>
    <w:tmpl w:val="DA86EA48"/>
    <w:lvl w:ilvl="0" w:tplc="83224856">
      <w:start w:val="1"/>
      <w:numFmt w:val="bullet"/>
      <w:lvlText w:val="-"/>
      <w:lvlJc w:val="left"/>
      <w:pPr>
        <w:ind w:left="720" w:hanging="360"/>
      </w:pPr>
      <w:rPr>
        <w:rFonts w:ascii="Calibri" w:hAnsi="Calibri" w:hint="default"/>
      </w:rPr>
    </w:lvl>
    <w:lvl w:ilvl="1" w:tplc="5DBA08FE">
      <w:start w:val="1"/>
      <w:numFmt w:val="bullet"/>
      <w:lvlText w:val="o"/>
      <w:lvlJc w:val="left"/>
      <w:pPr>
        <w:ind w:left="1440" w:hanging="360"/>
      </w:pPr>
      <w:rPr>
        <w:rFonts w:ascii="Courier New" w:hAnsi="Courier New" w:hint="default"/>
      </w:rPr>
    </w:lvl>
    <w:lvl w:ilvl="2" w:tplc="41280926">
      <w:start w:val="1"/>
      <w:numFmt w:val="bullet"/>
      <w:lvlText w:val=""/>
      <w:lvlJc w:val="left"/>
      <w:pPr>
        <w:ind w:left="2160" w:hanging="360"/>
      </w:pPr>
      <w:rPr>
        <w:rFonts w:ascii="Wingdings" w:hAnsi="Wingdings" w:hint="default"/>
      </w:rPr>
    </w:lvl>
    <w:lvl w:ilvl="3" w:tplc="757EE9FA">
      <w:start w:val="1"/>
      <w:numFmt w:val="bullet"/>
      <w:lvlText w:val=""/>
      <w:lvlJc w:val="left"/>
      <w:pPr>
        <w:ind w:left="2880" w:hanging="360"/>
      </w:pPr>
      <w:rPr>
        <w:rFonts w:ascii="Symbol" w:hAnsi="Symbol" w:hint="default"/>
      </w:rPr>
    </w:lvl>
    <w:lvl w:ilvl="4" w:tplc="AD4812D0">
      <w:start w:val="1"/>
      <w:numFmt w:val="bullet"/>
      <w:lvlText w:val="o"/>
      <w:lvlJc w:val="left"/>
      <w:pPr>
        <w:ind w:left="3600" w:hanging="360"/>
      </w:pPr>
      <w:rPr>
        <w:rFonts w:ascii="Courier New" w:hAnsi="Courier New" w:hint="default"/>
      </w:rPr>
    </w:lvl>
    <w:lvl w:ilvl="5" w:tplc="31005AFC">
      <w:start w:val="1"/>
      <w:numFmt w:val="bullet"/>
      <w:lvlText w:val=""/>
      <w:lvlJc w:val="left"/>
      <w:pPr>
        <w:ind w:left="4320" w:hanging="360"/>
      </w:pPr>
      <w:rPr>
        <w:rFonts w:ascii="Wingdings" w:hAnsi="Wingdings" w:hint="default"/>
      </w:rPr>
    </w:lvl>
    <w:lvl w:ilvl="6" w:tplc="D6063570">
      <w:start w:val="1"/>
      <w:numFmt w:val="bullet"/>
      <w:lvlText w:val=""/>
      <w:lvlJc w:val="left"/>
      <w:pPr>
        <w:ind w:left="5040" w:hanging="360"/>
      </w:pPr>
      <w:rPr>
        <w:rFonts w:ascii="Symbol" w:hAnsi="Symbol" w:hint="default"/>
      </w:rPr>
    </w:lvl>
    <w:lvl w:ilvl="7" w:tplc="70C80C9C">
      <w:start w:val="1"/>
      <w:numFmt w:val="bullet"/>
      <w:lvlText w:val="o"/>
      <w:lvlJc w:val="left"/>
      <w:pPr>
        <w:ind w:left="5760" w:hanging="360"/>
      </w:pPr>
      <w:rPr>
        <w:rFonts w:ascii="Courier New" w:hAnsi="Courier New" w:hint="default"/>
      </w:rPr>
    </w:lvl>
    <w:lvl w:ilvl="8" w:tplc="0EC27120">
      <w:start w:val="1"/>
      <w:numFmt w:val="bullet"/>
      <w:lvlText w:val=""/>
      <w:lvlJc w:val="left"/>
      <w:pPr>
        <w:ind w:left="6480" w:hanging="360"/>
      </w:pPr>
      <w:rPr>
        <w:rFonts w:ascii="Wingdings" w:hAnsi="Wingdings" w:hint="default"/>
      </w:rPr>
    </w:lvl>
  </w:abstractNum>
  <w:abstractNum w:abstractNumId="106" w15:restartNumberingAfterBreak="0">
    <w:nsid w:val="72DE7C54"/>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07" w15:restartNumberingAfterBreak="0">
    <w:nsid w:val="73677C88"/>
    <w:multiLevelType w:val="hybridMultilevel"/>
    <w:tmpl w:val="5B90003E"/>
    <w:lvl w:ilvl="0" w:tplc="0EF05438">
      <w:start w:val="1"/>
      <w:numFmt w:val="decimal"/>
      <w:lvlText w:val="%1."/>
      <w:lvlJc w:val="left"/>
      <w:pPr>
        <w:tabs>
          <w:tab w:val="num" w:pos="757"/>
        </w:tabs>
        <w:ind w:left="757" w:hanging="360"/>
      </w:pPr>
      <w:rPr>
        <w:rFonts w:hint="default"/>
      </w:rPr>
    </w:lvl>
    <w:lvl w:ilvl="1" w:tplc="04050019" w:tentative="1">
      <w:start w:val="1"/>
      <w:numFmt w:val="lowerLetter"/>
      <w:lvlText w:val="%2."/>
      <w:lvlJc w:val="left"/>
      <w:pPr>
        <w:tabs>
          <w:tab w:val="num" w:pos="1477"/>
        </w:tabs>
        <w:ind w:left="1477" w:hanging="360"/>
      </w:pPr>
    </w:lvl>
    <w:lvl w:ilvl="2" w:tplc="0405001B" w:tentative="1">
      <w:start w:val="1"/>
      <w:numFmt w:val="lowerRoman"/>
      <w:lvlText w:val="%3."/>
      <w:lvlJc w:val="right"/>
      <w:pPr>
        <w:tabs>
          <w:tab w:val="num" w:pos="2197"/>
        </w:tabs>
        <w:ind w:left="2197" w:hanging="180"/>
      </w:pPr>
    </w:lvl>
    <w:lvl w:ilvl="3" w:tplc="0405000F" w:tentative="1">
      <w:start w:val="1"/>
      <w:numFmt w:val="decimal"/>
      <w:lvlText w:val="%4."/>
      <w:lvlJc w:val="left"/>
      <w:pPr>
        <w:tabs>
          <w:tab w:val="num" w:pos="2917"/>
        </w:tabs>
        <w:ind w:left="2917" w:hanging="360"/>
      </w:pPr>
    </w:lvl>
    <w:lvl w:ilvl="4" w:tplc="04050019" w:tentative="1">
      <w:start w:val="1"/>
      <w:numFmt w:val="lowerLetter"/>
      <w:lvlText w:val="%5."/>
      <w:lvlJc w:val="left"/>
      <w:pPr>
        <w:tabs>
          <w:tab w:val="num" w:pos="3637"/>
        </w:tabs>
        <w:ind w:left="3637" w:hanging="360"/>
      </w:pPr>
    </w:lvl>
    <w:lvl w:ilvl="5" w:tplc="0405001B" w:tentative="1">
      <w:start w:val="1"/>
      <w:numFmt w:val="lowerRoman"/>
      <w:lvlText w:val="%6."/>
      <w:lvlJc w:val="right"/>
      <w:pPr>
        <w:tabs>
          <w:tab w:val="num" w:pos="4357"/>
        </w:tabs>
        <w:ind w:left="4357" w:hanging="180"/>
      </w:pPr>
    </w:lvl>
    <w:lvl w:ilvl="6" w:tplc="0405000F" w:tentative="1">
      <w:start w:val="1"/>
      <w:numFmt w:val="decimal"/>
      <w:lvlText w:val="%7."/>
      <w:lvlJc w:val="left"/>
      <w:pPr>
        <w:tabs>
          <w:tab w:val="num" w:pos="5077"/>
        </w:tabs>
        <w:ind w:left="5077" w:hanging="360"/>
      </w:pPr>
    </w:lvl>
    <w:lvl w:ilvl="7" w:tplc="04050019" w:tentative="1">
      <w:start w:val="1"/>
      <w:numFmt w:val="lowerLetter"/>
      <w:lvlText w:val="%8."/>
      <w:lvlJc w:val="left"/>
      <w:pPr>
        <w:tabs>
          <w:tab w:val="num" w:pos="5797"/>
        </w:tabs>
        <w:ind w:left="5797" w:hanging="360"/>
      </w:pPr>
    </w:lvl>
    <w:lvl w:ilvl="8" w:tplc="0405001B" w:tentative="1">
      <w:start w:val="1"/>
      <w:numFmt w:val="lowerRoman"/>
      <w:lvlText w:val="%9."/>
      <w:lvlJc w:val="right"/>
      <w:pPr>
        <w:tabs>
          <w:tab w:val="num" w:pos="6517"/>
        </w:tabs>
        <w:ind w:left="6517" w:hanging="180"/>
      </w:pPr>
    </w:lvl>
  </w:abstractNum>
  <w:abstractNum w:abstractNumId="108" w15:restartNumberingAfterBreak="0">
    <w:nsid w:val="737057C0"/>
    <w:multiLevelType w:val="multilevel"/>
    <w:tmpl w:val="13C24C40"/>
    <w:styleLink w:val="tl6"/>
    <w:lvl w:ilvl="0">
      <w:start w:val="20"/>
      <w:numFmt w:val="none"/>
      <w:lvlText w:val="20"/>
      <w:lvlJc w:val="left"/>
      <w:pPr>
        <w:ind w:left="714" w:hanging="357"/>
      </w:pPr>
      <w:rPr>
        <w:rFonts w:cs="Times New Roman" w:hint="default"/>
      </w:rPr>
    </w:lvl>
    <w:lvl w:ilvl="1">
      <w:start w:val="2"/>
      <w:numFmt w:val="none"/>
      <w:lvlText w:val="20.1"/>
      <w:lvlJc w:val="left"/>
      <w:pPr>
        <w:ind w:left="1071" w:hanging="357"/>
      </w:pPr>
      <w:rPr>
        <w:rFonts w:cs="Times New Roman" w:hint="default"/>
      </w:rPr>
    </w:lvl>
    <w:lvl w:ilvl="2">
      <w:start w:val="1"/>
      <w:numFmt w:val="lowerRoman"/>
      <w:lvlText w:val="%3)"/>
      <w:lvlJc w:val="left"/>
      <w:pPr>
        <w:ind w:left="1428" w:hanging="357"/>
      </w:pPr>
      <w:rPr>
        <w:rFonts w:cs="Times New Roman" w:hint="default"/>
      </w:rPr>
    </w:lvl>
    <w:lvl w:ilvl="3">
      <w:start w:val="1"/>
      <w:numFmt w:val="decimal"/>
      <w:lvlText w:val="(%4)"/>
      <w:lvlJc w:val="left"/>
      <w:pPr>
        <w:ind w:left="1785" w:hanging="357"/>
      </w:pPr>
      <w:rPr>
        <w:rFonts w:cs="Times New Roman" w:hint="default"/>
      </w:rPr>
    </w:lvl>
    <w:lvl w:ilvl="4">
      <w:start w:val="1"/>
      <w:numFmt w:val="lowerLetter"/>
      <w:lvlText w:val="(%5)"/>
      <w:lvlJc w:val="left"/>
      <w:pPr>
        <w:ind w:left="2142" w:hanging="357"/>
      </w:pPr>
      <w:rPr>
        <w:rFonts w:cs="Times New Roman" w:hint="default"/>
      </w:rPr>
    </w:lvl>
    <w:lvl w:ilvl="5">
      <w:start w:val="1"/>
      <w:numFmt w:val="lowerRoman"/>
      <w:lvlText w:val="(%6)"/>
      <w:lvlJc w:val="left"/>
      <w:pPr>
        <w:ind w:left="2499" w:hanging="357"/>
      </w:pPr>
      <w:rPr>
        <w:rFonts w:cs="Times New Roman" w:hint="default"/>
      </w:rPr>
    </w:lvl>
    <w:lvl w:ilvl="6">
      <w:start w:val="1"/>
      <w:numFmt w:val="decimal"/>
      <w:lvlText w:val="%7."/>
      <w:lvlJc w:val="left"/>
      <w:pPr>
        <w:ind w:left="2856" w:hanging="357"/>
      </w:pPr>
      <w:rPr>
        <w:rFonts w:cs="Times New Roman" w:hint="default"/>
      </w:rPr>
    </w:lvl>
    <w:lvl w:ilvl="7">
      <w:start w:val="1"/>
      <w:numFmt w:val="lowerLetter"/>
      <w:lvlText w:val="%8."/>
      <w:lvlJc w:val="left"/>
      <w:pPr>
        <w:ind w:left="3213" w:hanging="357"/>
      </w:pPr>
      <w:rPr>
        <w:rFonts w:cs="Times New Roman" w:hint="default"/>
      </w:rPr>
    </w:lvl>
    <w:lvl w:ilvl="8">
      <w:start w:val="1"/>
      <w:numFmt w:val="lowerRoman"/>
      <w:lvlText w:val="%9."/>
      <w:lvlJc w:val="left"/>
      <w:pPr>
        <w:ind w:left="3570" w:hanging="357"/>
      </w:pPr>
      <w:rPr>
        <w:rFonts w:cs="Times New Roman" w:hint="default"/>
      </w:rPr>
    </w:lvl>
  </w:abstractNum>
  <w:abstractNum w:abstractNumId="109" w15:restartNumberingAfterBreak="0">
    <w:nsid w:val="73BBB9EB"/>
    <w:multiLevelType w:val="hybridMultilevel"/>
    <w:tmpl w:val="104A5380"/>
    <w:lvl w:ilvl="0" w:tplc="EE025AEE">
      <w:start w:val="1"/>
      <w:numFmt w:val="decimal"/>
      <w:lvlText w:val="%1."/>
      <w:lvlJc w:val="left"/>
      <w:pPr>
        <w:ind w:left="720" w:hanging="360"/>
      </w:pPr>
    </w:lvl>
    <w:lvl w:ilvl="1" w:tplc="CD8C23CE">
      <w:start w:val="1"/>
      <w:numFmt w:val="lowerLetter"/>
      <w:lvlText w:val="%2."/>
      <w:lvlJc w:val="left"/>
      <w:pPr>
        <w:ind w:left="1440" w:hanging="360"/>
      </w:pPr>
    </w:lvl>
    <w:lvl w:ilvl="2" w:tplc="20E2C3D8">
      <w:start w:val="1"/>
      <w:numFmt w:val="lowerRoman"/>
      <w:lvlText w:val="%3."/>
      <w:lvlJc w:val="right"/>
      <w:pPr>
        <w:ind w:left="2160" w:hanging="180"/>
      </w:pPr>
    </w:lvl>
    <w:lvl w:ilvl="3" w:tplc="F2E24B04">
      <w:start w:val="1"/>
      <w:numFmt w:val="decimal"/>
      <w:lvlText w:val="%4."/>
      <w:lvlJc w:val="left"/>
      <w:pPr>
        <w:ind w:left="2880" w:hanging="360"/>
      </w:pPr>
    </w:lvl>
    <w:lvl w:ilvl="4" w:tplc="401CFF8C">
      <w:start w:val="1"/>
      <w:numFmt w:val="lowerLetter"/>
      <w:lvlText w:val="%5."/>
      <w:lvlJc w:val="left"/>
      <w:pPr>
        <w:ind w:left="3600" w:hanging="360"/>
      </w:pPr>
    </w:lvl>
    <w:lvl w:ilvl="5" w:tplc="2D0C8C90">
      <w:start w:val="1"/>
      <w:numFmt w:val="lowerRoman"/>
      <w:lvlText w:val="%6."/>
      <w:lvlJc w:val="right"/>
      <w:pPr>
        <w:ind w:left="4320" w:hanging="180"/>
      </w:pPr>
    </w:lvl>
    <w:lvl w:ilvl="6" w:tplc="0514216E">
      <w:start w:val="1"/>
      <w:numFmt w:val="decimal"/>
      <w:lvlText w:val="%7."/>
      <w:lvlJc w:val="left"/>
      <w:pPr>
        <w:ind w:left="5040" w:hanging="360"/>
      </w:pPr>
    </w:lvl>
    <w:lvl w:ilvl="7" w:tplc="D4F09DB0">
      <w:start w:val="1"/>
      <w:numFmt w:val="lowerLetter"/>
      <w:lvlText w:val="%8."/>
      <w:lvlJc w:val="left"/>
      <w:pPr>
        <w:ind w:left="5760" w:hanging="360"/>
      </w:pPr>
    </w:lvl>
    <w:lvl w:ilvl="8" w:tplc="D9A4EA34">
      <w:start w:val="1"/>
      <w:numFmt w:val="lowerRoman"/>
      <w:lvlText w:val="%9."/>
      <w:lvlJc w:val="right"/>
      <w:pPr>
        <w:ind w:left="6480" w:hanging="180"/>
      </w:pPr>
    </w:lvl>
  </w:abstractNum>
  <w:abstractNum w:abstractNumId="110" w15:restartNumberingAfterBreak="0">
    <w:nsid w:val="74CB6BDB"/>
    <w:multiLevelType w:val="multilevel"/>
    <w:tmpl w:val="E66ED0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69919FC"/>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12" w15:restartNumberingAfterBreak="0">
    <w:nsid w:val="77C05A5E"/>
    <w:multiLevelType w:val="hybridMultilevel"/>
    <w:tmpl w:val="1F1E393C"/>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3" w15:restartNumberingAfterBreak="0">
    <w:nsid w:val="77C9EFBC"/>
    <w:multiLevelType w:val="hybridMultilevel"/>
    <w:tmpl w:val="F9E6A864"/>
    <w:lvl w:ilvl="0" w:tplc="891C7A66">
      <w:start w:val="1"/>
      <w:numFmt w:val="bullet"/>
      <w:lvlText w:val="·"/>
      <w:lvlJc w:val="left"/>
      <w:pPr>
        <w:ind w:left="720" w:hanging="360"/>
      </w:pPr>
      <w:rPr>
        <w:rFonts w:ascii="Symbol" w:hAnsi="Symbol" w:hint="default"/>
      </w:rPr>
    </w:lvl>
    <w:lvl w:ilvl="1" w:tplc="016A927C">
      <w:start w:val="1"/>
      <w:numFmt w:val="bullet"/>
      <w:lvlText w:val="o"/>
      <w:lvlJc w:val="left"/>
      <w:pPr>
        <w:ind w:left="1440" w:hanging="360"/>
      </w:pPr>
      <w:rPr>
        <w:rFonts w:ascii="Courier New" w:hAnsi="Courier New" w:hint="default"/>
      </w:rPr>
    </w:lvl>
    <w:lvl w:ilvl="2" w:tplc="47781A6C">
      <w:start w:val="1"/>
      <w:numFmt w:val="bullet"/>
      <w:lvlText w:val=""/>
      <w:lvlJc w:val="left"/>
      <w:pPr>
        <w:ind w:left="2160" w:hanging="360"/>
      </w:pPr>
      <w:rPr>
        <w:rFonts w:ascii="Wingdings" w:hAnsi="Wingdings" w:hint="default"/>
      </w:rPr>
    </w:lvl>
    <w:lvl w:ilvl="3" w:tplc="EA7881F6">
      <w:start w:val="1"/>
      <w:numFmt w:val="bullet"/>
      <w:lvlText w:val=""/>
      <w:lvlJc w:val="left"/>
      <w:pPr>
        <w:ind w:left="2880" w:hanging="360"/>
      </w:pPr>
      <w:rPr>
        <w:rFonts w:ascii="Symbol" w:hAnsi="Symbol" w:hint="default"/>
      </w:rPr>
    </w:lvl>
    <w:lvl w:ilvl="4" w:tplc="2B22025A">
      <w:start w:val="1"/>
      <w:numFmt w:val="bullet"/>
      <w:lvlText w:val="o"/>
      <w:lvlJc w:val="left"/>
      <w:pPr>
        <w:ind w:left="3600" w:hanging="360"/>
      </w:pPr>
      <w:rPr>
        <w:rFonts w:ascii="Courier New" w:hAnsi="Courier New" w:hint="default"/>
      </w:rPr>
    </w:lvl>
    <w:lvl w:ilvl="5" w:tplc="77D4A584">
      <w:start w:val="1"/>
      <w:numFmt w:val="bullet"/>
      <w:lvlText w:val=""/>
      <w:lvlJc w:val="left"/>
      <w:pPr>
        <w:ind w:left="4320" w:hanging="360"/>
      </w:pPr>
      <w:rPr>
        <w:rFonts w:ascii="Wingdings" w:hAnsi="Wingdings" w:hint="default"/>
      </w:rPr>
    </w:lvl>
    <w:lvl w:ilvl="6" w:tplc="4F106E08">
      <w:start w:val="1"/>
      <w:numFmt w:val="bullet"/>
      <w:lvlText w:val=""/>
      <w:lvlJc w:val="left"/>
      <w:pPr>
        <w:ind w:left="5040" w:hanging="360"/>
      </w:pPr>
      <w:rPr>
        <w:rFonts w:ascii="Symbol" w:hAnsi="Symbol" w:hint="default"/>
      </w:rPr>
    </w:lvl>
    <w:lvl w:ilvl="7" w:tplc="AE20934C">
      <w:start w:val="1"/>
      <w:numFmt w:val="bullet"/>
      <w:lvlText w:val="o"/>
      <w:lvlJc w:val="left"/>
      <w:pPr>
        <w:ind w:left="5760" w:hanging="360"/>
      </w:pPr>
      <w:rPr>
        <w:rFonts w:ascii="Courier New" w:hAnsi="Courier New" w:hint="default"/>
      </w:rPr>
    </w:lvl>
    <w:lvl w:ilvl="8" w:tplc="4F365D38">
      <w:start w:val="1"/>
      <w:numFmt w:val="bullet"/>
      <w:lvlText w:val=""/>
      <w:lvlJc w:val="left"/>
      <w:pPr>
        <w:ind w:left="6480" w:hanging="360"/>
      </w:pPr>
      <w:rPr>
        <w:rFonts w:ascii="Wingdings" w:hAnsi="Wingdings" w:hint="default"/>
      </w:rPr>
    </w:lvl>
  </w:abstractNum>
  <w:abstractNum w:abstractNumId="114" w15:restartNumberingAfterBreak="0">
    <w:nsid w:val="79C71895"/>
    <w:multiLevelType w:val="hybridMultilevel"/>
    <w:tmpl w:val="5D2CE746"/>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5" w15:restartNumberingAfterBreak="0">
    <w:nsid w:val="7BA66BDB"/>
    <w:multiLevelType w:val="hybridMultilevel"/>
    <w:tmpl w:val="FFFFFFFF"/>
    <w:lvl w:ilvl="0" w:tplc="ED1CD310">
      <w:start w:val="1"/>
      <w:numFmt w:val="bullet"/>
      <w:lvlText w:val="-"/>
      <w:lvlJc w:val="left"/>
      <w:pPr>
        <w:ind w:left="720" w:hanging="360"/>
      </w:pPr>
      <w:rPr>
        <w:rFonts w:ascii="Calibri" w:hAnsi="Calibri" w:hint="default"/>
      </w:rPr>
    </w:lvl>
    <w:lvl w:ilvl="1" w:tplc="9D7E5140">
      <w:start w:val="1"/>
      <w:numFmt w:val="bullet"/>
      <w:lvlText w:val="o"/>
      <w:lvlJc w:val="left"/>
      <w:pPr>
        <w:ind w:left="1440" w:hanging="360"/>
      </w:pPr>
      <w:rPr>
        <w:rFonts w:ascii="Courier New" w:hAnsi="Courier New" w:hint="default"/>
      </w:rPr>
    </w:lvl>
    <w:lvl w:ilvl="2" w:tplc="540A9D3A">
      <w:start w:val="1"/>
      <w:numFmt w:val="bullet"/>
      <w:lvlText w:val=""/>
      <w:lvlJc w:val="left"/>
      <w:pPr>
        <w:ind w:left="2160" w:hanging="360"/>
      </w:pPr>
      <w:rPr>
        <w:rFonts w:ascii="Wingdings" w:hAnsi="Wingdings" w:hint="default"/>
      </w:rPr>
    </w:lvl>
    <w:lvl w:ilvl="3" w:tplc="40E283E8">
      <w:start w:val="1"/>
      <w:numFmt w:val="bullet"/>
      <w:lvlText w:val=""/>
      <w:lvlJc w:val="left"/>
      <w:pPr>
        <w:ind w:left="2880" w:hanging="360"/>
      </w:pPr>
      <w:rPr>
        <w:rFonts w:ascii="Symbol" w:hAnsi="Symbol" w:hint="default"/>
      </w:rPr>
    </w:lvl>
    <w:lvl w:ilvl="4" w:tplc="CD60820A">
      <w:start w:val="1"/>
      <w:numFmt w:val="bullet"/>
      <w:lvlText w:val="o"/>
      <w:lvlJc w:val="left"/>
      <w:pPr>
        <w:ind w:left="3600" w:hanging="360"/>
      </w:pPr>
      <w:rPr>
        <w:rFonts w:ascii="Courier New" w:hAnsi="Courier New" w:hint="default"/>
      </w:rPr>
    </w:lvl>
    <w:lvl w:ilvl="5" w:tplc="5CF6E754">
      <w:start w:val="1"/>
      <w:numFmt w:val="bullet"/>
      <w:lvlText w:val=""/>
      <w:lvlJc w:val="left"/>
      <w:pPr>
        <w:ind w:left="4320" w:hanging="360"/>
      </w:pPr>
      <w:rPr>
        <w:rFonts w:ascii="Wingdings" w:hAnsi="Wingdings" w:hint="default"/>
      </w:rPr>
    </w:lvl>
    <w:lvl w:ilvl="6" w:tplc="0EC2A34C">
      <w:start w:val="1"/>
      <w:numFmt w:val="bullet"/>
      <w:lvlText w:val=""/>
      <w:lvlJc w:val="left"/>
      <w:pPr>
        <w:ind w:left="5040" w:hanging="360"/>
      </w:pPr>
      <w:rPr>
        <w:rFonts w:ascii="Symbol" w:hAnsi="Symbol" w:hint="default"/>
      </w:rPr>
    </w:lvl>
    <w:lvl w:ilvl="7" w:tplc="2274FF38">
      <w:start w:val="1"/>
      <w:numFmt w:val="bullet"/>
      <w:lvlText w:val="o"/>
      <w:lvlJc w:val="left"/>
      <w:pPr>
        <w:ind w:left="5760" w:hanging="360"/>
      </w:pPr>
      <w:rPr>
        <w:rFonts w:ascii="Courier New" w:hAnsi="Courier New" w:hint="default"/>
      </w:rPr>
    </w:lvl>
    <w:lvl w:ilvl="8" w:tplc="925C48C4">
      <w:start w:val="1"/>
      <w:numFmt w:val="bullet"/>
      <w:lvlText w:val=""/>
      <w:lvlJc w:val="left"/>
      <w:pPr>
        <w:ind w:left="6480" w:hanging="360"/>
      </w:pPr>
      <w:rPr>
        <w:rFonts w:ascii="Wingdings" w:hAnsi="Wingdings" w:hint="default"/>
      </w:rPr>
    </w:lvl>
  </w:abstractNum>
  <w:abstractNum w:abstractNumId="116" w15:restartNumberingAfterBreak="0">
    <w:nsid w:val="7C19B11E"/>
    <w:multiLevelType w:val="hybridMultilevel"/>
    <w:tmpl w:val="A82C51E8"/>
    <w:lvl w:ilvl="0" w:tplc="9C642ACE">
      <w:start w:val="1"/>
      <w:numFmt w:val="bullet"/>
      <w:lvlText w:val=""/>
      <w:lvlJc w:val="left"/>
      <w:pPr>
        <w:ind w:left="720" w:hanging="360"/>
      </w:pPr>
      <w:rPr>
        <w:rFonts w:ascii="Symbol" w:hAnsi="Symbol" w:hint="default"/>
      </w:rPr>
    </w:lvl>
    <w:lvl w:ilvl="1" w:tplc="A4EA339A">
      <w:start w:val="1"/>
      <w:numFmt w:val="bullet"/>
      <w:lvlText w:val="o"/>
      <w:lvlJc w:val="left"/>
      <w:pPr>
        <w:ind w:left="1440" w:hanging="360"/>
      </w:pPr>
      <w:rPr>
        <w:rFonts w:ascii="Courier New" w:hAnsi="Courier New" w:hint="default"/>
      </w:rPr>
    </w:lvl>
    <w:lvl w:ilvl="2" w:tplc="E160B784">
      <w:start w:val="1"/>
      <w:numFmt w:val="bullet"/>
      <w:lvlText w:val=""/>
      <w:lvlJc w:val="left"/>
      <w:pPr>
        <w:ind w:left="2160" w:hanging="360"/>
      </w:pPr>
      <w:rPr>
        <w:rFonts w:ascii="Wingdings" w:hAnsi="Wingdings" w:hint="default"/>
      </w:rPr>
    </w:lvl>
    <w:lvl w:ilvl="3" w:tplc="F2E62CF0">
      <w:start w:val="1"/>
      <w:numFmt w:val="bullet"/>
      <w:lvlText w:val=""/>
      <w:lvlJc w:val="left"/>
      <w:pPr>
        <w:ind w:left="2880" w:hanging="360"/>
      </w:pPr>
      <w:rPr>
        <w:rFonts w:ascii="Symbol" w:hAnsi="Symbol" w:hint="default"/>
      </w:rPr>
    </w:lvl>
    <w:lvl w:ilvl="4" w:tplc="59C09080">
      <w:start w:val="1"/>
      <w:numFmt w:val="bullet"/>
      <w:lvlText w:val="o"/>
      <w:lvlJc w:val="left"/>
      <w:pPr>
        <w:ind w:left="3600" w:hanging="360"/>
      </w:pPr>
      <w:rPr>
        <w:rFonts w:ascii="Courier New" w:hAnsi="Courier New" w:hint="default"/>
      </w:rPr>
    </w:lvl>
    <w:lvl w:ilvl="5" w:tplc="1ACA276C">
      <w:start w:val="1"/>
      <w:numFmt w:val="bullet"/>
      <w:lvlText w:val=""/>
      <w:lvlJc w:val="left"/>
      <w:pPr>
        <w:ind w:left="4320" w:hanging="360"/>
      </w:pPr>
      <w:rPr>
        <w:rFonts w:ascii="Wingdings" w:hAnsi="Wingdings" w:hint="default"/>
      </w:rPr>
    </w:lvl>
    <w:lvl w:ilvl="6" w:tplc="B9D00F60">
      <w:start w:val="1"/>
      <w:numFmt w:val="bullet"/>
      <w:lvlText w:val=""/>
      <w:lvlJc w:val="left"/>
      <w:pPr>
        <w:ind w:left="5040" w:hanging="360"/>
      </w:pPr>
      <w:rPr>
        <w:rFonts w:ascii="Symbol" w:hAnsi="Symbol" w:hint="default"/>
      </w:rPr>
    </w:lvl>
    <w:lvl w:ilvl="7" w:tplc="391A1338">
      <w:start w:val="1"/>
      <w:numFmt w:val="bullet"/>
      <w:lvlText w:val="o"/>
      <w:lvlJc w:val="left"/>
      <w:pPr>
        <w:ind w:left="5760" w:hanging="360"/>
      </w:pPr>
      <w:rPr>
        <w:rFonts w:ascii="Courier New" w:hAnsi="Courier New" w:hint="default"/>
      </w:rPr>
    </w:lvl>
    <w:lvl w:ilvl="8" w:tplc="A8E03F3C">
      <w:start w:val="1"/>
      <w:numFmt w:val="bullet"/>
      <w:lvlText w:val=""/>
      <w:lvlJc w:val="left"/>
      <w:pPr>
        <w:ind w:left="6480" w:hanging="360"/>
      </w:pPr>
      <w:rPr>
        <w:rFonts w:ascii="Wingdings" w:hAnsi="Wingdings" w:hint="default"/>
      </w:rPr>
    </w:lvl>
  </w:abstractNum>
  <w:abstractNum w:abstractNumId="117" w15:restartNumberingAfterBreak="0">
    <w:nsid w:val="7D669F18"/>
    <w:multiLevelType w:val="hybridMultilevel"/>
    <w:tmpl w:val="EA1CC4BC"/>
    <w:lvl w:ilvl="0" w:tplc="F5126130">
      <w:start w:val="1"/>
      <w:numFmt w:val="bullet"/>
      <w:lvlText w:val=""/>
      <w:lvlJc w:val="left"/>
      <w:pPr>
        <w:ind w:left="720" w:hanging="360"/>
      </w:pPr>
      <w:rPr>
        <w:rFonts w:ascii="Symbol" w:hAnsi="Symbol" w:hint="default"/>
      </w:rPr>
    </w:lvl>
    <w:lvl w:ilvl="1" w:tplc="E2DA5400">
      <w:start w:val="1"/>
      <w:numFmt w:val="bullet"/>
      <w:lvlText w:val="o"/>
      <w:lvlJc w:val="left"/>
      <w:pPr>
        <w:ind w:left="1440" w:hanging="360"/>
      </w:pPr>
      <w:rPr>
        <w:rFonts w:ascii="Courier New" w:hAnsi="Courier New" w:hint="default"/>
      </w:rPr>
    </w:lvl>
    <w:lvl w:ilvl="2" w:tplc="0CDCAAB2">
      <w:start w:val="1"/>
      <w:numFmt w:val="bullet"/>
      <w:lvlText w:val=""/>
      <w:lvlJc w:val="left"/>
      <w:pPr>
        <w:ind w:left="2160" w:hanging="360"/>
      </w:pPr>
      <w:rPr>
        <w:rFonts w:ascii="Wingdings" w:hAnsi="Wingdings" w:hint="default"/>
      </w:rPr>
    </w:lvl>
    <w:lvl w:ilvl="3" w:tplc="EA88EA82">
      <w:start w:val="1"/>
      <w:numFmt w:val="bullet"/>
      <w:lvlText w:val=""/>
      <w:lvlJc w:val="left"/>
      <w:pPr>
        <w:ind w:left="2880" w:hanging="360"/>
      </w:pPr>
      <w:rPr>
        <w:rFonts w:ascii="Symbol" w:hAnsi="Symbol" w:hint="default"/>
      </w:rPr>
    </w:lvl>
    <w:lvl w:ilvl="4" w:tplc="454617CA">
      <w:start w:val="1"/>
      <w:numFmt w:val="bullet"/>
      <w:lvlText w:val="o"/>
      <w:lvlJc w:val="left"/>
      <w:pPr>
        <w:ind w:left="3600" w:hanging="360"/>
      </w:pPr>
      <w:rPr>
        <w:rFonts w:ascii="Courier New" w:hAnsi="Courier New" w:hint="default"/>
      </w:rPr>
    </w:lvl>
    <w:lvl w:ilvl="5" w:tplc="F6D4C896">
      <w:start w:val="1"/>
      <w:numFmt w:val="bullet"/>
      <w:lvlText w:val=""/>
      <w:lvlJc w:val="left"/>
      <w:pPr>
        <w:ind w:left="4320" w:hanging="360"/>
      </w:pPr>
      <w:rPr>
        <w:rFonts w:ascii="Wingdings" w:hAnsi="Wingdings" w:hint="default"/>
      </w:rPr>
    </w:lvl>
    <w:lvl w:ilvl="6" w:tplc="D412662C">
      <w:start w:val="1"/>
      <w:numFmt w:val="bullet"/>
      <w:lvlText w:val=""/>
      <w:lvlJc w:val="left"/>
      <w:pPr>
        <w:ind w:left="5040" w:hanging="360"/>
      </w:pPr>
      <w:rPr>
        <w:rFonts w:ascii="Symbol" w:hAnsi="Symbol" w:hint="default"/>
      </w:rPr>
    </w:lvl>
    <w:lvl w:ilvl="7" w:tplc="3DBCE810">
      <w:start w:val="1"/>
      <w:numFmt w:val="bullet"/>
      <w:lvlText w:val="o"/>
      <w:lvlJc w:val="left"/>
      <w:pPr>
        <w:ind w:left="5760" w:hanging="360"/>
      </w:pPr>
      <w:rPr>
        <w:rFonts w:ascii="Courier New" w:hAnsi="Courier New" w:hint="default"/>
      </w:rPr>
    </w:lvl>
    <w:lvl w:ilvl="8" w:tplc="6EFC1C10">
      <w:start w:val="1"/>
      <w:numFmt w:val="bullet"/>
      <w:lvlText w:val=""/>
      <w:lvlJc w:val="left"/>
      <w:pPr>
        <w:ind w:left="6480" w:hanging="360"/>
      </w:pPr>
      <w:rPr>
        <w:rFonts w:ascii="Wingdings" w:hAnsi="Wingdings" w:hint="default"/>
      </w:rPr>
    </w:lvl>
  </w:abstractNum>
  <w:abstractNum w:abstractNumId="118" w15:restartNumberingAfterBreak="0">
    <w:nsid w:val="7F60683B"/>
    <w:multiLevelType w:val="hybridMultilevel"/>
    <w:tmpl w:val="B4A6BC8A"/>
    <w:lvl w:ilvl="0" w:tplc="B0D6B80C">
      <w:start w:val="1"/>
      <w:numFmt w:val="bullet"/>
      <w:lvlText w:val=""/>
      <w:lvlJc w:val="left"/>
      <w:pPr>
        <w:tabs>
          <w:tab w:val="num" w:pos="720"/>
        </w:tabs>
        <w:ind w:left="720" w:hanging="360"/>
      </w:pPr>
      <w:rPr>
        <w:rFonts w:ascii="Wingdings" w:hAnsi="Wingdings" w:hint="default"/>
        <w:sz w:val="20"/>
      </w:rPr>
    </w:lvl>
    <w:lvl w:ilvl="1" w:tplc="59DA7C68" w:tentative="1">
      <w:start w:val="1"/>
      <w:numFmt w:val="bullet"/>
      <w:lvlText w:val=""/>
      <w:lvlJc w:val="left"/>
      <w:pPr>
        <w:tabs>
          <w:tab w:val="num" w:pos="1440"/>
        </w:tabs>
        <w:ind w:left="1440" w:hanging="360"/>
      </w:pPr>
      <w:rPr>
        <w:rFonts w:ascii="Wingdings" w:hAnsi="Wingdings" w:hint="default"/>
        <w:sz w:val="20"/>
      </w:rPr>
    </w:lvl>
    <w:lvl w:ilvl="2" w:tplc="3DFEA7AC">
      <w:start w:val="1"/>
      <w:numFmt w:val="bullet"/>
      <w:lvlText w:val=""/>
      <w:lvlJc w:val="left"/>
      <w:pPr>
        <w:tabs>
          <w:tab w:val="num" w:pos="2160"/>
        </w:tabs>
        <w:ind w:left="2160" w:hanging="360"/>
      </w:pPr>
      <w:rPr>
        <w:rFonts w:ascii="Wingdings" w:hAnsi="Wingdings" w:hint="default"/>
        <w:sz w:val="20"/>
      </w:rPr>
    </w:lvl>
    <w:lvl w:ilvl="3" w:tplc="DE40C890" w:tentative="1">
      <w:start w:val="1"/>
      <w:numFmt w:val="bullet"/>
      <w:lvlText w:val=""/>
      <w:lvlJc w:val="left"/>
      <w:pPr>
        <w:tabs>
          <w:tab w:val="num" w:pos="2880"/>
        </w:tabs>
        <w:ind w:left="2880" w:hanging="360"/>
      </w:pPr>
      <w:rPr>
        <w:rFonts w:ascii="Wingdings" w:hAnsi="Wingdings" w:hint="default"/>
        <w:sz w:val="20"/>
      </w:rPr>
    </w:lvl>
    <w:lvl w:ilvl="4" w:tplc="FB1852C8" w:tentative="1">
      <w:start w:val="1"/>
      <w:numFmt w:val="bullet"/>
      <w:lvlText w:val=""/>
      <w:lvlJc w:val="left"/>
      <w:pPr>
        <w:tabs>
          <w:tab w:val="num" w:pos="3600"/>
        </w:tabs>
        <w:ind w:left="3600" w:hanging="360"/>
      </w:pPr>
      <w:rPr>
        <w:rFonts w:ascii="Wingdings" w:hAnsi="Wingdings" w:hint="default"/>
        <w:sz w:val="20"/>
      </w:rPr>
    </w:lvl>
    <w:lvl w:ilvl="5" w:tplc="3ED617B6" w:tentative="1">
      <w:start w:val="1"/>
      <w:numFmt w:val="bullet"/>
      <w:lvlText w:val=""/>
      <w:lvlJc w:val="left"/>
      <w:pPr>
        <w:tabs>
          <w:tab w:val="num" w:pos="4320"/>
        </w:tabs>
        <w:ind w:left="4320" w:hanging="360"/>
      </w:pPr>
      <w:rPr>
        <w:rFonts w:ascii="Wingdings" w:hAnsi="Wingdings" w:hint="default"/>
        <w:sz w:val="20"/>
      </w:rPr>
    </w:lvl>
    <w:lvl w:ilvl="6" w:tplc="128850E8" w:tentative="1">
      <w:start w:val="1"/>
      <w:numFmt w:val="bullet"/>
      <w:lvlText w:val=""/>
      <w:lvlJc w:val="left"/>
      <w:pPr>
        <w:tabs>
          <w:tab w:val="num" w:pos="5040"/>
        </w:tabs>
        <w:ind w:left="5040" w:hanging="360"/>
      </w:pPr>
      <w:rPr>
        <w:rFonts w:ascii="Wingdings" w:hAnsi="Wingdings" w:hint="default"/>
        <w:sz w:val="20"/>
      </w:rPr>
    </w:lvl>
    <w:lvl w:ilvl="7" w:tplc="33D2574E" w:tentative="1">
      <w:start w:val="1"/>
      <w:numFmt w:val="bullet"/>
      <w:lvlText w:val=""/>
      <w:lvlJc w:val="left"/>
      <w:pPr>
        <w:tabs>
          <w:tab w:val="num" w:pos="5760"/>
        </w:tabs>
        <w:ind w:left="5760" w:hanging="360"/>
      </w:pPr>
      <w:rPr>
        <w:rFonts w:ascii="Wingdings" w:hAnsi="Wingdings" w:hint="default"/>
        <w:sz w:val="20"/>
      </w:rPr>
    </w:lvl>
    <w:lvl w:ilvl="8" w:tplc="B4E4144E" w:tentative="1">
      <w:start w:val="1"/>
      <w:numFmt w:val="bullet"/>
      <w:lvlText w:val=""/>
      <w:lvlJc w:val="left"/>
      <w:pPr>
        <w:tabs>
          <w:tab w:val="num" w:pos="6480"/>
        </w:tabs>
        <w:ind w:left="6480" w:hanging="360"/>
      </w:pPr>
      <w:rPr>
        <w:rFonts w:ascii="Wingdings" w:hAnsi="Wingdings" w:hint="default"/>
        <w:sz w:val="20"/>
      </w:rPr>
    </w:lvl>
  </w:abstractNum>
  <w:num w:numId="1" w16cid:durableId="1765567334">
    <w:abstractNumId w:val="19"/>
  </w:num>
  <w:num w:numId="2" w16cid:durableId="499658149">
    <w:abstractNumId w:val="99"/>
  </w:num>
  <w:num w:numId="3" w16cid:durableId="1690909359">
    <w:abstractNumId w:val="47"/>
  </w:num>
  <w:num w:numId="4" w16cid:durableId="1238593548">
    <w:abstractNumId w:val="83"/>
  </w:num>
  <w:num w:numId="5" w16cid:durableId="794249699">
    <w:abstractNumId w:val="98"/>
  </w:num>
  <w:num w:numId="6" w16cid:durableId="467473733">
    <w:abstractNumId w:val="108"/>
  </w:num>
  <w:num w:numId="7" w16cid:durableId="1460994682">
    <w:abstractNumId w:val="82"/>
  </w:num>
  <w:num w:numId="8" w16cid:durableId="1580557602">
    <w:abstractNumId w:val="75"/>
  </w:num>
  <w:num w:numId="9" w16cid:durableId="1197888195">
    <w:abstractNumId w:val="86"/>
  </w:num>
  <w:num w:numId="10" w16cid:durableId="1160926312">
    <w:abstractNumId w:val="45"/>
  </w:num>
  <w:num w:numId="11" w16cid:durableId="1541280161">
    <w:abstractNumId w:val="42"/>
  </w:num>
  <w:num w:numId="12" w16cid:durableId="953710279">
    <w:abstractNumId w:val="66"/>
  </w:num>
  <w:num w:numId="13" w16cid:durableId="796872874">
    <w:abstractNumId w:val="9"/>
  </w:num>
  <w:num w:numId="14" w16cid:durableId="821849791">
    <w:abstractNumId w:val="8"/>
  </w:num>
  <w:num w:numId="15" w16cid:durableId="89668584">
    <w:abstractNumId w:val="31"/>
  </w:num>
  <w:num w:numId="16" w16cid:durableId="1644000127">
    <w:abstractNumId w:val="69"/>
    <w:lvlOverride w:ilvl="0">
      <w:startOverride w:val="1"/>
    </w:lvlOverride>
  </w:num>
  <w:num w:numId="17" w16cid:durableId="1124612514">
    <w:abstractNumId w:val="0"/>
    <w:lvlOverride w:ilvl="0">
      <w:startOverride w:val="1"/>
      <w:lvl w:ilvl="0">
        <w:start w:val="1"/>
        <w:numFmt w:val="decimal"/>
        <w:pStyle w:val="Quick1"/>
        <w:lvlText w:val="%1."/>
        <w:lvlJc w:val="left"/>
      </w:lvl>
    </w:lvlOverride>
  </w:num>
  <w:num w:numId="18" w16cid:durableId="1094059478">
    <w:abstractNumId w:val="51"/>
  </w:num>
  <w:num w:numId="19" w16cid:durableId="1214734588">
    <w:abstractNumId w:val="77"/>
  </w:num>
  <w:num w:numId="20" w16cid:durableId="578446401">
    <w:abstractNumId w:val="50"/>
    <w:lvlOverride w:ilvl="0">
      <w:startOverride w:val="1"/>
    </w:lvlOverride>
  </w:num>
  <w:num w:numId="21" w16cid:durableId="41474337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75754079">
    <w:abstractNumId w:val="56"/>
  </w:num>
  <w:num w:numId="23" w16cid:durableId="410742045">
    <w:abstractNumId w:val="79"/>
  </w:num>
  <w:num w:numId="24" w16cid:durableId="1630696502">
    <w:abstractNumId w:val="62"/>
  </w:num>
  <w:num w:numId="25" w16cid:durableId="1644306879">
    <w:abstractNumId w:val="104"/>
  </w:num>
  <w:num w:numId="26" w16cid:durableId="1542011861">
    <w:abstractNumId w:val="64"/>
  </w:num>
  <w:num w:numId="27" w16cid:durableId="1309440636">
    <w:abstractNumId w:val="61"/>
  </w:num>
  <w:num w:numId="28" w16cid:durableId="523252436">
    <w:abstractNumId w:val="61"/>
    <w:lvlOverride w:ilvl="0">
      <w:startOverride w:val="1"/>
    </w:lvlOverride>
  </w:num>
  <w:num w:numId="29" w16cid:durableId="1490755490">
    <w:abstractNumId w:val="61"/>
    <w:lvlOverride w:ilvl="0">
      <w:startOverride w:val="1"/>
    </w:lvlOverride>
  </w:num>
  <w:num w:numId="30" w16cid:durableId="158154575">
    <w:abstractNumId w:val="61"/>
    <w:lvlOverride w:ilvl="0">
      <w:startOverride w:val="1"/>
    </w:lvlOverride>
  </w:num>
  <w:num w:numId="31" w16cid:durableId="969751826">
    <w:abstractNumId w:val="61"/>
    <w:lvlOverride w:ilvl="0">
      <w:startOverride w:val="1"/>
    </w:lvlOverride>
  </w:num>
  <w:num w:numId="32" w16cid:durableId="1669406078">
    <w:abstractNumId w:val="61"/>
    <w:lvlOverride w:ilvl="0">
      <w:startOverride w:val="1"/>
    </w:lvlOverride>
  </w:num>
  <w:num w:numId="33" w16cid:durableId="1429540947">
    <w:abstractNumId w:val="61"/>
    <w:lvlOverride w:ilvl="0">
      <w:startOverride w:val="1"/>
    </w:lvlOverride>
  </w:num>
  <w:num w:numId="34" w16cid:durableId="633023590">
    <w:abstractNumId w:val="61"/>
    <w:lvlOverride w:ilvl="0">
      <w:startOverride w:val="1"/>
    </w:lvlOverride>
  </w:num>
  <w:num w:numId="35" w16cid:durableId="822745013">
    <w:abstractNumId w:val="61"/>
    <w:lvlOverride w:ilvl="0">
      <w:startOverride w:val="1"/>
    </w:lvlOverride>
  </w:num>
  <w:num w:numId="36" w16cid:durableId="1001200982">
    <w:abstractNumId w:val="61"/>
    <w:lvlOverride w:ilvl="0">
      <w:startOverride w:val="1"/>
    </w:lvlOverride>
  </w:num>
  <w:num w:numId="37" w16cid:durableId="730734371">
    <w:abstractNumId w:val="61"/>
    <w:lvlOverride w:ilvl="0">
      <w:startOverride w:val="1"/>
    </w:lvlOverride>
  </w:num>
  <w:num w:numId="38" w16cid:durableId="1830899832">
    <w:abstractNumId w:val="61"/>
    <w:lvlOverride w:ilvl="0">
      <w:startOverride w:val="1"/>
    </w:lvlOverride>
  </w:num>
  <w:num w:numId="39" w16cid:durableId="1623656933">
    <w:abstractNumId w:val="61"/>
    <w:lvlOverride w:ilvl="0">
      <w:startOverride w:val="1"/>
    </w:lvlOverride>
  </w:num>
  <w:num w:numId="40" w16cid:durableId="1998458406">
    <w:abstractNumId w:val="61"/>
    <w:lvlOverride w:ilvl="0">
      <w:startOverride w:val="1"/>
    </w:lvlOverride>
  </w:num>
  <w:num w:numId="41" w16cid:durableId="1804955667">
    <w:abstractNumId w:val="61"/>
    <w:lvlOverride w:ilvl="0">
      <w:startOverride w:val="1"/>
    </w:lvlOverride>
  </w:num>
  <w:num w:numId="42" w16cid:durableId="1335494319">
    <w:abstractNumId w:val="61"/>
    <w:lvlOverride w:ilvl="0">
      <w:startOverride w:val="1"/>
    </w:lvlOverride>
  </w:num>
  <w:num w:numId="43" w16cid:durableId="2125340799">
    <w:abstractNumId w:val="61"/>
    <w:lvlOverride w:ilvl="0">
      <w:startOverride w:val="1"/>
    </w:lvlOverride>
  </w:num>
  <w:num w:numId="44" w16cid:durableId="1615331799">
    <w:abstractNumId w:val="14"/>
  </w:num>
  <w:num w:numId="45" w16cid:durableId="1001660712">
    <w:abstractNumId w:val="14"/>
    <w:lvlOverride w:ilvl="0">
      <w:startOverride w:val="1"/>
    </w:lvlOverride>
  </w:num>
  <w:num w:numId="46" w16cid:durableId="354503996">
    <w:abstractNumId w:val="14"/>
    <w:lvlOverride w:ilvl="0">
      <w:startOverride w:val="1"/>
    </w:lvlOverride>
  </w:num>
  <w:num w:numId="47" w16cid:durableId="1718552645">
    <w:abstractNumId w:val="14"/>
    <w:lvlOverride w:ilvl="0">
      <w:startOverride w:val="1"/>
    </w:lvlOverride>
  </w:num>
  <w:num w:numId="48" w16cid:durableId="593587262">
    <w:abstractNumId w:val="61"/>
    <w:lvlOverride w:ilvl="0">
      <w:startOverride w:val="1"/>
    </w:lvlOverride>
  </w:num>
  <w:num w:numId="49" w16cid:durableId="1289895957">
    <w:abstractNumId w:val="105"/>
  </w:num>
  <w:num w:numId="50" w16cid:durableId="778991568">
    <w:abstractNumId w:val="35"/>
  </w:num>
  <w:num w:numId="51" w16cid:durableId="1124272432">
    <w:abstractNumId w:val="71"/>
  </w:num>
  <w:num w:numId="52" w16cid:durableId="938874324">
    <w:abstractNumId w:val="55"/>
  </w:num>
  <w:num w:numId="53" w16cid:durableId="572474329">
    <w:abstractNumId w:val="25"/>
  </w:num>
  <w:num w:numId="54" w16cid:durableId="649332480">
    <w:abstractNumId w:val="100"/>
  </w:num>
  <w:num w:numId="55" w16cid:durableId="1255091499">
    <w:abstractNumId w:val="94"/>
  </w:num>
  <w:num w:numId="56" w16cid:durableId="1989481424">
    <w:abstractNumId w:val="73"/>
  </w:num>
  <w:num w:numId="57" w16cid:durableId="1914273543">
    <w:abstractNumId w:val="18"/>
  </w:num>
  <w:num w:numId="58" w16cid:durableId="391971339">
    <w:abstractNumId w:val="49"/>
  </w:num>
  <w:num w:numId="59" w16cid:durableId="765929934">
    <w:abstractNumId w:val="70"/>
  </w:num>
  <w:num w:numId="60" w16cid:durableId="1976911867">
    <w:abstractNumId w:val="113"/>
  </w:num>
  <w:num w:numId="61" w16cid:durableId="1720208072">
    <w:abstractNumId w:val="44"/>
  </w:num>
  <w:num w:numId="62" w16cid:durableId="761223513">
    <w:abstractNumId w:val="37"/>
  </w:num>
  <w:num w:numId="63" w16cid:durableId="156505664">
    <w:abstractNumId w:val="39"/>
  </w:num>
  <w:num w:numId="64" w16cid:durableId="1302226853">
    <w:abstractNumId w:val="22"/>
  </w:num>
  <w:num w:numId="65" w16cid:durableId="1757284637">
    <w:abstractNumId w:val="109"/>
  </w:num>
  <w:num w:numId="66" w16cid:durableId="1115563139">
    <w:abstractNumId w:val="23"/>
  </w:num>
  <w:num w:numId="67" w16cid:durableId="1872958444">
    <w:abstractNumId w:val="117"/>
  </w:num>
  <w:num w:numId="68" w16cid:durableId="1874686702">
    <w:abstractNumId w:val="65"/>
  </w:num>
  <w:num w:numId="69" w16cid:durableId="1529761070">
    <w:abstractNumId w:val="88"/>
  </w:num>
  <w:num w:numId="70" w16cid:durableId="1246384130">
    <w:abstractNumId w:val="13"/>
  </w:num>
  <w:num w:numId="71" w16cid:durableId="912081087">
    <w:abstractNumId w:val="17"/>
  </w:num>
  <w:num w:numId="72" w16cid:durableId="741560558">
    <w:abstractNumId w:val="118"/>
  </w:num>
  <w:num w:numId="73" w16cid:durableId="1964117498">
    <w:abstractNumId w:val="110"/>
  </w:num>
  <w:num w:numId="74" w16cid:durableId="1783719365">
    <w:abstractNumId w:val="15"/>
  </w:num>
  <w:num w:numId="75" w16cid:durableId="298263770">
    <w:abstractNumId w:val="84"/>
  </w:num>
  <w:num w:numId="76" w16cid:durableId="1782412452">
    <w:abstractNumId w:val="78"/>
  </w:num>
  <w:num w:numId="77" w16cid:durableId="251818118">
    <w:abstractNumId w:val="58"/>
  </w:num>
  <w:num w:numId="78" w16cid:durableId="214856054">
    <w:abstractNumId w:val="38"/>
  </w:num>
  <w:num w:numId="79" w16cid:durableId="238179972">
    <w:abstractNumId w:val="27"/>
  </w:num>
  <w:num w:numId="80" w16cid:durableId="1106148136">
    <w:abstractNumId w:val="21"/>
  </w:num>
  <w:num w:numId="81" w16cid:durableId="12728398">
    <w:abstractNumId w:val="34"/>
  </w:num>
  <w:num w:numId="82" w16cid:durableId="1053701115">
    <w:abstractNumId w:val="87"/>
  </w:num>
  <w:num w:numId="83" w16cid:durableId="1818763244">
    <w:abstractNumId w:val="16"/>
  </w:num>
  <w:num w:numId="84" w16cid:durableId="1424111927">
    <w:abstractNumId w:val="29"/>
  </w:num>
  <w:num w:numId="85" w16cid:durableId="808522905">
    <w:abstractNumId w:val="90"/>
  </w:num>
  <w:num w:numId="86" w16cid:durableId="1797679069">
    <w:abstractNumId w:val="116"/>
  </w:num>
  <w:num w:numId="87" w16cid:durableId="1534728551">
    <w:abstractNumId w:val="33"/>
  </w:num>
  <w:num w:numId="88" w16cid:durableId="661087453">
    <w:abstractNumId w:val="43"/>
  </w:num>
  <w:num w:numId="89" w16cid:durableId="1017849868">
    <w:abstractNumId w:val="91"/>
  </w:num>
  <w:num w:numId="90" w16cid:durableId="525102108">
    <w:abstractNumId w:val="28"/>
  </w:num>
  <w:num w:numId="91" w16cid:durableId="1104808827">
    <w:abstractNumId w:val="89"/>
  </w:num>
  <w:num w:numId="92" w16cid:durableId="499738144">
    <w:abstractNumId w:val="67"/>
  </w:num>
  <w:num w:numId="93" w16cid:durableId="628515986">
    <w:abstractNumId w:val="102"/>
  </w:num>
  <w:num w:numId="94" w16cid:durableId="2089039115">
    <w:abstractNumId w:val="46"/>
  </w:num>
  <w:num w:numId="95" w16cid:durableId="576205072">
    <w:abstractNumId w:val="11"/>
  </w:num>
  <w:num w:numId="96" w16cid:durableId="2137525748">
    <w:abstractNumId w:val="93"/>
  </w:num>
  <w:num w:numId="97" w16cid:durableId="2139297577">
    <w:abstractNumId w:val="53"/>
  </w:num>
  <w:num w:numId="98" w16cid:durableId="729500707">
    <w:abstractNumId w:val="101"/>
  </w:num>
  <w:num w:numId="99" w16cid:durableId="717585366">
    <w:abstractNumId w:val="97"/>
  </w:num>
  <w:num w:numId="100" w16cid:durableId="485125240">
    <w:abstractNumId w:val="10"/>
  </w:num>
  <w:num w:numId="101" w16cid:durableId="286013949">
    <w:abstractNumId w:val="7"/>
  </w:num>
  <w:num w:numId="102" w16cid:durableId="1791317526">
    <w:abstractNumId w:val="41"/>
  </w:num>
  <w:num w:numId="103" w16cid:durableId="1658025227">
    <w:abstractNumId w:val="92"/>
  </w:num>
  <w:num w:numId="104" w16cid:durableId="1765031669">
    <w:abstractNumId w:val="48"/>
  </w:num>
  <w:num w:numId="105" w16cid:durableId="1046951567">
    <w:abstractNumId w:val="63"/>
  </w:num>
  <w:num w:numId="106" w16cid:durableId="1241019568">
    <w:abstractNumId w:val="115"/>
  </w:num>
  <w:num w:numId="107" w16cid:durableId="1461803220">
    <w:abstractNumId w:val="26"/>
  </w:num>
  <w:num w:numId="108" w16cid:durableId="1662854409">
    <w:abstractNumId w:val="36"/>
  </w:num>
  <w:num w:numId="109" w16cid:durableId="1813449609">
    <w:abstractNumId w:val="68"/>
  </w:num>
  <w:num w:numId="110" w16cid:durableId="377900414">
    <w:abstractNumId w:val="14"/>
    <w:lvlOverride w:ilvl="0">
      <w:startOverride w:val="1"/>
    </w:lvlOverride>
  </w:num>
  <w:num w:numId="111" w16cid:durableId="1555971278">
    <w:abstractNumId w:val="76"/>
  </w:num>
  <w:num w:numId="112" w16cid:durableId="1937443518">
    <w:abstractNumId w:val="20"/>
  </w:num>
  <w:num w:numId="113" w16cid:durableId="1428885885">
    <w:abstractNumId w:val="57"/>
  </w:num>
  <w:num w:numId="114" w16cid:durableId="269625325">
    <w:abstractNumId w:val="96"/>
  </w:num>
  <w:num w:numId="115" w16cid:durableId="1652559870">
    <w:abstractNumId w:val="103"/>
  </w:num>
  <w:num w:numId="116" w16cid:durableId="1425296572">
    <w:abstractNumId w:val="14"/>
    <w:lvlOverride w:ilvl="0">
      <w:startOverride w:val="1"/>
    </w:lvlOverride>
  </w:num>
  <w:num w:numId="117" w16cid:durableId="921062483">
    <w:abstractNumId w:val="14"/>
    <w:lvlOverride w:ilvl="0">
      <w:startOverride w:val="1"/>
    </w:lvlOverride>
  </w:num>
  <w:num w:numId="118" w16cid:durableId="327640475">
    <w:abstractNumId w:val="14"/>
    <w:lvlOverride w:ilvl="0">
      <w:startOverride w:val="1"/>
    </w:lvlOverride>
  </w:num>
  <w:num w:numId="119" w16cid:durableId="439833672">
    <w:abstractNumId w:val="14"/>
    <w:lvlOverride w:ilvl="0">
      <w:startOverride w:val="1"/>
    </w:lvlOverride>
  </w:num>
  <w:num w:numId="120" w16cid:durableId="1568877522">
    <w:abstractNumId w:val="14"/>
    <w:lvlOverride w:ilvl="0">
      <w:startOverride w:val="1"/>
    </w:lvlOverride>
  </w:num>
  <w:num w:numId="121" w16cid:durableId="271744404">
    <w:abstractNumId w:val="14"/>
    <w:lvlOverride w:ilvl="0">
      <w:startOverride w:val="1"/>
    </w:lvlOverride>
  </w:num>
  <w:num w:numId="122" w16cid:durableId="262690446">
    <w:abstractNumId w:val="14"/>
    <w:lvlOverride w:ilvl="0">
      <w:startOverride w:val="1"/>
    </w:lvlOverride>
  </w:num>
  <w:num w:numId="123" w16cid:durableId="1015225411">
    <w:abstractNumId w:val="14"/>
    <w:lvlOverride w:ilvl="0">
      <w:startOverride w:val="1"/>
    </w:lvlOverride>
  </w:num>
  <w:num w:numId="124" w16cid:durableId="97873932">
    <w:abstractNumId w:val="14"/>
    <w:lvlOverride w:ilvl="0">
      <w:startOverride w:val="1"/>
    </w:lvlOverride>
  </w:num>
  <w:num w:numId="125" w16cid:durableId="1012218796">
    <w:abstractNumId w:val="14"/>
    <w:lvlOverride w:ilvl="0">
      <w:startOverride w:val="1"/>
    </w:lvlOverride>
  </w:num>
  <w:num w:numId="126" w16cid:durableId="2130929824">
    <w:abstractNumId w:val="112"/>
  </w:num>
  <w:num w:numId="127" w16cid:durableId="204370494">
    <w:abstractNumId w:val="52"/>
  </w:num>
  <w:num w:numId="128" w16cid:durableId="281419445">
    <w:abstractNumId w:val="114"/>
  </w:num>
  <w:num w:numId="129" w16cid:durableId="825557948">
    <w:abstractNumId w:val="40"/>
  </w:num>
  <w:num w:numId="130" w16cid:durableId="1663006233">
    <w:abstractNumId w:val="54"/>
  </w:num>
  <w:num w:numId="131" w16cid:durableId="1744062494">
    <w:abstractNumId w:val="85"/>
  </w:num>
  <w:num w:numId="132" w16cid:durableId="1833252618">
    <w:abstractNumId w:val="80"/>
  </w:num>
  <w:num w:numId="133" w16cid:durableId="668603866">
    <w:abstractNumId w:val="72"/>
  </w:num>
  <w:num w:numId="134" w16cid:durableId="66654618">
    <w:abstractNumId w:val="59"/>
  </w:num>
  <w:num w:numId="135" w16cid:durableId="1899395747">
    <w:abstractNumId w:val="95"/>
  </w:num>
  <w:num w:numId="136" w16cid:durableId="222298397">
    <w:abstractNumId w:val="24"/>
  </w:num>
  <w:num w:numId="137" w16cid:durableId="1957445702">
    <w:abstractNumId w:val="60"/>
  </w:num>
  <w:num w:numId="138" w16cid:durableId="205994240">
    <w:abstractNumId w:val="107"/>
  </w:num>
  <w:num w:numId="139" w16cid:durableId="2023968606">
    <w:abstractNumId w:val="81"/>
  </w:num>
  <w:num w:numId="140" w16cid:durableId="2100828843">
    <w:abstractNumId w:val="111"/>
  </w:num>
  <w:num w:numId="141" w16cid:durableId="983702800">
    <w:abstractNumId w:val="30"/>
  </w:num>
  <w:num w:numId="142" w16cid:durableId="475075706">
    <w:abstractNumId w:val="12"/>
  </w:num>
  <w:num w:numId="143" w16cid:durableId="899483481">
    <w:abstractNumId w:val="106"/>
  </w:num>
  <w:num w:numId="144" w16cid:durableId="814418709">
    <w:abstractNumId w:val="74"/>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grammar="clean"/>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5BC"/>
    <w:rsid w:val="000005A3"/>
    <w:rsid w:val="000017AF"/>
    <w:rsid w:val="00001F7D"/>
    <w:rsid w:val="00001FF8"/>
    <w:rsid w:val="000021F6"/>
    <w:rsid w:val="00002D72"/>
    <w:rsid w:val="0000321E"/>
    <w:rsid w:val="00003594"/>
    <w:rsid w:val="000045B7"/>
    <w:rsid w:val="00004E5C"/>
    <w:rsid w:val="00005169"/>
    <w:rsid w:val="00006CA0"/>
    <w:rsid w:val="000070D9"/>
    <w:rsid w:val="000078BE"/>
    <w:rsid w:val="00010957"/>
    <w:rsid w:val="00010B5B"/>
    <w:rsid w:val="000112F0"/>
    <w:rsid w:val="00011465"/>
    <w:rsid w:val="000114C1"/>
    <w:rsid w:val="000115F9"/>
    <w:rsid w:val="00011BB9"/>
    <w:rsid w:val="00011C64"/>
    <w:rsid w:val="00011D80"/>
    <w:rsid w:val="00012244"/>
    <w:rsid w:val="00012324"/>
    <w:rsid w:val="0001423D"/>
    <w:rsid w:val="00014AAB"/>
    <w:rsid w:val="00015042"/>
    <w:rsid w:val="00015936"/>
    <w:rsid w:val="00015CA3"/>
    <w:rsid w:val="00015E11"/>
    <w:rsid w:val="00016561"/>
    <w:rsid w:val="00016987"/>
    <w:rsid w:val="00016C37"/>
    <w:rsid w:val="0002025A"/>
    <w:rsid w:val="00020F3F"/>
    <w:rsid w:val="00021D6D"/>
    <w:rsid w:val="00022072"/>
    <w:rsid w:val="00022942"/>
    <w:rsid w:val="00022C88"/>
    <w:rsid w:val="00023FAD"/>
    <w:rsid w:val="00024065"/>
    <w:rsid w:val="000241C1"/>
    <w:rsid w:val="000243F6"/>
    <w:rsid w:val="00024FB4"/>
    <w:rsid w:val="00025EEF"/>
    <w:rsid w:val="00026062"/>
    <w:rsid w:val="00027B9D"/>
    <w:rsid w:val="00030322"/>
    <w:rsid w:val="0003066C"/>
    <w:rsid w:val="00030CB9"/>
    <w:rsid w:val="00030FC1"/>
    <w:rsid w:val="0003127A"/>
    <w:rsid w:val="000316C1"/>
    <w:rsid w:val="00031E01"/>
    <w:rsid w:val="00031EFD"/>
    <w:rsid w:val="000338FC"/>
    <w:rsid w:val="0003504A"/>
    <w:rsid w:val="00035EA5"/>
    <w:rsid w:val="00035EAC"/>
    <w:rsid w:val="000361EB"/>
    <w:rsid w:val="000369BD"/>
    <w:rsid w:val="00036E11"/>
    <w:rsid w:val="00037503"/>
    <w:rsid w:val="00040752"/>
    <w:rsid w:val="0004075F"/>
    <w:rsid w:val="00040E41"/>
    <w:rsid w:val="000426CC"/>
    <w:rsid w:val="0004363F"/>
    <w:rsid w:val="00043706"/>
    <w:rsid w:val="00044A04"/>
    <w:rsid w:val="0004522D"/>
    <w:rsid w:val="00045618"/>
    <w:rsid w:val="000458B8"/>
    <w:rsid w:val="00045C37"/>
    <w:rsid w:val="0004680C"/>
    <w:rsid w:val="00046AA8"/>
    <w:rsid w:val="0004789E"/>
    <w:rsid w:val="00050BEC"/>
    <w:rsid w:val="00050CC0"/>
    <w:rsid w:val="000514F1"/>
    <w:rsid w:val="000515C5"/>
    <w:rsid w:val="000517E0"/>
    <w:rsid w:val="00051A23"/>
    <w:rsid w:val="00051B96"/>
    <w:rsid w:val="00051F05"/>
    <w:rsid w:val="00052100"/>
    <w:rsid w:val="000524AF"/>
    <w:rsid w:val="0005375A"/>
    <w:rsid w:val="00053A1E"/>
    <w:rsid w:val="0005536A"/>
    <w:rsid w:val="0005564D"/>
    <w:rsid w:val="00055B52"/>
    <w:rsid w:val="00057650"/>
    <w:rsid w:val="00060CA0"/>
    <w:rsid w:val="000611F3"/>
    <w:rsid w:val="00061AED"/>
    <w:rsid w:val="00061F58"/>
    <w:rsid w:val="000628E6"/>
    <w:rsid w:val="000629A5"/>
    <w:rsid w:val="00062D9D"/>
    <w:rsid w:val="0006305F"/>
    <w:rsid w:val="0006401C"/>
    <w:rsid w:val="00065B9A"/>
    <w:rsid w:val="00066210"/>
    <w:rsid w:val="0006636C"/>
    <w:rsid w:val="00066D17"/>
    <w:rsid w:val="0006742B"/>
    <w:rsid w:val="000674B0"/>
    <w:rsid w:val="000675C4"/>
    <w:rsid w:val="0006773E"/>
    <w:rsid w:val="00067EE8"/>
    <w:rsid w:val="000705D6"/>
    <w:rsid w:val="000712C0"/>
    <w:rsid w:val="00071456"/>
    <w:rsid w:val="00072791"/>
    <w:rsid w:val="00072CAF"/>
    <w:rsid w:val="00072E9F"/>
    <w:rsid w:val="0007329D"/>
    <w:rsid w:val="00074B4C"/>
    <w:rsid w:val="00075BC5"/>
    <w:rsid w:val="00075D08"/>
    <w:rsid w:val="000762F8"/>
    <w:rsid w:val="00076470"/>
    <w:rsid w:val="0007739E"/>
    <w:rsid w:val="00081917"/>
    <w:rsid w:val="00082130"/>
    <w:rsid w:val="0008216B"/>
    <w:rsid w:val="0008236A"/>
    <w:rsid w:val="00082598"/>
    <w:rsid w:val="00084748"/>
    <w:rsid w:val="00084B28"/>
    <w:rsid w:val="000853F3"/>
    <w:rsid w:val="00085DE2"/>
    <w:rsid w:val="00085EF4"/>
    <w:rsid w:val="00085FBF"/>
    <w:rsid w:val="000862C4"/>
    <w:rsid w:val="00086923"/>
    <w:rsid w:val="00086995"/>
    <w:rsid w:val="00086BC2"/>
    <w:rsid w:val="000871A0"/>
    <w:rsid w:val="000873C7"/>
    <w:rsid w:val="0008786B"/>
    <w:rsid w:val="00087B6A"/>
    <w:rsid w:val="00090FF2"/>
    <w:rsid w:val="0009159A"/>
    <w:rsid w:val="00092D9F"/>
    <w:rsid w:val="00092F98"/>
    <w:rsid w:val="00093500"/>
    <w:rsid w:val="00093C48"/>
    <w:rsid w:val="00093DA0"/>
    <w:rsid w:val="0009400A"/>
    <w:rsid w:val="00094629"/>
    <w:rsid w:val="000951B0"/>
    <w:rsid w:val="000952D3"/>
    <w:rsid w:val="00095C00"/>
    <w:rsid w:val="000960BE"/>
    <w:rsid w:val="000967F1"/>
    <w:rsid w:val="00097F8B"/>
    <w:rsid w:val="000A1D45"/>
    <w:rsid w:val="000A20A8"/>
    <w:rsid w:val="000A26F3"/>
    <w:rsid w:val="000A2824"/>
    <w:rsid w:val="000A308E"/>
    <w:rsid w:val="000A390D"/>
    <w:rsid w:val="000A39D2"/>
    <w:rsid w:val="000A47BF"/>
    <w:rsid w:val="000A4ED7"/>
    <w:rsid w:val="000A67D8"/>
    <w:rsid w:val="000A67DA"/>
    <w:rsid w:val="000A6A5D"/>
    <w:rsid w:val="000A7748"/>
    <w:rsid w:val="000A7E14"/>
    <w:rsid w:val="000B03E7"/>
    <w:rsid w:val="000B0B89"/>
    <w:rsid w:val="000B0D94"/>
    <w:rsid w:val="000B1C1A"/>
    <w:rsid w:val="000B243F"/>
    <w:rsid w:val="000B2AEE"/>
    <w:rsid w:val="000B2D82"/>
    <w:rsid w:val="000B3A4E"/>
    <w:rsid w:val="000B3FAB"/>
    <w:rsid w:val="000B4E7E"/>
    <w:rsid w:val="000B5679"/>
    <w:rsid w:val="000B65E5"/>
    <w:rsid w:val="000B7122"/>
    <w:rsid w:val="000B7297"/>
    <w:rsid w:val="000C0D57"/>
    <w:rsid w:val="000C1287"/>
    <w:rsid w:val="000C1620"/>
    <w:rsid w:val="000C170E"/>
    <w:rsid w:val="000C22E6"/>
    <w:rsid w:val="000C247D"/>
    <w:rsid w:val="000C2629"/>
    <w:rsid w:val="000C2AC0"/>
    <w:rsid w:val="000C2BA3"/>
    <w:rsid w:val="000C3070"/>
    <w:rsid w:val="000C3138"/>
    <w:rsid w:val="000C412A"/>
    <w:rsid w:val="000C49F9"/>
    <w:rsid w:val="000C4C20"/>
    <w:rsid w:val="000C4FCB"/>
    <w:rsid w:val="000C6066"/>
    <w:rsid w:val="000C612A"/>
    <w:rsid w:val="000C6CE2"/>
    <w:rsid w:val="000C6DD0"/>
    <w:rsid w:val="000D02E5"/>
    <w:rsid w:val="000D041D"/>
    <w:rsid w:val="000D06BD"/>
    <w:rsid w:val="000D09CF"/>
    <w:rsid w:val="000D0B7E"/>
    <w:rsid w:val="000D1B5D"/>
    <w:rsid w:val="000D1D1F"/>
    <w:rsid w:val="000D2304"/>
    <w:rsid w:val="000D2E81"/>
    <w:rsid w:val="000D328A"/>
    <w:rsid w:val="000D37EA"/>
    <w:rsid w:val="000D3A61"/>
    <w:rsid w:val="000D465A"/>
    <w:rsid w:val="000D48E9"/>
    <w:rsid w:val="000D4F66"/>
    <w:rsid w:val="000D5858"/>
    <w:rsid w:val="000D5982"/>
    <w:rsid w:val="000D5A82"/>
    <w:rsid w:val="000D66C1"/>
    <w:rsid w:val="000D7059"/>
    <w:rsid w:val="000D75D6"/>
    <w:rsid w:val="000D7AC2"/>
    <w:rsid w:val="000E025C"/>
    <w:rsid w:val="000E0272"/>
    <w:rsid w:val="000E328C"/>
    <w:rsid w:val="000E3296"/>
    <w:rsid w:val="000E3653"/>
    <w:rsid w:val="000E36DA"/>
    <w:rsid w:val="000E43DC"/>
    <w:rsid w:val="000E5019"/>
    <w:rsid w:val="000E773C"/>
    <w:rsid w:val="000F1406"/>
    <w:rsid w:val="000F1C91"/>
    <w:rsid w:val="000F42FE"/>
    <w:rsid w:val="000F5041"/>
    <w:rsid w:val="000F5302"/>
    <w:rsid w:val="000F5898"/>
    <w:rsid w:val="000F5A22"/>
    <w:rsid w:val="000F61F7"/>
    <w:rsid w:val="001000BE"/>
    <w:rsid w:val="001001EC"/>
    <w:rsid w:val="001003FC"/>
    <w:rsid w:val="0010081A"/>
    <w:rsid w:val="001009E1"/>
    <w:rsid w:val="00100BAF"/>
    <w:rsid w:val="0010114A"/>
    <w:rsid w:val="001013AA"/>
    <w:rsid w:val="00101475"/>
    <w:rsid w:val="00101E77"/>
    <w:rsid w:val="0010233E"/>
    <w:rsid w:val="001023C6"/>
    <w:rsid w:val="00103385"/>
    <w:rsid w:val="00103F9F"/>
    <w:rsid w:val="0010474D"/>
    <w:rsid w:val="0010596B"/>
    <w:rsid w:val="00107051"/>
    <w:rsid w:val="0010757F"/>
    <w:rsid w:val="00107881"/>
    <w:rsid w:val="00111038"/>
    <w:rsid w:val="001115FE"/>
    <w:rsid w:val="001118D3"/>
    <w:rsid w:val="00112285"/>
    <w:rsid w:val="00112E44"/>
    <w:rsid w:val="00113551"/>
    <w:rsid w:val="00113958"/>
    <w:rsid w:val="00113F40"/>
    <w:rsid w:val="00114D4B"/>
    <w:rsid w:val="001158B6"/>
    <w:rsid w:val="00115AEF"/>
    <w:rsid w:val="00115D53"/>
    <w:rsid w:val="00117065"/>
    <w:rsid w:val="00117114"/>
    <w:rsid w:val="00117C64"/>
    <w:rsid w:val="00120555"/>
    <w:rsid w:val="00120AE4"/>
    <w:rsid w:val="00120E5A"/>
    <w:rsid w:val="00120F19"/>
    <w:rsid w:val="00121089"/>
    <w:rsid w:val="001214B6"/>
    <w:rsid w:val="00122367"/>
    <w:rsid w:val="001224D1"/>
    <w:rsid w:val="00123F4E"/>
    <w:rsid w:val="00124041"/>
    <w:rsid w:val="001247B0"/>
    <w:rsid w:val="00125056"/>
    <w:rsid w:val="0012522B"/>
    <w:rsid w:val="00125513"/>
    <w:rsid w:val="00125AF5"/>
    <w:rsid w:val="00125B60"/>
    <w:rsid w:val="00125E2A"/>
    <w:rsid w:val="001260F4"/>
    <w:rsid w:val="0012635C"/>
    <w:rsid w:val="00126706"/>
    <w:rsid w:val="00126776"/>
    <w:rsid w:val="00126A0C"/>
    <w:rsid w:val="00126CF8"/>
    <w:rsid w:val="00126EAC"/>
    <w:rsid w:val="001271A2"/>
    <w:rsid w:val="001273FA"/>
    <w:rsid w:val="001278BB"/>
    <w:rsid w:val="00127A86"/>
    <w:rsid w:val="001303CE"/>
    <w:rsid w:val="00130627"/>
    <w:rsid w:val="00130672"/>
    <w:rsid w:val="00130E7B"/>
    <w:rsid w:val="00132096"/>
    <w:rsid w:val="0013294C"/>
    <w:rsid w:val="00132A93"/>
    <w:rsid w:val="0013492B"/>
    <w:rsid w:val="00134A70"/>
    <w:rsid w:val="001354C7"/>
    <w:rsid w:val="00135509"/>
    <w:rsid w:val="001357B2"/>
    <w:rsid w:val="001357F3"/>
    <w:rsid w:val="0013780F"/>
    <w:rsid w:val="001401AD"/>
    <w:rsid w:val="001404AC"/>
    <w:rsid w:val="00140F78"/>
    <w:rsid w:val="001419FC"/>
    <w:rsid w:val="001424D5"/>
    <w:rsid w:val="00142DE7"/>
    <w:rsid w:val="00143926"/>
    <w:rsid w:val="00144A12"/>
    <w:rsid w:val="00144AAF"/>
    <w:rsid w:val="00144F48"/>
    <w:rsid w:val="001454D4"/>
    <w:rsid w:val="00145632"/>
    <w:rsid w:val="00145F10"/>
    <w:rsid w:val="001468DA"/>
    <w:rsid w:val="00147B1D"/>
    <w:rsid w:val="00150279"/>
    <w:rsid w:val="00150694"/>
    <w:rsid w:val="00150E29"/>
    <w:rsid w:val="00150EBB"/>
    <w:rsid w:val="001512C7"/>
    <w:rsid w:val="00151BCB"/>
    <w:rsid w:val="00151FA8"/>
    <w:rsid w:val="001522E2"/>
    <w:rsid w:val="00152656"/>
    <w:rsid w:val="001527E1"/>
    <w:rsid w:val="00152FA1"/>
    <w:rsid w:val="00153F8C"/>
    <w:rsid w:val="0015472F"/>
    <w:rsid w:val="00155163"/>
    <w:rsid w:val="001564CF"/>
    <w:rsid w:val="0015670E"/>
    <w:rsid w:val="00156728"/>
    <w:rsid w:val="001575AC"/>
    <w:rsid w:val="001577B2"/>
    <w:rsid w:val="00157E9E"/>
    <w:rsid w:val="001613E5"/>
    <w:rsid w:val="00161588"/>
    <w:rsid w:val="00161816"/>
    <w:rsid w:val="00162FB6"/>
    <w:rsid w:val="00164285"/>
    <w:rsid w:val="00164EB4"/>
    <w:rsid w:val="001654C1"/>
    <w:rsid w:val="00166031"/>
    <w:rsid w:val="001671D6"/>
    <w:rsid w:val="00167AC8"/>
    <w:rsid w:val="00170353"/>
    <w:rsid w:val="001703BA"/>
    <w:rsid w:val="00170578"/>
    <w:rsid w:val="00171798"/>
    <w:rsid w:val="001721DE"/>
    <w:rsid w:val="0017231B"/>
    <w:rsid w:val="001725CD"/>
    <w:rsid w:val="00173432"/>
    <w:rsid w:val="001750E3"/>
    <w:rsid w:val="00175267"/>
    <w:rsid w:val="00175812"/>
    <w:rsid w:val="00175932"/>
    <w:rsid w:val="00175DA7"/>
    <w:rsid w:val="001760B7"/>
    <w:rsid w:val="00177319"/>
    <w:rsid w:val="00181729"/>
    <w:rsid w:val="001817EA"/>
    <w:rsid w:val="00181B1D"/>
    <w:rsid w:val="00181E13"/>
    <w:rsid w:val="00181F6B"/>
    <w:rsid w:val="00182208"/>
    <w:rsid w:val="00182CC7"/>
    <w:rsid w:val="00183B28"/>
    <w:rsid w:val="001840AF"/>
    <w:rsid w:val="00184C2F"/>
    <w:rsid w:val="00184FF0"/>
    <w:rsid w:val="001857BD"/>
    <w:rsid w:val="00185A62"/>
    <w:rsid w:val="00185E24"/>
    <w:rsid w:val="0018610C"/>
    <w:rsid w:val="001874A7"/>
    <w:rsid w:val="0018754C"/>
    <w:rsid w:val="00187C31"/>
    <w:rsid w:val="00190DF4"/>
    <w:rsid w:val="00191467"/>
    <w:rsid w:val="00191BFA"/>
    <w:rsid w:val="00191E61"/>
    <w:rsid w:val="001926BB"/>
    <w:rsid w:val="00192AE2"/>
    <w:rsid w:val="00193C48"/>
    <w:rsid w:val="00193D76"/>
    <w:rsid w:val="00193EBF"/>
    <w:rsid w:val="00195E31"/>
    <w:rsid w:val="0019668A"/>
    <w:rsid w:val="001969C1"/>
    <w:rsid w:val="0019777D"/>
    <w:rsid w:val="001A00D7"/>
    <w:rsid w:val="001A065F"/>
    <w:rsid w:val="001A06BC"/>
    <w:rsid w:val="001A2107"/>
    <w:rsid w:val="001A381C"/>
    <w:rsid w:val="001A3884"/>
    <w:rsid w:val="001A3B47"/>
    <w:rsid w:val="001A3D4F"/>
    <w:rsid w:val="001A4AE1"/>
    <w:rsid w:val="001A5191"/>
    <w:rsid w:val="001A58A9"/>
    <w:rsid w:val="001A77E5"/>
    <w:rsid w:val="001A7CC5"/>
    <w:rsid w:val="001B0822"/>
    <w:rsid w:val="001B086B"/>
    <w:rsid w:val="001B1B55"/>
    <w:rsid w:val="001B203B"/>
    <w:rsid w:val="001B222B"/>
    <w:rsid w:val="001B3153"/>
    <w:rsid w:val="001B3276"/>
    <w:rsid w:val="001B3BF2"/>
    <w:rsid w:val="001B3D53"/>
    <w:rsid w:val="001B4021"/>
    <w:rsid w:val="001B47E3"/>
    <w:rsid w:val="001B4CDE"/>
    <w:rsid w:val="001B5175"/>
    <w:rsid w:val="001B6890"/>
    <w:rsid w:val="001B69EB"/>
    <w:rsid w:val="001B6E4F"/>
    <w:rsid w:val="001C0475"/>
    <w:rsid w:val="001C0BF5"/>
    <w:rsid w:val="001C0FF6"/>
    <w:rsid w:val="001C11BE"/>
    <w:rsid w:val="001C1B9E"/>
    <w:rsid w:val="001C2E19"/>
    <w:rsid w:val="001C2F8D"/>
    <w:rsid w:val="001C411B"/>
    <w:rsid w:val="001C4CE5"/>
    <w:rsid w:val="001C6725"/>
    <w:rsid w:val="001C7123"/>
    <w:rsid w:val="001C7BAF"/>
    <w:rsid w:val="001D01E4"/>
    <w:rsid w:val="001D026C"/>
    <w:rsid w:val="001D029D"/>
    <w:rsid w:val="001D362E"/>
    <w:rsid w:val="001D4911"/>
    <w:rsid w:val="001D4D88"/>
    <w:rsid w:val="001D5A2F"/>
    <w:rsid w:val="001D5CA1"/>
    <w:rsid w:val="001D6AE5"/>
    <w:rsid w:val="001D7332"/>
    <w:rsid w:val="001D73DB"/>
    <w:rsid w:val="001D73EF"/>
    <w:rsid w:val="001D7A77"/>
    <w:rsid w:val="001D7E99"/>
    <w:rsid w:val="001E126D"/>
    <w:rsid w:val="001E1925"/>
    <w:rsid w:val="001E1AFD"/>
    <w:rsid w:val="001E1C0A"/>
    <w:rsid w:val="001E2460"/>
    <w:rsid w:val="001E24B4"/>
    <w:rsid w:val="001E30AD"/>
    <w:rsid w:val="001E3CD9"/>
    <w:rsid w:val="001E43E7"/>
    <w:rsid w:val="001E527D"/>
    <w:rsid w:val="001E5A14"/>
    <w:rsid w:val="001E651E"/>
    <w:rsid w:val="001E720F"/>
    <w:rsid w:val="001F0A52"/>
    <w:rsid w:val="001F0BA6"/>
    <w:rsid w:val="001F1F48"/>
    <w:rsid w:val="001F2448"/>
    <w:rsid w:val="001F2633"/>
    <w:rsid w:val="001F2655"/>
    <w:rsid w:val="001F2BD3"/>
    <w:rsid w:val="001F333B"/>
    <w:rsid w:val="001F3A33"/>
    <w:rsid w:val="001F3E49"/>
    <w:rsid w:val="001F46B9"/>
    <w:rsid w:val="001F46D7"/>
    <w:rsid w:val="001F4A7A"/>
    <w:rsid w:val="001F50E4"/>
    <w:rsid w:val="001F601E"/>
    <w:rsid w:val="001F69C4"/>
    <w:rsid w:val="001F69D5"/>
    <w:rsid w:val="001F7C30"/>
    <w:rsid w:val="001F7DC7"/>
    <w:rsid w:val="00200195"/>
    <w:rsid w:val="00203879"/>
    <w:rsid w:val="00203B27"/>
    <w:rsid w:val="00203DD6"/>
    <w:rsid w:val="0020476D"/>
    <w:rsid w:val="002048C5"/>
    <w:rsid w:val="0020492A"/>
    <w:rsid w:val="002053DF"/>
    <w:rsid w:val="002053FC"/>
    <w:rsid w:val="00205426"/>
    <w:rsid w:val="0020648B"/>
    <w:rsid w:val="002068B4"/>
    <w:rsid w:val="00206CE6"/>
    <w:rsid w:val="00207E79"/>
    <w:rsid w:val="00210307"/>
    <w:rsid w:val="00210D61"/>
    <w:rsid w:val="00210F97"/>
    <w:rsid w:val="00211065"/>
    <w:rsid w:val="00211AEA"/>
    <w:rsid w:val="00212A0D"/>
    <w:rsid w:val="00213005"/>
    <w:rsid w:val="00214B5B"/>
    <w:rsid w:val="002154B6"/>
    <w:rsid w:val="00215ACE"/>
    <w:rsid w:val="00215E54"/>
    <w:rsid w:val="00216058"/>
    <w:rsid w:val="00216191"/>
    <w:rsid w:val="0021629F"/>
    <w:rsid w:val="002170AF"/>
    <w:rsid w:val="002171CB"/>
    <w:rsid w:val="002178BC"/>
    <w:rsid w:val="00217E39"/>
    <w:rsid w:val="00217EE3"/>
    <w:rsid w:val="00220B24"/>
    <w:rsid w:val="0022146C"/>
    <w:rsid w:val="002215B9"/>
    <w:rsid w:val="00221680"/>
    <w:rsid w:val="00221B03"/>
    <w:rsid w:val="00221BDA"/>
    <w:rsid w:val="00221DB4"/>
    <w:rsid w:val="00222394"/>
    <w:rsid w:val="00222B76"/>
    <w:rsid w:val="00222E67"/>
    <w:rsid w:val="00223EC2"/>
    <w:rsid w:val="0022438F"/>
    <w:rsid w:val="002248E8"/>
    <w:rsid w:val="00224935"/>
    <w:rsid w:val="00225461"/>
    <w:rsid w:val="0022581D"/>
    <w:rsid w:val="00225B98"/>
    <w:rsid w:val="00225F78"/>
    <w:rsid w:val="00226151"/>
    <w:rsid w:val="0023057D"/>
    <w:rsid w:val="00230A1A"/>
    <w:rsid w:val="0023144E"/>
    <w:rsid w:val="00231E27"/>
    <w:rsid w:val="00232553"/>
    <w:rsid w:val="002347D4"/>
    <w:rsid w:val="00235105"/>
    <w:rsid w:val="00235A45"/>
    <w:rsid w:val="0023647F"/>
    <w:rsid w:val="0023666B"/>
    <w:rsid w:val="0023667E"/>
    <w:rsid w:val="002368A2"/>
    <w:rsid w:val="002374B9"/>
    <w:rsid w:val="00237BA7"/>
    <w:rsid w:val="002405BC"/>
    <w:rsid w:val="002409A9"/>
    <w:rsid w:val="0024236F"/>
    <w:rsid w:val="002431B7"/>
    <w:rsid w:val="0024417F"/>
    <w:rsid w:val="0024438A"/>
    <w:rsid w:val="002447BE"/>
    <w:rsid w:val="00244A97"/>
    <w:rsid w:val="00244B08"/>
    <w:rsid w:val="002459EF"/>
    <w:rsid w:val="00247051"/>
    <w:rsid w:val="002472D1"/>
    <w:rsid w:val="002473D8"/>
    <w:rsid w:val="00247648"/>
    <w:rsid w:val="00247A6B"/>
    <w:rsid w:val="002505AC"/>
    <w:rsid w:val="00250C53"/>
    <w:rsid w:val="00250C95"/>
    <w:rsid w:val="00251290"/>
    <w:rsid w:val="002525BE"/>
    <w:rsid w:val="00252DE6"/>
    <w:rsid w:val="00254086"/>
    <w:rsid w:val="002545CF"/>
    <w:rsid w:val="00254673"/>
    <w:rsid w:val="00254B38"/>
    <w:rsid w:val="00254B96"/>
    <w:rsid w:val="00255F43"/>
    <w:rsid w:val="00256220"/>
    <w:rsid w:val="00256242"/>
    <w:rsid w:val="00257B9F"/>
    <w:rsid w:val="00257C1F"/>
    <w:rsid w:val="00260C26"/>
    <w:rsid w:val="00261F0B"/>
    <w:rsid w:val="00262791"/>
    <w:rsid w:val="002627A3"/>
    <w:rsid w:val="0026300E"/>
    <w:rsid w:val="002639C0"/>
    <w:rsid w:val="00266209"/>
    <w:rsid w:val="00266A0A"/>
    <w:rsid w:val="002677C1"/>
    <w:rsid w:val="00267AEC"/>
    <w:rsid w:val="002703A8"/>
    <w:rsid w:val="002707DB"/>
    <w:rsid w:val="00270AE8"/>
    <w:rsid w:val="00270DEF"/>
    <w:rsid w:val="002711EE"/>
    <w:rsid w:val="00271A30"/>
    <w:rsid w:val="00272BDB"/>
    <w:rsid w:val="00272CF9"/>
    <w:rsid w:val="00273936"/>
    <w:rsid w:val="00273DDC"/>
    <w:rsid w:val="00274135"/>
    <w:rsid w:val="00274DC7"/>
    <w:rsid w:val="002752D8"/>
    <w:rsid w:val="002755CD"/>
    <w:rsid w:val="002755D0"/>
    <w:rsid w:val="00276280"/>
    <w:rsid w:val="00276C16"/>
    <w:rsid w:val="00277541"/>
    <w:rsid w:val="0028001A"/>
    <w:rsid w:val="00280970"/>
    <w:rsid w:val="00280BE9"/>
    <w:rsid w:val="002825B4"/>
    <w:rsid w:val="00282DF3"/>
    <w:rsid w:val="002835D5"/>
    <w:rsid w:val="00283BCB"/>
    <w:rsid w:val="00283DD9"/>
    <w:rsid w:val="002847FA"/>
    <w:rsid w:val="002851A4"/>
    <w:rsid w:val="00285EED"/>
    <w:rsid w:val="00285F8D"/>
    <w:rsid w:val="002861BA"/>
    <w:rsid w:val="0028655C"/>
    <w:rsid w:val="00286A54"/>
    <w:rsid w:val="00287510"/>
    <w:rsid w:val="00287A65"/>
    <w:rsid w:val="002901D2"/>
    <w:rsid w:val="00290979"/>
    <w:rsid w:val="00290ED9"/>
    <w:rsid w:val="00291410"/>
    <w:rsid w:val="002918B8"/>
    <w:rsid w:val="002924AE"/>
    <w:rsid w:val="00292A27"/>
    <w:rsid w:val="00292F1B"/>
    <w:rsid w:val="002934CB"/>
    <w:rsid w:val="002939A1"/>
    <w:rsid w:val="002940E8"/>
    <w:rsid w:val="00294E3A"/>
    <w:rsid w:val="0029505B"/>
    <w:rsid w:val="00295182"/>
    <w:rsid w:val="002958DF"/>
    <w:rsid w:val="00296EC6"/>
    <w:rsid w:val="002970FC"/>
    <w:rsid w:val="0029733B"/>
    <w:rsid w:val="0029751A"/>
    <w:rsid w:val="002A0001"/>
    <w:rsid w:val="002A0180"/>
    <w:rsid w:val="002A0401"/>
    <w:rsid w:val="002A073C"/>
    <w:rsid w:val="002A1840"/>
    <w:rsid w:val="002A193B"/>
    <w:rsid w:val="002A2B58"/>
    <w:rsid w:val="002A3786"/>
    <w:rsid w:val="002A395E"/>
    <w:rsid w:val="002A3C0A"/>
    <w:rsid w:val="002A3C9B"/>
    <w:rsid w:val="002A51E9"/>
    <w:rsid w:val="002A555A"/>
    <w:rsid w:val="002A5E56"/>
    <w:rsid w:val="002A646C"/>
    <w:rsid w:val="002A66E0"/>
    <w:rsid w:val="002A67CE"/>
    <w:rsid w:val="002A754D"/>
    <w:rsid w:val="002A7DC6"/>
    <w:rsid w:val="002B02D5"/>
    <w:rsid w:val="002B0FF7"/>
    <w:rsid w:val="002B13B5"/>
    <w:rsid w:val="002B18E3"/>
    <w:rsid w:val="002B19F8"/>
    <w:rsid w:val="002B2435"/>
    <w:rsid w:val="002B24C7"/>
    <w:rsid w:val="002B2C18"/>
    <w:rsid w:val="002B3A8D"/>
    <w:rsid w:val="002B3C0F"/>
    <w:rsid w:val="002B43DD"/>
    <w:rsid w:val="002B4EEB"/>
    <w:rsid w:val="002B66F4"/>
    <w:rsid w:val="002B72F9"/>
    <w:rsid w:val="002C0748"/>
    <w:rsid w:val="002C0A03"/>
    <w:rsid w:val="002C0A1C"/>
    <w:rsid w:val="002C1A9A"/>
    <w:rsid w:val="002C1CE2"/>
    <w:rsid w:val="002C296B"/>
    <w:rsid w:val="002C29BC"/>
    <w:rsid w:val="002C31F3"/>
    <w:rsid w:val="002C3270"/>
    <w:rsid w:val="002C3278"/>
    <w:rsid w:val="002C4340"/>
    <w:rsid w:val="002C4D23"/>
    <w:rsid w:val="002C4E70"/>
    <w:rsid w:val="002C56F3"/>
    <w:rsid w:val="002C637F"/>
    <w:rsid w:val="002C7C71"/>
    <w:rsid w:val="002D01E4"/>
    <w:rsid w:val="002D026D"/>
    <w:rsid w:val="002D038E"/>
    <w:rsid w:val="002D0DC3"/>
    <w:rsid w:val="002D0E2C"/>
    <w:rsid w:val="002D1DF2"/>
    <w:rsid w:val="002D2576"/>
    <w:rsid w:val="002D29E4"/>
    <w:rsid w:val="002D33D2"/>
    <w:rsid w:val="002D33E3"/>
    <w:rsid w:val="002D3BF9"/>
    <w:rsid w:val="002D4927"/>
    <w:rsid w:val="002D4984"/>
    <w:rsid w:val="002D4BD2"/>
    <w:rsid w:val="002D5D41"/>
    <w:rsid w:val="002D682F"/>
    <w:rsid w:val="002D7581"/>
    <w:rsid w:val="002D7DFE"/>
    <w:rsid w:val="002D7EC8"/>
    <w:rsid w:val="002E03AF"/>
    <w:rsid w:val="002E04C9"/>
    <w:rsid w:val="002E0B5E"/>
    <w:rsid w:val="002E1064"/>
    <w:rsid w:val="002E1224"/>
    <w:rsid w:val="002E174F"/>
    <w:rsid w:val="002E18B8"/>
    <w:rsid w:val="002E1C7C"/>
    <w:rsid w:val="002E1D2D"/>
    <w:rsid w:val="002E3567"/>
    <w:rsid w:val="002E3CE5"/>
    <w:rsid w:val="002E42BA"/>
    <w:rsid w:val="002E5736"/>
    <w:rsid w:val="002E5ABA"/>
    <w:rsid w:val="002E7BBF"/>
    <w:rsid w:val="002E7CA8"/>
    <w:rsid w:val="002F04B1"/>
    <w:rsid w:val="002F05A3"/>
    <w:rsid w:val="002F0907"/>
    <w:rsid w:val="002F0BE7"/>
    <w:rsid w:val="002F1031"/>
    <w:rsid w:val="002F202F"/>
    <w:rsid w:val="002F22CE"/>
    <w:rsid w:val="002F28A0"/>
    <w:rsid w:val="002F3093"/>
    <w:rsid w:val="002F382D"/>
    <w:rsid w:val="002F5971"/>
    <w:rsid w:val="002F5A9C"/>
    <w:rsid w:val="002F5E49"/>
    <w:rsid w:val="002F628A"/>
    <w:rsid w:val="002F63C9"/>
    <w:rsid w:val="002F6440"/>
    <w:rsid w:val="002F6EEC"/>
    <w:rsid w:val="002F72D5"/>
    <w:rsid w:val="002F744A"/>
    <w:rsid w:val="002F7AAE"/>
    <w:rsid w:val="002F7DB8"/>
    <w:rsid w:val="003003D1"/>
    <w:rsid w:val="0030092B"/>
    <w:rsid w:val="00300942"/>
    <w:rsid w:val="00300A14"/>
    <w:rsid w:val="00301700"/>
    <w:rsid w:val="003027FD"/>
    <w:rsid w:val="00302D38"/>
    <w:rsid w:val="00302D98"/>
    <w:rsid w:val="00302F9D"/>
    <w:rsid w:val="003034DF"/>
    <w:rsid w:val="00303A48"/>
    <w:rsid w:val="00303AC9"/>
    <w:rsid w:val="0030439E"/>
    <w:rsid w:val="00305A6B"/>
    <w:rsid w:val="00305EB2"/>
    <w:rsid w:val="003062CB"/>
    <w:rsid w:val="00306376"/>
    <w:rsid w:val="00306656"/>
    <w:rsid w:val="003069CA"/>
    <w:rsid w:val="00307605"/>
    <w:rsid w:val="0030767E"/>
    <w:rsid w:val="0031068C"/>
    <w:rsid w:val="00310DD3"/>
    <w:rsid w:val="00311102"/>
    <w:rsid w:val="0031121A"/>
    <w:rsid w:val="00311388"/>
    <w:rsid w:val="00311D15"/>
    <w:rsid w:val="0031203D"/>
    <w:rsid w:val="003126CF"/>
    <w:rsid w:val="003131CE"/>
    <w:rsid w:val="00313AE4"/>
    <w:rsid w:val="0031432F"/>
    <w:rsid w:val="0031438C"/>
    <w:rsid w:val="003145C8"/>
    <w:rsid w:val="00314D54"/>
    <w:rsid w:val="0031589F"/>
    <w:rsid w:val="00315B97"/>
    <w:rsid w:val="00315E80"/>
    <w:rsid w:val="00317DF7"/>
    <w:rsid w:val="00320F2A"/>
    <w:rsid w:val="0032121D"/>
    <w:rsid w:val="00321C09"/>
    <w:rsid w:val="00321EC3"/>
    <w:rsid w:val="003220DB"/>
    <w:rsid w:val="00322416"/>
    <w:rsid w:val="0032362F"/>
    <w:rsid w:val="00323BBF"/>
    <w:rsid w:val="00324187"/>
    <w:rsid w:val="00324877"/>
    <w:rsid w:val="0032497B"/>
    <w:rsid w:val="003250EA"/>
    <w:rsid w:val="00325F72"/>
    <w:rsid w:val="0032669F"/>
    <w:rsid w:val="00327262"/>
    <w:rsid w:val="0033080A"/>
    <w:rsid w:val="00330884"/>
    <w:rsid w:val="00330CBB"/>
    <w:rsid w:val="0033103E"/>
    <w:rsid w:val="00332312"/>
    <w:rsid w:val="00332540"/>
    <w:rsid w:val="003329F7"/>
    <w:rsid w:val="00333106"/>
    <w:rsid w:val="00333DE5"/>
    <w:rsid w:val="00333F2F"/>
    <w:rsid w:val="003340B8"/>
    <w:rsid w:val="0033423C"/>
    <w:rsid w:val="00334943"/>
    <w:rsid w:val="00334EAA"/>
    <w:rsid w:val="00334F4E"/>
    <w:rsid w:val="003350E1"/>
    <w:rsid w:val="0033565A"/>
    <w:rsid w:val="003360B0"/>
    <w:rsid w:val="00336210"/>
    <w:rsid w:val="00336978"/>
    <w:rsid w:val="00336992"/>
    <w:rsid w:val="00337ABE"/>
    <w:rsid w:val="00337B8C"/>
    <w:rsid w:val="003408C4"/>
    <w:rsid w:val="00341431"/>
    <w:rsid w:val="003423C2"/>
    <w:rsid w:val="003432D1"/>
    <w:rsid w:val="003432EA"/>
    <w:rsid w:val="00344A88"/>
    <w:rsid w:val="003465D6"/>
    <w:rsid w:val="003468B2"/>
    <w:rsid w:val="00346F65"/>
    <w:rsid w:val="00347706"/>
    <w:rsid w:val="00347BAD"/>
    <w:rsid w:val="003500BF"/>
    <w:rsid w:val="003507FA"/>
    <w:rsid w:val="0035099A"/>
    <w:rsid w:val="00351337"/>
    <w:rsid w:val="00351CA4"/>
    <w:rsid w:val="00352B16"/>
    <w:rsid w:val="003547C7"/>
    <w:rsid w:val="00354C7A"/>
    <w:rsid w:val="0035538A"/>
    <w:rsid w:val="00355E2A"/>
    <w:rsid w:val="00356BB4"/>
    <w:rsid w:val="003570BC"/>
    <w:rsid w:val="0035749B"/>
    <w:rsid w:val="00360702"/>
    <w:rsid w:val="00360B5D"/>
    <w:rsid w:val="00360CA9"/>
    <w:rsid w:val="00361803"/>
    <w:rsid w:val="00361D95"/>
    <w:rsid w:val="00362B83"/>
    <w:rsid w:val="00362D5F"/>
    <w:rsid w:val="00362EDE"/>
    <w:rsid w:val="00363635"/>
    <w:rsid w:val="00363B7D"/>
    <w:rsid w:val="00363C13"/>
    <w:rsid w:val="00364099"/>
    <w:rsid w:val="00364156"/>
    <w:rsid w:val="003643B7"/>
    <w:rsid w:val="00364B12"/>
    <w:rsid w:val="0036531E"/>
    <w:rsid w:val="00365409"/>
    <w:rsid w:val="00365B97"/>
    <w:rsid w:val="00365DB2"/>
    <w:rsid w:val="00366187"/>
    <w:rsid w:val="00367614"/>
    <w:rsid w:val="00370D6D"/>
    <w:rsid w:val="00370FFD"/>
    <w:rsid w:val="00371290"/>
    <w:rsid w:val="00371892"/>
    <w:rsid w:val="0037223B"/>
    <w:rsid w:val="00372F75"/>
    <w:rsid w:val="00373514"/>
    <w:rsid w:val="003749BA"/>
    <w:rsid w:val="00374D65"/>
    <w:rsid w:val="0037559C"/>
    <w:rsid w:val="003759C1"/>
    <w:rsid w:val="00375A2F"/>
    <w:rsid w:val="00376719"/>
    <w:rsid w:val="003768B4"/>
    <w:rsid w:val="0037791D"/>
    <w:rsid w:val="00377A9D"/>
    <w:rsid w:val="00381232"/>
    <w:rsid w:val="003813A8"/>
    <w:rsid w:val="003815B7"/>
    <w:rsid w:val="003820AC"/>
    <w:rsid w:val="00382135"/>
    <w:rsid w:val="0038280C"/>
    <w:rsid w:val="00382BA1"/>
    <w:rsid w:val="00382D97"/>
    <w:rsid w:val="003832D7"/>
    <w:rsid w:val="00383B47"/>
    <w:rsid w:val="00384896"/>
    <w:rsid w:val="003860E4"/>
    <w:rsid w:val="003861C7"/>
    <w:rsid w:val="003862D6"/>
    <w:rsid w:val="00386AF0"/>
    <w:rsid w:val="003874DE"/>
    <w:rsid w:val="003878A6"/>
    <w:rsid w:val="003906AC"/>
    <w:rsid w:val="003919C7"/>
    <w:rsid w:val="00391C51"/>
    <w:rsid w:val="003922B2"/>
    <w:rsid w:val="00393B7C"/>
    <w:rsid w:val="00393C08"/>
    <w:rsid w:val="00394489"/>
    <w:rsid w:val="00394A88"/>
    <w:rsid w:val="00394FF2"/>
    <w:rsid w:val="003952C9"/>
    <w:rsid w:val="0039550B"/>
    <w:rsid w:val="0039556B"/>
    <w:rsid w:val="003956C9"/>
    <w:rsid w:val="003959AC"/>
    <w:rsid w:val="00395ABA"/>
    <w:rsid w:val="003961AF"/>
    <w:rsid w:val="003961E0"/>
    <w:rsid w:val="00396398"/>
    <w:rsid w:val="00396FA6"/>
    <w:rsid w:val="0039767D"/>
    <w:rsid w:val="00397E9C"/>
    <w:rsid w:val="003A141B"/>
    <w:rsid w:val="003A1977"/>
    <w:rsid w:val="003A3667"/>
    <w:rsid w:val="003A4542"/>
    <w:rsid w:val="003A49B0"/>
    <w:rsid w:val="003A538D"/>
    <w:rsid w:val="003A53E5"/>
    <w:rsid w:val="003A5DC0"/>
    <w:rsid w:val="003A61C5"/>
    <w:rsid w:val="003A6536"/>
    <w:rsid w:val="003A69D1"/>
    <w:rsid w:val="003A6AF8"/>
    <w:rsid w:val="003A6B67"/>
    <w:rsid w:val="003A6FC9"/>
    <w:rsid w:val="003A761A"/>
    <w:rsid w:val="003A7980"/>
    <w:rsid w:val="003A7A18"/>
    <w:rsid w:val="003A7B9D"/>
    <w:rsid w:val="003A7F2E"/>
    <w:rsid w:val="003B0363"/>
    <w:rsid w:val="003B0A49"/>
    <w:rsid w:val="003B1046"/>
    <w:rsid w:val="003B1ABD"/>
    <w:rsid w:val="003B2B75"/>
    <w:rsid w:val="003B34F8"/>
    <w:rsid w:val="003B399D"/>
    <w:rsid w:val="003B4B8E"/>
    <w:rsid w:val="003B5A20"/>
    <w:rsid w:val="003B7200"/>
    <w:rsid w:val="003C1540"/>
    <w:rsid w:val="003C19B0"/>
    <w:rsid w:val="003C260C"/>
    <w:rsid w:val="003C2812"/>
    <w:rsid w:val="003C4355"/>
    <w:rsid w:val="003C473E"/>
    <w:rsid w:val="003C4B6E"/>
    <w:rsid w:val="003C4E75"/>
    <w:rsid w:val="003C50D4"/>
    <w:rsid w:val="003C5501"/>
    <w:rsid w:val="003C5585"/>
    <w:rsid w:val="003C5E67"/>
    <w:rsid w:val="003C5ED1"/>
    <w:rsid w:val="003C6AED"/>
    <w:rsid w:val="003C78E0"/>
    <w:rsid w:val="003C7A6E"/>
    <w:rsid w:val="003C7C6C"/>
    <w:rsid w:val="003D0384"/>
    <w:rsid w:val="003D1B98"/>
    <w:rsid w:val="003D2F93"/>
    <w:rsid w:val="003D2F9B"/>
    <w:rsid w:val="003D462C"/>
    <w:rsid w:val="003D4AF0"/>
    <w:rsid w:val="003D4D0D"/>
    <w:rsid w:val="003D62F7"/>
    <w:rsid w:val="003D682B"/>
    <w:rsid w:val="003D6874"/>
    <w:rsid w:val="003D6EF5"/>
    <w:rsid w:val="003D72BB"/>
    <w:rsid w:val="003D7BD1"/>
    <w:rsid w:val="003D7DE4"/>
    <w:rsid w:val="003E00B0"/>
    <w:rsid w:val="003E010E"/>
    <w:rsid w:val="003E0617"/>
    <w:rsid w:val="003E0734"/>
    <w:rsid w:val="003E1597"/>
    <w:rsid w:val="003E1911"/>
    <w:rsid w:val="003E1DF0"/>
    <w:rsid w:val="003E22A5"/>
    <w:rsid w:val="003E23E0"/>
    <w:rsid w:val="003E2C1B"/>
    <w:rsid w:val="003E3052"/>
    <w:rsid w:val="003E32E6"/>
    <w:rsid w:val="003E3D43"/>
    <w:rsid w:val="003E3D8E"/>
    <w:rsid w:val="003E4769"/>
    <w:rsid w:val="003E4A55"/>
    <w:rsid w:val="003E4A6E"/>
    <w:rsid w:val="003E4B74"/>
    <w:rsid w:val="003E4DD2"/>
    <w:rsid w:val="003E4E46"/>
    <w:rsid w:val="003E5B85"/>
    <w:rsid w:val="003E6418"/>
    <w:rsid w:val="003E662E"/>
    <w:rsid w:val="003E6895"/>
    <w:rsid w:val="003E6F76"/>
    <w:rsid w:val="003E79A6"/>
    <w:rsid w:val="003F0265"/>
    <w:rsid w:val="003F0E71"/>
    <w:rsid w:val="003F0F31"/>
    <w:rsid w:val="003F14D3"/>
    <w:rsid w:val="003F2A84"/>
    <w:rsid w:val="003F2C12"/>
    <w:rsid w:val="003F3640"/>
    <w:rsid w:val="003F39B7"/>
    <w:rsid w:val="003F42E0"/>
    <w:rsid w:val="003F46CA"/>
    <w:rsid w:val="003F6239"/>
    <w:rsid w:val="003F7D95"/>
    <w:rsid w:val="003F7F3D"/>
    <w:rsid w:val="0040013A"/>
    <w:rsid w:val="00400693"/>
    <w:rsid w:val="00400811"/>
    <w:rsid w:val="00401843"/>
    <w:rsid w:val="00401CF8"/>
    <w:rsid w:val="0040207B"/>
    <w:rsid w:val="004033B0"/>
    <w:rsid w:val="00403655"/>
    <w:rsid w:val="0040433C"/>
    <w:rsid w:val="0040455C"/>
    <w:rsid w:val="00404837"/>
    <w:rsid w:val="00404DF4"/>
    <w:rsid w:val="00405072"/>
    <w:rsid w:val="004050DD"/>
    <w:rsid w:val="00405E39"/>
    <w:rsid w:val="00405F4D"/>
    <w:rsid w:val="00406340"/>
    <w:rsid w:val="00406743"/>
    <w:rsid w:val="004074F3"/>
    <w:rsid w:val="00410A52"/>
    <w:rsid w:val="00411114"/>
    <w:rsid w:val="004114D5"/>
    <w:rsid w:val="00411C64"/>
    <w:rsid w:val="00411D0E"/>
    <w:rsid w:val="004130F6"/>
    <w:rsid w:val="00413331"/>
    <w:rsid w:val="00413441"/>
    <w:rsid w:val="00413C10"/>
    <w:rsid w:val="00413D53"/>
    <w:rsid w:val="00414A12"/>
    <w:rsid w:val="00414C0D"/>
    <w:rsid w:val="00414EA2"/>
    <w:rsid w:val="004153B4"/>
    <w:rsid w:val="00416312"/>
    <w:rsid w:val="00416376"/>
    <w:rsid w:val="00416B0C"/>
    <w:rsid w:val="0041706B"/>
    <w:rsid w:val="004178CA"/>
    <w:rsid w:val="004214C9"/>
    <w:rsid w:val="004218E4"/>
    <w:rsid w:val="004222E5"/>
    <w:rsid w:val="00422DA0"/>
    <w:rsid w:val="0042301C"/>
    <w:rsid w:val="004232F2"/>
    <w:rsid w:val="00423FCD"/>
    <w:rsid w:val="00424158"/>
    <w:rsid w:val="00425617"/>
    <w:rsid w:val="00425854"/>
    <w:rsid w:val="004259B3"/>
    <w:rsid w:val="0042613B"/>
    <w:rsid w:val="004275C7"/>
    <w:rsid w:val="00430116"/>
    <w:rsid w:val="004304EC"/>
    <w:rsid w:val="0043077C"/>
    <w:rsid w:val="00431094"/>
    <w:rsid w:val="00431C16"/>
    <w:rsid w:val="00431C30"/>
    <w:rsid w:val="00431F7C"/>
    <w:rsid w:val="00432206"/>
    <w:rsid w:val="004326CB"/>
    <w:rsid w:val="00432D46"/>
    <w:rsid w:val="00433402"/>
    <w:rsid w:val="004336BD"/>
    <w:rsid w:val="00433870"/>
    <w:rsid w:val="004338CE"/>
    <w:rsid w:val="004342E6"/>
    <w:rsid w:val="004345B9"/>
    <w:rsid w:val="00434798"/>
    <w:rsid w:val="004347B4"/>
    <w:rsid w:val="0043487C"/>
    <w:rsid w:val="004348B1"/>
    <w:rsid w:val="0043529B"/>
    <w:rsid w:val="004363D7"/>
    <w:rsid w:val="00436EA5"/>
    <w:rsid w:val="00437956"/>
    <w:rsid w:val="00440242"/>
    <w:rsid w:val="00440567"/>
    <w:rsid w:val="0044127F"/>
    <w:rsid w:val="004412E7"/>
    <w:rsid w:val="00441843"/>
    <w:rsid w:val="00441C6C"/>
    <w:rsid w:val="004423C5"/>
    <w:rsid w:val="00442B19"/>
    <w:rsid w:val="00443337"/>
    <w:rsid w:val="0044355F"/>
    <w:rsid w:val="004438AC"/>
    <w:rsid w:val="00444558"/>
    <w:rsid w:val="004447FA"/>
    <w:rsid w:val="00444E03"/>
    <w:rsid w:val="00444E47"/>
    <w:rsid w:val="00445071"/>
    <w:rsid w:val="004456A0"/>
    <w:rsid w:val="004461DD"/>
    <w:rsid w:val="00446E13"/>
    <w:rsid w:val="00446FDC"/>
    <w:rsid w:val="0044758A"/>
    <w:rsid w:val="004503E2"/>
    <w:rsid w:val="00452E26"/>
    <w:rsid w:val="0045354F"/>
    <w:rsid w:val="00453DC8"/>
    <w:rsid w:val="004542B0"/>
    <w:rsid w:val="0045495E"/>
    <w:rsid w:val="0045508F"/>
    <w:rsid w:val="0045526C"/>
    <w:rsid w:val="00455820"/>
    <w:rsid w:val="00455B18"/>
    <w:rsid w:val="00455C2C"/>
    <w:rsid w:val="00455D9B"/>
    <w:rsid w:val="004569FB"/>
    <w:rsid w:val="0045788D"/>
    <w:rsid w:val="00457D55"/>
    <w:rsid w:val="00457EEE"/>
    <w:rsid w:val="00457FFB"/>
    <w:rsid w:val="00460181"/>
    <w:rsid w:val="00460717"/>
    <w:rsid w:val="00460816"/>
    <w:rsid w:val="004613F7"/>
    <w:rsid w:val="00461C49"/>
    <w:rsid w:val="00461CCF"/>
    <w:rsid w:val="00461D3C"/>
    <w:rsid w:val="0046296A"/>
    <w:rsid w:val="00463875"/>
    <w:rsid w:val="004638E0"/>
    <w:rsid w:val="00463F47"/>
    <w:rsid w:val="00464136"/>
    <w:rsid w:val="00464158"/>
    <w:rsid w:val="00465608"/>
    <w:rsid w:val="0046560F"/>
    <w:rsid w:val="0046561B"/>
    <w:rsid w:val="00465BF5"/>
    <w:rsid w:val="004664E8"/>
    <w:rsid w:val="00466834"/>
    <w:rsid w:val="004668AF"/>
    <w:rsid w:val="00466E51"/>
    <w:rsid w:val="0047025F"/>
    <w:rsid w:val="00470ACF"/>
    <w:rsid w:val="00470E0F"/>
    <w:rsid w:val="00471B1C"/>
    <w:rsid w:val="00472234"/>
    <w:rsid w:val="00472833"/>
    <w:rsid w:val="0047295C"/>
    <w:rsid w:val="004729A3"/>
    <w:rsid w:val="00472E96"/>
    <w:rsid w:val="0047448F"/>
    <w:rsid w:val="004745EF"/>
    <w:rsid w:val="00474615"/>
    <w:rsid w:val="004758A3"/>
    <w:rsid w:val="00475ACF"/>
    <w:rsid w:val="004761F9"/>
    <w:rsid w:val="00477545"/>
    <w:rsid w:val="00477A09"/>
    <w:rsid w:val="004801A5"/>
    <w:rsid w:val="004805DE"/>
    <w:rsid w:val="0048189B"/>
    <w:rsid w:val="00482E2B"/>
    <w:rsid w:val="00483210"/>
    <w:rsid w:val="00483F5A"/>
    <w:rsid w:val="004842DA"/>
    <w:rsid w:val="0048568C"/>
    <w:rsid w:val="00486577"/>
    <w:rsid w:val="00486C91"/>
    <w:rsid w:val="0048731F"/>
    <w:rsid w:val="0048763A"/>
    <w:rsid w:val="004900B2"/>
    <w:rsid w:val="00490BF4"/>
    <w:rsid w:val="00490DEA"/>
    <w:rsid w:val="004910FB"/>
    <w:rsid w:val="0049129C"/>
    <w:rsid w:val="00491602"/>
    <w:rsid w:val="00491B99"/>
    <w:rsid w:val="00492DAA"/>
    <w:rsid w:val="00493239"/>
    <w:rsid w:val="00493F78"/>
    <w:rsid w:val="00494785"/>
    <w:rsid w:val="00494DE7"/>
    <w:rsid w:val="004961E3"/>
    <w:rsid w:val="00496599"/>
    <w:rsid w:val="0049660B"/>
    <w:rsid w:val="00496621"/>
    <w:rsid w:val="00496695"/>
    <w:rsid w:val="004969A9"/>
    <w:rsid w:val="004A10FC"/>
    <w:rsid w:val="004A1AFA"/>
    <w:rsid w:val="004A1BBA"/>
    <w:rsid w:val="004A2543"/>
    <w:rsid w:val="004A32E4"/>
    <w:rsid w:val="004A3952"/>
    <w:rsid w:val="004A3A06"/>
    <w:rsid w:val="004A404B"/>
    <w:rsid w:val="004A4AC2"/>
    <w:rsid w:val="004A4E51"/>
    <w:rsid w:val="004A5141"/>
    <w:rsid w:val="004A606C"/>
    <w:rsid w:val="004A67CE"/>
    <w:rsid w:val="004A7D27"/>
    <w:rsid w:val="004B08D7"/>
    <w:rsid w:val="004B0BFD"/>
    <w:rsid w:val="004B1BF4"/>
    <w:rsid w:val="004B23C4"/>
    <w:rsid w:val="004B23FD"/>
    <w:rsid w:val="004B2457"/>
    <w:rsid w:val="004B2B2F"/>
    <w:rsid w:val="004B2C1E"/>
    <w:rsid w:val="004B3878"/>
    <w:rsid w:val="004B3D08"/>
    <w:rsid w:val="004B4B04"/>
    <w:rsid w:val="004B5CE6"/>
    <w:rsid w:val="004B721E"/>
    <w:rsid w:val="004B745B"/>
    <w:rsid w:val="004B74BF"/>
    <w:rsid w:val="004B7640"/>
    <w:rsid w:val="004C0322"/>
    <w:rsid w:val="004C0855"/>
    <w:rsid w:val="004C0C40"/>
    <w:rsid w:val="004C0DD8"/>
    <w:rsid w:val="004C1852"/>
    <w:rsid w:val="004C213F"/>
    <w:rsid w:val="004C2F9B"/>
    <w:rsid w:val="004C478B"/>
    <w:rsid w:val="004C4E46"/>
    <w:rsid w:val="004C5772"/>
    <w:rsid w:val="004C6218"/>
    <w:rsid w:val="004C63FC"/>
    <w:rsid w:val="004C7608"/>
    <w:rsid w:val="004C7AA3"/>
    <w:rsid w:val="004D04D8"/>
    <w:rsid w:val="004D06D7"/>
    <w:rsid w:val="004D0950"/>
    <w:rsid w:val="004D096F"/>
    <w:rsid w:val="004D19FC"/>
    <w:rsid w:val="004D2AE2"/>
    <w:rsid w:val="004D4C7F"/>
    <w:rsid w:val="004D4F9F"/>
    <w:rsid w:val="004D56FF"/>
    <w:rsid w:val="004D5C00"/>
    <w:rsid w:val="004D60EE"/>
    <w:rsid w:val="004D6443"/>
    <w:rsid w:val="004D6CB8"/>
    <w:rsid w:val="004D70E4"/>
    <w:rsid w:val="004D77F4"/>
    <w:rsid w:val="004E0067"/>
    <w:rsid w:val="004E0D1B"/>
    <w:rsid w:val="004E1E29"/>
    <w:rsid w:val="004E2DBA"/>
    <w:rsid w:val="004E39DD"/>
    <w:rsid w:val="004E3FDA"/>
    <w:rsid w:val="004E405D"/>
    <w:rsid w:val="004E5E9F"/>
    <w:rsid w:val="004E60BE"/>
    <w:rsid w:val="004E64CB"/>
    <w:rsid w:val="004E6F14"/>
    <w:rsid w:val="004E72DB"/>
    <w:rsid w:val="004E769D"/>
    <w:rsid w:val="004E7743"/>
    <w:rsid w:val="004E7BF7"/>
    <w:rsid w:val="004E7E42"/>
    <w:rsid w:val="004F0022"/>
    <w:rsid w:val="004F07B5"/>
    <w:rsid w:val="004F1360"/>
    <w:rsid w:val="004F155B"/>
    <w:rsid w:val="004F1C02"/>
    <w:rsid w:val="004F2C67"/>
    <w:rsid w:val="004F2FD3"/>
    <w:rsid w:val="004F3833"/>
    <w:rsid w:val="004F3923"/>
    <w:rsid w:val="004F3F43"/>
    <w:rsid w:val="004F40E8"/>
    <w:rsid w:val="004F4A22"/>
    <w:rsid w:val="004F4BD6"/>
    <w:rsid w:val="004F4D40"/>
    <w:rsid w:val="004F4E1F"/>
    <w:rsid w:val="004F5D5A"/>
    <w:rsid w:val="004F6524"/>
    <w:rsid w:val="004F685D"/>
    <w:rsid w:val="004F7EF5"/>
    <w:rsid w:val="00500122"/>
    <w:rsid w:val="00500FBC"/>
    <w:rsid w:val="005010ED"/>
    <w:rsid w:val="005014EC"/>
    <w:rsid w:val="0050154F"/>
    <w:rsid w:val="0050260A"/>
    <w:rsid w:val="00502F76"/>
    <w:rsid w:val="00503EA1"/>
    <w:rsid w:val="00504312"/>
    <w:rsid w:val="00504445"/>
    <w:rsid w:val="00505253"/>
    <w:rsid w:val="005058A5"/>
    <w:rsid w:val="00505983"/>
    <w:rsid w:val="0050778E"/>
    <w:rsid w:val="00507EE1"/>
    <w:rsid w:val="00510246"/>
    <w:rsid w:val="0051047D"/>
    <w:rsid w:val="00510566"/>
    <w:rsid w:val="0051066D"/>
    <w:rsid w:val="005106EE"/>
    <w:rsid w:val="00511133"/>
    <w:rsid w:val="00511442"/>
    <w:rsid w:val="005116DB"/>
    <w:rsid w:val="005116FB"/>
    <w:rsid w:val="005119C6"/>
    <w:rsid w:val="00511C44"/>
    <w:rsid w:val="00511D4A"/>
    <w:rsid w:val="00513833"/>
    <w:rsid w:val="005143A0"/>
    <w:rsid w:val="00514D72"/>
    <w:rsid w:val="00515006"/>
    <w:rsid w:val="00515602"/>
    <w:rsid w:val="005158DA"/>
    <w:rsid w:val="00516827"/>
    <w:rsid w:val="0051735E"/>
    <w:rsid w:val="005173DB"/>
    <w:rsid w:val="00517907"/>
    <w:rsid w:val="00517C78"/>
    <w:rsid w:val="00520410"/>
    <w:rsid w:val="00520C87"/>
    <w:rsid w:val="00521D66"/>
    <w:rsid w:val="00521F07"/>
    <w:rsid w:val="00522712"/>
    <w:rsid w:val="0052286E"/>
    <w:rsid w:val="00522AF8"/>
    <w:rsid w:val="00522E40"/>
    <w:rsid w:val="0052317E"/>
    <w:rsid w:val="00523AE3"/>
    <w:rsid w:val="00524583"/>
    <w:rsid w:val="00524685"/>
    <w:rsid w:val="0052684C"/>
    <w:rsid w:val="005273BE"/>
    <w:rsid w:val="00527E2C"/>
    <w:rsid w:val="00530166"/>
    <w:rsid w:val="005306E7"/>
    <w:rsid w:val="005315AD"/>
    <w:rsid w:val="00531913"/>
    <w:rsid w:val="00531B4D"/>
    <w:rsid w:val="00532CAC"/>
    <w:rsid w:val="0053302C"/>
    <w:rsid w:val="005330B5"/>
    <w:rsid w:val="005347F4"/>
    <w:rsid w:val="00534A4B"/>
    <w:rsid w:val="0053529D"/>
    <w:rsid w:val="0053546F"/>
    <w:rsid w:val="00535723"/>
    <w:rsid w:val="00535B34"/>
    <w:rsid w:val="005369A4"/>
    <w:rsid w:val="005372C4"/>
    <w:rsid w:val="00537519"/>
    <w:rsid w:val="00540741"/>
    <w:rsid w:val="005413C3"/>
    <w:rsid w:val="00542087"/>
    <w:rsid w:val="005424E3"/>
    <w:rsid w:val="005426A1"/>
    <w:rsid w:val="005438C5"/>
    <w:rsid w:val="00543AA2"/>
    <w:rsid w:val="00544175"/>
    <w:rsid w:val="00544245"/>
    <w:rsid w:val="0054451E"/>
    <w:rsid w:val="00544920"/>
    <w:rsid w:val="00545D79"/>
    <w:rsid w:val="00546303"/>
    <w:rsid w:val="00546880"/>
    <w:rsid w:val="00546C39"/>
    <w:rsid w:val="00547013"/>
    <w:rsid w:val="005471EF"/>
    <w:rsid w:val="00547DEA"/>
    <w:rsid w:val="00547F2C"/>
    <w:rsid w:val="005501E2"/>
    <w:rsid w:val="00550CBD"/>
    <w:rsid w:val="00551265"/>
    <w:rsid w:val="005512D1"/>
    <w:rsid w:val="005514F0"/>
    <w:rsid w:val="00551B74"/>
    <w:rsid w:val="00552056"/>
    <w:rsid w:val="005520A6"/>
    <w:rsid w:val="00552E58"/>
    <w:rsid w:val="00553245"/>
    <w:rsid w:val="00554D54"/>
    <w:rsid w:val="0055501E"/>
    <w:rsid w:val="005556E7"/>
    <w:rsid w:val="00555869"/>
    <w:rsid w:val="00555B5A"/>
    <w:rsid w:val="00555B7A"/>
    <w:rsid w:val="0055655C"/>
    <w:rsid w:val="00556724"/>
    <w:rsid w:val="0055690C"/>
    <w:rsid w:val="00556CCE"/>
    <w:rsid w:val="005571D8"/>
    <w:rsid w:val="00557E92"/>
    <w:rsid w:val="00560DAF"/>
    <w:rsid w:val="00560ECD"/>
    <w:rsid w:val="005615F0"/>
    <w:rsid w:val="0056273D"/>
    <w:rsid w:val="005634C8"/>
    <w:rsid w:val="00563E21"/>
    <w:rsid w:val="00564C3F"/>
    <w:rsid w:val="005659B5"/>
    <w:rsid w:val="00565AEE"/>
    <w:rsid w:val="00565D5E"/>
    <w:rsid w:val="00566071"/>
    <w:rsid w:val="0056614C"/>
    <w:rsid w:val="005671FB"/>
    <w:rsid w:val="00570D8A"/>
    <w:rsid w:val="00571DE1"/>
    <w:rsid w:val="005723ED"/>
    <w:rsid w:val="00573814"/>
    <w:rsid w:val="00573F7F"/>
    <w:rsid w:val="0057401B"/>
    <w:rsid w:val="005745CC"/>
    <w:rsid w:val="0057506D"/>
    <w:rsid w:val="00575744"/>
    <w:rsid w:val="0057669B"/>
    <w:rsid w:val="005768AE"/>
    <w:rsid w:val="005768D3"/>
    <w:rsid w:val="00576C3D"/>
    <w:rsid w:val="00581A7E"/>
    <w:rsid w:val="00581D28"/>
    <w:rsid w:val="00582B90"/>
    <w:rsid w:val="00582E19"/>
    <w:rsid w:val="00583AC4"/>
    <w:rsid w:val="00584EA3"/>
    <w:rsid w:val="00585327"/>
    <w:rsid w:val="0058586D"/>
    <w:rsid w:val="005859D7"/>
    <w:rsid w:val="00585ACD"/>
    <w:rsid w:val="0058626B"/>
    <w:rsid w:val="00586475"/>
    <w:rsid w:val="00586B59"/>
    <w:rsid w:val="00586E45"/>
    <w:rsid w:val="0059005A"/>
    <w:rsid w:val="005906AB"/>
    <w:rsid w:val="00591E5A"/>
    <w:rsid w:val="0059290C"/>
    <w:rsid w:val="00592B77"/>
    <w:rsid w:val="00593293"/>
    <w:rsid w:val="00593C03"/>
    <w:rsid w:val="00593F11"/>
    <w:rsid w:val="0059411F"/>
    <w:rsid w:val="00594A59"/>
    <w:rsid w:val="00594A6E"/>
    <w:rsid w:val="0059505D"/>
    <w:rsid w:val="0059524D"/>
    <w:rsid w:val="00595B40"/>
    <w:rsid w:val="00596052"/>
    <w:rsid w:val="0059608D"/>
    <w:rsid w:val="005962B1"/>
    <w:rsid w:val="0059671A"/>
    <w:rsid w:val="005A0537"/>
    <w:rsid w:val="005A1284"/>
    <w:rsid w:val="005A2761"/>
    <w:rsid w:val="005A287C"/>
    <w:rsid w:val="005A2E85"/>
    <w:rsid w:val="005A2F00"/>
    <w:rsid w:val="005A3A9D"/>
    <w:rsid w:val="005A3FAB"/>
    <w:rsid w:val="005A6B28"/>
    <w:rsid w:val="005A7622"/>
    <w:rsid w:val="005A7E5F"/>
    <w:rsid w:val="005B00AB"/>
    <w:rsid w:val="005B02CC"/>
    <w:rsid w:val="005B05C0"/>
    <w:rsid w:val="005B0785"/>
    <w:rsid w:val="005B0A25"/>
    <w:rsid w:val="005B0EF7"/>
    <w:rsid w:val="005B1212"/>
    <w:rsid w:val="005B12A9"/>
    <w:rsid w:val="005B2156"/>
    <w:rsid w:val="005B2C15"/>
    <w:rsid w:val="005B390F"/>
    <w:rsid w:val="005B4B2B"/>
    <w:rsid w:val="005B4D1C"/>
    <w:rsid w:val="005B56A3"/>
    <w:rsid w:val="005B5A34"/>
    <w:rsid w:val="005B5DF8"/>
    <w:rsid w:val="005B6527"/>
    <w:rsid w:val="005B6958"/>
    <w:rsid w:val="005B6F8D"/>
    <w:rsid w:val="005B715C"/>
    <w:rsid w:val="005B7E54"/>
    <w:rsid w:val="005C07FA"/>
    <w:rsid w:val="005C0847"/>
    <w:rsid w:val="005C088F"/>
    <w:rsid w:val="005C0ABD"/>
    <w:rsid w:val="005C0CEA"/>
    <w:rsid w:val="005C0DA5"/>
    <w:rsid w:val="005C2052"/>
    <w:rsid w:val="005C28E5"/>
    <w:rsid w:val="005C3025"/>
    <w:rsid w:val="005C3DCA"/>
    <w:rsid w:val="005C410E"/>
    <w:rsid w:val="005C4AE7"/>
    <w:rsid w:val="005C4BD6"/>
    <w:rsid w:val="005C5009"/>
    <w:rsid w:val="005C632D"/>
    <w:rsid w:val="005C637B"/>
    <w:rsid w:val="005C6B18"/>
    <w:rsid w:val="005C6BB1"/>
    <w:rsid w:val="005C7564"/>
    <w:rsid w:val="005C7B2E"/>
    <w:rsid w:val="005C7CF9"/>
    <w:rsid w:val="005D025B"/>
    <w:rsid w:val="005D028C"/>
    <w:rsid w:val="005D084C"/>
    <w:rsid w:val="005D0DFE"/>
    <w:rsid w:val="005D13F8"/>
    <w:rsid w:val="005D14D9"/>
    <w:rsid w:val="005D1D66"/>
    <w:rsid w:val="005D272E"/>
    <w:rsid w:val="005D3140"/>
    <w:rsid w:val="005D33B2"/>
    <w:rsid w:val="005D341A"/>
    <w:rsid w:val="005D3C97"/>
    <w:rsid w:val="005D41E9"/>
    <w:rsid w:val="005D4BFD"/>
    <w:rsid w:val="005D4FA6"/>
    <w:rsid w:val="005D5789"/>
    <w:rsid w:val="005D5E49"/>
    <w:rsid w:val="005D62D5"/>
    <w:rsid w:val="005D736C"/>
    <w:rsid w:val="005E0766"/>
    <w:rsid w:val="005E1FCC"/>
    <w:rsid w:val="005E2174"/>
    <w:rsid w:val="005E2DE0"/>
    <w:rsid w:val="005E4BB0"/>
    <w:rsid w:val="005E4E56"/>
    <w:rsid w:val="005E5C12"/>
    <w:rsid w:val="005E64CD"/>
    <w:rsid w:val="005E6759"/>
    <w:rsid w:val="005E6A93"/>
    <w:rsid w:val="005E7738"/>
    <w:rsid w:val="005E7A32"/>
    <w:rsid w:val="005E7ECB"/>
    <w:rsid w:val="005F0423"/>
    <w:rsid w:val="005F15ED"/>
    <w:rsid w:val="005F1D01"/>
    <w:rsid w:val="005F2379"/>
    <w:rsid w:val="005F3F10"/>
    <w:rsid w:val="005F5CEA"/>
    <w:rsid w:val="005F5F01"/>
    <w:rsid w:val="005F6109"/>
    <w:rsid w:val="005F7421"/>
    <w:rsid w:val="005F74EC"/>
    <w:rsid w:val="005F7540"/>
    <w:rsid w:val="005F7720"/>
    <w:rsid w:val="00600B24"/>
    <w:rsid w:val="00600F26"/>
    <w:rsid w:val="006013E4"/>
    <w:rsid w:val="00601412"/>
    <w:rsid w:val="00601F34"/>
    <w:rsid w:val="00602CF3"/>
    <w:rsid w:val="00603621"/>
    <w:rsid w:val="00604AF4"/>
    <w:rsid w:val="00605756"/>
    <w:rsid w:val="00605A0F"/>
    <w:rsid w:val="00605CED"/>
    <w:rsid w:val="00605E19"/>
    <w:rsid w:val="00605FB5"/>
    <w:rsid w:val="0060602F"/>
    <w:rsid w:val="00606334"/>
    <w:rsid w:val="00607BBF"/>
    <w:rsid w:val="00610026"/>
    <w:rsid w:val="0061079F"/>
    <w:rsid w:val="00610A69"/>
    <w:rsid w:val="00610C50"/>
    <w:rsid w:val="00610DB9"/>
    <w:rsid w:val="00611F3D"/>
    <w:rsid w:val="006124A2"/>
    <w:rsid w:val="00613470"/>
    <w:rsid w:val="00613CC1"/>
    <w:rsid w:val="006141AF"/>
    <w:rsid w:val="0061461D"/>
    <w:rsid w:val="00615C1B"/>
    <w:rsid w:val="0061666B"/>
    <w:rsid w:val="006168DC"/>
    <w:rsid w:val="00616B54"/>
    <w:rsid w:val="0061789C"/>
    <w:rsid w:val="00617D05"/>
    <w:rsid w:val="00617DD5"/>
    <w:rsid w:val="00617F1F"/>
    <w:rsid w:val="00620968"/>
    <w:rsid w:val="0062168F"/>
    <w:rsid w:val="006227C4"/>
    <w:rsid w:val="00622D68"/>
    <w:rsid w:val="0062510D"/>
    <w:rsid w:val="006254F4"/>
    <w:rsid w:val="00625546"/>
    <w:rsid w:val="00625729"/>
    <w:rsid w:val="00626AF7"/>
    <w:rsid w:val="00626DED"/>
    <w:rsid w:val="006275BC"/>
    <w:rsid w:val="00627B4A"/>
    <w:rsid w:val="00627F34"/>
    <w:rsid w:val="0063039A"/>
    <w:rsid w:val="00631051"/>
    <w:rsid w:val="00631BC0"/>
    <w:rsid w:val="00632563"/>
    <w:rsid w:val="00632BD1"/>
    <w:rsid w:val="006337C5"/>
    <w:rsid w:val="00633CDD"/>
    <w:rsid w:val="00633CE8"/>
    <w:rsid w:val="00634488"/>
    <w:rsid w:val="00634A1D"/>
    <w:rsid w:val="00635512"/>
    <w:rsid w:val="00635937"/>
    <w:rsid w:val="00635C41"/>
    <w:rsid w:val="006366B7"/>
    <w:rsid w:val="0063672C"/>
    <w:rsid w:val="00637344"/>
    <w:rsid w:val="00637F06"/>
    <w:rsid w:val="00640949"/>
    <w:rsid w:val="00641589"/>
    <w:rsid w:val="0064197A"/>
    <w:rsid w:val="00642305"/>
    <w:rsid w:val="00645025"/>
    <w:rsid w:val="00645C46"/>
    <w:rsid w:val="00645F52"/>
    <w:rsid w:val="00645FDD"/>
    <w:rsid w:val="00647E9B"/>
    <w:rsid w:val="006508D9"/>
    <w:rsid w:val="00650CF4"/>
    <w:rsid w:val="00651468"/>
    <w:rsid w:val="00652BF5"/>
    <w:rsid w:val="0065307A"/>
    <w:rsid w:val="00654481"/>
    <w:rsid w:val="00654C1D"/>
    <w:rsid w:val="00655064"/>
    <w:rsid w:val="00655707"/>
    <w:rsid w:val="00655FFC"/>
    <w:rsid w:val="00656ECA"/>
    <w:rsid w:val="00657049"/>
    <w:rsid w:val="00657F20"/>
    <w:rsid w:val="00660B4D"/>
    <w:rsid w:val="006613B8"/>
    <w:rsid w:val="006631A7"/>
    <w:rsid w:val="0066361A"/>
    <w:rsid w:val="006640B5"/>
    <w:rsid w:val="00664871"/>
    <w:rsid w:val="00664C44"/>
    <w:rsid w:val="00664EE6"/>
    <w:rsid w:val="00665203"/>
    <w:rsid w:val="006661BE"/>
    <w:rsid w:val="00666EA9"/>
    <w:rsid w:val="00667D99"/>
    <w:rsid w:val="006707BA"/>
    <w:rsid w:val="00670A75"/>
    <w:rsid w:val="00670E81"/>
    <w:rsid w:val="0067198C"/>
    <w:rsid w:val="006720AE"/>
    <w:rsid w:val="006720FC"/>
    <w:rsid w:val="00672271"/>
    <w:rsid w:val="00672869"/>
    <w:rsid w:val="00672C5D"/>
    <w:rsid w:val="00673BC9"/>
    <w:rsid w:val="00674184"/>
    <w:rsid w:val="006747CE"/>
    <w:rsid w:val="0067582F"/>
    <w:rsid w:val="00676B43"/>
    <w:rsid w:val="00676C67"/>
    <w:rsid w:val="00677293"/>
    <w:rsid w:val="00677882"/>
    <w:rsid w:val="0068053F"/>
    <w:rsid w:val="00680AD0"/>
    <w:rsid w:val="00680EA0"/>
    <w:rsid w:val="00681240"/>
    <w:rsid w:val="00681ADD"/>
    <w:rsid w:val="00682108"/>
    <w:rsid w:val="00683DCD"/>
    <w:rsid w:val="006844AA"/>
    <w:rsid w:val="00684B66"/>
    <w:rsid w:val="00685D2B"/>
    <w:rsid w:val="006863B7"/>
    <w:rsid w:val="00687BB8"/>
    <w:rsid w:val="00690094"/>
    <w:rsid w:val="00690503"/>
    <w:rsid w:val="0069182D"/>
    <w:rsid w:val="00691B5E"/>
    <w:rsid w:val="00692275"/>
    <w:rsid w:val="00692428"/>
    <w:rsid w:val="00692766"/>
    <w:rsid w:val="006928C8"/>
    <w:rsid w:val="00692FDB"/>
    <w:rsid w:val="00693B7A"/>
    <w:rsid w:val="00694C34"/>
    <w:rsid w:val="00695532"/>
    <w:rsid w:val="00696113"/>
    <w:rsid w:val="00697714"/>
    <w:rsid w:val="00697BB1"/>
    <w:rsid w:val="006A0B70"/>
    <w:rsid w:val="006A0BC3"/>
    <w:rsid w:val="006A2076"/>
    <w:rsid w:val="006A2154"/>
    <w:rsid w:val="006A2C9F"/>
    <w:rsid w:val="006A2E31"/>
    <w:rsid w:val="006A3F47"/>
    <w:rsid w:val="006A3FE5"/>
    <w:rsid w:val="006A4459"/>
    <w:rsid w:val="006A49E6"/>
    <w:rsid w:val="006A4B18"/>
    <w:rsid w:val="006A5040"/>
    <w:rsid w:val="006A52E1"/>
    <w:rsid w:val="006A575E"/>
    <w:rsid w:val="006A6BA3"/>
    <w:rsid w:val="006A73EE"/>
    <w:rsid w:val="006A79D9"/>
    <w:rsid w:val="006A7B9B"/>
    <w:rsid w:val="006A7E32"/>
    <w:rsid w:val="006B03AF"/>
    <w:rsid w:val="006B072D"/>
    <w:rsid w:val="006B0D3D"/>
    <w:rsid w:val="006B1B47"/>
    <w:rsid w:val="006B2123"/>
    <w:rsid w:val="006B31AD"/>
    <w:rsid w:val="006B34F8"/>
    <w:rsid w:val="006B36D4"/>
    <w:rsid w:val="006B3BC8"/>
    <w:rsid w:val="006B4A24"/>
    <w:rsid w:val="006B4DD6"/>
    <w:rsid w:val="006B6185"/>
    <w:rsid w:val="006B7B2F"/>
    <w:rsid w:val="006C08A4"/>
    <w:rsid w:val="006C21C8"/>
    <w:rsid w:val="006C2311"/>
    <w:rsid w:val="006C3254"/>
    <w:rsid w:val="006C3294"/>
    <w:rsid w:val="006C3388"/>
    <w:rsid w:val="006C365F"/>
    <w:rsid w:val="006C3787"/>
    <w:rsid w:val="006C4634"/>
    <w:rsid w:val="006C4699"/>
    <w:rsid w:val="006C65B0"/>
    <w:rsid w:val="006C68C0"/>
    <w:rsid w:val="006C6C6E"/>
    <w:rsid w:val="006C77F2"/>
    <w:rsid w:val="006D0918"/>
    <w:rsid w:val="006D0AEC"/>
    <w:rsid w:val="006D1129"/>
    <w:rsid w:val="006D2AEE"/>
    <w:rsid w:val="006D4D5C"/>
    <w:rsid w:val="006D58F4"/>
    <w:rsid w:val="006D5E5B"/>
    <w:rsid w:val="006D65ED"/>
    <w:rsid w:val="006D71E8"/>
    <w:rsid w:val="006E0ECA"/>
    <w:rsid w:val="006E2225"/>
    <w:rsid w:val="006E2264"/>
    <w:rsid w:val="006E25C7"/>
    <w:rsid w:val="006E2FBE"/>
    <w:rsid w:val="006E3C3C"/>
    <w:rsid w:val="006E3C68"/>
    <w:rsid w:val="006E3CDD"/>
    <w:rsid w:val="006E3D35"/>
    <w:rsid w:val="006E3D3A"/>
    <w:rsid w:val="006E3D97"/>
    <w:rsid w:val="006E4A92"/>
    <w:rsid w:val="006E4B9B"/>
    <w:rsid w:val="006E4DD8"/>
    <w:rsid w:val="006E50D6"/>
    <w:rsid w:val="006E5D70"/>
    <w:rsid w:val="006E67D7"/>
    <w:rsid w:val="006E6A11"/>
    <w:rsid w:val="006E6F44"/>
    <w:rsid w:val="006E72AB"/>
    <w:rsid w:val="006F0C73"/>
    <w:rsid w:val="006F3428"/>
    <w:rsid w:val="006F4A93"/>
    <w:rsid w:val="006F63AE"/>
    <w:rsid w:val="006F6512"/>
    <w:rsid w:val="006F6C3D"/>
    <w:rsid w:val="006F7259"/>
    <w:rsid w:val="006F737E"/>
    <w:rsid w:val="00700249"/>
    <w:rsid w:val="00700BA9"/>
    <w:rsid w:val="0070134B"/>
    <w:rsid w:val="00701481"/>
    <w:rsid w:val="007014D9"/>
    <w:rsid w:val="007025E0"/>
    <w:rsid w:val="00702713"/>
    <w:rsid w:val="00702F90"/>
    <w:rsid w:val="007031DC"/>
    <w:rsid w:val="00705E20"/>
    <w:rsid w:val="0070661A"/>
    <w:rsid w:val="0070776E"/>
    <w:rsid w:val="0071006B"/>
    <w:rsid w:val="00710655"/>
    <w:rsid w:val="00710D43"/>
    <w:rsid w:val="00711791"/>
    <w:rsid w:val="00711945"/>
    <w:rsid w:val="0071254A"/>
    <w:rsid w:val="00712851"/>
    <w:rsid w:val="00713223"/>
    <w:rsid w:val="00713479"/>
    <w:rsid w:val="00713631"/>
    <w:rsid w:val="00713BB4"/>
    <w:rsid w:val="007140A3"/>
    <w:rsid w:val="007140C8"/>
    <w:rsid w:val="00714BB9"/>
    <w:rsid w:val="00714EA5"/>
    <w:rsid w:val="00714F41"/>
    <w:rsid w:val="00715299"/>
    <w:rsid w:val="007153C9"/>
    <w:rsid w:val="00715C83"/>
    <w:rsid w:val="007161C3"/>
    <w:rsid w:val="00716451"/>
    <w:rsid w:val="00716D09"/>
    <w:rsid w:val="0071718B"/>
    <w:rsid w:val="00717254"/>
    <w:rsid w:val="0071767E"/>
    <w:rsid w:val="00720658"/>
    <w:rsid w:val="00720FAF"/>
    <w:rsid w:val="00721895"/>
    <w:rsid w:val="00721A50"/>
    <w:rsid w:val="00722135"/>
    <w:rsid w:val="0072299A"/>
    <w:rsid w:val="007229B2"/>
    <w:rsid w:val="00723C67"/>
    <w:rsid w:val="007247AC"/>
    <w:rsid w:val="00724BF4"/>
    <w:rsid w:val="00724CE2"/>
    <w:rsid w:val="00725386"/>
    <w:rsid w:val="00725669"/>
    <w:rsid w:val="007258CD"/>
    <w:rsid w:val="00725FE2"/>
    <w:rsid w:val="0072629A"/>
    <w:rsid w:val="00726682"/>
    <w:rsid w:val="0072799A"/>
    <w:rsid w:val="00727ACF"/>
    <w:rsid w:val="00727D36"/>
    <w:rsid w:val="00731ECD"/>
    <w:rsid w:val="00732EA7"/>
    <w:rsid w:val="00733609"/>
    <w:rsid w:val="00733884"/>
    <w:rsid w:val="00733EEE"/>
    <w:rsid w:val="00734C60"/>
    <w:rsid w:val="00734FFF"/>
    <w:rsid w:val="0073558C"/>
    <w:rsid w:val="007358A3"/>
    <w:rsid w:val="0073601D"/>
    <w:rsid w:val="00740A68"/>
    <w:rsid w:val="00741209"/>
    <w:rsid w:val="00741268"/>
    <w:rsid w:val="0074177D"/>
    <w:rsid w:val="007417C6"/>
    <w:rsid w:val="00741D64"/>
    <w:rsid w:val="00742FBD"/>
    <w:rsid w:val="00743202"/>
    <w:rsid w:val="007437B8"/>
    <w:rsid w:val="00743F93"/>
    <w:rsid w:val="007447A0"/>
    <w:rsid w:val="00744EFC"/>
    <w:rsid w:val="00745309"/>
    <w:rsid w:val="0074555D"/>
    <w:rsid w:val="0074667D"/>
    <w:rsid w:val="00746EEB"/>
    <w:rsid w:val="00747B63"/>
    <w:rsid w:val="0075117A"/>
    <w:rsid w:val="00752050"/>
    <w:rsid w:val="00752053"/>
    <w:rsid w:val="00752132"/>
    <w:rsid w:val="00752CCE"/>
    <w:rsid w:val="00753401"/>
    <w:rsid w:val="007534AB"/>
    <w:rsid w:val="00753737"/>
    <w:rsid w:val="00754311"/>
    <w:rsid w:val="00755205"/>
    <w:rsid w:val="007555E6"/>
    <w:rsid w:val="00756ABF"/>
    <w:rsid w:val="00757501"/>
    <w:rsid w:val="0075752F"/>
    <w:rsid w:val="0075796F"/>
    <w:rsid w:val="00757D7C"/>
    <w:rsid w:val="00757F9B"/>
    <w:rsid w:val="0076052F"/>
    <w:rsid w:val="007610BC"/>
    <w:rsid w:val="00762A5A"/>
    <w:rsid w:val="00763245"/>
    <w:rsid w:val="007634F7"/>
    <w:rsid w:val="007638F7"/>
    <w:rsid w:val="00763C22"/>
    <w:rsid w:val="00764338"/>
    <w:rsid w:val="00764398"/>
    <w:rsid w:val="0076466F"/>
    <w:rsid w:val="00764CD2"/>
    <w:rsid w:val="00765243"/>
    <w:rsid w:val="00766191"/>
    <w:rsid w:val="00766212"/>
    <w:rsid w:val="00766756"/>
    <w:rsid w:val="00766F6C"/>
    <w:rsid w:val="00767262"/>
    <w:rsid w:val="00767C75"/>
    <w:rsid w:val="007705AB"/>
    <w:rsid w:val="0077063F"/>
    <w:rsid w:val="00772927"/>
    <w:rsid w:val="00773A0E"/>
    <w:rsid w:val="007748B1"/>
    <w:rsid w:val="00774BB9"/>
    <w:rsid w:val="00774EBE"/>
    <w:rsid w:val="00774F1C"/>
    <w:rsid w:val="00775462"/>
    <w:rsid w:val="007754DC"/>
    <w:rsid w:val="00775873"/>
    <w:rsid w:val="007759CF"/>
    <w:rsid w:val="00776F1B"/>
    <w:rsid w:val="00776F7A"/>
    <w:rsid w:val="00777250"/>
    <w:rsid w:val="00777804"/>
    <w:rsid w:val="0078048C"/>
    <w:rsid w:val="00780769"/>
    <w:rsid w:val="00780EC8"/>
    <w:rsid w:val="00781897"/>
    <w:rsid w:val="00784EB5"/>
    <w:rsid w:val="00786121"/>
    <w:rsid w:val="0078736B"/>
    <w:rsid w:val="007877AD"/>
    <w:rsid w:val="0078788D"/>
    <w:rsid w:val="007909B1"/>
    <w:rsid w:val="00790A34"/>
    <w:rsid w:val="00790BDA"/>
    <w:rsid w:val="00792284"/>
    <w:rsid w:val="00792825"/>
    <w:rsid w:val="00792B49"/>
    <w:rsid w:val="00792E8A"/>
    <w:rsid w:val="007937E2"/>
    <w:rsid w:val="0079387D"/>
    <w:rsid w:val="00795CC1"/>
    <w:rsid w:val="0079671A"/>
    <w:rsid w:val="00796757"/>
    <w:rsid w:val="00796790"/>
    <w:rsid w:val="0079694A"/>
    <w:rsid w:val="00796A02"/>
    <w:rsid w:val="00796B43"/>
    <w:rsid w:val="007A0D56"/>
    <w:rsid w:val="007A1061"/>
    <w:rsid w:val="007A15BF"/>
    <w:rsid w:val="007A15F8"/>
    <w:rsid w:val="007A1E27"/>
    <w:rsid w:val="007A2A6C"/>
    <w:rsid w:val="007A45F9"/>
    <w:rsid w:val="007A4DD6"/>
    <w:rsid w:val="007A5317"/>
    <w:rsid w:val="007A534D"/>
    <w:rsid w:val="007A53DF"/>
    <w:rsid w:val="007A5CD7"/>
    <w:rsid w:val="007A5DBC"/>
    <w:rsid w:val="007A75A8"/>
    <w:rsid w:val="007A75D9"/>
    <w:rsid w:val="007A7889"/>
    <w:rsid w:val="007A7ED2"/>
    <w:rsid w:val="007B0F55"/>
    <w:rsid w:val="007B105B"/>
    <w:rsid w:val="007B1916"/>
    <w:rsid w:val="007B2105"/>
    <w:rsid w:val="007B23CD"/>
    <w:rsid w:val="007B23E6"/>
    <w:rsid w:val="007B3231"/>
    <w:rsid w:val="007B3CAE"/>
    <w:rsid w:val="007B54EA"/>
    <w:rsid w:val="007B7363"/>
    <w:rsid w:val="007B7642"/>
    <w:rsid w:val="007B7794"/>
    <w:rsid w:val="007B78C7"/>
    <w:rsid w:val="007B7F0B"/>
    <w:rsid w:val="007C03D5"/>
    <w:rsid w:val="007C0753"/>
    <w:rsid w:val="007C22DB"/>
    <w:rsid w:val="007C25E3"/>
    <w:rsid w:val="007C2817"/>
    <w:rsid w:val="007C2D4B"/>
    <w:rsid w:val="007C3168"/>
    <w:rsid w:val="007C3BE7"/>
    <w:rsid w:val="007C659F"/>
    <w:rsid w:val="007D0531"/>
    <w:rsid w:val="007D08BA"/>
    <w:rsid w:val="007D1556"/>
    <w:rsid w:val="007D3972"/>
    <w:rsid w:val="007D3A18"/>
    <w:rsid w:val="007D3BA7"/>
    <w:rsid w:val="007D3D56"/>
    <w:rsid w:val="007D50DF"/>
    <w:rsid w:val="007D59F1"/>
    <w:rsid w:val="007D6197"/>
    <w:rsid w:val="007D64D1"/>
    <w:rsid w:val="007D68E8"/>
    <w:rsid w:val="007D6A68"/>
    <w:rsid w:val="007D6AFE"/>
    <w:rsid w:val="007E3749"/>
    <w:rsid w:val="007E38F8"/>
    <w:rsid w:val="007E3BB0"/>
    <w:rsid w:val="007E51F7"/>
    <w:rsid w:val="007E5A81"/>
    <w:rsid w:val="007E68CE"/>
    <w:rsid w:val="007E694D"/>
    <w:rsid w:val="007E6B78"/>
    <w:rsid w:val="007E6BDE"/>
    <w:rsid w:val="007E725B"/>
    <w:rsid w:val="007F0160"/>
    <w:rsid w:val="007F09C6"/>
    <w:rsid w:val="007F09D6"/>
    <w:rsid w:val="007F0A4D"/>
    <w:rsid w:val="007F13F5"/>
    <w:rsid w:val="007F1B59"/>
    <w:rsid w:val="007F1B72"/>
    <w:rsid w:val="007F3714"/>
    <w:rsid w:val="007F3E19"/>
    <w:rsid w:val="007F3F0C"/>
    <w:rsid w:val="007F3F4A"/>
    <w:rsid w:val="007F4063"/>
    <w:rsid w:val="007F4702"/>
    <w:rsid w:val="007F6101"/>
    <w:rsid w:val="007F6360"/>
    <w:rsid w:val="007F6726"/>
    <w:rsid w:val="007F6920"/>
    <w:rsid w:val="007F6B01"/>
    <w:rsid w:val="007F77EB"/>
    <w:rsid w:val="007F7A22"/>
    <w:rsid w:val="00800A77"/>
    <w:rsid w:val="00800C94"/>
    <w:rsid w:val="00801A26"/>
    <w:rsid w:val="00801C26"/>
    <w:rsid w:val="008031AF"/>
    <w:rsid w:val="008033AB"/>
    <w:rsid w:val="008035AD"/>
    <w:rsid w:val="00803B14"/>
    <w:rsid w:val="00804468"/>
    <w:rsid w:val="0080472E"/>
    <w:rsid w:val="00804FA3"/>
    <w:rsid w:val="00805CB1"/>
    <w:rsid w:val="00805EC3"/>
    <w:rsid w:val="00806117"/>
    <w:rsid w:val="008062A8"/>
    <w:rsid w:val="0080659D"/>
    <w:rsid w:val="008065FF"/>
    <w:rsid w:val="008101CF"/>
    <w:rsid w:val="0081020B"/>
    <w:rsid w:val="0081048D"/>
    <w:rsid w:val="008108EC"/>
    <w:rsid w:val="00810A90"/>
    <w:rsid w:val="00810EBE"/>
    <w:rsid w:val="008114EF"/>
    <w:rsid w:val="008115B5"/>
    <w:rsid w:val="008118B6"/>
    <w:rsid w:val="00811CAF"/>
    <w:rsid w:val="008121A0"/>
    <w:rsid w:val="00812869"/>
    <w:rsid w:val="00813238"/>
    <w:rsid w:val="00813BBC"/>
    <w:rsid w:val="00813DCC"/>
    <w:rsid w:val="008146A9"/>
    <w:rsid w:val="0081495A"/>
    <w:rsid w:val="00814B87"/>
    <w:rsid w:val="00814D93"/>
    <w:rsid w:val="00814DCD"/>
    <w:rsid w:val="00815A28"/>
    <w:rsid w:val="008161AF"/>
    <w:rsid w:val="00816311"/>
    <w:rsid w:val="008176F9"/>
    <w:rsid w:val="00817917"/>
    <w:rsid w:val="00817E07"/>
    <w:rsid w:val="00820107"/>
    <w:rsid w:val="00820C73"/>
    <w:rsid w:val="008213EB"/>
    <w:rsid w:val="00821BEF"/>
    <w:rsid w:val="008227D1"/>
    <w:rsid w:val="00825631"/>
    <w:rsid w:val="00825D5D"/>
    <w:rsid w:val="00825DF9"/>
    <w:rsid w:val="008262C6"/>
    <w:rsid w:val="0082651F"/>
    <w:rsid w:val="008273A4"/>
    <w:rsid w:val="008310D8"/>
    <w:rsid w:val="0083279B"/>
    <w:rsid w:val="0083282F"/>
    <w:rsid w:val="00832A5C"/>
    <w:rsid w:val="0083314D"/>
    <w:rsid w:val="00833D10"/>
    <w:rsid w:val="00833E36"/>
    <w:rsid w:val="00834834"/>
    <w:rsid w:val="00834860"/>
    <w:rsid w:val="008353C6"/>
    <w:rsid w:val="0083559F"/>
    <w:rsid w:val="0083650B"/>
    <w:rsid w:val="00837C64"/>
    <w:rsid w:val="00840206"/>
    <w:rsid w:val="0084195C"/>
    <w:rsid w:val="00842E7F"/>
    <w:rsid w:val="00842F0B"/>
    <w:rsid w:val="00843842"/>
    <w:rsid w:val="00844999"/>
    <w:rsid w:val="00844B49"/>
    <w:rsid w:val="00844E0F"/>
    <w:rsid w:val="00845A5D"/>
    <w:rsid w:val="00845DFB"/>
    <w:rsid w:val="008479C4"/>
    <w:rsid w:val="00847ED3"/>
    <w:rsid w:val="00847F87"/>
    <w:rsid w:val="00850EFF"/>
    <w:rsid w:val="00850F61"/>
    <w:rsid w:val="008512ED"/>
    <w:rsid w:val="00851437"/>
    <w:rsid w:val="00851CF0"/>
    <w:rsid w:val="0085232A"/>
    <w:rsid w:val="00852C4D"/>
    <w:rsid w:val="00853110"/>
    <w:rsid w:val="00853389"/>
    <w:rsid w:val="00853ABF"/>
    <w:rsid w:val="00854DB4"/>
    <w:rsid w:val="00854DD1"/>
    <w:rsid w:val="00854F5B"/>
    <w:rsid w:val="0085579F"/>
    <w:rsid w:val="00855A6E"/>
    <w:rsid w:val="00856F66"/>
    <w:rsid w:val="008578F3"/>
    <w:rsid w:val="00857A8D"/>
    <w:rsid w:val="00857C71"/>
    <w:rsid w:val="00861041"/>
    <w:rsid w:val="008610B7"/>
    <w:rsid w:val="0086147E"/>
    <w:rsid w:val="00862014"/>
    <w:rsid w:val="0086343A"/>
    <w:rsid w:val="00863897"/>
    <w:rsid w:val="0086393B"/>
    <w:rsid w:val="00863FF1"/>
    <w:rsid w:val="00864873"/>
    <w:rsid w:val="008651EC"/>
    <w:rsid w:val="00865A44"/>
    <w:rsid w:val="0086609F"/>
    <w:rsid w:val="008704B9"/>
    <w:rsid w:val="008704EF"/>
    <w:rsid w:val="00871B49"/>
    <w:rsid w:val="00872557"/>
    <w:rsid w:val="008734B5"/>
    <w:rsid w:val="00873612"/>
    <w:rsid w:val="00873DD0"/>
    <w:rsid w:val="0087453A"/>
    <w:rsid w:val="0087484F"/>
    <w:rsid w:val="00874ADD"/>
    <w:rsid w:val="00874D78"/>
    <w:rsid w:val="00874FEB"/>
    <w:rsid w:val="0087590D"/>
    <w:rsid w:val="00875C3D"/>
    <w:rsid w:val="00877DCC"/>
    <w:rsid w:val="00880530"/>
    <w:rsid w:val="00880626"/>
    <w:rsid w:val="008807CD"/>
    <w:rsid w:val="008819E3"/>
    <w:rsid w:val="00881DE0"/>
    <w:rsid w:val="00882136"/>
    <w:rsid w:val="00882C90"/>
    <w:rsid w:val="00884474"/>
    <w:rsid w:val="008844FB"/>
    <w:rsid w:val="00884718"/>
    <w:rsid w:val="00884A9D"/>
    <w:rsid w:val="00885AC6"/>
    <w:rsid w:val="008863FD"/>
    <w:rsid w:val="00886790"/>
    <w:rsid w:val="00886FD3"/>
    <w:rsid w:val="00887D61"/>
    <w:rsid w:val="00887DC3"/>
    <w:rsid w:val="00890183"/>
    <w:rsid w:val="00891EE0"/>
    <w:rsid w:val="00892137"/>
    <w:rsid w:val="008932D3"/>
    <w:rsid w:val="00893532"/>
    <w:rsid w:val="00893D17"/>
    <w:rsid w:val="008947AA"/>
    <w:rsid w:val="00894E57"/>
    <w:rsid w:val="008955E3"/>
    <w:rsid w:val="00895934"/>
    <w:rsid w:val="00896507"/>
    <w:rsid w:val="00896960"/>
    <w:rsid w:val="00896E74"/>
    <w:rsid w:val="00897E13"/>
    <w:rsid w:val="008A04CD"/>
    <w:rsid w:val="008A04ED"/>
    <w:rsid w:val="008A08A8"/>
    <w:rsid w:val="008A08F3"/>
    <w:rsid w:val="008A26FD"/>
    <w:rsid w:val="008A2E73"/>
    <w:rsid w:val="008A3E21"/>
    <w:rsid w:val="008A4FA3"/>
    <w:rsid w:val="008A4FEC"/>
    <w:rsid w:val="008A524A"/>
    <w:rsid w:val="008A52F5"/>
    <w:rsid w:val="008A56D8"/>
    <w:rsid w:val="008A61E4"/>
    <w:rsid w:val="008A69AF"/>
    <w:rsid w:val="008A6BFF"/>
    <w:rsid w:val="008A7A2B"/>
    <w:rsid w:val="008A7D91"/>
    <w:rsid w:val="008B0B77"/>
    <w:rsid w:val="008B24AA"/>
    <w:rsid w:val="008B2EB9"/>
    <w:rsid w:val="008B4510"/>
    <w:rsid w:val="008B47B6"/>
    <w:rsid w:val="008B5028"/>
    <w:rsid w:val="008B5169"/>
    <w:rsid w:val="008B52B3"/>
    <w:rsid w:val="008B5CCE"/>
    <w:rsid w:val="008B6E10"/>
    <w:rsid w:val="008B74E2"/>
    <w:rsid w:val="008B79CF"/>
    <w:rsid w:val="008C0199"/>
    <w:rsid w:val="008C0937"/>
    <w:rsid w:val="008C0B25"/>
    <w:rsid w:val="008C11D2"/>
    <w:rsid w:val="008C16EF"/>
    <w:rsid w:val="008C2C85"/>
    <w:rsid w:val="008C30F5"/>
    <w:rsid w:val="008C3AF0"/>
    <w:rsid w:val="008C3C4D"/>
    <w:rsid w:val="008C4868"/>
    <w:rsid w:val="008C4B49"/>
    <w:rsid w:val="008C4D24"/>
    <w:rsid w:val="008C5A75"/>
    <w:rsid w:val="008C5C3B"/>
    <w:rsid w:val="008C6541"/>
    <w:rsid w:val="008C707F"/>
    <w:rsid w:val="008C719A"/>
    <w:rsid w:val="008C7230"/>
    <w:rsid w:val="008C7949"/>
    <w:rsid w:val="008C7958"/>
    <w:rsid w:val="008D001D"/>
    <w:rsid w:val="008D14D7"/>
    <w:rsid w:val="008D1F94"/>
    <w:rsid w:val="008D21F4"/>
    <w:rsid w:val="008D28B3"/>
    <w:rsid w:val="008D296C"/>
    <w:rsid w:val="008D338B"/>
    <w:rsid w:val="008D3511"/>
    <w:rsid w:val="008D40F0"/>
    <w:rsid w:val="008D454A"/>
    <w:rsid w:val="008D45FD"/>
    <w:rsid w:val="008D4683"/>
    <w:rsid w:val="008D4B6A"/>
    <w:rsid w:val="008D65A3"/>
    <w:rsid w:val="008D75BD"/>
    <w:rsid w:val="008E0475"/>
    <w:rsid w:val="008E0BCA"/>
    <w:rsid w:val="008E11C4"/>
    <w:rsid w:val="008E1E9C"/>
    <w:rsid w:val="008E328B"/>
    <w:rsid w:val="008E3B4F"/>
    <w:rsid w:val="008E3ED8"/>
    <w:rsid w:val="008E4F2F"/>
    <w:rsid w:val="008E4F65"/>
    <w:rsid w:val="008E5C93"/>
    <w:rsid w:val="008E5F43"/>
    <w:rsid w:val="008E66C0"/>
    <w:rsid w:val="008E6760"/>
    <w:rsid w:val="008E692D"/>
    <w:rsid w:val="008E7043"/>
    <w:rsid w:val="008E78B2"/>
    <w:rsid w:val="008E7909"/>
    <w:rsid w:val="008F0A5A"/>
    <w:rsid w:val="008F1C8E"/>
    <w:rsid w:val="008F2714"/>
    <w:rsid w:val="008F29C9"/>
    <w:rsid w:val="008F310E"/>
    <w:rsid w:val="008F3607"/>
    <w:rsid w:val="008F4093"/>
    <w:rsid w:val="008F4415"/>
    <w:rsid w:val="008F4DA6"/>
    <w:rsid w:val="008F4F4E"/>
    <w:rsid w:val="008F61D7"/>
    <w:rsid w:val="008F6CA8"/>
    <w:rsid w:val="008F6FFC"/>
    <w:rsid w:val="008F72CB"/>
    <w:rsid w:val="008F769F"/>
    <w:rsid w:val="008F7E13"/>
    <w:rsid w:val="0090104D"/>
    <w:rsid w:val="0090126E"/>
    <w:rsid w:val="00902345"/>
    <w:rsid w:val="00903365"/>
    <w:rsid w:val="00903375"/>
    <w:rsid w:val="00905DAA"/>
    <w:rsid w:val="00905F10"/>
    <w:rsid w:val="009066DA"/>
    <w:rsid w:val="00906C74"/>
    <w:rsid w:val="009071C2"/>
    <w:rsid w:val="009075E0"/>
    <w:rsid w:val="009105DD"/>
    <w:rsid w:val="009109B2"/>
    <w:rsid w:val="009113FF"/>
    <w:rsid w:val="00911794"/>
    <w:rsid w:val="0091317F"/>
    <w:rsid w:val="00913255"/>
    <w:rsid w:val="009132A8"/>
    <w:rsid w:val="009138F4"/>
    <w:rsid w:val="009140F8"/>
    <w:rsid w:val="009144A9"/>
    <w:rsid w:val="00914EFD"/>
    <w:rsid w:val="00915E48"/>
    <w:rsid w:val="00916456"/>
    <w:rsid w:val="009165F7"/>
    <w:rsid w:val="00916DF0"/>
    <w:rsid w:val="00916F23"/>
    <w:rsid w:val="0091739E"/>
    <w:rsid w:val="00920391"/>
    <w:rsid w:val="00920880"/>
    <w:rsid w:val="009208CD"/>
    <w:rsid w:val="00920C45"/>
    <w:rsid w:val="0092233F"/>
    <w:rsid w:val="009237C7"/>
    <w:rsid w:val="00923BCD"/>
    <w:rsid w:val="00923E56"/>
    <w:rsid w:val="00924CF6"/>
    <w:rsid w:val="00925A57"/>
    <w:rsid w:val="00925AAB"/>
    <w:rsid w:val="009274FD"/>
    <w:rsid w:val="00927511"/>
    <w:rsid w:val="0092756F"/>
    <w:rsid w:val="00927B63"/>
    <w:rsid w:val="00930812"/>
    <w:rsid w:val="00930BC5"/>
    <w:rsid w:val="0093187B"/>
    <w:rsid w:val="00932467"/>
    <w:rsid w:val="00932AB9"/>
    <w:rsid w:val="00932E9E"/>
    <w:rsid w:val="009334FB"/>
    <w:rsid w:val="009354F9"/>
    <w:rsid w:val="00935F74"/>
    <w:rsid w:val="009366F5"/>
    <w:rsid w:val="00936773"/>
    <w:rsid w:val="0093777C"/>
    <w:rsid w:val="009401FE"/>
    <w:rsid w:val="0094082F"/>
    <w:rsid w:val="00941165"/>
    <w:rsid w:val="0094207B"/>
    <w:rsid w:val="00942278"/>
    <w:rsid w:val="009429D4"/>
    <w:rsid w:val="009437C2"/>
    <w:rsid w:val="00943AC5"/>
    <w:rsid w:val="00943AFA"/>
    <w:rsid w:val="00944538"/>
    <w:rsid w:val="0094456A"/>
    <w:rsid w:val="00944928"/>
    <w:rsid w:val="00945187"/>
    <w:rsid w:val="00945510"/>
    <w:rsid w:val="0094653F"/>
    <w:rsid w:val="00946858"/>
    <w:rsid w:val="00947BC8"/>
    <w:rsid w:val="0095043C"/>
    <w:rsid w:val="00950C32"/>
    <w:rsid w:val="009511FA"/>
    <w:rsid w:val="00951789"/>
    <w:rsid w:val="00951BE7"/>
    <w:rsid w:val="0095261E"/>
    <w:rsid w:val="00952A3E"/>
    <w:rsid w:val="00952FC9"/>
    <w:rsid w:val="009533BE"/>
    <w:rsid w:val="00953719"/>
    <w:rsid w:val="00953CA1"/>
    <w:rsid w:val="0095412C"/>
    <w:rsid w:val="00954264"/>
    <w:rsid w:val="009559DB"/>
    <w:rsid w:val="00955CFD"/>
    <w:rsid w:val="00956117"/>
    <w:rsid w:val="00956D3C"/>
    <w:rsid w:val="00956EF3"/>
    <w:rsid w:val="00957926"/>
    <w:rsid w:val="009579D4"/>
    <w:rsid w:val="00957B7E"/>
    <w:rsid w:val="009601F4"/>
    <w:rsid w:val="0096029F"/>
    <w:rsid w:val="009604CF"/>
    <w:rsid w:val="00960705"/>
    <w:rsid w:val="00960871"/>
    <w:rsid w:val="00960BD2"/>
    <w:rsid w:val="00961680"/>
    <w:rsid w:val="0096213B"/>
    <w:rsid w:val="00962334"/>
    <w:rsid w:val="00962EC8"/>
    <w:rsid w:val="00963733"/>
    <w:rsid w:val="0096400C"/>
    <w:rsid w:val="00964612"/>
    <w:rsid w:val="0096493F"/>
    <w:rsid w:val="00964BBF"/>
    <w:rsid w:val="009654C7"/>
    <w:rsid w:val="0096630C"/>
    <w:rsid w:val="009663CC"/>
    <w:rsid w:val="00966932"/>
    <w:rsid w:val="009673A9"/>
    <w:rsid w:val="009677DD"/>
    <w:rsid w:val="0096790B"/>
    <w:rsid w:val="00971939"/>
    <w:rsid w:val="00971B8C"/>
    <w:rsid w:val="00972983"/>
    <w:rsid w:val="00972BFE"/>
    <w:rsid w:val="00972C79"/>
    <w:rsid w:val="00973121"/>
    <w:rsid w:val="00975242"/>
    <w:rsid w:val="009752DF"/>
    <w:rsid w:val="009755E3"/>
    <w:rsid w:val="00975E41"/>
    <w:rsid w:val="0097670C"/>
    <w:rsid w:val="0097692B"/>
    <w:rsid w:val="00976979"/>
    <w:rsid w:val="0097715F"/>
    <w:rsid w:val="009773AC"/>
    <w:rsid w:val="009776EA"/>
    <w:rsid w:val="009800E1"/>
    <w:rsid w:val="0098103F"/>
    <w:rsid w:val="00981057"/>
    <w:rsid w:val="009819DE"/>
    <w:rsid w:val="00981EDB"/>
    <w:rsid w:val="0098292C"/>
    <w:rsid w:val="00982944"/>
    <w:rsid w:val="009833EC"/>
    <w:rsid w:val="00983B81"/>
    <w:rsid w:val="00983F7C"/>
    <w:rsid w:val="00984534"/>
    <w:rsid w:val="009846F9"/>
    <w:rsid w:val="009850D4"/>
    <w:rsid w:val="00985D67"/>
    <w:rsid w:val="00986D30"/>
    <w:rsid w:val="00986F19"/>
    <w:rsid w:val="00987167"/>
    <w:rsid w:val="00987FE3"/>
    <w:rsid w:val="00990368"/>
    <w:rsid w:val="00990BD9"/>
    <w:rsid w:val="009913CB"/>
    <w:rsid w:val="00991FC3"/>
    <w:rsid w:val="00992DBF"/>
    <w:rsid w:val="009930F0"/>
    <w:rsid w:val="00994FF0"/>
    <w:rsid w:val="00995667"/>
    <w:rsid w:val="00995A18"/>
    <w:rsid w:val="00996355"/>
    <w:rsid w:val="009966AD"/>
    <w:rsid w:val="00996904"/>
    <w:rsid w:val="00996B92"/>
    <w:rsid w:val="00996C0F"/>
    <w:rsid w:val="00996DCD"/>
    <w:rsid w:val="00996DE2"/>
    <w:rsid w:val="009970F0"/>
    <w:rsid w:val="00997C2C"/>
    <w:rsid w:val="00997CBD"/>
    <w:rsid w:val="009A0571"/>
    <w:rsid w:val="009A08E8"/>
    <w:rsid w:val="009A0C21"/>
    <w:rsid w:val="009A1D7A"/>
    <w:rsid w:val="009A1E6F"/>
    <w:rsid w:val="009A2325"/>
    <w:rsid w:val="009A2DB1"/>
    <w:rsid w:val="009A4CE4"/>
    <w:rsid w:val="009A51DE"/>
    <w:rsid w:val="009A52CF"/>
    <w:rsid w:val="009A6A74"/>
    <w:rsid w:val="009A6BDF"/>
    <w:rsid w:val="009A6E48"/>
    <w:rsid w:val="009A766C"/>
    <w:rsid w:val="009A7677"/>
    <w:rsid w:val="009A797C"/>
    <w:rsid w:val="009A7B85"/>
    <w:rsid w:val="009A7BBF"/>
    <w:rsid w:val="009B0B4A"/>
    <w:rsid w:val="009B0CCF"/>
    <w:rsid w:val="009B0D4B"/>
    <w:rsid w:val="009B1241"/>
    <w:rsid w:val="009B147C"/>
    <w:rsid w:val="009B16BF"/>
    <w:rsid w:val="009B1866"/>
    <w:rsid w:val="009B1C76"/>
    <w:rsid w:val="009B1F7C"/>
    <w:rsid w:val="009B34B7"/>
    <w:rsid w:val="009B3902"/>
    <w:rsid w:val="009B3E64"/>
    <w:rsid w:val="009B5BCA"/>
    <w:rsid w:val="009B5C4E"/>
    <w:rsid w:val="009B767C"/>
    <w:rsid w:val="009B7BB3"/>
    <w:rsid w:val="009C0B92"/>
    <w:rsid w:val="009C1BFC"/>
    <w:rsid w:val="009C1D9E"/>
    <w:rsid w:val="009C1F8C"/>
    <w:rsid w:val="009C20DB"/>
    <w:rsid w:val="009C21E2"/>
    <w:rsid w:val="009C39A2"/>
    <w:rsid w:val="009C3B74"/>
    <w:rsid w:val="009C48EF"/>
    <w:rsid w:val="009C4AC1"/>
    <w:rsid w:val="009C5110"/>
    <w:rsid w:val="009C57FA"/>
    <w:rsid w:val="009C5850"/>
    <w:rsid w:val="009C5DE2"/>
    <w:rsid w:val="009C716F"/>
    <w:rsid w:val="009C7172"/>
    <w:rsid w:val="009C7793"/>
    <w:rsid w:val="009C7A96"/>
    <w:rsid w:val="009D0D28"/>
    <w:rsid w:val="009D0F16"/>
    <w:rsid w:val="009D1B7C"/>
    <w:rsid w:val="009D2AC4"/>
    <w:rsid w:val="009D361C"/>
    <w:rsid w:val="009D3F17"/>
    <w:rsid w:val="009D414B"/>
    <w:rsid w:val="009D532B"/>
    <w:rsid w:val="009D5844"/>
    <w:rsid w:val="009D6199"/>
    <w:rsid w:val="009D73D2"/>
    <w:rsid w:val="009D785C"/>
    <w:rsid w:val="009E071C"/>
    <w:rsid w:val="009E243D"/>
    <w:rsid w:val="009E2E12"/>
    <w:rsid w:val="009E2FD4"/>
    <w:rsid w:val="009E37EE"/>
    <w:rsid w:val="009E4F58"/>
    <w:rsid w:val="009E5DFA"/>
    <w:rsid w:val="009E7013"/>
    <w:rsid w:val="009E75AE"/>
    <w:rsid w:val="009F06D0"/>
    <w:rsid w:val="009F177B"/>
    <w:rsid w:val="009F1982"/>
    <w:rsid w:val="009F1F9F"/>
    <w:rsid w:val="009F2413"/>
    <w:rsid w:val="009F246B"/>
    <w:rsid w:val="009F29F7"/>
    <w:rsid w:val="009F375B"/>
    <w:rsid w:val="009F5364"/>
    <w:rsid w:val="009F592B"/>
    <w:rsid w:val="009F685E"/>
    <w:rsid w:val="009F7651"/>
    <w:rsid w:val="00A00AF2"/>
    <w:rsid w:val="00A00B53"/>
    <w:rsid w:val="00A00E59"/>
    <w:rsid w:val="00A01169"/>
    <w:rsid w:val="00A013A2"/>
    <w:rsid w:val="00A01E1D"/>
    <w:rsid w:val="00A02348"/>
    <w:rsid w:val="00A02437"/>
    <w:rsid w:val="00A02690"/>
    <w:rsid w:val="00A02A29"/>
    <w:rsid w:val="00A03BE5"/>
    <w:rsid w:val="00A03E9A"/>
    <w:rsid w:val="00A04228"/>
    <w:rsid w:val="00A04918"/>
    <w:rsid w:val="00A04BD7"/>
    <w:rsid w:val="00A054AE"/>
    <w:rsid w:val="00A0600D"/>
    <w:rsid w:val="00A061F5"/>
    <w:rsid w:val="00A06817"/>
    <w:rsid w:val="00A06A92"/>
    <w:rsid w:val="00A1002D"/>
    <w:rsid w:val="00A100EA"/>
    <w:rsid w:val="00A10518"/>
    <w:rsid w:val="00A105EA"/>
    <w:rsid w:val="00A108DD"/>
    <w:rsid w:val="00A11311"/>
    <w:rsid w:val="00A11574"/>
    <w:rsid w:val="00A122D6"/>
    <w:rsid w:val="00A1247B"/>
    <w:rsid w:val="00A12782"/>
    <w:rsid w:val="00A13A57"/>
    <w:rsid w:val="00A1533D"/>
    <w:rsid w:val="00A15729"/>
    <w:rsid w:val="00A158C5"/>
    <w:rsid w:val="00A15912"/>
    <w:rsid w:val="00A172A8"/>
    <w:rsid w:val="00A1733D"/>
    <w:rsid w:val="00A20418"/>
    <w:rsid w:val="00A20AD6"/>
    <w:rsid w:val="00A210FF"/>
    <w:rsid w:val="00A219DD"/>
    <w:rsid w:val="00A222E2"/>
    <w:rsid w:val="00A22799"/>
    <w:rsid w:val="00A23270"/>
    <w:rsid w:val="00A23F04"/>
    <w:rsid w:val="00A24A03"/>
    <w:rsid w:val="00A25BC3"/>
    <w:rsid w:val="00A25BD0"/>
    <w:rsid w:val="00A260B9"/>
    <w:rsid w:val="00A26136"/>
    <w:rsid w:val="00A261C2"/>
    <w:rsid w:val="00A26E60"/>
    <w:rsid w:val="00A276CB"/>
    <w:rsid w:val="00A27C9D"/>
    <w:rsid w:val="00A30540"/>
    <w:rsid w:val="00A30B15"/>
    <w:rsid w:val="00A314C2"/>
    <w:rsid w:val="00A315CD"/>
    <w:rsid w:val="00A31B18"/>
    <w:rsid w:val="00A32274"/>
    <w:rsid w:val="00A32430"/>
    <w:rsid w:val="00A3248B"/>
    <w:rsid w:val="00A32CAB"/>
    <w:rsid w:val="00A332A9"/>
    <w:rsid w:val="00A334DA"/>
    <w:rsid w:val="00A33960"/>
    <w:rsid w:val="00A33AA2"/>
    <w:rsid w:val="00A348DC"/>
    <w:rsid w:val="00A3514F"/>
    <w:rsid w:val="00A355FB"/>
    <w:rsid w:val="00A35778"/>
    <w:rsid w:val="00A3588D"/>
    <w:rsid w:val="00A35C6F"/>
    <w:rsid w:val="00A3699A"/>
    <w:rsid w:val="00A36A5A"/>
    <w:rsid w:val="00A400CC"/>
    <w:rsid w:val="00A4018D"/>
    <w:rsid w:val="00A40B47"/>
    <w:rsid w:val="00A413EE"/>
    <w:rsid w:val="00A415D0"/>
    <w:rsid w:val="00A41AE3"/>
    <w:rsid w:val="00A42452"/>
    <w:rsid w:val="00A429D8"/>
    <w:rsid w:val="00A42C6E"/>
    <w:rsid w:val="00A4493E"/>
    <w:rsid w:val="00A44EB3"/>
    <w:rsid w:val="00A456A3"/>
    <w:rsid w:val="00A46649"/>
    <w:rsid w:val="00A474F7"/>
    <w:rsid w:val="00A4750C"/>
    <w:rsid w:val="00A47F67"/>
    <w:rsid w:val="00A503A4"/>
    <w:rsid w:val="00A5044B"/>
    <w:rsid w:val="00A513A7"/>
    <w:rsid w:val="00A52473"/>
    <w:rsid w:val="00A5317D"/>
    <w:rsid w:val="00A53AD6"/>
    <w:rsid w:val="00A53C00"/>
    <w:rsid w:val="00A54323"/>
    <w:rsid w:val="00A54DB2"/>
    <w:rsid w:val="00A553C6"/>
    <w:rsid w:val="00A558A9"/>
    <w:rsid w:val="00A56606"/>
    <w:rsid w:val="00A5667F"/>
    <w:rsid w:val="00A56BD9"/>
    <w:rsid w:val="00A56D8A"/>
    <w:rsid w:val="00A5719A"/>
    <w:rsid w:val="00A57332"/>
    <w:rsid w:val="00A576C3"/>
    <w:rsid w:val="00A57A03"/>
    <w:rsid w:val="00A60040"/>
    <w:rsid w:val="00A61E8A"/>
    <w:rsid w:val="00A62131"/>
    <w:rsid w:val="00A6252D"/>
    <w:rsid w:val="00A628CA"/>
    <w:rsid w:val="00A63AD3"/>
    <w:rsid w:val="00A64964"/>
    <w:rsid w:val="00A656FF"/>
    <w:rsid w:val="00A663F1"/>
    <w:rsid w:val="00A66573"/>
    <w:rsid w:val="00A66A17"/>
    <w:rsid w:val="00A66C17"/>
    <w:rsid w:val="00A66D9A"/>
    <w:rsid w:val="00A674E6"/>
    <w:rsid w:val="00A6778D"/>
    <w:rsid w:val="00A67DDB"/>
    <w:rsid w:val="00A702B8"/>
    <w:rsid w:val="00A7052F"/>
    <w:rsid w:val="00A70ABF"/>
    <w:rsid w:val="00A70EDD"/>
    <w:rsid w:val="00A71485"/>
    <w:rsid w:val="00A71EFF"/>
    <w:rsid w:val="00A721EA"/>
    <w:rsid w:val="00A72727"/>
    <w:rsid w:val="00A7284C"/>
    <w:rsid w:val="00A72AB7"/>
    <w:rsid w:val="00A732E5"/>
    <w:rsid w:val="00A7350D"/>
    <w:rsid w:val="00A7366D"/>
    <w:rsid w:val="00A73756"/>
    <w:rsid w:val="00A7440B"/>
    <w:rsid w:val="00A74DF7"/>
    <w:rsid w:val="00A75D5E"/>
    <w:rsid w:val="00A76228"/>
    <w:rsid w:val="00A766DE"/>
    <w:rsid w:val="00A76B51"/>
    <w:rsid w:val="00A76D70"/>
    <w:rsid w:val="00A76E1E"/>
    <w:rsid w:val="00A772E3"/>
    <w:rsid w:val="00A7774F"/>
    <w:rsid w:val="00A7782F"/>
    <w:rsid w:val="00A8042E"/>
    <w:rsid w:val="00A80E10"/>
    <w:rsid w:val="00A8115B"/>
    <w:rsid w:val="00A81F60"/>
    <w:rsid w:val="00A82B52"/>
    <w:rsid w:val="00A830A8"/>
    <w:rsid w:val="00A83AF9"/>
    <w:rsid w:val="00A83B34"/>
    <w:rsid w:val="00A843F9"/>
    <w:rsid w:val="00A8461E"/>
    <w:rsid w:val="00A84770"/>
    <w:rsid w:val="00A8506F"/>
    <w:rsid w:val="00A85D2D"/>
    <w:rsid w:val="00A86280"/>
    <w:rsid w:val="00A865FF"/>
    <w:rsid w:val="00A86A2B"/>
    <w:rsid w:val="00A86E80"/>
    <w:rsid w:val="00A87FF2"/>
    <w:rsid w:val="00A903EB"/>
    <w:rsid w:val="00A9071E"/>
    <w:rsid w:val="00A9108E"/>
    <w:rsid w:val="00A914A4"/>
    <w:rsid w:val="00A9315E"/>
    <w:rsid w:val="00A937E0"/>
    <w:rsid w:val="00A93887"/>
    <w:rsid w:val="00A94830"/>
    <w:rsid w:val="00A94E42"/>
    <w:rsid w:val="00A952BE"/>
    <w:rsid w:val="00A95BC1"/>
    <w:rsid w:val="00A96447"/>
    <w:rsid w:val="00A96E2B"/>
    <w:rsid w:val="00A97507"/>
    <w:rsid w:val="00A97906"/>
    <w:rsid w:val="00AA04C7"/>
    <w:rsid w:val="00AA0E56"/>
    <w:rsid w:val="00AA1088"/>
    <w:rsid w:val="00AA14AC"/>
    <w:rsid w:val="00AA164D"/>
    <w:rsid w:val="00AA2084"/>
    <w:rsid w:val="00AA23F2"/>
    <w:rsid w:val="00AA2728"/>
    <w:rsid w:val="00AA2787"/>
    <w:rsid w:val="00AA2FA8"/>
    <w:rsid w:val="00AA3562"/>
    <w:rsid w:val="00AA3BCB"/>
    <w:rsid w:val="00AA3E09"/>
    <w:rsid w:val="00AA62C1"/>
    <w:rsid w:val="00AA6511"/>
    <w:rsid w:val="00AA67EE"/>
    <w:rsid w:val="00AA6A4F"/>
    <w:rsid w:val="00AA70F5"/>
    <w:rsid w:val="00AA73FB"/>
    <w:rsid w:val="00AA79AF"/>
    <w:rsid w:val="00AB0369"/>
    <w:rsid w:val="00AB0F66"/>
    <w:rsid w:val="00AB1613"/>
    <w:rsid w:val="00AB16A1"/>
    <w:rsid w:val="00AB2661"/>
    <w:rsid w:val="00AB2796"/>
    <w:rsid w:val="00AB2D04"/>
    <w:rsid w:val="00AB341C"/>
    <w:rsid w:val="00AB3641"/>
    <w:rsid w:val="00AB38F4"/>
    <w:rsid w:val="00AB3BB2"/>
    <w:rsid w:val="00AB4246"/>
    <w:rsid w:val="00AB4D79"/>
    <w:rsid w:val="00AB4E98"/>
    <w:rsid w:val="00AB56D6"/>
    <w:rsid w:val="00AB63DC"/>
    <w:rsid w:val="00AB6D68"/>
    <w:rsid w:val="00AB760C"/>
    <w:rsid w:val="00AB7890"/>
    <w:rsid w:val="00AB7C5C"/>
    <w:rsid w:val="00AC0069"/>
    <w:rsid w:val="00AC1DE8"/>
    <w:rsid w:val="00AC2FCF"/>
    <w:rsid w:val="00AC4269"/>
    <w:rsid w:val="00AC5D66"/>
    <w:rsid w:val="00AC5E18"/>
    <w:rsid w:val="00AC6185"/>
    <w:rsid w:val="00AC63ED"/>
    <w:rsid w:val="00AC6487"/>
    <w:rsid w:val="00AC7111"/>
    <w:rsid w:val="00AC7932"/>
    <w:rsid w:val="00AD0205"/>
    <w:rsid w:val="00AD0808"/>
    <w:rsid w:val="00AD18FC"/>
    <w:rsid w:val="00AD1F34"/>
    <w:rsid w:val="00AD20D0"/>
    <w:rsid w:val="00AD2C91"/>
    <w:rsid w:val="00AD3337"/>
    <w:rsid w:val="00AD3E45"/>
    <w:rsid w:val="00AD5A17"/>
    <w:rsid w:val="00AD5DFE"/>
    <w:rsid w:val="00AD5EA0"/>
    <w:rsid w:val="00AD68F6"/>
    <w:rsid w:val="00AD6D25"/>
    <w:rsid w:val="00AD7039"/>
    <w:rsid w:val="00AD730E"/>
    <w:rsid w:val="00AD741C"/>
    <w:rsid w:val="00AE0908"/>
    <w:rsid w:val="00AE2FD5"/>
    <w:rsid w:val="00AE40BB"/>
    <w:rsid w:val="00AE4278"/>
    <w:rsid w:val="00AE42F8"/>
    <w:rsid w:val="00AE433A"/>
    <w:rsid w:val="00AE46D9"/>
    <w:rsid w:val="00AE4A84"/>
    <w:rsid w:val="00AE4DED"/>
    <w:rsid w:val="00AE6945"/>
    <w:rsid w:val="00AE7258"/>
    <w:rsid w:val="00AE78E9"/>
    <w:rsid w:val="00AE7924"/>
    <w:rsid w:val="00AE7BCA"/>
    <w:rsid w:val="00AF00C3"/>
    <w:rsid w:val="00AF0575"/>
    <w:rsid w:val="00AF057B"/>
    <w:rsid w:val="00AF1B37"/>
    <w:rsid w:val="00AF2B02"/>
    <w:rsid w:val="00AF349B"/>
    <w:rsid w:val="00AF37E5"/>
    <w:rsid w:val="00AF3E17"/>
    <w:rsid w:val="00AF5409"/>
    <w:rsid w:val="00AF5ACB"/>
    <w:rsid w:val="00AF624F"/>
    <w:rsid w:val="00AF6A7C"/>
    <w:rsid w:val="00AF6AF1"/>
    <w:rsid w:val="00AF71E1"/>
    <w:rsid w:val="00AF75FE"/>
    <w:rsid w:val="00AF76FE"/>
    <w:rsid w:val="00B00B90"/>
    <w:rsid w:val="00B01484"/>
    <w:rsid w:val="00B0224D"/>
    <w:rsid w:val="00B02EE5"/>
    <w:rsid w:val="00B02F81"/>
    <w:rsid w:val="00B031F0"/>
    <w:rsid w:val="00B036A4"/>
    <w:rsid w:val="00B044D4"/>
    <w:rsid w:val="00B04897"/>
    <w:rsid w:val="00B0504C"/>
    <w:rsid w:val="00B057F7"/>
    <w:rsid w:val="00B061C9"/>
    <w:rsid w:val="00B0647B"/>
    <w:rsid w:val="00B06ED1"/>
    <w:rsid w:val="00B07BD1"/>
    <w:rsid w:val="00B07DF9"/>
    <w:rsid w:val="00B107F2"/>
    <w:rsid w:val="00B10986"/>
    <w:rsid w:val="00B10A96"/>
    <w:rsid w:val="00B1118A"/>
    <w:rsid w:val="00B1127D"/>
    <w:rsid w:val="00B115B4"/>
    <w:rsid w:val="00B122DF"/>
    <w:rsid w:val="00B12862"/>
    <w:rsid w:val="00B12D8A"/>
    <w:rsid w:val="00B133C0"/>
    <w:rsid w:val="00B1383D"/>
    <w:rsid w:val="00B13A92"/>
    <w:rsid w:val="00B14302"/>
    <w:rsid w:val="00B1469A"/>
    <w:rsid w:val="00B1495A"/>
    <w:rsid w:val="00B15EC3"/>
    <w:rsid w:val="00B16718"/>
    <w:rsid w:val="00B17D97"/>
    <w:rsid w:val="00B210E1"/>
    <w:rsid w:val="00B21811"/>
    <w:rsid w:val="00B21DD8"/>
    <w:rsid w:val="00B21DDF"/>
    <w:rsid w:val="00B21F0C"/>
    <w:rsid w:val="00B21F2C"/>
    <w:rsid w:val="00B22979"/>
    <w:rsid w:val="00B230D7"/>
    <w:rsid w:val="00B23125"/>
    <w:rsid w:val="00B25183"/>
    <w:rsid w:val="00B266EB"/>
    <w:rsid w:val="00B27D08"/>
    <w:rsid w:val="00B30B30"/>
    <w:rsid w:val="00B30E55"/>
    <w:rsid w:val="00B31490"/>
    <w:rsid w:val="00B33568"/>
    <w:rsid w:val="00B33569"/>
    <w:rsid w:val="00B35D01"/>
    <w:rsid w:val="00B36548"/>
    <w:rsid w:val="00B36B87"/>
    <w:rsid w:val="00B36E38"/>
    <w:rsid w:val="00B37CEA"/>
    <w:rsid w:val="00B4037B"/>
    <w:rsid w:val="00B4060A"/>
    <w:rsid w:val="00B41187"/>
    <w:rsid w:val="00B416F6"/>
    <w:rsid w:val="00B41819"/>
    <w:rsid w:val="00B41AA5"/>
    <w:rsid w:val="00B42407"/>
    <w:rsid w:val="00B42576"/>
    <w:rsid w:val="00B42852"/>
    <w:rsid w:val="00B42A21"/>
    <w:rsid w:val="00B43369"/>
    <w:rsid w:val="00B435C3"/>
    <w:rsid w:val="00B43A96"/>
    <w:rsid w:val="00B4475C"/>
    <w:rsid w:val="00B45C6F"/>
    <w:rsid w:val="00B465E0"/>
    <w:rsid w:val="00B4702F"/>
    <w:rsid w:val="00B47744"/>
    <w:rsid w:val="00B5039C"/>
    <w:rsid w:val="00B505A1"/>
    <w:rsid w:val="00B51071"/>
    <w:rsid w:val="00B5233A"/>
    <w:rsid w:val="00B52A38"/>
    <w:rsid w:val="00B52AD8"/>
    <w:rsid w:val="00B533F5"/>
    <w:rsid w:val="00B5420D"/>
    <w:rsid w:val="00B5424D"/>
    <w:rsid w:val="00B546FC"/>
    <w:rsid w:val="00B548B7"/>
    <w:rsid w:val="00B54ABB"/>
    <w:rsid w:val="00B54CBA"/>
    <w:rsid w:val="00B5743C"/>
    <w:rsid w:val="00B57C1C"/>
    <w:rsid w:val="00B57E27"/>
    <w:rsid w:val="00B57E60"/>
    <w:rsid w:val="00B600CD"/>
    <w:rsid w:val="00B60533"/>
    <w:rsid w:val="00B60908"/>
    <w:rsid w:val="00B61473"/>
    <w:rsid w:val="00B61EC2"/>
    <w:rsid w:val="00B61FB1"/>
    <w:rsid w:val="00B62341"/>
    <w:rsid w:val="00B62B24"/>
    <w:rsid w:val="00B64C50"/>
    <w:rsid w:val="00B64D5E"/>
    <w:rsid w:val="00B654E2"/>
    <w:rsid w:val="00B660BF"/>
    <w:rsid w:val="00B67A1A"/>
    <w:rsid w:val="00B7093B"/>
    <w:rsid w:val="00B71287"/>
    <w:rsid w:val="00B71489"/>
    <w:rsid w:val="00B71DB9"/>
    <w:rsid w:val="00B72174"/>
    <w:rsid w:val="00B7472D"/>
    <w:rsid w:val="00B748B1"/>
    <w:rsid w:val="00B750AC"/>
    <w:rsid w:val="00B7510A"/>
    <w:rsid w:val="00B75571"/>
    <w:rsid w:val="00B7577C"/>
    <w:rsid w:val="00B762AE"/>
    <w:rsid w:val="00B76866"/>
    <w:rsid w:val="00B769AA"/>
    <w:rsid w:val="00B76BC4"/>
    <w:rsid w:val="00B80505"/>
    <w:rsid w:val="00B8138B"/>
    <w:rsid w:val="00B81C5E"/>
    <w:rsid w:val="00B82F59"/>
    <w:rsid w:val="00B838DF"/>
    <w:rsid w:val="00B84741"/>
    <w:rsid w:val="00B86159"/>
    <w:rsid w:val="00B86874"/>
    <w:rsid w:val="00B874E1"/>
    <w:rsid w:val="00B90C13"/>
    <w:rsid w:val="00B91067"/>
    <w:rsid w:val="00B912B6"/>
    <w:rsid w:val="00B912D7"/>
    <w:rsid w:val="00B91372"/>
    <w:rsid w:val="00B929C5"/>
    <w:rsid w:val="00B935EB"/>
    <w:rsid w:val="00B93956"/>
    <w:rsid w:val="00B93A45"/>
    <w:rsid w:val="00B95FC2"/>
    <w:rsid w:val="00B960CA"/>
    <w:rsid w:val="00B961BF"/>
    <w:rsid w:val="00B964FB"/>
    <w:rsid w:val="00B96589"/>
    <w:rsid w:val="00B966A9"/>
    <w:rsid w:val="00B9694B"/>
    <w:rsid w:val="00B9711E"/>
    <w:rsid w:val="00BA0017"/>
    <w:rsid w:val="00BA05CC"/>
    <w:rsid w:val="00BA0A1E"/>
    <w:rsid w:val="00BA1719"/>
    <w:rsid w:val="00BA1A4E"/>
    <w:rsid w:val="00BA30A7"/>
    <w:rsid w:val="00BA3CEE"/>
    <w:rsid w:val="00BA4E59"/>
    <w:rsid w:val="00BA4ED7"/>
    <w:rsid w:val="00BA5082"/>
    <w:rsid w:val="00BA535D"/>
    <w:rsid w:val="00BA5422"/>
    <w:rsid w:val="00BA5537"/>
    <w:rsid w:val="00BA683F"/>
    <w:rsid w:val="00BA7225"/>
    <w:rsid w:val="00BB01B2"/>
    <w:rsid w:val="00BB1705"/>
    <w:rsid w:val="00BB2016"/>
    <w:rsid w:val="00BB26EF"/>
    <w:rsid w:val="00BB31D0"/>
    <w:rsid w:val="00BB3649"/>
    <w:rsid w:val="00BB3B38"/>
    <w:rsid w:val="00BB50C4"/>
    <w:rsid w:val="00BB56A7"/>
    <w:rsid w:val="00BB5ECA"/>
    <w:rsid w:val="00BB65FA"/>
    <w:rsid w:val="00BC0CEA"/>
    <w:rsid w:val="00BC0EF3"/>
    <w:rsid w:val="00BC1630"/>
    <w:rsid w:val="00BC1A4D"/>
    <w:rsid w:val="00BC2D7C"/>
    <w:rsid w:val="00BC315B"/>
    <w:rsid w:val="00BC3208"/>
    <w:rsid w:val="00BC3220"/>
    <w:rsid w:val="00BC38FF"/>
    <w:rsid w:val="00BC3FA6"/>
    <w:rsid w:val="00BC4715"/>
    <w:rsid w:val="00BC4BB6"/>
    <w:rsid w:val="00BC6B77"/>
    <w:rsid w:val="00BC718B"/>
    <w:rsid w:val="00BC76B0"/>
    <w:rsid w:val="00BD0A80"/>
    <w:rsid w:val="00BD194E"/>
    <w:rsid w:val="00BD2351"/>
    <w:rsid w:val="00BD259A"/>
    <w:rsid w:val="00BD2ADD"/>
    <w:rsid w:val="00BD3709"/>
    <w:rsid w:val="00BD4004"/>
    <w:rsid w:val="00BD40BD"/>
    <w:rsid w:val="00BD596A"/>
    <w:rsid w:val="00BD59AE"/>
    <w:rsid w:val="00BD672F"/>
    <w:rsid w:val="00BD7222"/>
    <w:rsid w:val="00BD75AB"/>
    <w:rsid w:val="00BD7904"/>
    <w:rsid w:val="00BD7996"/>
    <w:rsid w:val="00BD7CFC"/>
    <w:rsid w:val="00BE0209"/>
    <w:rsid w:val="00BE0341"/>
    <w:rsid w:val="00BE13A5"/>
    <w:rsid w:val="00BE1E41"/>
    <w:rsid w:val="00BE204A"/>
    <w:rsid w:val="00BE2666"/>
    <w:rsid w:val="00BE29F6"/>
    <w:rsid w:val="00BE50C5"/>
    <w:rsid w:val="00BE5233"/>
    <w:rsid w:val="00BE60AC"/>
    <w:rsid w:val="00BE642D"/>
    <w:rsid w:val="00BF0035"/>
    <w:rsid w:val="00BF073B"/>
    <w:rsid w:val="00BF0F51"/>
    <w:rsid w:val="00BF10F8"/>
    <w:rsid w:val="00BF14E3"/>
    <w:rsid w:val="00BF153F"/>
    <w:rsid w:val="00BF21BB"/>
    <w:rsid w:val="00BF32D2"/>
    <w:rsid w:val="00BF3302"/>
    <w:rsid w:val="00BF48B7"/>
    <w:rsid w:val="00BF51CA"/>
    <w:rsid w:val="00BF6960"/>
    <w:rsid w:val="00BF706F"/>
    <w:rsid w:val="00BF7B64"/>
    <w:rsid w:val="00C00D4C"/>
    <w:rsid w:val="00C00F3C"/>
    <w:rsid w:val="00C01730"/>
    <w:rsid w:val="00C017EE"/>
    <w:rsid w:val="00C01A21"/>
    <w:rsid w:val="00C02243"/>
    <w:rsid w:val="00C024AE"/>
    <w:rsid w:val="00C0275B"/>
    <w:rsid w:val="00C03B20"/>
    <w:rsid w:val="00C04B18"/>
    <w:rsid w:val="00C04E01"/>
    <w:rsid w:val="00C060CD"/>
    <w:rsid w:val="00C06339"/>
    <w:rsid w:val="00C077F1"/>
    <w:rsid w:val="00C07898"/>
    <w:rsid w:val="00C101B8"/>
    <w:rsid w:val="00C1060C"/>
    <w:rsid w:val="00C118E7"/>
    <w:rsid w:val="00C1288D"/>
    <w:rsid w:val="00C13594"/>
    <w:rsid w:val="00C136BF"/>
    <w:rsid w:val="00C1435A"/>
    <w:rsid w:val="00C14397"/>
    <w:rsid w:val="00C14B0F"/>
    <w:rsid w:val="00C167BB"/>
    <w:rsid w:val="00C16BAB"/>
    <w:rsid w:val="00C20161"/>
    <w:rsid w:val="00C20C1B"/>
    <w:rsid w:val="00C21066"/>
    <w:rsid w:val="00C213C7"/>
    <w:rsid w:val="00C22150"/>
    <w:rsid w:val="00C22166"/>
    <w:rsid w:val="00C2226C"/>
    <w:rsid w:val="00C2258C"/>
    <w:rsid w:val="00C23DB0"/>
    <w:rsid w:val="00C23FE5"/>
    <w:rsid w:val="00C240F7"/>
    <w:rsid w:val="00C246EE"/>
    <w:rsid w:val="00C24CE7"/>
    <w:rsid w:val="00C25930"/>
    <w:rsid w:val="00C25CF7"/>
    <w:rsid w:val="00C26C18"/>
    <w:rsid w:val="00C272CA"/>
    <w:rsid w:val="00C27729"/>
    <w:rsid w:val="00C27BE1"/>
    <w:rsid w:val="00C27E0B"/>
    <w:rsid w:val="00C3017E"/>
    <w:rsid w:val="00C30832"/>
    <w:rsid w:val="00C31694"/>
    <w:rsid w:val="00C32D8A"/>
    <w:rsid w:val="00C33315"/>
    <w:rsid w:val="00C338EB"/>
    <w:rsid w:val="00C33F31"/>
    <w:rsid w:val="00C34884"/>
    <w:rsid w:val="00C34AA7"/>
    <w:rsid w:val="00C355A7"/>
    <w:rsid w:val="00C35A9B"/>
    <w:rsid w:val="00C37208"/>
    <w:rsid w:val="00C37908"/>
    <w:rsid w:val="00C37ABE"/>
    <w:rsid w:val="00C405CB"/>
    <w:rsid w:val="00C40616"/>
    <w:rsid w:val="00C40763"/>
    <w:rsid w:val="00C418A0"/>
    <w:rsid w:val="00C42A65"/>
    <w:rsid w:val="00C43478"/>
    <w:rsid w:val="00C4353A"/>
    <w:rsid w:val="00C43869"/>
    <w:rsid w:val="00C43BDE"/>
    <w:rsid w:val="00C441C3"/>
    <w:rsid w:val="00C4476C"/>
    <w:rsid w:val="00C44AE7"/>
    <w:rsid w:val="00C45B27"/>
    <w:rsid w:val="00C45CE0"/>
    <w:rsid w:val="00C45F2E"/>
    <w:rsid w:val="00C47EFF"/>
    <w:rsid w:val="00C50202"/>
    <w:rsid w:val="00C508DA"/>
    <w:rsid w:val="00C50A87"/>
    <w:rsid w:val="00C51C6E"/>
    <w:rsid w:val="00C52552"/>
    <w:rsid w:val="00C52586"/>
    <w:rsid w:val="00C5267D"/>
    <w:rsid w:val="00C52888"/>
    <w:rsid w:val="00C52CFC"/>
    <w:rsid w:val="00C52E39"/>
    <w:rsid w:val="00C52EFF"/>
    <w:rsid w:val="00C5334F"/>
    <w:rsid w:val="00C5402F"/>
    <w:rsid w:val="00C540E3"/>
    <w:rsid w:val="00C542F9"/>
    <w:rsid w:val="00C54338"/>
    <w:rsid w:val="00C548C1"/>
    <w:rsid w:val="00C56033"/>
    <w:rsid w:val="00C5617B"/>
    <w:rsid w:val="00C56F9C"/>
    <w:rsid w:val="00C5743C"/>
    <w:rsid w:val="00C574D7"/>
    <w:rsid w:val="00C57534"/>
    <w:rsid w:val="00C57CFA"/>
    <w:rsid w:val="00C604F9"/>
    <w:rsid w:val="00C60A2E"/>
    <w:rsid w:val="00C60C5A"/>
    <w:rsid w:val="00C613A3"/>
    <w:rsid w:val="00C615A0"/>
    <w:rsid w:val="00C6242C"/>
    <w:rsid w:val="00C62701"/>
    <w:rsid w:val="00C62FEB"/>
    <w:rsid w:val="00C63621"/>
    <w:rsid w:val="00C656DF"/>
    <w:rsid w:val="00C65D6B"/>
    <w:rsid w:val="00C6669B"/>
    <w:rsid w:val="00C67CAC"/>
    <w:rsid w:val="00C67D5D"/>
    <w:rsid w:val="00C67EC7"/>
    <w:rsid w:val="00C703C7"/>
    <w:rsid w:val="00C70511"/>
    <w:rsid w:val="00C70F0A"/>
    <w:rsid w:val="00C7132D"/>
    <w:rsid w:val="00C71605"/>
    <w:rsid w:val="00C71813"/>
    <w:rsid w:val="00C72083"/>
    <w:rsid w:val="00C72F21"/>
    <w:rsid w:val="00C7373A"/>
    <w:rsid w:val="00C74B0C"/>
    <w:rsid w:val="00C76117"/>
    <w:rsid w:val="00C76758"/>
    <w:rsid w:val="00C77491"/>
    <w:rsid w:val="00C77F90"/>
    <w:rsid w:val="00C80245"/>
    <w:rsid w:val="00C805BC"/>
    <w:rsid w:val="00C806F5"/>
    <w:rsid w:val="00C80797"/>
    <w:rsid w:val="00C80D10"/>
    <w:rsid w:val="00C829B8"/>
    <w:rsid w:val="00C82AE9"/>
    <w:rsid w:val="00C835F3"/>
    <w:rsid w:val="00C83718"/>
    <w:rsid w:val="00C83F15"/>
    <w:rsid w:val="00C846FF"/>
    <w:rsid w:val="00C860D5"/>
    <w:rsid w:val="00C8657F"/>
    <w:rsid w:val="00C865DA"/>
    <w:rsid w:val="00C86D68"/>
    <w:rsid w:val="00C87759"/>
    <w:rsid w:val="00C879DA"/>
    <w:rsid w:val="00C87ECD"/>
    <w:rsid w:val="00C90730"/>
    <w:rsid w:val="00C91C15"/>
    <w:rsid w:val="00C91EE8"/>
    <w:rsid w:val="00C930D8"/>
    <w:rsid w:val="00C932C9"/>
    <w:rsid w:val="00C933BC"/>
    <w:rsid w:val="00C93489"/>
    <w:rsid w:val="00C9357C"/>
    <w:rsid w:val="00C936C2"/>
    <w:rsid w:val="00C93F31"/>
    <w:rsid w:val="00C94141"/>
    <w:rsid w:val="00C947FF"/>
    <w:rsid w:val="00C955CE"/>
    <w:rsid w:val="00C96426"/>
    <w:rsid w:val="00C966BE"/>
    <w:rsid w:val="00C969E0"/>
    <w:rsid w:val="00C96ED3"/>
    <w:rsid w:val="00C96FE5"/>
    <w:rsid w:val="00C97592"/>
    <w:rsid w:val="00C9787F"/>
    <w:rsid w:val="00CA00D1"/>
    <w:rsid w:val="00CA20B2"/>
    <w:rsid w:val="00CA3073"/>
    <w:rsid w:val="00CA41E3"/>
    <w:rsid w:val="00CA4523"/>
    <w:rsid w:val="00CA5144"/>
    <w:rsid w:val="00CA6525"/>
    <w:rsid w:val="00CA6B94"/>
    <w:rsid w:val="00CB06A4"/>
    <w:rsid w:val="00CB0B8B"/>
    <w:rsid w:val="00CB17AC"/>
    <w:rsid w:val="00CB19CA"/>
    <w:rsid w:val="00CB1DB0"/>
    <w:rsid w:val="00CB23A8"/>
    <w:rsid w:val="00CB27AD"/>
    <w:rsid w:val="00CB4500"/>
    <w:rsid w:val="00CB4750"/>
    <w:rsid w:val="00CB519F"/>
    <w:rsid w:val="00CB6349"/>
    <w:rsid w:val="00CB6AF5"/>
    <w:rsid w:val="00CB74C3"/>
    <w:rsid w:val="00CC0283"/>
    <w:rsid w:val="00CC0E2A"/>
    <w:rsid w:val="00CC14B3"/>
    <w:rsid w:val="00CC1C0B"/>
    <w:rsid w:val="00CC24A5"/>
    <w:rsid w:val="00CC36B5"/>
    <w:rsid w:val="00CC3C03"/>
    <w:rsid w:val="00CC59BA"/>
    <w:rsid w:val="00CC63A4"/>
    <w:rsid w:val="00CC6860"/>
    <w:rsid w:val="00CC7470"/>
    <w:rsid w:val="00CC7786"/>
    <w:rsid w:val="00CD018C"/>
    <w:rsid w:val="00CD04EB"/>
    <w:rsid w:val="00CD151F"/>
    <w:rsid w:val="00CD176F"/>
    <w:rsid w:val="00CD1F26"/>
    <w:rsid w:val="00CD2299"/>
    <w:rsid w:val="00CD2700"/>
    <w:rsid w:val="00CD2EDF"/>
    <w:rsid w:val="00CD38CA"/>
    <w:rsid w:val="00CD4986"/>
    <w:rsid w:val="00CD4F64"/>
    <w:rsid w:val="00CD55CC"/>
    <w:rsid w:val="00CD590F"/>
    <w:rsid w:val="00CD78F0"/>
    <w:rsid w:val="00CE03CA"/>
    <w:rsid w:val="00CE0872"/>
    <w:rsid w:val="00CE10B6"/>
    <w:rsid w:val="00CE2EBA"/>
    <w:rsid w:val="00CE311D"/>
    <w:rsid w:val="00CE315E"/>
    <w:rsid w:val="00CE39BB"/>
    <w:rsid w:val="00CE4C75"/>
    <w:rsid w:val="00CE5418"/>
    <w:rsid w:val="00CE55C4"/>
    <w:rsid w:val="00CE5724"/>
    <w:rsid w:val="00CE5F09"/>
    <w:rsid w:val="00CE675B"/>
    <w:rsid w:val="00CE6EDB"/>
    <w:rsid w:val="00CE6FB5"/>
    <w:rsid w:val="00CE72CE"/>
    <w:rsid w:val="00CF0555"/>
    <w:rsid w:val="00CF0679"/>
    <w:rsid w:val="00CF0859"/>
    <w:rsid w:val="00CF0C47"/>
    <w:rsid w:val="00CF1140"/>
    <w:rsid w:val="00CF1B50"/>
    <w:rsid w:val="00CF1BD0"/>
    <w:rsid w:val="00CF1D56"/>
    <w:rsid w:val="00CF2353"/>
    <w:rsid w:val="00CF274F"/>
    <w:rsid w:val="00CF3D62"/>
    <w:rsid w:val="00CF4779"/>
    <w:rsid w:val="00CF4FFA"/>
    <w:rsid w:val="00CF5172"/>
    <w:rsid w:val="00CF5679"/>
    <w:rsid w:val="00CF56DF"/>
    <w:rsid w:val="00CF616A"/>
    <w:rsid w:val="00CF689C"/>
    <w:rsid w:val="00CF6F18"/>
    <w:rsid w:val="00CF7375"/>
    <w:rsid w:val="00CF79A6"/>
    <w:rsid w:val="00CF7FE8"/>
    <w:rsid w:val="00D00727"/>
    <w:rsid w:val="00D008F8"/>
    <w:rsid w:val="00D01087"/>
    <w:rsid w:val="00D0168A"/>
    <w:rsid w:val="00D02247"/>
    <w:rsid w:val="00D0281C"/>
    <w:rsid w:val="00D035CA"/>
    <w:rsid w:val="00D03CD2"/>
    <w:rsid w:val="00D03DAA"/>
    <w:rsid w:val="00D04C0B"/>
    <w:rsid w:val="00D04FC9"/>
    <w:rsid w:val="00D057F5"/>
    <w:rsid w:val="00D05DDC"/>
    <w:rsid w:val="00D0614D"/>
    <w:rsid w:val="00D06907"/>
    <w:rsid w:val="00D06951"/>
    <w:rsid w:val="00D06B89"/>
    <w:rsid w:val="00D06C55"/>
    <w:rsid w:val="00D10836"/>
    <w:rsid w:val="00D10F87"/>
    <w:rsid w:val="00D117D9"/>
    <w:rsid w:val="00D11AD2"/>
    <w:rsid w:val="00D11D7F"/>
    <w:rsid w:val="00D12304"/>
    <w:rsid w:val="00D12427"/>
    <w:rsid w:val="00D12592"/>
    <w:rsid w:val="00D12668"/>
    <w:rsid w:val="00D1327A"/>
    <w:rsid w:val="00D13779"/>
    <w:rsid w:val="00D13BEB"/>
    <w:rsid w:val="00D13E96"/>
    <w:rsid w:val="00D14431"/>
    <w:rsid w:val="00D14631"/>
    <w:rsid w:val="00D157E2"/>
    <w:rsid w:val="00D17B0F"/>
    <w:rsid w:val="00D21529"/>
    <w:rsid w:val="00D215F3"/>
    <w:rsid w:val="00D21B85"/>
    <w:rsid w:val="00D220BB"/>
    <w:rsid w:val="00D22435"/>
    <w:rsid w:val="00D2245B"/>
    <w:rsid w:val="00D2246E"/>
    <w:rsid w:val="00D26364"/>
    <w:rsid w:val="00D27179"/>
    <w:rsid w:val="00D3001A"/>
    <w:rsid w:val="00D306B4"/>
    <w:rsid w:val="00D30E6D"/>
    <w:rsid w:val="00D31114"/>
    <w:rsid w:val="00D316BA"/>
    <w:rsid w:val="00D323D9"/>
    <w:rsid w:val="00D32625"/>
    <w:rsid w:val="00D32A1E"/>
    <w:rsid w:val="00D32B55"/>
    <w:rsid w:val="00D33556"/>
    <w:rsid w:val="00D337CA"/>
    <w:rsid w:val="00D3380D"/>
    <w:rsid w:val="00D3497C"/>
    <w:rsid w:val="00D34F00"/>
    <w:rsid w:val="00D3546F"/>
    <w:rsid w:val="00D357E4"/>
    <w:rsid w:val="00D36980"/>
    <w:rsid w:val="00D369E0"/>
    <w:rsid w:val="00D37A4C"/>
    <w:rsid w:val="00D4024C"/>
    <w:rsid w:val="00D40384"/>
    <w:rsid w:val="00D4082B"/>
    <w:rsid w:val="00D40C10"/>
    <w:rsid w:val="00D41321"/>
    <w:rsid w:val="00D42A53"/>
    <w:rsid w:val="00D42A64"/>
    <w:rsid w:val="00D42ACF"/>
    <w:rsid w:val="00D43CE0"/>
    <w:rsid w:val="00D43DE8"/>
    <w:rsid w:val="00D44440"/>
    <w:rsid w:val="00D45056"/>
    <w:rsid w:val="00D4514E"/>
    <w:rsid w:val="00D45711"/>
    <w:rsid w:val="00D4573B"/>
    <w:rsid w:val="00D46323"/>
    <w:rsid w:val="00D46AD8"/>
    <w:rsid w:val="00D46C03"/>
    <w:rsid w:val="00D46D66"/>
    <w:rsid w:val="00D479B9"/>
    <w:rsid w:val="00D50B49"/>
    <w:rsid w:val="00D50D41"/>
    <w:rsid w:val="00D51E4F"/>
    <w:rsid w:val="00D52C70"/>
    <w:rsid w:val="00D5353E"/>
    <w:rsid w:val="00D539B1"/>
    <w:rsid w:val="00D53E5E"/>
    <w:rsid w:val="00D544AC"/>
    <w:rsid w:val="00D54B7D"/>
    <w:rsid w:val="00D54E3C"/>
    <w:rsid w:val="00D5553A"/>
    <w:rsid w:val="00D55773"/>
    <w:rsid w:val="00D56BFA"/>
    <w:rsid w:val="00D5722B"/>
    <w:rsid w:val="00D579E3"/>
    <w:rsid w:val="00D57F2D"/>
    <w:rsid w:val="00D600E3"/>
    <w:rsid w:val="00D601B6"/>
    <w:rsid w:val="00D625B9"/>
    <w:rsid w:val="00D63178"/>
    <w:rsid w:val="00D63E5C"/>
    <w:rsid w:val="00D64052"/>
    <w:rsid w:val="00D65947"/>
    <w:rsid w:val="00D65C29"/>
    <w:rsid w:val="00D65C72"/>
    <w:rsid w:val="00D662B1"/>
    <w:rsid w:val="00D66765"/>
    <w:rsid w:val="00D67989"/>
    <w:rsid w:val="00D7003F"/>
    <w:rsid w:val="00D70159"/>
    <w:rsid w:val="00D7037E"/>
    <w:rsid w:val="00D7052D"/>
    <w:rsid w:val="00D70C4F"/>
    <w:rsid w:val="00D712A6"/>
    <w:rsid w:val="00D71C8F"/>
    <w:rsid w:val="00D72685"/>
    <w:rsid w:val="00D733E3"/>
    <w:rsid w:val="00D736BC"/>
    <w:rsid w:val="00D74BE8"/>
    <w:rsid w:val="00D75298"/>
    <w:rsid w:val="00D757AF"/>
    <w:rsid w:val="00D75D62"/>
    <w:rsid w:val="00D76110"/>
    <w:rsid w:val="00D764DB"/>
    <w:rsid w:val="00D76513"/>
    <w:rsid w:val="00D76658"/>
    <w:rsid w:val="00D76EAA"/>
    <w:rsid w:val="00D76F1D"/>
    <w:rsid w:val="00D77DC6"/>
    <w:rsid w:val="00D77F48"/>
    <w:rsid w:val="00D8038B"/>
    <w:rsid w:val="00D81763"/>
    <w:rsid w:val="00D81786"/>
    <w:rsid w:val="00D82533"/>
    <w:rsid w:val="00D82A68"/>
    <w:rsid w:val="00D83447"/>
    <w:rsid w:val="00D8364E"/>
    <w:rsid w:val="00D83A50"/>
    <w:rsid w:val="00D8441A"/>
    <w:rsid w:val="00D84702"/>
    <w:rsid w:val="00D84729"/>
    <w:rsid w:val="00D84BFC"/>
    <w:rsid w:val="00D8588F"/>
    <w:rsid w:val="00D85AA6"/>
    <w:rsid w:val="00D85D58"/>
    <w:rsid w:val="00D8619C"/>
    <w:rsid w:val="00D86386"/>
    <w:rsid w:val="00D8644C"/>
    <w:rsid w:val="00D86D35"/>
    <w:rsid w:val="00D8707D"/>
    <w:rsid w:val="00D872BC"/>
    <w:rsid w:val="00D877AC"/>
    <w:rsid w:val="00D87FAF"/>
    <w:rsid w:val="00D907CC"/>
    <w:rsid w:val="00D90F44"/>
    <w:rsid w:val="00D91F1D"/>
    <w:rsid w:val="00D930C1"/>
    <w:rsid w:val="00D937D9"/>
    <w:rsid w:val="00D93999"/>
    <w:rsid w:val="00D939AE"/>
    <w:rsid w:val="00D93F75"/>
    <w:rsid w:val="00D945E6"/>
    <w:rsid w:val="00D948C4"/>
    <w:rsid w:val="00D94D6D"/>
    <w:rsid w:val="00D96D93"/>
    <w:rsid w:val="00D97411"/>
    <w:rsid w:val="00D978C6"/>
    <w:rsid w:val="00D97FC3"/>
    <w:rsid w:val="00DA0970"/>
    <w:rsid w:val="00DA341F"/>
    <w:rsid w:val="00DA48E9"/>
    <w:rsid w:val="00DA4E1C"/>
    <w:rsid w:val="00DA5191"/>
    <w:rsid w:val="00DA5285"/>
    <w:rsid w:val="00DA53EB"/>
    <w:rsid w:val="00DA547B"/>
    <w:rsid w:val="00DA5D9F"/>
    <w:rsid w:val="00DA608D"/>
    <w:rsid w:val="00DA6E32"/>
    <w:rsid w:val="00DA6FD4"/>
    <w:rsid w:val="00DA7A6F"/>
    <w:rsid w:val="00DB135E"/>
    <w:rsid w:val="00DB201F"/>
    <w:rsid w:val="00DB26F5"/>
    <w:rsid w:val="00DB2964"/>
    <w:rsid w:val="00DB2F72"/>
    <w:rsid w:val="00DB3252"/>
    <w:rsid w:val="00DB35B9"/>
    <w:rsid w:val="00DB3D5D"/>
    <w:rsid w:val="00DB4E5D"/>
    <w:rsid w:val="00DB4E95"/>
    <w:rsid w:val="00DB4EC1"/>
    <w:rsid w:val="00DB4F06"/>
    <w:rsid w:val="00DB5984"/>
    <w:rsid w:val="00DB5B59"/>
    <w:rsid w:val="00DB70C1"/>
    <w:rsid w:val="00DB7C5E"/>
    <w:rsid w:val="00DC01C1"/>
    <w:rsid w:val="00DC1030"/>
    <w:rsid w:val="00DC189E"/>
    <w:rsid w:val="00DC1CB9"/>
    <w:rsid w:val="00DC2226"/>
    <w:rsid w:val="00DC2CD6"/>
    <w:rsid w:val="00DC3AAF"/>
    <w:rsid w:val="00DC413C"/>
    <w:rsid w:val="00DC4845"/>
    <w:rsid w:val="00DC4FC9"/>
    <w:rsid w:val="00DC7337"/>
    <w:rsid w:val="00DD0458"/>
    <w:rsid w:val="00DD1269"/>
    <w:rsid w:val="00DD207A"/>
    <w:rsid w:val="00DD2D63"/>
    <w:rsid w:val="00DD31A0"/>
    <w:rsid w:val="00DD327A"/>
    <w:rsid w:val="00DD341E"/>
    <w:rsid w:val="00DD3E7E"/>
    <w:rsid w:val="00DD3F6D"/>
    <w:rsid w:val="00DD4026"/>
    <w:rsid w:val="00DD4A0C"/>
    <w:rsid w:val="00DD4E8E"/>
    <w:rsid w:val="00DD56AF"/>
    <w:rsid w:val="00DD5AB0"/>
    <w:rsid w:val="00DD7612"/>
    <w:rsid w:val="00DE0168"/>
    <w:rsid w:val="00DE0778"/>
    <w:rsid w:val="00DE0D7D"/>
    <w:rsid w:val="00DE0EF4"/>
    <w:rsid w:val="00DE1C20"/>
    <w:rsid w:val="00DE2039"/>
    <w:rsid w:val="00DE233D"/>
    <w:rsid w:val="00DE2381"/>
    <w:rsid w:val="00DE33FB"/>
    <w:rsid w:val="00DE36F3"/>
    <w:rsid w:val="00DE482C"/>
    <w:rsid w:val="00DE4B1B"/>
    <w:rsid w:val="00DE4DDD"/>
    <w:rsid w:val="00DE715A"/>
    <w:rsid w:val="00DE73A9"/>
    <w:rsid w:val="00DE7A75"/>
    <w:rsid w:val="00DE7BE2"/>
    <w:rsid w:val="00DE7F92"/>
    <w:rsid w:val="00DF0706"/>
    <w:rsid w:val="00DF1150"/>
    <w:rsid w:val="00DF1611"/>
    <w:rsid w:val="00DF3D39"/>
    <w:rsid w:val="00DF3E38"/>
    <w:rsid w:val="00DF4F4A"/>
    <w:rsid w:val="00DF5670"/>
    <w:rsid w:val="00DF5AB4"/>
    <w:rsid w:val="00DF616B"/>
    <w:rsid w:val="00DF66EF"/>
    <w:rsid w:val="00DF6E9D"/>
    <w:rsid w:val="00DF7E35"/>
    <w:rsid w:val="00E01871"/>
    <w:rsid w:val="00E01D76"/>
    <w:rsid w:val="00E04050"/>
    <w:rsid w:val="00E0459F"/>
    <w:rsid w:val="00E0565D"/>
    <w:rsid w:val="00E058E3"/>
    <w:rsid w:val="00E0619F"/>
    <w:rsid w:val="00E06892"/>
    <w:rsid w:val="00E068AA"/>
    <w:rsid w:val="00E06BDF"/>
    <w:rsid w:val="00E111BF"/>
    <w:rsid w:val="00E11DA9"/>
    <w:rsid w:val="00E12636"/>
    <w:rsid w:val="00E1282A"/>
    <w:rsid w:val="00E1326E"/>
    <w:rsid w:val="00E13D31"/>
    <w:rsid w:val="00E1404E"/>
    <w:rsid w:val="00E144CD"/>
    <w:rsid w:val="00E16080"/>
    <w:rsid w:val="00E165C3"/>
    <w:rsid w:val="00E16DA9"/>
    <w:rsid w:val="00E1747F"/>
    <w:rsid w:val="00E179B4"/>
    <w:rsid w:val="00E222C2"/>
    <w:rsid w:val="00E222D3"/>
    <w:rsid w:val="00E224BC"/>
    <w:rsid w:val="00E2296B"/>
    <w:rsid w:val="00E24AAB"/>
    <w:rsid w:val="00E2526E"/>
    <w:rsid w:val="00E255E4"/>
    <w:rsid w:val="00E25905"/>
    <w:rsid w:val="00E261E2"/>
    <w:rsid w:val="00E26AF1"/>
    <w:rsid w:val="00E26DD1"/>
    <w:rsid w:val="00E27555"/>
    <w:rsid w:val="00E3001B"/>
    <w:rsid w:val="00E3010F"/>
    <w:rsid w:val="00E3044C"/>
    <w:rsid w:val="00E3085A"/>
    <w:rsid w:val="00E30A73"/>
    <w:rsid w:val="00E30C55"/>
    <w:rsid w:val="00E31318"/>
    <w:rsid w:val="00E319C7"/>
    <w:rsid w:val="00E339AB"/>
    <w:rsid w:val="00E35693"/>
    <w:rsid w:val="00E357E1"/>
    <w:rsid w:val="00E360A7"/>
    <w:rsid w:val="00E3631E"/>
    <w:rsid w:val="00E36C69"/>
    <w:rsid w:val="00E37146"/>
    <w:rsid w:val="00E37284"/>
    <w:rsid w:val="00E37A43"/>
    <w:rsid w:val="00E37DCF"/>
    <w:rsid w:val="00E40045"/>
    <w:rsid w:val="00E40483"/>
    <w:rsid w:val="00E40907"/>
    <w:rsid w:val="00E40976"/>
    <w:rsid w:val="00E4109D"/>
    <w:rsid w:val="00E41629"/>
    <w:rsid w:val="00E41736"/>
    <w:rsid w:val="00E41ED2"/>
    <w:rsid w:val="00E425B8"/>
    <w:rsid w:val="00E42D68"/>
    <w:rsid w:val="00E430F3"/>
    <w:rsid w:val="00E44D92"/>
    <w:rsid w:val="00E455C5"/>
    <w:rsid w:val="00E456E9"/>
    <w:rsid w:val="00E46D1C"/>
    <w:rsid w:val="00E47179"/>
    <w:rsid w:val="00E47338"/>
    <w:rsid w:val="00E479BD"/>
    <w:rsid w:val="00E4A7F0"/>
    <w:rsid w:val="00E503C9"/>
    <w:rsid w:val="00E50A35"/>
    <w:rsid w:val="00E51DF0"/>
    <w:rsid w:val="00E52280"/>
    <w:rsid w:val="00E524DD"/>
    <w:rsid w:val="00E52C32"/>
    <w:rsid w:val="00E53754"/>
    <w:rsid w:val="00E53803"/>
    <w:rsid w:val="00E53AA0"/>
    <w:rsid w:val="00E53F27"/>
    <w:rsid w:val="00E54FF2"/>
    <w:rsid w:val="00E551C1"/>
    <w:rsid w:val="00E55920"/>
    <w:rsid w:val="00E56365"/>
    <w:rsid w:val="00E5687B"/>
    <w:rsid w:val="00E56B55"/>
    <w:rsid w:val="00E56CF4"/>
    <w:rsid w:val="00E56D89"/>
    <w:rsid w:val="00E56F81"/>
    <w:rsid w:val="00E57191"/>
    <w:rsid w:val="00E57300"/>
    <w:rsid w:val="00E57E4E"/>
    <w:rsid w:val="00E60335"/>
    <w:rsid w:val="00E607D6"/>
    <w:rsid w:val="00E60B85"/>
    <w:rsid w:val="00E61315"/>
    <w:rsid w:val="00E62FE2"/>
    <w:rsid w:val="00E630B4"/>
    <w:rsid w:val="00E63CB1"/>
    <w:rsid w:val="00E641A8"/>
    <w:rsid w:val="00E647A4"/>
    <w:rsid w:val="00E65C9E"/>
    <w:rsid w:val="00E6610E"/>
    <w:rsid w:val="00E669A3"/>
    <w:rsid w:val="00E6742A"/>
    <w:rsid w:val="00E67A21"/>
    <w:rsid w:val="00E67BBD"/>
    <w:rsid w:val="00E67D15"/>
    <w:rsid w:val="00E706DA"/>
    <w:rsid w:val="00E70AA5"/>
    <w:rsid w:val="00E70CD0"/>
    <w:rsid w:val="00E7117D"/>
    <w:rsid w:val="00E71A1D"/>
    <w:rsid w:val="00E72A9C"/>
    <w:rsid w:val="00E72F10"/>
    <w:rsid w:val="00E73163"/>
    <w:rsid w:val="00E73676"/>
    <w:rsid w:val="00E736D8"/>
    <w:rsid w:val="00E740DC"/>
    <w:rsid w:val="00E745A0"/>
    <w:rsid w:val="00E74E85"/>
    <w:rsid w:val="00E75055"/>
    <w:rsid w:val="00E761E9"/>
    <w:rsid w:val="00E7657E"/>
    <w:rsid w:val="00E76AFD"/>
    <w:rsid w:val="00E76FD1"/>
    <w:rsid w:val="00E777B6"/>
    <w:rsid w:val="00E80EBC"/>
    <w:rsid w:val="00E81A35"/>
    <w:rsid w:val="00E81AD3"/>
    <w:rsid w:val="00E81F2A"/>
    <w:rsid w:val="00E82343"/>
    <w:rsid w:val="00E82BC5"/>
    <w:rsid w:val="00E83696"/>
    <w:rsid w:val="00E84B38"/>
    <w:rsid w:val="00E85EE0"/>
    <w:rsid w:val="00E8646F"/>
    <w:rsid w:val="00E86ECC"/>
    <w:rsid w:val="00E87413"/>
    <w:rsid w:val="00E87985"/>
    <w:rsid w:val="00E8799B"/>
    <w:rsid w:val="00E9077E"/>
    <w:rsid w:val="00E90BBE"/>
    <w:rsid w:val="00E90FF0"/>
    <w:rsid w:val="00E924F1"/>
    <w:rsid w:val="00E9332C"/>
    <w:rsid w:val="00E93441"/>
    <w:rsid w:val="00E936DA"/>
    <w:rsid w:val="00E939D6"/>
    <w:rsid w:val="00E93C67"/>
    <w:rsid w:val="00E94053"/>
    <w:rsid w:val="00E9482A"/>
    <w:rsid w:val="00E95212"/>
    <w:rsid w:val="00E957F1"/>
    <w:rsid w:val="00E95BBD"/>
    <w:rsid w:val="00E95D53"/>
    <w:rsid w:val="00E96719"/>
    <w:rsid w:val="00E96A07"/>
    <w:rsid w:val="00E9730A"/>
    <w:rsid w:val="00E97A22"/>
    <w:rsid w:val="00EA0B68"/>
    <w:rsid w:val="00EA1A0C"/>
    <w:rsid w:val="00EA2780"/>
    <w:rsid w:val="00EA2B2A"/>
    <w:rsid w:val="00EA34C9"/>
    <w:rsid w:val="00EA38A1"/>
    <w:rsid w:val="00EA3D24"/>
    <w:rsid w:val="00EA415E"/>
    <w:rsid w:val="00EA435B"/>
    <w:rsid w:val="00EA45EB"/>
    <w:rsid w:val="00EA56BF"/>
    <w:rsid w:val="00EA5C15"/>
    <w:rsid w:val="00EA5CAD"/>
    <w:rsid w:val="00EA5E96"/>
    <w:rsid w:val="00EA7034"/>
    <w:rsid w:val="00EA72A6"/>
    <w:rsid w:val="00EA7C5A"/>
    <w:rsid w:val="00EA7EF2"/>
    <w:rsid w:val="00EB0427"/>
    <w:rsid w:val="00EB0529"/>
    <w:rsid w:val="00EB0631"/>
    <w:rsid w:val="00EB08C6"/>
    <w:rsid w:val="00EB1505"/>
    <w:rsid w:val="00EB1E62"/>
    <w:rsid w:val="00EB21E6"/>
    <w:rsid w:val="00EB3654"/>
    <w:rsid w:val="00EB4553"/>
    <w:rsid w:val="00EB5194"/>
    <w:rsid w:val="00EB6006"/>
    <w:rsid w:val="00EB61A0"/>
    <w:rsid w:val="00EB6242"/>
    <w:rsid w:val="00EB6A4F"/>
    <w:rsid w:val="00EB6A7E"/>
    <w:rsid w:val="00EB7DD0"/>
    <w:rsid w:val="00EC06F3"/>
    <w:rsid w:val="00EC0919"/>
    <w:rsid w:val="00EC107D"/>
    <w:rsid w:val="00EC1A26"/>
    <w:rsid w:val="00EC1ED0"/>
    <w:rsid w:val="00EC37A5"/>
    <w:rsid w:val="00EC39D7"/>
    <w:rsid w:val="00EC40E4"/>
    <w:rsid w:val="00EC5BA4"/>
    <w:rsid w:val="00EC5C09"/>
    <w:rsid w:val="00EC62E3"/>
    <w:rsid w:val="00EC7629"/>
    <w:rsid w:val="00ED0190"/>
    <w:rsid w:val="00ED0745"/>
    <w:rsid w:val="00ED093E"/>
    <w:rsid w:val="00ED097A"/>
    <w:rsid w:val="00ED0B0B"/>
    <w:rsid w:val="00ED0FBF"/>
    <w:rsid w:val="00ED129A"/>
    <w:rsid w:val="00ED1CA1"/>
    <w:rsid w:val="00ED2171"/>
    <w:rsid w:val="00ED270C"/>
    <w:rsid w:val="00ED40DD"/>
    <w:rsid w:val="00ED500D"/>
    <w:rsid w:val="00ED5EF4"/>
    <w:rsid w:val="00ED601C"/>
    <w:rsid w:val="00ED7462"/>
    <w:rsid w:val="00ED7AA6"/>
    <w:rsid w:val="00ED7AC3"/>
    <w:rsid w:val="00ED7AED"/>
    <w:rsid w:val="00EE06D0"/>
    <w:rsid w:val="00EE09B8"/>
    <w:rsid w:val="00EE1AB0"/>
    <w:rsid w:val="00EE2CCB"/>
    <w:rsid w:val="00EE30F8"/>
    <w:rsid w:val="00EE33CB"/>
    <w:rsid w:val="00EE5BFC"/>
    <w:rsid w:val="00EE5E7C"/>
    <w:rsid w:val="00EE6026"/>
    <w:rsid w:val="00EE62BF"/>
    <w:rsid w:val="00EE6BE1"/>
    <w:rsid w:val="00EE7152"/>
    <w:rsid w:val="00EE73FA"/>
    <w:rsid w:val="00EE7688"/>
    <w:rsid w:val="00EE7AC8"/>
    <w:rsid w:val="00EF01F1"/>
    <w:rsid w:val="00EF0AA8"/>
    <w:rsid w:val="00EF0B3C"/>
    <w:rsid w:val="00EF0E63"/>
    <w:rsid w:val="00EF149C"/>
    <w:rsid w:val="00EF33F0"/>
    <w:rsid w:val="00EF424F"/>
    <w:rsid w:val="00EF55A9"/>
    <w:rsid w:val="00EF55E8"/>
    <w:rsid w:val="00EF6DA0"/>
    <w:rsid w:val="00EF743F"/>
    <w:rsid w:val="00F010CF"/>
    <w:rsid w:val="00F011A3"/>
    <w:rsid w:val="00F015CD"/>
    <w:rsid w:val="00F01D3D"/>
    <w:rsid w:val="00F02774"/>
    <w:rsid w:val="00F028E4"/>
    <w:rsid w:val="00F02B4E"/>
    <w:rsid w:val="00F02B9C"/>
    <w:rsid w:val="00F02C91"/>
    <w:rsid w:val="00F03456"/>
    <w:rsid w:val="00F03CDD"/>
    <w:rsid w:val="00F04276"/>
    <w:rsid w:val="00F0478C"/>
    <w:rsid w:val="00F0504C"/>
    <w:rsid w:val="00F0527F"/>
    <w:rsid w:val="00F05B90"/>
    <w:rsid w:val="00F064A3"/>
    <w:rsid w:val="00F06B80"/>
    <w:rsid w:val="00F075B8"/>
    <w:rsid w:val="00F0788D"/>
    <w:rsid w:val="00F10016"/>
    <w:rsid w:val="00F1060D"/>
    <w:rsid w:val="00F107D4"/>
    <w:rsid w:val="00F10929"/>
    <w:rsid w:val="00F10C7E"/>
    <w:rsid w:val="00F11BB4"/>
    <w:rsid w:val="00F11EA2"/>
    <w:rsid w:val="00F139D3"/>
    <w:rsid w:val="00F1423A"/>
    <w:rsid w:val="00F148B6"/>
    <w:rsid w:val="00F1495E"/>
    <w:rsid w:val="00F14E20"/>
    <w:rsid w:val="00F16110"/>
    <w:rsid w:val="00F168BA"/>
    <w:rsid w:val="00F16A2C"/>
    <w:rsid w:val="00F16B99"/>
    <w:rsid w:val="00F1746C"/>
    <w:rsid w:val="00F20D01"/>
    <w:rsid w:val="00F20EA0"/>
    <w:rsid w:val="00F22558"/>
    <w:rsid w:val="00F22823"/>
    <w:rsid w:val="00F22F1D"/>
    <w:rsid w:val="00F23B67"/>
    <w:rsid w:val="00F24410"/>
    <w:rsid w:val="00F253C7"/>
    <w:rsid w:val="00F25DD4"/>
    <w:rsid w:val="00F25E22"/>
    <w:rsid w:val="00F26068"/>
    <w:rsid w:val="00F27F30"/>
    <w:rsid w:val="00F3012F"/>
    <w:rsid w:val="00F31016"/>
    <w:rsid w:val="00F311EE"/>
    <w:rsid w:val="00F31D24"/>
    <w:rsid w:val="00F31E6A"/>
    <w:rsid w:val="00F3204B"/>
    <w:rsid w:val="00F325A5"/>
    <w:rsid w:val="00F32F8A"/>
    <w:rsid w:val="00F33541"/>
    <w:rsid w:val="00F34414"/>
    <w:rsid w:val="00F3555E"/>
    <w:rsid w:val="00F356F1"/>
    <w:rsid w:val="00F35EE0"/>
    <w:rsid w:val="00F3657F"/>
    <w:rsid w:val="00F365C4"/>
    <w:rsid w:val="00F36A93"/>
    <w:rsid w:val="00F37020"/>
    <w:rsid w:val="00F378D8"/>
    <w:rsid w:val="00F37BA3"/>
    <w:rsid w:val="00F4010F"/>
    <w:rsid w:val="00F401A6"/>
    <w:rsid w:val="00F406E4"/>
    <w:rsid w:val="00F4310E"/>
    <w:rsid w:val="00F43919"/>
    <w:rsid w:val="00F43D96"/>
    <w:rsid w:val="00F44577"/>
    <w:rsid w:val="00F44DA5"/>
    <w:rsid w:val="00F453E5"/>
    <w:rsid w:val="00F45EA2"/>
    <w:rsid w:val="00F46752"/>
    <w:rsid w:val="00F47006"/>
    <w:rsid w:val="00F4727B"/>
    <w:rsid w:val="00F478A3"/>
    <w:rsid w:val="00F5118C"/>
    <w:rsid w:val="00F514CB"/>
    <w:rsid w:val="00F5187A"/>
    <w:rsid w:val="00F51BA8"/>
    <w:rsid w:val="00F51CA7"/>
    <w:rsid w:val="00F51F74"/>
    <w:rsid w:val="00F526C2"/>
    <w:rsid w:val="00F52A84"/>
    <w:rsid w:val="00F533CC"/>
    <w:rsid w:val="00F53E5D"/>
    <w:rsid w:val="00F54FC6"/>
    <w:rsid w:val="00F5530C"/>
    <w:rsid w:val="00F55A43"/>
    <w:rsid w:val="00F560CE"/>
    <w:rsid w:val="00F56545"/>
    <w:rsid w:val="00F568E9"/>
    <w:rsid w:val="00F5722E"/>
    <w:rsid w:val="00F576AE"/>
    <w:rsid w:val="00F601C6"/>
    <w:rsid w:val="00F60937"/>
    <w:rsid w:val="00F60B07"/>
    <w:rsid w:val="00F61B20"/>
    <w:rsid w:val="00F62EA8"/>
    <w:rsid w:val="00F64158"/>
    <w:rsid w:val="00F642D0"/>
    <w:rsid w:val="00F64524"/>
    <w:rsid w:val="00F646D9"/>
    <w:rsid w:val="00F64C3C"/>
    <w:rsid w:val="00F66F64"/>
    <w:rsid w:val="00F66FA6"/>
    <w:rsid w:val="00F70351"/>
    <w:rsid w:val="00F708E2"/>
    <w:rsid w:val="00F7162A"/>
    <w:rsid w:val="00F71E94"/>
    <w:rsid w:val="00F72DC1"/>
    <w:rsid w:val="00F72FFC"/>
    <w:rsid w:val="00F74D10"/>
    <w:rsid w:val="00F75191"/>
    <w:rsid w:val="00F754A7"/>
    <w:rsid w:val="00F754CF"/>
    <w:rsid w:val="00F754FE"/>
    <w:rsid w:val="00F75AE6"/>
    <w:rsid w:val="00F764B4"/>
    <w:rsid w:val="00F80613"/>
    <w:rsid w:val="00F80D37"/>
    <w:rsid w:val="00F80F91"/>
    <w:rsid w:val="00F81041"/>
    <w:rsid w:val="00F82EE9"/>
    <w:rsid w:val="00F8302F"/>
    <w:rsid w:val="00F83F33"/>
    <w:rsid w:val="00F84BB9"/>
    <w:rsid w:val="00F85243"/>
    <w:rsid w:val="00F8550F"/>
    <w:rsid w:val="00F8601D"/>
    <w:rsid w:val="00F862AA"/>
    <w:rsid w:val="00F90203"/>
    <w:rsid w:val="00F906FF"/>
    <w:rsid w:val="00F91311"/>
    <w:rsid w:val="00F915DF"/>
    <w:rsid w:val="00F9224E"/>
    <w:rsid w:val="00F924AF"/>
    <w:rsid w:val="00F931BF"/>
    <w:rsid w:val="00F93E1E"/>
    <w:rsid w:val="00F945A6"/>
    <w:rsid w:val="00F94E24"/>
    <w:rsid w:val="00F95839"/>
    <w:rsid w:val="00F974F9"/>
    <w:rsid w:val="00FA024F"/>
    <w:rsid w:val="00FA0D1B"/>
    <w:rsid w:val="00FA0DC2"/>
    <w:rsid w:val="00FA1168"/>
    <w:rsid w:val="00FA2949"/>
    <w:rsid w:val="00FA310D"/>
    <w:rsid w:val="00FA32EB"/>
    <w:rsid w:val="00FA3A48"/>
    <w:rsid w:val="00FA3C3B"/>
    <w:rsid w:val="00FA42F7"/>
    <w:rsid w:val="00FA4E32"/>
    <w:rsid w:val="00FA5198"/>
    <w:rsid w:val="00FA53A7"/>
    <w:rsid w:val="00FA6182"/>
    <w:rsid w:val="00FA687E"/>
    <w:rsid w:val="00FA73E5"/>
    <w:rsid w:val="00FA7EC3"/>
    <w:rsid w:val="00FA7F47"/>
    <w:rsid w:val="00FB0291"/>
    <w:rsid w:val="00FB03F3"/>
    <w:rsid w:val="00FB0961"/>
    <w:rsid w:val="00FB0ACA"/>
    <w:rsid w:val="00FB143F"/>
    <w:rsid w:val="00FB2EAB"/>
    <w:rsid w:val="00FB34C5"/>
    <w:rsid w:val="00FB446C"/>
    <w:rsid w:val="00FB4D62"/>
    <w:rsid w:val="00FB5033"/>
    <w:rsid w:val="00FB5B0C"/>
    <w:rsid w:val="00FB6C32"/>
    <w:rsid w:val="00FB7746"/>
    <w:rsid w:val="00FC01B4"/>
    <w:rsid w:val="00FC06B1"/>
    <w:rsid w:val="00FC0DC0"/>
    <w:rsid w:val="00FC0F24"/>
    <w:rsid w:val="00FC0FD7"/>
    <w:rsid w:val="00FC16CF"/>
    <w:rsid w:val="00FC206A"/>
    <w:rsid w:val="00FC24A3"/>
    <w:rsid w:val="00FC2A8D"/>
    <w:rsid w:val="00FC2D26"/>
    <w:rsid w:val="00FC2E5B"/>
    <w:rsid w:val="00FC32C9"/>
    <w:rsid w:val="00FC3461"/>
    <w:rsid w:val="00FC3572"/>
    <w:rsid w:val="00FC3E7F"/>
    <w:rsid w:val="00FC4253"/>
    <w:rsid w:val="00FC45DE"/>
    <w:rsid w:val="00FC5988"/>
    <w:rsid w:val="00FC64C6"/>
    <w:rsid w:val="00FC775D"/>
    <w:rsid w:val="00FC7CC9"/>
    <w:rsid w:val="00FD14AC"/>
    <w:rsid w:val="00FD2A35"/>
    <w:rsid w:val="00FD2DBB"/>
    <w:rsid w:val="00FD3BB9"/>
    <w:rsid w:val="00FD3FFD"/>
    <w:rsid w:val="00FD402F"/>
    <w:rsid w:val="00FD59D5"/>
    <w:rsid w:val="00FD5B7A"/>
    <w:rsid w:val="00FD5E2A"/>
    <w:rsid w:val="00FD6965"/>
    <w:rsid w:val="00FD70D6"/>
    <w:rsid w:val="00FD7BBB"/>
    <w:rsid w:val="00FD7DA3"/>
    <w:rsid w:val="00FD7F57"/>
    <w:rsid w:val="00FE05AD"/>
    <w:rsid w:val="00FE1925"/>
    <w:rsid w:val="00FE1D67"/>
    <w:rsid w:val="00FE1DC1"/>
    <w:rsid w:val="00FE2036"/>
    <w:rsid w:val="00FE26FF"/>
    <w:rsid w:val="00FE2D79"/>
    <w:rsid w:val="00FE2FD8"/>
    <w:rsid w:val="00FE31E5"/>
    <w:rsid w:val="00FE3246"/>
    <w:rsid w:val="00FE36F2"/>
    <w:rsid w:val="00FE3D41"/>
    <w:rsid w:val="00FE5A24"/>
    <w:rsid w:val="00FE6099"/>
    <w:rsid w:val="00FE6575"/>
    <w:rsid w:val="00FE6C51"/>
    <w:rsid w:val="00FE7AF0"/>
    <w:rsid w:val="00FF06C3"/>
    <w:rsid w:val="00FF11A8"/>
    <w:rsid w:val="00FF137E"/>
    <w:rsid w:val="00FF22E8"/>
    <w:rsid w:val="00FF253C"/>
    <w:rsid w:val="00FF2583"/>
    <w:rsid w:val="00FF2973"/>
    <w:rsid w:val="00FF30B7"/>
    <w:rsid w:val="00FF5F78"/>
    <w:rsid w:val="00FF75A8"/>
    <w:rsid w:val="00FF7BCD"/>
    <w:rsid w:val="00FF7D9F"/>
    <w:rsid w:val="020D3DE7"/>
    <w:rsid w:val="02317BE4"/>
    <w:rsid w:val="031F4A13"/>
    <w:rsid w:val="035A0BBA"/>
    <w:rsid w:val="0379B082"/>
    <w:rsid w:val="044360B0"/>
    <w:rsid w:val="04BC1891"/>
    <w:rsid w:val="05184C3B"/>
    <w:rsid w:val="05A5A43E"/>
    <w:rsid w:val="064B16D8"/>
    <w:rsid w:val="06761CA2"/>
    <w:rsid w:val="070501B3"/>
    <w:rsid w:val="0741749F"/>
    <w:rsid w:val="0741A770"/>
    <w:rsid w:val="07D0FCBB"/>
    <w:rsid w:val="08447AE0"/>
    <w:rsid w:val="08E8B321"/>
    <w:rsid w:val="0A68A880"/>
    <w:rsid w:val="0AA516C4"/>
    <w:rsid w:val="0C191421"/>
    <w:rsid w:val="0C2FC499"/>
    <w:rsid w:val="0C565302"/>
    <w:rsid w:val="0D33E456"/>
    <w:rsid w:val="0DBF2D4F"/>
    <w:rsid w:val="0DDCB786"/>
    <w:rsid w:val="0F4C8684"/>
    <w:rsid w:val="10A43570"/>
    <w:rsid w:val="121661B5"/>
    <w:rsid w:val="1259D02D"/>
    <w:rsid w:val="1407021B"/>
    <w:rsid w:val="14A94A59"/>
    <w:rsid w:val="1523D0EA"/>
    <w:rsid w:val="15329189"/>
    <w:rsid w:val="19203D83"/>
    <w:rsid w:val="1ACE03CD"/>
    <w:rsid w:val="1B1ABA1A"/>
    <w:rsid w:val="1BB34C52"/>
    <w:rsid w:val="1C511EE4"/>
    <w:rsid w:val="1D51B625"/>
    <w:rsid w:val="1D8F8565"/>
    <w:rsid w:val="1E6CD353"/>
    <w:rsid w:val="1EFC950F"/>
    <w:rsid w:val="1FFE4C16"/>
    <w:rsid w:val="21EDA372"/>
    <w:rsid w:val="21F969E6"/>
    <w:rsid w:val="21FF9CBD"/>
    <w:rsid w:val="22853023"/>
    <w:rsid w:val="2289B249"/>
    <w:rsid w:val="2400DFBB"/>
    <w:rsid w:val="268962D4"/>
    <w:rsid w:val="2A093B8D"/>
    <w:rsid w:val="2B143D9F"/>
    <w:rsid w:val="2B1D285D"/>
    <w:rsid w:val="2DC562C8"/>
    <w:rsid w:val="313491F0"/>
    <w:rsid w:val="338B2AE9"/>
    <w:rsid w:val="36C7F2CE"/>
    <w:rsid w:val="38666819"/>
    <w:rsid w:val="38842430"/>
    <w:rsid w:val="3997DBDC"/>
    <w:rsid w:val="3A3B7C59"/>
    <w:rsid w:val="3B62470B"/>
    <w:rsid w:val="3B9E08DB"/>
    <w:rsid w:val="3BA4D909"/>
    <w:rsid w:val="3BB85207"/>
    <w:rsid w:val="3BDFF8FB"/>
    <w:rsid w:val="3C642B1D"/>
    <w:rsid w:val="3D16B5A8"/>
    <w:rsid w:val="3E0CE623"/>
    <w:rsid w:val="40A411BE"/>
    <w:rsid w:val="4117EC54"/>
    <w:rsid w:val="42B24B9D"/>
    <w:rsid w:val="42F2A00A"/>
    <w:rsid w:val="432B296F"/>
    <w:rsid w:val="43BD316C"/>
    <w:rsid w:val="441FD2C0"/>
    <w:rsid w:val="44408F67"/>
    <w:rsid w:val="452BC2C4"/>
    <w:rsid w:val="4543E6B2"/>
    <w:rsid w:val="46A01A2B"/>
    <w:rsid w:val="4780F274"/>
    <w:rsid w:val="47F4C88E"/>
    <w:rsid w:val="487A0503"/>
    <w:rsid w:val="4A553DD1"/>
    <w:rsid w:val="4AD28402"/>
    <w:rsid w:val="4C2FB426"/>
    <w:rsid w:val="4C6E5463"/>
    <w:rsid w:val="4CB6EC8F"/>
    <w:rsid w:val="4CDD25FB"/>
    <w:rsid w:val="4D9AC080"/>
    <w:rsid w:val="4DA9A258"/>
    <w:rsid w:val="4EDB34A0"/>
    <w:rsid w:val="4F83AC6D"/>
    <w:rsid w:val="5040FEB3"/>
    <w:rsid w:val="50C9219B"/>
    <w:rsid w:val="51711D97"/>
    <w:rsid w:val="518DA1F1"/>
    <w:rsid w:val="518DDF7B"/>
    <w:rsid w:val="519D2285"/>
    <w:rsid w:val="529CF058"/>
    <w:rsid w:val="529DB346"/>
    <w:rsid w:val="530DED68"/>
    <w:rsid w:val="532A0A22"/>
    <w:rsid w:val="536574D6"/>
    <w:rsid w:val="56191C07"/>
    <w:rsid w:val="5661AAE4"/>
    <w:rsid w:val="56E5A475"/>
    <w:rsid w:val="5711A5D8"/>
    <w:rsid w:val="57B4EC68"/>
    <w:rsid w:val="5A666A9D"/>
    <w:rsid w:val="5BB47B3D"/>
    <w:rsid w:val="5BB98F0D"/>
    <w:rsid w:val="5C2D2C8C"/>
    <w:rsid w:val="5CBC7D75"/>
    <w:rsid w:val="5E3A009B"/>
    <w:rsid w:val="5EF0B65A"/>
    <w:rsid w:val="5F110073"/>
    <w:rsid w:val="5F577764"/>
    <w:rsid w:val="5F5E893D"/>
    <w:rsid w:val="5FA5D3A2"/>
    <w:rsid w:val="60AD2B26"/>
    <w:rsid w:val="631BFB4F"/>
    <w:rsid w:val="633F2C02"/>
    <w:rsid w:val="64629D6F"/>
    <w:rsid w:val="64973464"/>
    <w:rsid w:val="64BF3F83"/>
    <w:rsid w:val="6632637F"/>
    <w:rsid w:val="6676CCC4"/>
    <w:rsid w:val="6704E57B"/>
    <w:rsid w:val="67526944"/>
    <w:rsid w:val="67B636C0"/>
    <w:rsid w:val="684D1CA3"/>
    <w:rsid w:val="689F8189"/>
    <w:rsid w:val="6951C05E"/>
    <w:rsid w:val="69CAA370"/>
    <w:rsid w:val="69E8ED04"/>
    <w:rsid w:val="6A994C9F"/>
    <w:rsid w:val="6B47760D"/>
    <w:rsid w:val="6BC88AB0"/>
    <w:rsid w:val="6D16A8FD"/>
    <w:rsid w:val="6D342EBF"/>
    <w:rsid w:val="6E4CF96C"/>
    <w:rsid w:val="6F31D99D"/>
    <w:rsid w:val="70559172"/>
    <w:rsid w:val="71432F2F"/>
    <w:rsid w:val="71F72C03"/>
    <w:rsid w:val="73206A8F"/>
    <w:rsid w:val="77304F3D"/>
    <w:rsid w:val="77A42D7C"/>
    <w:rsid w:val="77B4815F"/>
    <w:rsid w:val="78F87F6D"/>
    <w:rsid w:val="79A8A119"/>
    <w:rsid w:val="7B0E8113"/>
    <w:rsid w:val="7B20C38F"/>
    <w:rsid w:val="7B883979"/>
    <w:rsid w:val="7B91FA44"/>
    <w:rsid w:val="7E1B26CC"/>
    <w:rsid w:val="7E9FEFF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90A4A9"/>
  <w15:chartTrackingRefBased/>
  <w15:docId w15:val="{522AA0CD-ECE7-4112-A25B-F9E94503A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lsdException w:name="heading 3" w:uiPriority="9"/>
    <w:lsdException w:name="heading 4" w:uiPriority="0"/>
    <w:lsdException w:name="heading 5" w:uiPriority="0"/>
    <w:lsdException w:name="heading 6" w:uiPriority="0"/>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71DB9"/>
    <w:rPr>
      <w:sz w:val="24"/>
      <w:szCs w:val="24"/>
    </w:rPr>
  </w:style>
  <w:style w:type="paragraph" w:styleId="Nadpis1">
    <w:name w:val="heading 1"/>
    <w:aliases w:val="Normálny 1,kapitola1,T1,Článok"/>
    <w:basedOn w:val="Normlny"/>
    <w:next w:val="Normlny"/>
    <w:link w:val="Nadpis1Char"/>
    <w:uiPriority w:val="9"/>
    <w:qFormat/>
    <w:rsid w:val="0087590D"/>
    <w:pPr>
      <w:keepNext/>
      <w:numPr>
        <w:numId w:val="18"/>
      </w:numPr>
      <w:tabs>
        <w:tab w:val="clear" w:pos="705"/>
      </w:tabs>
      <w:spacing w:after="240"/>
      <w:ind w:left="709" w:hanging="709"/>
      <w:jc w:val="both"/>
      <w:outlineLvl w:val="0"/>
    </w:pPr>
    <w:rPr>
      <w:rFonts w:ascii="Calibri" w:hAnsi="Calibri" w:cs="Calibri"/>
      <w:b/>
      <w:bCs/>
      <w:sz w:val="22"/>
      <w:szCs w:val="22"/>
      <w:lang w:val="x-none" w:eastAsia="x-none"/>
    </w:rPr>
  </w:style>
  <w:style w:type="paragraph" w:styleId="Nadpis2">
    <w:name w:val="heading 2"/>
    <w:aliases w:val="T2,2,kapitola2,Podkapitola,jelaHeading 2"/>
    <w:basedOn w:val="Normlny"/>
    <w:next w:val="Normlny"/>
    <w:link w:val="Nadpis2Char"/>
    <w:uiPriority w:val="9"/>
    <w:rsid w:val="00F10016"/>
    <w:pPr>
      <w:keepNext/>
      <w:jc w:val="center"/>
      <w:outlineLvl w:val="1"/>
    </w:pPr>
    <w:rPr>
      <w:b/>
      <w:bCs/>
      <w:sz w:val="32"/>
      <w:lang w:val="x-none" w:eastAsia="x-none"/>
    </w:rPr>
  </w:style>
  <w:style w:type="paragraph" w:styleId="Nadpis3">
    <w:name w:val="heading 3"/>
    <w:aliases w:val="kapitola3,T3,Clanek"/>
    <w:basedOn w:val="Normlny"/>
    <w:next w:val="Normlny"/>
    <w:link w:val="Nadpis3Char"/>
    <w:uiPriority w:val="9"/>
    <w:rsid w:val="00F10016"/>
    <w:pPr>
      <w:keepNext/>
      <w:jc w:val="center"/>
      <w:outlineLvl w:val="2"/>
    </w:pPr>
    <w:rPr>
      <w:b/>
      <w:bCs/>
      <w:sz w:val="28"/>
      <w:lang w:val="x-none" w:eastAsia="x-none"/>
    </w:rPr>
  </w:style>
  <w:style w:type="paragraph" w:styleId="Nadpis4">
    <w:name w:val="heading 4"/>
    <w:basedOn w:val="Normlny"/>
    <w:next w:val="Normlny"/>
    <w:link w:val="Nadpis4Char"/>
    <w:rsid w:val="00F10016"/>
    <w:pPr>
      <w:keepNext/>
      <w:jc w:val="both"/>
      <w:outlineLvl w:val="3"/>
    </w:pPr>
    <w:rPr>
      <w:b/>
      <w:bCs/>
      <w:lang w:val="x-none" w:eastAsia="x-none"/>
    </w:rPr>
  </w:style>
  <w:style w:type="paragraph" w:styleId="Nadpis5">
    <w:name w:val="heading 5"/>
    <w:basedOn w:val="Normlny"/>
    <w:next w:val="Normlny"/>
    <w:link w:val="Nadpis5Char"/>
    <w:rsid w:val="00F139D3"/>
    <w:pPr>
      <w:keepNext/>
      <w:jc w:val="both"/>
      <w:outlineLvl w:val="4"/>
    </w:pPr>
    <w:rPr>
      <w:b/>
      <w:bCs/>
      <w:u w:val="single"/>
      <w:lang w:val="x-none" w:eastAsia="x-none"/>
    </w:rPr>
  </w:style>
  <w:style w:type="paragraph" w:styleId="Nadpis6">
    <w:name w:val="heading 6"/>
    <w:basedOn w:val="Normlny"/>
    <w:next w:val="Normlny"/>
    <w:link w:val="Nadpis6Char"/>
    <w:rsid w:val="00F10016"/>
    <w:pPr>
      <w:keepNext/>
      <w:jc w:val="center"/>
      <w:outlineLvl w:val="5"/>
    </w:pPr>
    <w:rPr>
      <w:b/>
      <w:bCs/>
      <w:lang w:val="en-TT" w:eastAsia="x-none"/>
    </w:rPr>
  </w:style>
  <w:style w:type="paragraph" w:styleId="Nadpis7">
    <w:name w:val="heading 7"/>
    <w:basedOn w:val="Normlny"/>
    <w:next w:val="Normlny"/>
    <w:link w:val="Nadpis7Char"/>
    <w:uiPriority w:val="99"/>
    <w:rsid w:val="00F10016"/>
    <w:pPr>
      <w:spacing w:before="240" w:after="60"/>
      <w:outlineLvl w:val="6"/>
    </w:pPr>
    <w:rPr>
      <w:lang w:val="x-none" w:eastAsia="x-none"/>
    </w:rPr>
  </w:style>
  <w:style w:type="paragraph" w:styleId="Nadpis8">
    <w:name w:val="heading 8"/>
    <w:aliases w:val="WAR2,Varování"/>
    <w:basedOn w:val="Normlny"/>
    <w:next w:val="Normlny"/>
    <w:link w:val="Nadpis8Char"/>
    <w:uiPriority w:val="99"/>
    <w:rsid w:val="00F10016"/>
    <w:pPr>
      <w:spacing w:before="240" w:after="60"/>
      <w:outlineLvl w:val="7"/>
    </w:pPr>
    <w:rPr>
      <w:i/>
      <w:iCs/>
      <w:lang w:val="x-none" w:eastAsia="x-none"/>
    </w:rPr>
  </w:style>
  <w:style w:type="paragraph" w:styleId="Nadpis9">
    <w:name w:val="heading 9"/>
    <w:basedOn w:val="Normlny"/>
    <w:next w:val="Normlny"/>
    <w:link w:val="Nadpis9Char"/>
    <w:uiPriority w:val="99"/>
    <w:rsid w:val="00F10016"/>
    <w:pPr>
      <w:spacing w:before="240" w:after="60"/>
      <w:outlineLvl w:val="8"/>
    </w:pPr>
    <w:rPr>
      <w:rFonts w:ascii="Arial" w:hAnsi="Arial"/>
      <w:sz w:val="22"/>
      <w:szCs w:val="22"/>
      <w:lang w:val="x-none" w:eastAsia="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ormálny 1 Char,kapitola1 Char1,T1 Char1,Článok Char"/>
    <w:link w:val="Nadpis1"/>
    <w:uiPriority w:val="9"/>
    <w:rsid w:val="0087590D"/>
    <w:rPr>
      <w:rFonts w:ascii="Calibri" w:hAnsi="Calibri" w:cs="Calibri"/>
      <w:b/>
      <w:bCs/>
      <w:sz w:val="22"/>
      <w:szCs w:val="22"/>
      <w:lang w:val="x-none" w:eastAsia="x-none"/>
    </w:rPr>
  </w:style>
  <w:style w:type="character" w:customStyle="1" w:styleId="Nadpis2Char">
    <w:name w:val="Nadpis 2 Char"/>
    <w:aliases w:val="T2 Char1,2 Char1,kapitola2 Char1,Podkapitola Char1,jelaHeading 2 Char1"/>
    <w:link w:val="Nadpis2"/>
    <w:uiPriority w:val="9"/>
    <w:rsid w:val="004B2C1E"/>
    <w:rPr>
      <w:b/>
      <w:bCs/>
      <w:sz w:val="32"/>
      <w:szCs w:val="24"/>
    </w:rPr>
  </w:style>
  <w:style w:type="character" w:customStyle="1" w:styleId="Nadpis3Char">
    <w:name w:val="Nadpis 3 Char"/>
    <w:aliases w:val="kapitola3 Char1,T3 Char1,Clanek Char1"/>
    <w:link w:val="Nadpis3"/>
    <w:uiPriority w:val="9"/>
    <w:rsid w:val="004B2C1E"/>
    <w:rPr>
      <w:b/>
      <w:bCs/>
      <w:sz w:val="28"/>
      <w:szCs w:val="24"/>
    </w:rPr>
  </w:style>
  <w:style w:type="character" w:customStyle="1" w:styleId="Nadpis4Char">
    <w:name w:val="Nadpis 4 Char"/>
    <w:link w:val="Nadpis4"/>
    <w:rsid w:val="004B2C1E"/>
    <w:rPr>
      <w:b/>
      <w:bCs/>
      <w:sz w:val="24"/>
      <w:szCs w:val="24"/>
    </w:rPr>
  </w:style>
  <w:style w:type="character" w:customStyle="1" w:styleId="Nadpis5Char">
    <w:name w:val="Nadpis 5 Char"/>
    <w:link w:val="Nadpis5"/>
    <w:rsid w:val="004B2C1E"/>
    <w:rPr>
      <w:b/>
      <w:bCs/>
      <w:sz w:val="24"/>
      <w:szCs w:val="24"/>
      <w:u w:val="single"/>
    </w:rPr>
  </w:style>
  <w:style w:type="character" w:customStyle="1" w:styleId="Nadpis6Char">
    <w:name w:val="Nadpis 6 Char"/>
    <w:link w:val="Nadpis6"/>
    <w:rsid w:val="004B2C1E"/>
    <w:rPr>
      <w:b/>
      <w:bCs/>
      <w:sz w:val="24"/>
      <w:szCs w:val="24"/>
      <w:lang w:val="en-TT"/>
    </w:rPr>
  </w:style>
  <w:style w:type="character" w:customStyle="1" w:styleId="Nadpis7Char">
    <w:name w:val="Nadpis 7 Char"/>
    <w:link w:val="Nadpis7"/>
    <w:uiPriority w:val="99"/>
    <w:rsid w:val="004B2C1E"/>
    <w:rPr>
      <w:sz w:val="24"/>
      <w:szCs w:val="24"/>
    </w:rPr>
  </w:style>
  <w:style w:type="character" w:customStyle="1" w:styleId="Nadpis8Char">
    <w:name w:val="Nadpis 8 Char"/>
    <w:aliases w:val="WAR2 Char,Varování Char"/>
    <w:link w:val="Nadpis8"/>
    <w:uiPriority w:val="99"/>
    <w:rsid w:val="004B2C1E"/>
    <w:rPr>
      <w:i/>
      <w:iCs/>
      <w:sz w:val="24"/>
      <w:szCs w:val="24"/>
    </w:rPr>
  </w:style>
  <w:style w:type="character" w:customStyle="1" w:styleId="Nadpis9Char">
    <w:name w:val="Nadpis 9 Char"/>
    <w:link w:val="Nadpis9"/>
    <w:uiPriority w:val="99"/>
    <w:rsid w:val="004B2C1E"/>
    <w:rPr>
      <w:rFonts w:ascii="Arial" w:hAnsi="Arial" w:cs="Arial"/>
      <w:sz w:val="22"/>
      <w:szCs w:val="22"/>
    </w:rPr>
  </w:style>
  <w:style w:type="paragraph" w:styleId="Pta">
    <w:name w:val="footer"/>
    <w:basedOn w:val="Normlny"/>
    <w:link w:val="PtaChar"/>
    <w:uiPriority w:val="99"/>
    <w:rsid w:val="00F10016"/>
    <w:pPr>
      <w:tabs>
        <w:tab w:val="center" w:pos="4536"/>
        <w:tab w:val="right" w:pos="9072"/>
      </w:tabs>
    </w:pPr>
    <w:rPr>
      <w:lang w:val="x-none" w:eastAsia="x-none"/>
    </w:rPr>
  </w:style>
  <w:style w:type="character" w:customStyle="1" w:styleId="PtaChar">
    <w:name w:val="Päta Char"/>
    <w:link w:val="Pta"/>
    <w:uiPriority w:val="99"/>
    <w:rsid w:val="002A7DC6"/>
    <w:rPr>
      <w:sz w:val="24"/>
      <w:szCs w:val="24"/>
    </w:rPr>
  </w:style>
  <w:style w:type="paragraph" w:styleId="Zarkazkladnhotextu">
    <w:name w:val="Body Text Indent"/>
    <w:basedOn w:val="Normlny"/>
    <w:link w:val="ZarkazkladnhotextuChar"/>
    <w:uiPriority w:val="99"/>
    <w:rsid w:val="00F10016"/>
    <w:pPr>
      <w:ind w:left="900" w:hanging="540"/>
      <w:jc w:val="both"/>
    </w:pPr>
    <w:rPr>
      <w:lang w:val="x-none" w:eastAsia="x-none"/>
    </w:rPr>
  </w:style>
  <w:style w:type="character" w:customStyle="1" w:styleId="ZarkazkladnhotextuChar">
    <w:name w:val="Zarážka základného textu Char"/>
    <w:link w:val="Zarkazkladnhotextu"/>
    <w:uiPriority w:val="99"/>
    <w:rsid w:val="00413441"/>
    <w:rPr>
      <w:sz w:val="24"/>
      <w:szCs w:val="24"/>
    </w:rPr>
  </w:style>
  <w:style w:type="paragraph" w:styleId="Zarkazkladnhotextu2">
    <w:name w:val="Body Text Indent 2"/>
    <w:basedOn w:val="Normlny"/>
    <w:link w:val="Zarkazkladnhotextu2Char"/>
    <w:uiPriority w:val="99"/>
    <w:rsid w:val="00F10016"/>
    <w:pPr>
      <w:ind w:left="1440" w:hanging="720"/>
      <w:jc w:val="both"/>
    </w:pPr>
    <w:rPr>
      <w:lang w:val="x-none" w:eastAsia="x-none"/>
    </w:rPr>
  </w:style>
  <w:style w:type="character" w:customStyle="1" w:styleId="Zarkazkladnhotextu2Char">
    <w:name w:val="Zarážka základného textu 2 Char"/>
    <w:link w:val="Zarkazkladnhotextu2"/>
    <w:uiPriority w:val="99"/>
    <w:rsid w:val="004B2C1E"/>
    <w:rPr>
      <w:sz w:val="24"/>
      <w:szCs w:val="24"/>
    </w:rPr>
  </w:style>
  <w:style w:type="paragraph" w:styleId="Zkladntext">
    <w:name w:val="Body Text"/>
    <w:aliases w:val="AvtalBrödtext,ändrad,Bodytext,EHPT,Body Text2,à¹×éÍàÃ×èÍ§,AvtalBrod...,Requirements,AvtalBrodtext,andrad,Response,Body3,Body Text level 1,Real, ändrad,body indent,compact,paragraph 2,Body Text ,bt,AvtalBr,- TF,Compliance,code,à¹,body text"/>
    <w:basedOn w:val="Normlny"/>
    <w:link w:val="ZkladntextChar"/>
    <w:uiPriority w:val="99"/>
    <w:rsid w:val="00F10016"/>
    <w:pPr>
      <w:jc w:val="both"/>
    </w:pPr>
    <w:rPr>
      <w:lang w:val="x-none" w:eastAsia="x-none"/>
    </w:rPr>
  </w:style>
  <w:style w:type="character" w:customStyle="1" w:styleId="ZkladntextChar">
    <w:name w:val="Základný text Char"/>
    <w:aliases w:val="AvtalBrödtext Char,ändrad Char,Bodytext Char,EHPT Char,Body Text2 Char,à¹×éÍàÃ×èÍ§ Char,AvtalBrod... Char,Requirements Char,AvtalBrodtext Char,andrad Char,Response Char,Body3 Char,Body Text level 1 Char,Real Char, ändrad Char,bt Char"/>
    <w:link w:val="Zkladntext"/>
    <w:uiPriority w:val="99"/>
    <w:rsid w:val="00BB1705"/>
    <w:rPr>
      <w:sz w:val="24"/>
      <w:szCs w:val="24"/>
    </w:rPr>
  </w:style>
  <w:style w:type="paragraph" w:styleId="Zkladntext2">
    <w:name w:val="Body Text 2"/>
    <w:basedOn w:val="Normlny"/>
    <w:link w:val="Zkladntext2Char"/>
    <w:uiPriority w:val="99"/>
    <w:rsid w:val="00F10016"/>
    <w:pPr>
      <w:shd w:val="pct10" w:color="auto" w:fill="auto"/>
      <w:jc w:val="both"/>
    </w:pPr>
    <w:rPr>
      <w:b/>
      <w:i/>
      <w:sz w:val="28"/>
      <w:szCs w:val="20"/>
      <w:lang w:val="x-none" w:eastAsia="x-none"/>
    </w:rPr>
  </w:style>
  <w:style w:type="character" w:customStyle="1" w:styleId="Zkladntext2Char">
    <w:name w:val="Základný text 2 Char"/>
    <w:link w:val="Zkladntext2"/>
    <w:uiPriority w:val="99"/>
    <w:rsid w:val="004B2C1E"/>
    <w:rPr>
      <w:b/>
      <w:i/>
      <w:sz w:val="28"/>
      <w:shd w:val="pct10" w:color="auto" w:fill="auto"/>
    </w:rPr>
  </w:style>
  <w:style w:type="paragraph" w:styleId="Zarkazkladnhotextu3">
    <w:name w:val="Body Text Indent 3"/>
    <w:basedOn w:val="Normlny"/>
    <w:link w:val="Zarkazkladnhotextu3Char"/>
    <w:uiPriority w:val="99"/>
    <w:rsid w:val="00F10016"/>
    <w:pPr>
      <w:ind w:left="360"/>
      <w:jc w:val="both"/>
    </w:pPr>
    <w:rPr>
      <w:lang w:val="x-none" w:eastAsia="x-none"/>
    </w:rPr>
  </w:style>
  <w:style w:type="character" w:customStyle="1" w:styleId="Zarkazkladnhotextu3Char">
    <w:name w:val="Zarážka základného textu 3 Char"/>
    <w:link w:val="Zarkazkladnhotextu3"/>
    <w:uiPriority w:val="99"/>
    <w:rsid w:val="004B2C1E"/>
    <w:rPr>
      <w:sz w:val="24"/>
      <w:szCs w:val="24"/>
    </w:rPr>
  </w:style>
  <w:style w:type="paragraph" w:styleId="Nzov">
    <w:name w:val="Title"/>
    <w:basedOn w:val="Normlny"/>
    <w:link w:val="NzovChar"/>
    <w:uiPriority w:val="99"/>
    <w:rsid w:val="00F10016"/>
    <w:pPr>
      <w:jc w:val="center"/>
      <w:outlineLvl w:val="0"/>
    </w:pPr>
    <w:rPr>
      <w:b/>
      <w:sz w:val="32"/>
      <w:lang w:val="x-none" w:eastAsia="x-none"/>
    </w:rPr>
  </w:style>
  <w:style w:type="character" w:customStyle="1" w:styleId="NzovChar">
    <w:name w:val="Názov Char"/>
    <w:link w:val="Nzov"/>
    <w:uiPriority w:val="99"/>
    <w:rsid w:val="004B2C1E"/>
    <w:rPr>
      <w:b/>
      <w:sz w:val="32"/>
      <w:szCs w:val="24"/>
    </w:rPr>
  </w:style>
  <w:style w:type="character" w:styleId="slostrany">
    <w:name w:val="page number"/>
    <w:basedOn w:val="Predvolenpsmoodseku"/>
    <w:rsid w:val="00F10016"/>
  </w:style>
  <w:style w:type="paragraph" w:styleId="Hlavika">
    <w:name w:val="header"/>
    <w:basedOn w:val="Normlny"/>
    <w:link w:val="HlavikaChar"/>
    <w:uiPriority w:val="99"/>
    <w:rsid w:val="00F10016"/>
    <w:pPr>
      <w:tabs>
        <w:tab w:val="center" w:pos="4536"/>
        <w:tab w:val="right" w:pos="9072"/>
      </w:tabs>
    </w:pPr>
    <w:rPr>
      <w:lang w:val="x-none" w:eastAsia="x-none"/>
    </w:rPr>
  </w:style>
  <w:style w:type="character" w:customStyle="1" w:styleId="HlavikaChar">
    <w:name w:val="Hlavička Char"/>
    <w:link w:val="Hlavika"/>
    <w:uiPriority w:val="99"/>
    <w:rsid w:val="00BC1630"/>
    <w:rPr>
      <w:sz w:val="24"/>
      <w:szCs w:val="24"/>
    </w:rPr>
  </w:style>
  <w:style w:type="paragraph" w:customStyle="1" w:styleId="BodyText21">
    <w:name w:val="Body Text 21"/>
    <w:basedOn w:val="Normlny"/>
    <w:uiPriority w:val="99"/>
    <w:rsid w:val="00F10016"/>
    <w:pPr>
      <w:spacing w:before="120" w:line="80" w:lineRule="atLeast"/>
    </w:pPr>
    <w:rPr>
      <w:snapToGrid w:val="0"/>
      <w:szCs w:val="20"/>
    </w:rPr>
  </w:style>
  <w:style w:type="paragraph" w:styleId="Textvysvetlivky">
    <w:name w:val="endnote text"/>
    <w:basedOn w:val="Normlny"/>
    <w:link w:val="TextvysvetlivkyChar"/>
    <w:semiHidden/>
    <w:rsid w:val="00F10016"/>
    <w:pPr>
      <w:spacing w:after="240"/>
      <w:jc w:val="both"/>
    </w:pPr>
    <w:rPr>
      <w:sz w:val="20"/>
      <w:szCs w:val="20"/>
      <w:lang w:val="fr-FR" w:eastAsia="cs-CZ"/>
    </w:rPr>
  </w:style>
  <w:style w:type="character" w:customStyle="1" w:styleId="TextvysvetlivkyChar">
    <w:name w:val="Text vysvetlivky Char"/>
    <w:link w:val="Textvysvetlivky"/>
    <w:semiHidden/>
    <w:rsid w:val="004B2C1E"/>
    <w:rPr>
      <w:lang w:val="fr-FR" w:eastAsia="cs-CZ"/>
    </w:rPr>
  </w:style>
  <w:style w:type="paragraph" w:customStyle="1" w:styleId="Rub2">
    <w:name w:val="Rub2"/>
    <w:basedOn w:val="Normlny"/>
    <w:next w:val="Normlny"/>
    <w:rsid w:val="00F10016"/>
    <w:pPr>
      <w:tabs>
        <w:tab w:val="left" w:pos="709"/>
        <w:tab w:val="left" w:pos="5670"/>
        <w:tab w:val="left" w:pos="6663"/>
        <w:tab w:val="left" w:pos="7088"/>
      </w:tabs>
      <w:ind w:right="-596"/>
    </w:pPr>
    <w:rPr>
      <w:smallCaps/>
      <w:sz w:val="20"/>
      <w:szCs w:val="20"/>
      <w:lang w:val="en-GB" w:eastAsia="cs-CZ"/>
    </w:rPr>
  </w:style>
  <w:style w:type="paragraph" w:styleId="Register1">
    <w:name w:val="index 1"/>
    <w:basedOn w:val="Normlny"/>
    <w:next w:val="Normlny"/>
    <w:autoRedefine/>
    <w:semiHidden/>
    <w:rsid w:val="00F10016"/>
    <w:pPr>
      <w:tabs>
        <w:tab w:val="right" w:leader="underscore" w:pos="9072"/>
      </w:tabs>
    </w:pPr>
    <w:rPr>
      <w:rFonts w:ascii="Arial" w:hAnsi="Arial"/>
      <w:sz w:val="20"/>
      <w:szCs w:val="20"/>
      <w:lang w:eastAsia="cs-CZ"/>
    </w:rPr>
  </w:style>
  <w:style w:type="paragraph" w:customStyle="1" w:styleId="Normlny1">
    <w:name w:val="Normálny1"/>
    <w:basedOn w:val="Normlny"/>
    <w:rsid w:val="00F10016"/>
    <w:pPr>
      <w:tabs>
        <w:tab w:val="left" w:pos="709"/>
      </w:tabs>
      <w:ind w:left="705" w:hanging="705"/>
      <w:jc w:val="both"/>
    </w:pPr>
    <w:rPr>
      <w:b/>
      <w:sz w:val="20"/>
      <w:szCs w:val="20"/>
      <w:lang w:val="en-GB" w:eastAsia="cs-CZ"/>
    </w:rPr>
  </w:style>
  <w:style w:type="character" w:styleId="Hypertextovprepojenie">
    <w:name w:val="Hyperlink"/>
    <w:uiPriority w:val="99"/>
    <w:rsid w:val="00F10016"/>
    <w:rPr>
      <w:color w:val="0000FF"/>
      <w:u w:val="single"/>
    </w:rPr>
  </w:style>
  <w:style w:type="paragraph" w:styleId="Zkladntext3">
    <w:name w:val="Body Text 3"/>
    <w:basedOn w:val="Normlny"/>
    <w:link w:val="Zkladntext3Char"/>
    <w:uiPriority w:val="99"/>
    <w:rsid w:val="00F10016"/>
    <w:pPr>
      <w:spacing w:after="120"/>
    </w:pPr>
    <w:rPr>
      <w:sz w:val="16"/>
      <w:szCs w:val="16"/>
      <w:lang w:val="x-none" w:eastAsia="x-none"/>
    </w:rPr>
  </w:style>
  <w:style w:type="character" w:customStyle="1" w:styleId="Zkladntext3Char">
    <w:name w:val="Základný text 3 Char"/>
    <w:link w:val="Zkladntext3"/>
    <w:uiPriority w:val="99"/>
    <w:rsid w:val="004B2C1E"/>
    <w:rPr>
      <w:sz w:val="16"/>
      <w:szCs w:val="16"/>
    </w:rPr>
  </w:style>
  <w:style w:type="paragraph" w:customStyle="1" w:styleId="Odsek1">
    <w:name w:val="Odsek1"/>
    <w:basedOn w:val="Normlny"/>
    <w:rsid w:val="00F10016"/>
    <w:pPr>
      <w:spacing w:after="80"/>
      <w:ind w:left="284" w:hanging="284"/>
      <w:jc w:val="both"/>
    </w:pPr>
    <w:rPr>
      <w:rFonts w:ascii="Arial" w:hAnsi="Arial"/>
      <w:sz w:val="18"/>
      <w:szCs w:val="20"/>
      <w:lang w:val="en-GB"/>
    </w:rPr>
  </w:style>
  <w:style w:type="paragraph" w:customStyle="1" w:styleId="Styl1">
    <w:name w:val="Styl1"/>
    <w:basedOn w:val="Normlny"/>
    <w:rsid w:val="00F10016"/>
    <w:pPr>
      <w:tabs>
        <w:tab w:val="left" w:pos="540"/>
      </w:tabs>
    </w:pPr>
    <w:rPr>
      <w:rFonts w:ascii="Arial" w:hAnsi="Arial" w:cs="Arial"/>
      <w:b/>
      <w:caps/>
      <w:noProof/>
      <w:sz w:val="22"/>
      <w:szCs w:val="22"/>
      <w:lang w:eastAsia="en-US"/>
    </w:rPr>
  </w:style>
  <w:style w:type="paragraph" w:customStyle="1" w:styleId="Zkladntext1">
    <w:name w:val="Základní text1"/>
    <w:rsid w:val="00F10016"/>
    <w:rPr>
      <w:rFonts w:ascii="Tms Rmn" w:hAnsi="Tms Rmn"/>
      <w:snapToGrid w:val="0"/>
      <w:color w:val="000000"/>
      <w:sz w:val="24"/>
    </w:rPr>
  </w:style>
  <w:style w:type="paragraph" w:customStyle="1" w:styleId="Zkladntext0">
    <w:name w:val="Základní text"/>
    <w:aliases w:val="b"/>
    <w:uiPriority w:val="99"/>
    <w:rsid w:val="00F10016"/>
    <w:pPr>
      <w:snapToGrid w:val="0"/>
    </w:pPr>
    <w:rPr>
      <w:rFonts w:ascii="Tms Rmn" w:hAnsi="Tms Rmn"/>
      <w:color w:val="000000"/>
      <w:sz w:val="24"/>
    </w:rPr>
  </w:style>
  <w:style w:type="character" w:styleId="PouitHypertextovPrepojenie">
    <w:name w:val="FollowedHyperlink"/>
    <w:uiPriority w:val="99"/>
    <w:semiHidden/>
    <w:rsid w:val="00F10016"/>
    <w:rPr>
      <w:color w:val="800080"/>
      <w:u w:val="single"/>
    </w:rPr>
  </w:style>
  <w:style w:type="paragraph" w:styleId="Textbubliny">
    <w:name w:val="Balloon Text"/>
    <w:basedOn w:val="Normlny"/>
    <w:link w:val="TextbublinyChar"/>
    <w:uiPriority w:val="99"/>
    <w:rsid w:val="00F10016"/>
    <w:rPr>
      <w:rFonts w:ascii="Tahoma" w:hAnsi="Tahoma"/>
      <w:sz w:val="16"/>
      <w:szCs w:val="16"/>
      <w:lang w:val="x-none" w:eastAsia="x-none"/>
    </w:rPr>
  </w:style>
  <w:style w:type="character" w:customStyle="1" w:styleId="TextbublinyChar">
    <w:name w:val="Text bubliny Char"/>
    <w:link w:val="Textbubliny"/>
    <w:uiPriority w:val="99"/>
    <w:rsid w:val="004B2C1E"/>
    <w:rPr>
      <w:rFonts w:ascii="Tahoma" w:hAnsi="Tahoma" w:cs="Tahoma"/>
      <w:sz w:val="16"/>
      <w:szCs w:val="16"/>
    </w:rPr>
  </w:style>
  <w:style w:type="paragraph" w:styleId="Textpoznmkypodiarou">
    <w:name w:val="footnote text"/>
    <w:aliases w:val="Text poznámky pod čiarou 007,Text poznámky pod eiarou 007"/>
    <w:basedOn w:val="Normlny"/>
    <w:link w:val="TextpoznmkypodiarouChar"/>
    <w:uiPriority w:val="99"/>
    <w:semiHidden/>
    <w:rsid w:val="00F10016"/>
    <w:rPr>
      <w:sz w:val="20"/>
      <w:szCs w:val="20"/>
    </w:rPr>
  </w:style>
  <w:style w:type="character" w:customStyle="1" w:styleId="TextpoznmkypodiarouChar">
    <w:name w:val="Text poznámky pod čiarou Char"/>
    <w:aliases w:val="Text poznámky pod čiarou 007 Char,Text poznámky pod eiarou 007 Char"/>
    <w:basedOn w:val="Predvolenpsmoodseku"/>
    <w:link w:val="Textpoznmkypodiarou"/>
    <w:uiPriority w:val="99"/>
    <w:rsid w:val="004B2C1E"/>
  </w:style>
  <w:style w:type="paragraph" w:customStyle="1" w:styleId="Logo">
    <w:name w:val="Logo"/>
    <w:basedOn w:val="Normlny"/>
    <w:rsid w:val="00F10016"/>
    <w:rPr>
      <w:rFonts w:ascii="Times New Roman Bold" w:hAnsi="Times New Roman Bold"/>
      <w:b/>
      <w:sz w:val="20"/>
      <w:szCs w:val="20"/>
      <w:lang w:val="fr-FR" w:eastAsia="en-GB"/>
    </w:rPr>
  </w:style>
  <w:style w:type="paragraph" w:styleId="Textkomentra">
    <w:name w:val="annotation text"/>
    <w:basedOn w:val="Normlny"/>
    <w:link w:val="TextkomentraChar"/>
    <w:uiPriority w:val="99"/>
    <w:rsid w:val="00F10016"/>
    <w:pPr>
      <w:widowControl w:val="0"/>
    </w:pPr>
    <w:rPr>
      <w:sz w:val="20"/>
      <w:szCs w:val="20"/>
      <w:lang w:val="en-GB" w:eastAsia="en-GB"/>
    </w:rPr>
  </w:style>
  <w:style w:type="character" w:customStyle="1" w:styleId="TextkomentraChar">
    <w:name w:val="Text komentára Char"/>
    <w:link w:val="Textkomentra"/>
    <w:rsid w:val="004B2C1E"/>
    <w:rPr>
      <w:lang w:val="en-GB" w:eastAsia="en-GB"/>
    </w:rPr>
  </w:style>
  <w:style w:type="paragraph" w:styleId="Podtitul">
    <w:name w:val="Subtitle"/>
    <w:basedOn w:val="Normlny"/>
    <w:link w:val="PodtitulChar"/>
    <w:rsid w:val="00F10016"/>
    <w:rPr>
      <w:rFonts w:ascii="Arial Narrow" w:hAnsi="Arial Narrow"/>
      <w:b/>
      <w:color w:val="FF0000"/>
      <w:szCs w:val="32"/>
      <w:lang w:val="x-none" w:eastAsia="x-none"/>
    </w:rPr>
  </w:style>
  <w:style w:type="character" w:customStyle="1" w:styleId="PodtitulChar">
    <w:name w:val="Podtitul Char"/>
    <w:link w:val="Podtitul"/>
    <w:rsid w:val="004B2C1E"/>
    <w:rPr>
      <w:rFonts w:ascii="Arial Narrow" w:hAnsi="Arial Narrow"/>
      <w:b/>
      <w:color w:val="FF0000"/>
      <w:sz w:val="24"/>
      <w:szCs w:val="32"/>
    </w:rPr>
  </w:style>
  <w:style w:type="character" w:styleId="Odkaznapoznmkupodiarou">
    <w:name w:val="footnote reference"/>
    <w:semiHidden/>
    <w:rsid w:val="00F10016"/>
    <w:rPr>
      <w:vertAlign w:val="superscript"/>
    </w:rPr>
  </w:style>
  <w:style w:type="character" w:styleId="Vrazn">
    <w:name w:val="Strong"/>
    <w:rsid w:val="00F10016"/>
    <w:rPr>
      <w:b/>
      <w:bCs/>
    </w:rPr>
  </w:style>
  <w:style w:type="paragraph" w:customStyle="1" w:styleId="Farebnzoznamzvraznenie11">
    <w:name w:val="Farebný zoznam – zvýraznenie 11"/>
    <w:basedOn w:val="Normlny"/>
    <w:uiPriority w:val="34"/>
    <w:rsid w:val="00EE62BF"/>
    <w:pPr>
      <w:ind w:left="708"/>
    </w:pPr>
  </w:style>
  <w:style w:type="paragraph" w:styleId="Normlnywebov">
    <w:name w:val="Normal (Web)"/>
    <w:basedOn w:val="Normlny"/>
    <w:uiPriority w:val="99"/>
    <w:rsid w:val="005C4BD6"/>
    <w:pPr>
      <w:spacing w:before="100" w:beforeAutospacing="1" w:after="100" w:afterAutospacing="1"/>
    </w:pPr>
  </w:style>
  <w:style w:type="paragraph" w:customStyle="1" w:styleId="Char">
    <w:name w:val="Char"/>
    <w:basedOn w:val="Normlny"/>
    <w:rsid w:val="00CB17AC"/>
    <w:pPr>
      <w:tabs>
        <w:tab w:val="left" w:pos="709"/>
      </w:tabs>
    </w:pPr>
    <w:rPr>
      <w:rFonts w:ascii="Tahoma" w:hAnsi="Tahoma" w:cs="Tahoma"/>
      <w:lang w:val="pl-PL" w:eastAsia="pl-PL"/>
    </w:rPr>
  </w:style>
  <w:style w:type="character" w:customStyle="1" w:styleId="pre">
    <w:name w:val="pre"/>
    <w:basedOn w:val="Predvolenpsmoodseku"/>
    <w:uiPriority w:val="99"/>
    <w:rsid w:val="00C4476C"/>
  </w:style>
  <w:style w:type="character" w:customStyle="1" w:styleId="nazov">
    <w:name w:val="nazov"/>
    <w:rsid w:val="00C4476C"/>
    <w:rPr>
      <w:b/>
      <w:bCs/>
    </w:rPr>
  </w:style>
  <w:style w:type="character" w:customStyle="1" w:styleId="podnazov">
    <w:name w:val="podnazov"/>
    <w:basedOn w:val="Predvolenpsmoodseku"/>
    <w:rsid w:val="00C4476C"/>
  </w:style>
  <w:style w:type="paragraph" w:customStyle="1" w:styleId="Normlny2">
    <w:name w:val="Normálny2"/>
    <w:basedOn w:val="Normlny"/>
    <w:rsid w:val="004B2C1E"/>
    <w:pPr>
      <w:tabs>
        <w:tab w:val="left" w:pos="709"/>
      </w:tabs>
      <w:ind w:left="705" w:hanging="705"/>
      <w:jc w:val="both"/>
    </w:pPr>
    <w:rPr>
      <w:b/>
      <w:sz w:val="20"/>
      <w:szCs w:val="20"/>
      <w:lang w:val="en-GB" w:eastAsia="cs-CZ"/>
    </w:rPr>
  </w:style>
  <w:style w:type="paragraph" w:styleId="Zoznam">
    <w:name w:val="List"/>
    <w:basedOn w:val="Zkladntext"/>
    <w:uiPriority w:val="99"/>
    <w:rsid w:val="004B2C1E"/>
    <w:pPr>
      <w:spacing w:line="360" w:lineRule="auto"/>
    </w:pPr>
    <w:rPr>
      <w:rFonts w:cs="Tahoma"/>
      <w:szCs w:val="20"/>
      <w:lang w:eastAsia="ar-SA"/>
    </w:rPr>
  </w:style>
  <w:style w:type="character" w:customStyle="1" w:styleId="hodnota">
    <w:name w:val="hodnota"/>
    <w:basedOn w:val="Predvolenpsmoodseku"/>
    <w:uiPriority w:val="99"/>
    <w:rsid w:val="004B2C1E"/>
  </w:style>
  <w:style w:type="character" w:customStyle="1" w:styleId="PredmetkomentraChar">
    <w:name w:val="Predmet komentára Char"/>
    <w:link w:val="Predmetkomentra"/>
    <w:uiPriority w:val="99"/>
    <w:rsid w:val="004B2C1E"/>
    <w:rPr>
      <w:b/>
      <w:bCs/>
      <w:lang w:val="en-GB" w:eastAsia="en-GB"/>
    </w:rPr>
  </w:style>
  <w:style w:type="paragraph" w:styleId="Predmetkomentra">
    <w:name w:val="annotation subject"/>
    <w:basedOn w:val="Textkomentra"/>
    <w:next w:val="Textkomentra"/>
    <w:link w:val="PredmetkomentraChar"/>
    <w:uiPriority w:val="99"/>
    <w:unhideWhenUsed/>
    <w:rsid w:val="004B2C1E"/>
    <w:pPr>
      <w:widowControl/>
    </w:pPr>
    <w:rPr>
      <w:b/>
      <w:bCs/>
    </w:rPr>
  </w:style>
  <w:style w:type="paragraph" w:customStyle="1" w:styleId="JASPInormlny">
    <w:name w:val="JASPI normálny"/>
    <w:basedOn w:val="Normlny"/>
    <w:rsid w:val="004B2C1E"/>
    <w:pPr>
      <w:jc w:val="both"/>
    </w:pPr>
    <w:rPr>
      <w:lang w:eastAsia="cs-CZ"/>
    </w:rPr>
  </w:style>
  <w:style w:type="paragraph" w:styleId="Obsah1">
    <w:name w:val="toc 1"/>
    <w:basedOn w:val="Normlny"/>
    <w:next w:val="Normlny"/>
    <w:autoRedefine/>
    <w:uiPriority w:val="39"/>
    <w:unhideWhenUsed/>
    <w:rsid w:val="004B2C1E"/>
    <w:pPr>
      <w:spacing w:after="100"/>
    </w:pPr>
  </w:style>
  <w:style w:type="paragraph" w:styleId="Obsah2">
    <w:name w:val="toc 2"/>
    <w:basedOn w:val="Normlny"/>
    <w:next w:val="Normlny"/>
    <w:autoRedefine/>
    <w:uiPriority w:val="39"/>
    <w:unhideWhenUsed/>
    <w:rsid w:val="004B2C1E"/>
    <w:pPr>
      <w:spacing w:after="100"/>
      <w:ind w:left="240"/>
    </w:pPr>
  </w:style>
  <w:style w:type="paragraph" w:styleId="Obsah3">
    <w:name w:val="toc 3"/>
    <w:basedOn w:val="Normlny"/>
    <w:next w:val="Normlny"/>
    <w:autoRedefine/>
    <w:uiPriority w:val="39"/>
    <w:unhideWhenUsed/>
    <w:rsid w:val="004B2C1E"/>
    <w:pPr>
      <w:spacing w:after="100"/>
      <w:ind w:left="480"/>
    </w:pPr>
  </w:style>
  <w:style w:type="paragraph" w:customStyle="1" w:styleId="Index">
    <w:name w:val="Index"/>
    <w:basedOn w:val="Normlny"/>
    <w:uiPriority w:val="99"/>
    <w:rsid w:val="004B2C1E"/>
    <w:pPr>
      <w:suppressLineNumbers/>
      <w:suppressAutoHyphens/>
    </w:pPr>
    <w:rPr>
      <w:rFonts w:cs="Tahoma"/>
      <w:lang w:eastAsia="ar-SA"/>
    </w:rPr>
  </w:style>
  <w:style w:type="paragraph" w:customStyle="1" w:styleId="elenco">
    <w:name w:val="elenco"/>
    <w:basedOn w:val="Normlny"/>
    <w:rsid w:val="004B2C1E"/>
    <w:pPr>
      <w:tabs>
        <w:tab w:val="left" w:pos="499"/>
      </w:tabs>
      <w:suppressAutoHyphens/>
      <w:ind w:right="352"/>
      <w:jc w:val="both"/>
    </w:pPr>
    <w:rPr>
      <w:sz w:val="22"/>
      <w:szCs w:val="20"/>
      <w:lang w:val="en-GB" w:eastAsia="ar-SA"/>
    </w:rPr>
  </w:style>
  <w:style w:type="paragraph" w:customStyle="1" w:styleId="Zarkazkladnhotextu21">
    <w:name w:val="Zarážka základného textu 21"/>
    <w:basedOn w:val="Normlny"/>
    <w:rsid w:val="004B2C1E"/>
    <w:pPr>
      <w:suppressAutoHyphens/>
      <w:ind w:left="360"/>
      <w:jc w:val="both"/>
    </w:pPr>
    <w:rPr>
      <w:rFonts w:ascii="Arial" w:hAnsi="Arial"/>
      <w:sz w:val="20"/>
      <w:lang w:eastAsia="ar-SA"/>
    </w:rPr>
  </w:style>
  <w:style w:type="character" w:styleId="Odkaznakomentr">
    <w:name w:val="annotation reference"/>
    <w:unhideWhenUsed/>
    <w:rsid w:val="00101E77"/>
    <w:rPr>
      <w:sz w:val="16"/>
      <w:szCs w:val="16"/>
    </w:rPr>
  </w:style>
  <w:style w:type="character" w:customStyle="1" w:styleId="StylTimesNewRoman">
    <w:name w:val="Styl Times New Roman"/>
    <w:rsid w:val="00A54323"/>
    <w:rPr>
      <w:rFonts w:ascii="Times New Roman" w:hAnsi="Times New Roman"/>
      <w:sz w:val="22"/>
    </w:rPr>
  </w:style>
  <w:style w:type="table" w:styleId="Mriekatabuky">
    <w:name w:val="Table Grid"/>
    <w:basedOn w:val="Normlnatabuka"/>
    <w:uiPriority w:val="39"/>
    <w:rsid w:val="005C7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y"/>
    <w:rsid w:val="00C04B18"/>
    <w:pPr>
      <w:suppressAutoHyphens/>
      <w:spacing w:after="200" w:line="276" w:lineRule="auto"/>
      <w:ind w:left="720"/>
    </w:pPr>
    <w:rPr>
      <w:rFonts w:eastAsia="Calibri"/>
      <w:kern w:val="1"/>
      <w:sz w:val="22"/>
      <w:szCs w:val="22"/>
      <w:lang w:val="en-US" w:eastAsia="ar-SA"/>
    </w:rPr>
  </w:style>
  <w:style w:type="paragraph" w:customStyle="1" w:styleId="Normln1">
    <w:name w:val="Normální1"/>
    <w:rsid w:val="00C04B18"/>
    <w:pPr>
      <w:suppressAutoHyphens/>
    </w:pPr>
    <w:rPr>
      <w:rFonts w:eastAsia="ヒラギノ角ゴ Pro W3"/>
      <w:color w:val="000000"/>
      <w:kern w:val="1"/>
      <w:sz w:val="24"/>
      <w:lang w:val="cs-CZ" w:eastAsia="ar-SA"/>
    </w:rPr>
  </w:style>
  <w:style w:type="paragraph" w:customStyle="1" w:styleId="Obrzok">
    <w:name w:val="Obrázok"/>
    <w:basedOn w:val="Normlny"/>
    <w:rsid w:val="00C04B18"/>
    <w:pPr>
      <w:suppressLineNumbers/>
      <w:suppressAutoHyphens/>
      <w:spacing w:before="120" w:after="120" w:line="276" w:lineRule="auto"/>
    </w:pPr>
    <w:rPr>
      <w:rFonts w:ascii="Calibri" w:eastAsia="Calibri" w:hAnsi="Calibri" w:cs="Tahoma"/>
      <w:i/>
      <w:iCs/>
      <w:kern w:val="1"/>
      <w:lang w:val="en-US" w:eastAsia="ar-SA"/>
    </w:rPr>
  </w:style>
  <w:style w:type="character" w:customStyle="1" w:styleId="ra">
    <w:name w:val="ra"/>
    <w:basedOn w:val="Predvolenpsmoodseku"/>
    <w:rsid w:val="005E1FCC"/>
  </w:style>
  <w:style w:type="paragraph" w:customStyle="1" w:styleId="Prohlen">
    <w:name w:val="Prohlášení"/>
    <w:basedOn w:val="Normlny"/>
    <w:rsid w:val="005E1FCC"/>
    <w:pPr>
      <w:overflowPunct w:val="0"/>
      <w:autoSpaceDE w:val="0"/>
      <w:autoSpaceDN w:val="0"/>
      <w:adjustRightInd w:val="0"/>
      <w:spacing w:line="280" w:lineRule="atLeast"/>
      <w:jc w:val="center"/>
      <w:textAlignment w:val="baseline"/>
    </w:pPr>
    <w:rPr>
      <w:b/>
      <w:szCs w:val="20"/>
      <w:lang w:val="cs-CZ" w:eastAsia="en-US"/>
    </w:rPr>
  </w:style>
  <w:style w:type="paragraph" w:styleId="Popis">
    <w:name w:val="caption"/>
    <w:next w:val="Zkladntext"/>
    <w:uiPriority w:val="99"/>
    <w:rsid w:val="006E67D7"/>
    <w:pPr>
      <w:tabs>
        <w:tab w:val="left" w:pos="3119"/>
      </w:tabs>
      <w:spacing w:before="120" w:after="60"/>
      <w:ind w:left="2835" w:hanging="1134"/>
    </w:pPr>
    <w:rPr>
      <w:rFonts w:ascii="Arial" w:hAnsi="Arial"/>
      <w:i/>
      <w:kern w:val="20"/>
      <w:sz w:val="22"/>
      <w:lang w:val="en-US" w:eastAsia="en-US"/>
    </w:rPr>
  </w:style>
  <w:style w:type="character" w:customStyle="1" w:styleId="st1">
    <w:name w:val="st1"/>
    <w:rsid w:val="006E67D7"/>
  </w:style>
  <w:style w:type="paragraph" w:customStyle="1" w:styleId="StylpopispolokyGEInspiraPed12b">
    <w:name w:val="Styl popis položky + GE Inspira Před:  12 b."/>
    <w:basedOn w:val="Normlny"/>
    <w:autoRedefine/>
    <w:rsid w:val="003C4E75"/>
    <w:pPr>
      <w:jc w:val="both"/>
    </w:pPr>
    <w:rPr>
      <w:rFonts w:ascii="GE Inspira" w:hAnsi="GE Inspira" w:cs="GE Inspira"/>
      <w:sz w:val="20"/>
      <w:szCs w:val="20"/>
      <w:lang w:val="cs-CZ" w:eastAsia="en-US"/>
    </w:rPr>
  </w:style>
  <w:style w:type="character" w:customStyle="1" w:styleId="apple-converted-space">
    <w:name w:val="apple-converted-space"/>
    <w:rsid w:val="002347D4"/>
  </w:style>
  <w:style w:type="paragraph" w:customStyle="1" w:styleId="FreeFormA">
    <w:name w:val="Free Form A"/>
    <w:rsid w:val="00AE78E9"/>
    <w:rPr>
      <w:rFonts w:eastAsia="ヒラギノ角ゴ Pro W3"/>
      <w:color w:val="000000"/>
    </w:rPr>
  </w:style>
  <w:style w:type="paragraph" w:customStyle="1" w:styleId="Normln2">
    <w:name w:val="Normální2"/>
    <w:rsid w:val="00AE78E9"/>
    <w:rPr>
      <w:rFonts w:eastAsia="ヒラギノ角ゴ Pro W3"/>
      <w:color w:val="000000"/>
      <w:sz w:val="24"/>
    </w:rPr>
  </w:style>
  <w:style w:type="paragraph" w:customStyle="1" w:styleId="FreeForm">
    <w:name w:val="Free Form"/>
    <w:rsid w:val="00AE78E9"/>
    <w:rPr>
      <w:rFonts w:eastAsia="ヒラギノ角ゴ Pro W3"/>
      <w:color w:val="000000"/>
    </w:rPr>
  </w:style>
  <w:style w:type="paragraph" w:customStyle="1" w:styleId="Default">
    <w:name w:val="Default"/>
    <w:uiPriority w:val="99"/>
    <w:rsid w:val="00655064"/>
    <w:pPr>
      <w:autoSpaceDE w:val="0"/>
      <w:autoSpaceDN w:val="0"/>
      <w:adjustRightInd w:val="0"/>
    </w:pPr>
    <w:rPr>
      <w:rFonts w:ascii="Tahoma" w:eastAsia="Calibri" w:hAnsi="Tahoma" w:cs="Tahoma"/>
      <w:color w:val="000000"/>
      <w:sz w:val="24"/>
      <w:szCs w:val="24"/>
      <w:lang w:eastAsia="en-US"/>
    </w:rPr>
  </w:style>
  <w:style w:type="paragraph" w:customStyle="1" w:styleId="Style3">
    <w:name w:val="Style3"/>
    <w:basedOn w:val="Normlny"/>
    <w:semiHidden/>
    <w:rsid w:val="00655064"/>
    <w:pPr>
      <w:widowControl w:val="0"/>
      <w:autoSpaceDE w:val="0"/>
      <w:autoSpaceDN w:val="0"/>
      <w:adjustRightInd w:val="0"/>
      <w:spacing w:line="226" w:lineRule="exact"/>
      <w:jc w:val="center"/>
    </w:pPr>
    <w:rPr>
      <w:rFonts w:ascii="Arial" w:hAnsi="Arial"/>
    </w:rPr>
  </w:style>
  <w:style w:type="character" w:customStyle="1" w:styleId="FontStyle21">
    <w:name w:val="Font Style21"/>
    <w:rsid w:val="00655064"/>
    <w:rPr>
      <w:rFonts w:ascii="Arial" w:hAnsi="Arial" w:cs="Arial" w:hint="default"/>
      <w:b/>
      <w:bCs/>
      <w:sz w:val="18"/>
      <w:szCs w:val="18"/>
    </w:rPr>
  </w:style>
  <w:style w:type="character" w:styleId="Zvraznenie">
    <w:name w:val="Emphasis"/>
    <w:rsid w:val="00655064"/>
    <w:rPr>
      <w:i/>
      <w:iCs/>
    </w:rPr>
  </w:style>
  <w:style w:type="character" w:customStyle="1" w:styleId="FontStyle25">
    <w:name w:val="Font Style25"/>
    <w:uiPriority w:val="99"/>
    <w:rsid w:val="00C246EE"/>
    <w:rPr>
      <w:rFonts w:ascii="Times New Roman" w:hAnsi="Times New Roman" w:cs="Times New Roman"/>
      <w:b/>
      <w:bCs/>
      <w:sz w:val="22"/>
      <w:szCs w:val="22"/>
    </w:rPr>
  </w:style>
  <w:style w:type="paragraph" w:customStyle="1" w:styleId="Style7">
    <w:name w:val="Style7"/>
    <w:basedOn w:val="Normlny"/>
    <w:uiPriority w:val="99"/>
    <w:rsid w:val="00C246EE"/>
    <w:pPr>
      <w:widowControl w:val="0"/>
      <w:autoSpaceDE w:val="0"/>
      <w:autoSpaceDN w:val="0"/>
      <w:adjustRightInd w:val="0"/>
      <w:spacing w:line="396" w:lineRule="exact"/>
    </w:pPr>
  </w:style>
  <w:style w:type="paragraph" w:customStyle="1" w:styleId="Import0">
    <w:name w:val="Import 0"/>
    <w:basedOn w:val="Normlny"/>
    <w:uiPriority w:val="99"/>
    <w:rsid w:val="00E30C55"/>
    <w:pPr>
      <w:widowControl w:val="0"/>
      <w:spacing w:line="288" w:lineRule="auto"/>
    </w:pPr>
    <w:rPr>
      <w:rFonts w:ascii="Courier New" w:hAnsi="Courier New"/>
      <w:noProof/>
      <w:szCs w:val="20"/>
    </w:rPr>
  </w:style>
  <w:style w:type="paragraph" w:customStyle="1" w:styleId="CharChar">
    <w:name w:val="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CharCharCharCharCharChar">
    <w:name w:val="Char Char Char Char 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aa">
    <w:name w:val="aa"/>
    <w:basedOn w:val="Normlny"/>
    <w:uiPriority w:val="99"/>
    <w:rsid w:val="00E30C55"/>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88" w:lineRule="auto"/>
      <w:ind w:left="482" w:hanging="481"/>
      <w:jc w:val="both"/>
    </w:pPr>
    <w:rPr>
      <w:noProof/>
      <w:szCs w:val="20"/>
    </w:rPr>
  </w:style>
  <w:style w:type="paragraph" w:customStyle="1" w:styleId="Import2">
    <w:name w:val="Import 2"/>
    <w:basedOn w:val="Import0"/>
    <w:uiPriority w:val="99"/>
    <w:rsid w:val="00E30C5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style>
  <w:style w:type="paragraph" w:customStyle="1" w:styleId="Strednmrieka21">
    <w:name w:val="Stredná mriežka 21"/>
    <w:uiPriority w:val="1"/>
    <w:rsid w:val="00E30C55"/>
    <w:rPr>
      <w:sz w:val="24"/>
      <w:szCs w:val="24"/>
      <w:lang w:eastAsia="en-US"/>
    </w:rPr>
  </w:style>
  <w:style w:type="paragraph" w:customStyle="1" w:styleId="Style4">
    <w:name w:val="Style4"/>
    <w:basedOn w:val="Normlny"/>
    <w:uiPriority w:val="99"/>
    <w:rsid w:val="00E30C55"/>
    <w:pPr>
      <w:widowControl w:val="0"/>
      <w:autoSpaceDE w:val="0"/>
      <w:autoSpaceDN w:val="0"/>
      <w:adjustRightInd w:val="0"/>
      <w:spacing w:line="274" w:lineRule="exact"/>
      <w:ind w:hanging="341"/>
      <w:jc w:val="both"/>
    </w:pPr>
    <w:rPr>
      <w:lang w:val="cs-CZ" w:eastAsia="cs-CZ"/>
    </w:rPr>
  </w:style>
  <w:style w:type="paragraph" w:customStyle="1" w:styleId="Style5">
    <w:name w:val="Style5"/>
    <w:basedOn w:val="Normlny"/>
    <w:uiPriority w:val="99"/>
    <w:rsid w:val="00E30C55"/>
    <w:pPr>
      <w:widowControl w:val="0"/>
      <w:autoSpaceDE w:val="0"/>
      <w:autoSpaceDN w:val="0"/>
      <w:adjustRightInd w:val="0"/>
      <w:spacing w:line="278" w:lineRule="exact"/>
      <w:ind w:hanging="662"/>
      <w:jc w:val="both"/>
    </w:pPr>
    <w:rPr>
      <w:lang w:val="cs-CZ" w:eastAsia="cs-CZ"/>
    </w:rPr>
  </w:style>
  <w:style w:type="character" w:customStyle="1" w:styleId="FontStyle22">
    <w:name w:val="Font Style22"/>
    <w:uiPriority w:val="99"/>
    <w:rsid w:val="00E30C55"/>
    <w:rPr>
      <w:rFonts w:ascii="Times New Roman" w:hAnsi="Times New Roman"/>
      <w:color w:val="000000"/>
      <w:sz w:val="22"/>
    </w:rPr>
  </w:style>
  <w:style w:type="paragraph" w:styleId="truktradokumentu">
    <w:name w:val="Document Map"/>
    <w:basedOn w:val="Normlny"/>
    <w:link w:val="truktradokumentuChar"/>
    <w:uiPriority w:val="99"/>
    <w:semiHidden/>
    <w:rsid w:val="00E30C55"/>
    <w:rPr>
      <w:rFonts w:ascii="Tahoma" w:hAnsi="Tahoma"/>
      <w:sz w:val="16"/>
      <w:szCs w:val="16"/>
      <w:lang w:val="x-none" w:eastAsia="cs-CZ"/>
    </w:rPr>
  </w:style>
  <w:style w:type="character" w:customStyle="1" w:styleId="truktradokumentuChar">
    <w:name w:val="Štruktúra dokumentu Char"/>
    <w:link w:val="truktradokumentu"/>
    <w:uiPriority w:val="99"/>
    <w:semiHidden/>
    <w:rsid w:val="00E30C55"/>
    <w:rPr>
      <w:rFonts w:ascii="Tahoma" w:hAnsi="Tahoma" w:cs="Tahoma"/>
      <w:sz w:val="16"/>
      <w:szCs w:val="16"/>
      <w:lang w:eastAsia="cs-CZ"/>
    </w:rPr>
  </w:style>
  <w:style w:type="numbering" w:customStyle="1" w:styleId="tl14">
    <w:name w:val="Štýl14"/>
    <w:rsid w:val="00E30C55"/>
    <w:pPr>
      <w:numPr>
        <w:numId w:val="14"/>
      </w:numPr>
    </w:pPr>
  </w:style>
  <w:style w:type="numbering" w:customStyle="1" w:styleId="tl13">
    <w:name w:val="Štýl13"/>
    <w:rsid w:val="00E30C55"/>
    <w:pPr>
      <w:numPr>
        <w:numId w:val="13"/>
      </w:numPr>
    </w:pPr>
  </w:style>
  <w:style w:type="numbering" w:customStyle="1" w:styleId="tl1">
    <w:name w:val="Štýl1"/>
    <w:rsid w:val="00E30C55"/>
    <w:pPr>
      <w:numPr>
        <w:numId w:val="1"/>
      </w:numPr>
    </w:pPr>
  </w:style>
  <w:style w:type="numbering" w:customStyle="1" w:styleId="tl11">
    <w:name w:val="Štýl11"/>
    <w:rsid w:val="00E30C55"/>
    <w:pPr>
      <w:numPr>
        <w:numId w:val="11"/>
      </w:numPr>
    </w:pPr>
  </w:style>
  <w:style w:type="numbering" w:customStyle="1" w:styleId="tl10">
    <w:name w:val="Štýl10"/>
    <w:rsid w:val="00E30C55"/>
    <w:pPr>
      <w:numPr>
        <w:numId w:val="10"/>
      </w:numPr>
    </w:pPr>
  </w:style>
  <w:style w:type="numbering" w:customStyle="1" w:styleId="tl3">
    <w:name w:val="Štýl3"/>
    <w:rsid w:val="00E30C55"/>
    <w:pPr>
      <w:numPr>
        <w:numId w:val="3"/>
      </w:numPr>
    </w:pPr>
  </w:style>
  <w:style w:type="numbering" w:customStyle="1" w:styleId="tl12">
    <w:name w:val="Štýl12"/>
    <w:rsid w:val="00E30C55"/>
    <w:pPr>
      <w:numPr>
        <w:numId w:val="12"/>
      </w:numPr>
    </w:pPr>
  </w:style>
  <w:style w:type="numbering" w:customStyle="1" w:styleId="tl8">
    <w:name w:val="Štýl8"/>
    <w:rsid w:val="00E30C55"/>
    <w:pPr>
      <w:numPr>
        <w:numId w:val="8"/>
      </w:numPr>
    </w:pPr>
  </w:style>
  <w:style w:type="numbering" w:customStyle="1" w:styleId="tl7">
    <w:name w:val="Štýl7"/>
    <w:rsid w:val="00E30C55"/>
    <w:pPr>
      <w:numPr>
        <w:numId w:val="7"/>
      </w:numPr>
    </w:pPr>
  </w:style>
  <w:style w:type="numbering" w:customStyle="1" w:styleId="tl4">
    <w:name w:val="Štýl4"/>
    <w:rsid w:val="00E30C55"/>
    <w:pPr>
      <w:numPr>
        <w:numId w:val="4"/>
      </w:numPr>
    </w:pPr>
  </w:style>
  <w:style w:type="numbering" w:customStyle="1" w:styleId="tl9">
    <w:name w:val="Štýl9"/>
    <w:rsid w:val="00E30C55"/>
    <w:pPr>
      <w:numPr>
        <w:numId w:val="9"/>
      </w:numPr>
    </w:pPr>
  </w:style>
  <w:style w:type="numbering" w:customStyle="1" w:styleId="tl5">
    <w:name w:val="Štýl5"/>
    <w:rsid w:val="00E30C55"/>
    <w:pPr>
      <w:numPr>
        <w:numId w:val="5"/>
      </w:numPr>
    </w:pPr>
  </w:style>
  <w:style w:type="numbering" w:customStyle="1" w:styleId="tl2">
    <w:name w:val="Štýl2"/>
    <w:rsid w:val="00E30C55"/>
    <w:pPr>
      <w:numPr>
        <w:numId w:val="2"/>
      </w:numPr>
    </w:pPr>
  </w:style>
  <w:style w:type="numbering" w:customStyle="1" w:styleId="tl6">
    <w:name w:val="Štýl6"/>
    <w:rsid w:val="00E30C55"/>
    <w:pPr>
      <w:numPr>
        <w:numId w:val="6"/>
      </w:numPr>
    </w:pPr>
  </w:style>
  <w:style w:type="paragraph" w:customStyle="1" w:styleId="Farebnpodfarbeniezvraznenie11">
    <w:name w:val="Farebné podfarbenie – zvýraznenie 11"/>
    <w:hidden/>
    <w:uiPriority w:val="99"/>
    <w:semiHidden/>
    <w:rsid w:val="00E30C55"/>
    <w:rPr>
      <w:sz w:val="24"/>
      <w:lang w:eastAsia="cs-CZ"/>
    </w:rPr>
  </w:style>
  <w:style w:type="paragraph" w:customStyle="1" w:styleId="Predformtovantext">
    <w:name w:val="Predformátovaný text"/>
    <w:basedOn w:val="Normlny"/>
    <w:rsid w:val="00A74DF7"/>
    <w:pPr>
      <w:widowControl w:val="0"/>
      <w:suppressAutoHyphens/>
    </w:pPr>
    <w:rPr>
      <w:rFonts w:ascii="Courier New" w:eastAsia="Courier New" w:hAnsi="Courier New" w:cs="Courier New"/>
      <w:sz w:val="20"/>
      <w:szCs w:val="20"/>
    </w:rPr>
  </w:style>
  <w:style w:type="character" w:customStyle="1" w:styleId="Zkladntext4">
    <w:name w:val="Základný text_"/>
    <w:link w:val="Zkladntext30"/>
    <w:rsid w:val="00652BF5"/>
    <w:rPr>
      <w:rFonts w:ascii="Arial" w:eastAsia="Arial" w:hAnsi="Arial" w:cs="Arial"/>
      <w:sz w:val="19"/>
      <w:szCs w:val="19"/>
      <w:shd w:val="clear" w:color="auto" w:fill="FFFFFF"/>
    </w:rPr>
  </w:style>
  <w:style w:type="paragraph" w:customStyle="1" w:styleId="Zkladntext30">
    <w:name w:val="Základný text3"/>
    <w:basedOn w:val="Normlny"/>
    <w:link w:val="Zkladntext4"/>
    <w:rsid w:val="00652BF5"/>
    <w:pPr>
      <w:shd w:val="clear" w:color="auto" w:fill="FFFFFF"/>
      <w:spacing w:line="0" w:lineRule="atLeast"/>
    </w:pPr>
    <w:rPr>
      <w:rFonts w:ascii="Arial" w:eastAsia="Arial" w:hAnsi="Arial"/>
      <w:sz w:val="19"/>
      <w:szCs w:val="19"/>
      <w:lang w:val="x-none" w:eastAsia="x-none"/>
    </w:rPr>
  </w:style>
  <w:style w:type="character" w:customStyle="1" w:styleId="Zkladntext10">
    <w:name w:val="Základný text1"/>
    <w:rsid w:val="00652BF5"/>
    <w:rPr>
      <w:rFonts w:ascii="Arial" w:eastAsia="Arial" w:hAnsi="Arial" w:cs="Arial"/>
      <w:b w:val="0"/>
      <w:bCs w:val="0"/>
      <w:i w:val="0"/>
      <w:iCs w:val="0"/>
      <w:smallCaps w:val="0"/>
      <w:strike w:val="0"/>
      <w:spacing w:val="0"/>
      <w:sz w:val="19"/>
      <w:szCs w:val="19"/>
      <w:shd w:val="clear" w:color="auto" w:fill="FFFFFF"/>
    </w:rPr>
  </w:style>
  <w:style w:type="character" w:customStyle="1" w:styleId="Zkladntext40">
    <w:name w:val="Základný text (4)_"/>
    <w:link w:val="Zkladntext41"/>
    <w:rsid w:val="00652BF5"/>
    <w:rPr>
      <w:rFonts w:ascii="Arial" w:eastAsia="Arial" w:hAnsi="Arial" w:cs="Arial"/>
      <w:sz w:val="8"/>
      <w:szCs w:val="8"/>
      <w:shd w:val="clear" w:color="auto" w:fill="FFFFFF"/>
    </w:rPr>
  </w:style>
  <w:style w:type="paragraph" w:customStyle="1" w:styleId="Zkladntext41">
    <w:name w:val="Základný text (4)"/>
    <w:basedOn w:val="Normlny"/>
    <w:link w:val="Zkladntext40"/>
    <w:rsid w:val="00652BF5"/>
    <w:pPr>
      <w:shd w:val="clear" w:color="auto" w:fill="FFFFFF"/>
      <w:spacing w:line="0" w:lineRule="atLeast"/>
      <w:jc w:val="center"/>
    </w:pPr>
    <w:rPr>
      <w:rFonts w:ascii="Arial" w:eastAsia="Arial" w:hAnsi="Arial"/>
      <w:sz w:val="8"/>
      <w:szCs w:val="8"/>
      <w:lang w:val="x-none" w:eastAsia="x-none"/>
    </w:rPr>
  </w:style>
  <w:style w:type="character" w:customStyle="1" w:styleId="Zkladntext31">
    <w:name w:val="Základný text (3)_"/>
    <w:link w:val="Zkladntext32"/>
    <w:rsid w:val="00652BF5"/>
    <w:rPr>
      <w:rFonts w:ascii="Arial" w:eastAsia="Arial" w:hAnsi="Arial" w:cs="Arial"/>
      <w:sz w:val="9"/>
      <w:szCs w:val="9"/>
      <w:shd w:val="clear" w:color="auto" w:fill="FFFFFF"/>
    </w:rPr>
  </w:style>
  <w:style w:type="paragraph" w:customStyle="1" w:styleId="Zkladntext32">
    <w:name w:val="Základný text (3)"/>
    <w:basedOn w:val="Normlny"/>
    <w:link w:val="Zkladntext31"/>
    <w:rsid w:val="00652BF5"/>
    <w:pPr>
      <w:shd w:val="clear" w:color="auto" w:fill="FFFFFF"/>
      <w:spacing w:line="0" w:lineRule="atLeast"/>
      <w:jc w:val="center"/>
    </w:pPr>
    <w:rPr>
      <w:rFonts w:ascii="Arial" w:eastAsia="Arial" w:hAnsi="Arial"/>
      <w:sz w:val="9"/>
      <w:szCs w:val="9"/>
      <w:lang w:val="x-none" w:eastAsia="x-none"/>
    </w:rPr>
  </w:style>
  <w:style w:type="paragraph" w:styleId="Obyajntext">
    <w:name w:val="Plain Text"/>
    <w:basedOn w:val="Normlny"/>
    <w:link w:val="ObyajntextChar"/>
    <w:uiPriority w:val="99"/>
    <w:unhideWhenUsed/>
    <w:rsid w:val="00D357E4"/>
    <w:rPr>
      <w:rFonts w:ascii="Courier New" w:hAnsi="Courier New"/>
      <w:sz w:val="20"/>
      <w:szCs w:val="20"/>
      <w:lang w:val="cs-CZ" w:eastAsia="cs-CZ"/>
    </w:rPr>
  </w:style>
  <w:style w:type="character" w:customStyle="1" w:styleId="ObyajntextChar">
    <w:name w:val="Obyčajný text Char"/>
    <w:link w:val="Obyajntext"/>
    <w:uiPriority w:val="99"/>
    <w:rsid w:val="00D357E4"/>
    <w:rPr>
      <w:rFonts w:ascii="Courier New" w:hAnsi="Courier New"/>
      <w:lang w:val="cs-CZ" w:eastAsia="cs-CZ"/>
    </w:rPr>
  </w:style>
  <w:style w:type="paragraph" w:customStyle="1" w:styleId="Zkladntext21">
    <w:name w:val="Základný text 21"/>
    <w:basedOn w:val="Normlny"/>
    <w:uiPriority w:val="99"/>
    <w:rsid w:val="00D357E4"/>
    <w:pPr>
      <w:overflowPunct w:val="0"/>
      <w:autoSpaceDE w:val="0"/>
      <w:autoSpaceDN w:val="0"/>
      <w:adjustRightInd w:val="0"/>
      <w:ind w:right="-144"/>
    </w:pPr>
    <w:rPr>
      <w:rFonts w:ascii="Arial" w:hAnsi="Arial"/>
      <w:i/>
      <w:sz w:val="20"/>
      <w:szCs w:val="20"/>
    </w:rPr>
  </w:style>
  <w:style w:type="paragraph" w:customStyle="1" w:styleId="Advokt">
    <w:name w:val="Advokát"/>
    <w:basedOn w:val="Normlny"/>
    <w:uiPriority w:val="99"/>
    <w:rsid w:val="00D357E4"/>
    <w:rPr>
      <w:szCs w:val="20"/>
      <w:lang w:eastAsia="en-US"/>
    </w:rPr>
  </w:style>
  <w:style w:type="paragraph" w:customStyle="1" w:styleId="Bezmezer1">
    <w:name w:val="Bez mezer1"/>
    <w:uiPriority w:val="99"/>
    <w:rsid w:val="00D0168A"/>
    <w:rPr>
      <w:rFonts w:ascii="Calibri" w:hAnsi="Calibri"/>
      <w:sz w:val="22"/>
      <w:szCs w:val="22"/>
    </w:rPr>
  </w:style>
  <w:style w:type="paragraph" w:customStyle="1" w:styleId="lnokzmluvy">
    <w:name w:val="Článok zmluvy"/>
    <w:basedOn w:val="Nadpis2"/>
    <w:uiPriority w:val="99"/>
    <w:rsid w:val="00D0168A"/>
    <w:pPr>
      <w:keepNext w:val="0"/>
      <w:numPr>
        <w:numId w:val="15"/>
      </w:numPr>
      <w:spacing w:before="240"/>
      <w:jc w:val="left"/>
    </w:pPr>
    <w:rPr>
      <w:rFonts w:ascii="Arial" w:hAnsi="Arial"/>
      <w:sz w:val="22"/>
      <w:szCs w:val="20"/>
      <w:lang w:val="sk-SK" w:eastAsia="cs-CZ"/>
    </w:rPr>
  </w:style>
  <w:style w:type="paragraph" w:customStyle="1" w:styleId="Zoznam3">
    <w:name w:val="Zoznam3"/>
    <w:basedOn w:val="lnokzmluvy"/>
    <w:rsid w:val="00D0168A"/>
    <w:pPr>
      <w:numPr>
        <w:ilvl w:val="1"/>
      </w:numPr>
      <w:spacing w:before="0"/>
      <w:jc w:val="both"/>
    </w:pPr>
    <w:rPr>
      <w:b w:val="0"/>
      <w:bCs w:val="0"/>
    </w:rPr>
  </w:style>
  <w:style w:type="character" w:customStyle="1" w:styleId="Zkladntext7">
    <w:name w:val="Základný text (7)_"/>
    <w:link w:val="Zkladntext70"/>
    <w:rsid w:val="005D341A"/>
    <w:rPr>
      <w:shd w:val="clear" w:color="auto" w:fill="FFFFFF"/>
    </w:rPr>
  </w:style>
  <w:style w:type="paragraph" w:customStyle="1" w:styleId="Zkladntext70">
    <w:name w:val="Základný text (7)"/>
    <w:basedOn w:val="Normlny"/>
    <w:link w:val="Zkladntext7"/>
    <w:rsid w:val="005D341A"/>
    <w:pPr>
      <w:widowControl w:val="0"/>
      <w:shd w:val="clear" w:color="auto" w:fill="FFFFFF"/>
      <w:spacing w:before="480" w:after="420" w:line="227" w:lineRule="exact"/>
      <w:ind w:hanging="760"/>
      <w:jc w:val="center"/>
    </w:pPr>
    <w:rPr>
      <w:sz w:val="20"/>
      <w:szCs w:val="20"/>
      <w:lang w:val="x-none" w:eastAsia="x-none"/>
    </w:rPr>
  </w:style>
  <w:style w:type="character" w:customStyle="1" w:styleId="Nzov1">
    <w:name w:val="Názov1"/>
    <w:rsid w:val="00FE36F2"/>
  </w:style>
  <w:style w:type="paragraph" w:styleId="PredformtovanHTML">
    <w:name w:val="HTML Preformatted"/>
    <w:basedOn w:val="Normlny"/>
    <w:link w:val="PredformtovanHTMLChar"/>
    <w:semiHidden/>
    <w:rsid w:val="007E5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dformtovanHTMLChar">
    <w:name w:val="Predformátované HTML Char"/>
    <w:link w:val="PredformtovanHTML"/>
    <w:semiHidden/>
    <w:rsid w:val="007E5A81"/>
    <w:rPr>
      <w:rFonts w:ascii="Courier New" w:hAnsi="Courier New" w:cs="Courier New"/>
      <w:sz w:val="24"/>
      <w:szCs w:val="24"/>
    </w:rPr>
  </w:style>
  <w:style w:type="paragraph" w:customStyle="1" w:styleId="Quick1">
    <w:name w:val="Quick 1."/>
    <w:basedOn w:val="Normlny"/>
    <w:rsid w:val="007E5A81"/>
    <w:pPr>
      <w:widowControl w:val="0"/>
      <w:numPr>
        <w:numId w:val="17"/>
      </w:numPr>
      <w:ind w:left="720" w:hanging="720"/>
    </w:pPr>
    <w:rPr>
      <w:rFonts w:ascii="Times New Roman CYR" w:hAnsi="Times New Roman CYR"/>
      <w:snapToGrid w:val="0"/>
      <w:szCs w:val="20"/>
      <w:lang w:val="en-US" w:eastAsia="cs-CZ"/>
    </w:rPr>
  </w:style>
  <w:style w:type="paragraph" w:styleId="Odsekzoznamu">
    <w:name w:val="List Paragraph"/>
    <w:aliases w:val="Odsek,Bullet Number,Bullet List,FooterText,numbered,List Paragraph1,Paragraphe de liste1,Bulletr List Paragraph,列出段落,列出段落1,List Paragraph2,List Paragraph21,Listeafsnit1,Parágrafo da Lista1,Párrafo de lista1,リスト段落1,Bullet list"/>
    <w:basedOn w:val="Normlny"/>
    <w:link w:val="OdsekzoznamuChar"/>
    <w:uiPriority w:val="34"/>
    <w:qFormat/>
    <w:rsid w:val="0087590D"/>
    <w:pPr>
      <w:numPr>
        <w:ilvl w:val="1"/>
        <w:numId w:val="18"/>
      </w:numPr>
      <w:tabs>
        <w:tab w:val="clear" w:pos="540"/>
      </w:tabs>
      <w:spacing w:after="240"/>
      <w:ind w:left="709" w:hanging="709"/>
      <w:jc w:val="both"/>
    </w:pPr>
    <w:rPr>
      <w:rFonts w:ascii="Calibri" w:hAnsi="Calibri" w:cs="Calibri"/>
      <w:sz w:val="22"/>
      <w:szCs w:val="22"/>
    </w:rPr>
  </w:style>
  <w:style w:type="paragraph" w:customStyle="1" w:styleId="QuickI">
    <w:name w:val="Quick I."/>
    <w:rsid w:val="007E5A81"/>
    <w:pPr>
      <w:ind w:left="-1440"/>
      <w:jc w:val="both"/>
    </w:pPr>
    <w:rPr>
      <w:rFonts w:cs="Mangal"/>
      <w:snapToGrid w:val="0"/>
      <w:sz w:val="24"/>
      <w:szCs w:val="24"/>
      <w:lang w:bidi="sa-IN"/>
    </w:rPr>
  </w:style>
  <w:style w:type="paragraph" w:styleId="Bezriadkovania">
    <w:name w:val="No Spacing"/>
    <w:uiPriority w:val="1"/>
    <w:rsid w:val="007E5A81"/>
    <w:rPr>
      <w:lang w:eastAsia="en-US"/>
    </w:rPr>
  </w:style>
  <w:style w:type="paragraph" w:customStyle="1" w:styleId="NormalJustified">
    <w:name w:val="Normal (Justified)"/>
    <w:basedOn w:val="Normlny"/>
    <w:uiPriority w:val="99"/>
    <w:rsid w:val="007E5A81"/>
    <w:pPr>
      <w:jc w:val="both"/>
    </w:pPr>
    <w:rPr>
      <w:rFonts w:cs="Mangal"/>
      <w:kern w:val="28"/>
      <w:lang w:eastAsia="cs-CZ" w:bidi="sa-IN"/>
    </w:rPr>
  </w:style>
  <w:style w:type="character" w:customStyle="1" w:styleId="platne">
    <w:name w:val="platne"/>
    <w:basedOn w:val="Predvolenpsmoodseku"/>
    <w:rsid w:val="007E5A81"/>
  </w:style>
  <w:style w:type="paragraph" w:customStyle="1" w:styleId="Odsekzmlvy2">
    <w:name w:val="Odsek zmlvy 2"/>
    <w:basedOn w:val="Normlny"/>
    <w:uiPriority w:val="99"/>
    <w:rsid w:val="007E5A81"/>
    <w:pPr>
      <w:tabs>
        <w:tab w:val="left" w:pos="851"/>
        <w:tab w:val="num" w:pos="1946"/>
      </w:tabs>
      <w:spacing w:before="120" w:line="360" w:lineRule="auto"/>
      <w:ind w:left="851" w:hanging="851"/>
      <w:jc w:val="both"/>
      <w:outlineLvl w:val="1"/>
    </w:pPr>
    <w:rPr>
      <w:rFonts w:ascii="Arial" w:hAnsi="Arial"/>
      <w:sz w:val="22"/>
      <w:szCs w:val="20"/>
      <w:lang w:eastAsia="cs-CZ"/>
    </w:rPr>
  </w:style>
  <w:style w:type="paragraph" w:customStyle="1" w:styleId="Odsekzmluvy1">
    <w:name w:val="Odsek zmluvy 1"/>
    <w:basedOn w:val="Normlny"/>
    <w:uiPriority w:val="99"/>
    <w:rsid w:val="007E5A81"/>
    <w:pPr>
      <w:tabs>
        <w:tab w:val="num" w:pos="747"/>
        <w:tab w:val="left" w:pos="851"/>
      </w:tabs>
      <w:spacing w:before="120" w:line="360" w:lineRule="auto"/>
      <w:ind w:left="747" w:hanging="567"/>
      <w:jc w:val="both"/>
      <w:outlineLvl w:val="1"/>
    </w:pPr>
    <w:rPr>
      <w:rFonts w:ascii="Arial" w:hAnsi="Arial"/>
      <w:sz w:val="22"/>
      <w:szCs w:val="20"/>
      <w:lang w:eastAsia="cs-CZ"/>
    </w:rPr>
  </w:style>
  <w:style w:type="paragraph" w:customStyle="1" w:styleId="ZoznamZmluvy2">
    <w:name w:val="ZoznamZmluvy2"/>
    <w:basedOn w:val="Normlny"/>
    <w:uiPriority w:val="99"/>
    <w:rsid w:val="007E5A81"/>
    <w:pPr>
      <w:tabs>
        <w:tab w:val="num" w:pos="737"/>
      </w:tabs>
      <w:spacing w:before="120"/>
      <w:ind w:left="737" w:hanging="624"/>
      <w:jc w:val="both"/>
      <w:outlineLvl w:val="1"/>
    </w:pPr>
    <w:rPr>
      <w:rFonts w:ascii="Arial" w:hAnsi="Arial"/>
      <w:sz w:val="22"/>
      <w:szCs w:val="22"/>
      <w:lang w:eastAsia="cs-CZ"/>
    </w:rPr>
  </w:style>
  <w:style w:type="paragraph" w:customStyle="1" w:styleId="ODSAD">
    <w:name w:val="ODSAD"/>
    <w:basedOn w:val="Normlny"/>
    <w:uiPriority w:val="99"/>
    <w:rsid w:val="007E5A81"/>
    <w:pPr>
      <w:widowControl w:val="0"/>
      <w:tabs>
        <w:tab w:val="left" w:pos="454"/>
      </w:tabs>
      <w:overflowPunct w:val="0"/>
      <w:autoSpaceDE w:val="0"/>
      <w:autoSpaceDN w:val="0"/>
      <w:adjustRightInd w:val="0"/>
      <w:ind w:left="454" w:hanging="454"/>
      <w:jc w:val="both"/>
      <w:textAlignment w:val="baseline"/>
    </w:pPr>
    <w:rPr>
      <w:noProof/>
      <w:color w:val="000000"/>
      <w:szCs w:val="20"/>
    </w:rPr>
  </w:style>
  <w:style w:type="character" w:customStyle="1" w:styleId="MKukura">
    <w:name w:val="MKukura"/>
    <w:semiHidden/>
    <w:rsid w:val="007E5A81"/>
    <w:rPr>
      <w:rFonts w:ascii="Arial" w:hAnsi="Arial" w:cs="Arial"/>
      <w:color w:val="auto"/>
      <w:sz w:val="20"/>
      <w:szCs w:val="20"/>
    </w:rPr>
  </w:style>
  <w:style w:type="paragraph" w:customStyle="1" w:styleId="ZoznamZmluvy1">
    <w:name w:val="ZoznamZmluvy1"/>
    <w:basedOn w:val="Normlny"/>
    <w:uiPriority w:val="99"/>
    <w:rsid w:val="007E5A81"/>
    <w:pPr>
      <w:tabs>
        <w:tab w:val="num" w:pos="737"/>
      </w:tabs>
      <w:spacing w:before="120"/>
      <w:ind w:left="737" w:hanging="737"/>
      <w:jc w:val="both"/>
      <w:outlineLvl w:val="1"/>
    </w:pPr>
    <w:rPr>
      <w:rFonts w:ascii="Arial" w:hAnsi="Arial"/>
      <w:sz w:val="22"/>
      <w:szCs w:val="22"/>
      <w:lang w:eastAsia="cs-CZ"/>
    </w:rPr>
  </w:style>
  <w:style w:type="paragraph" w:customStyle="1" w:styleId="Odrazka15">
    <w:name w:val="Odrazka 15"/>
    <w:basedOn w:val="Normlny"/>
    <w:uiPriority w:val="99"/>
    <w:rsid w:val="007E5A81"/>
    <w:pPr>
      <w:numPr>
        <w:numId w:val="19"/>
      </w:numPr>
      <w:tabs>
        <w:tab w:val="left" w:pos="1134"/>
      </w:tabs>
      <w:spacing w:line="360" w:lineRule="auto"/>
      <w:jc w:val="both"/>
    </w:pPr>
    <w:rPr>
      <w:rFonts w:ascii="Arial" w:hAnsi="Arial" w:cs="Arial"/>
      <w:sz w:val="22"/>
      <w:szCs w:val="22"/>
    </w:rPr>
  </w:style>
  <w:style w:type="paragraph" w:customStyle="1" w:styleId="Odrka30">
    <w:name w:val="Odrážka 30"/>
    <w:basedOn w:val="Odrazka15"/>
    <w:uiPriority w:val="99"/>
    <w:rsid w:val="007E5A81"/>
    <w:pPr>
      <w:tabs>
        <w:tab w:val="clear" w:pos="1134"/>
      </w:tabs>
      <w:ind w:left="1701" w:firstLine="0"/>
    </w:pPr>
  </w:style>
  <w:style w:type="paragraph" w:customStyle="1" w:styleId="Zoznampsm1">
    <w:name w:val="Zoznam písm 1"/>
    <w:basedOn w:val="Normlny"/>
    <w:uiPriority w:val="99"/>
    <w:rsid w:val="007E5A81"/>
    <w:pPr>
      <w:numPr>
        <w:numId w:val="20"/>
      </w:numPr>
      <w:spacing w:before="120" w:line="360" w:lineRule="auto"/>
      <w:jc w:val="both"/>
    </w:pPr>
    <w:rPr>
      <w:rFonts w:ascii="Arial" w:hAnsi="Arial" w:cs="Arial"/>
      <w:sz w:val="22"/>
      <w:szCs w:val="16"/>
    </w:rPr>
  </w:style>
  <w:style w:type="paragraph" w:customStyle="1" w:styleId="Textpoznpoiarou">
    <w:name w:val="Text pozn po čiarou"/>
    <w:basedOn w:val="Textpoznmkypodiarou"/>
    <w:uiPriority w:val="99"/>
    <w:rsid w:val="007E5A81"/>
    <w:rPr>
      <w:rFonts w:ascii="Arial" w:hAnsi="Arial"/>
      <w:sz w:val="18"/>
      <w:szCs w:val="18"/>
      <w:lang w:eastAsia="cs-CZ"/>
    </w:rPr>
  </w:style>
  <w:style w:type="character" w:customStyle="1" w:styleId="TextpoznpoiarouChar">
    <w:name w:val="Text pozn po čiarou Char"/>
    <w:rsid w:val="007E5A81"/>
    <w:rPr>
      <w:rFonts w:ascii="Arial" w:hAnsi="Arial"/>
      <w:sz w:val="18"/>
      <w:szCs w:val="18"/>
      <w:lang w:eastAsia="cs-CZ"/>
    </w:rPr>
  </w:style>
  <w:style w:type="paragraph" w:customStyle="1" w:styleId="Cislovanie2">
    <w:name w:val="Cislovanie2"/>
    <w:basedOn w:val="Normlny"/>
    <w:uiPriority w:val="99"/>
    <w:rsid w:val="007E5A81"/>
    <w:pPr>
      <w:overflowPunct w:val="0"/>
      <w:autoSpaceDE w:val="0"/>
      <w:autoSpaceDN w:val="0"/>
      <w:adjustRightInd w:val="0"/>
      <w:spacing w:before="120" w:after="60"/>
      <w:ind w:left="425" w:hanging="357"/>
      <w:jc w:val="both"/>
    </w:pPr>
    <w:rPr>
      <w:b/>
      <w:szCs w:val="20"/>
    </w:rPr>
  </w:style>
  <w:style w:type="paragraph" w:customStyle="1" w:styleId="Cslovanie">
    <w:name w:val="Císlovanie"/>
    <w:basedOn w:val="Normlny"/>
    <w:uiPriority w:val="99"/>
    <w:rsid w:val="007E5A81"/>
    <w:pPr>
      <w:tabs>
        <w:tab w:val="left" w:pos="720"/>
      </w:tabs>
      <w:overflowPunct w:val="0"/>
      <w:autoSpaceDE w:val="0"/>
      <w:autoSpaceDN w:val="0"/>
      <w:adjustRightInd w:val="0"/>
      <w:spacing w:before="120" w:after="60"/>
      <w:ind w:left="714" w:hanging="357"/>
      <w:jc w:val="both"/>
    </w:pPr>
    <w:rPr>
      <w:b/>
      <w:szCs w:val="20"/>
    </w:rPr>
  </w:style>
  <w:style w:type="paragraph" w:customStyle="1" w:styleId="JKNadpis2">
    <w:name w:val="JK_Nadpis 2"/>
    <w:basedOn w:val="Nadpis2"/>
    <w:uiPriority w:val="99"/>
    <w:rsid w:val="007E5A81"/>
    <w:pPr>
      <w:keepNext w:val="0"/>
      <w:spacing w:before="120"/>
      <w:jc w:val="both"/>
    </w:pPr>
    <w:rPr>
      <w:rFonts w:ascii="Arial" w:eastAsia="Calibri" w:hAnsi="Arial"/>
      <w:b w:val="0"/>
      <w:bCs w:val="0"/>
      <w:sz w:val="20"/>
      <w:szCs w:val="20"/>
      <w:lang w:val="en-US" w:eastAsia="cs-CZ"/>
    </w:rPr>
  </w:style>
  <w:style w:type="character" w:customStyle="1" w:styleId="Zhlavie2">
    <w:name w:val="Záhlavie #2_"/>
    <w:rsid w:val="007E5A81"/>
    <w:rPr>
      <w:rFonts w:ascii="Arial" w:hAnsi="Arial" w:cs="Arial"/>
      <w:b/>
      <w:bCs/>
      <w:sz w:val="31"/>
      <w:szCs w:val="31"/>
      <w:shd w:val="clear" w:color="auto" w:fill="FFFFFF"/>
    </w:rPr>
  </w:style>
  <w:style w:type="paragraph" w:customStyle="1" w:styleId="Text6">
    <w:name w:val="Text6"/>
    <w:basedOn w:val="Normlny"/>
    <w:uiPriority w:val="99"/>
    <w:rsid w:val="007E5A81"/>
    <w:pPr>
      <w:tabs>
        <w:tab w:val="left" w:pos="2694"/>
      </w:tabs>
      <w:suppressAutoHyphens/>
      <w:spacing w:after="120" w:line="360" w:lineRule="auto"/>
      <w:jc w:val="both"/>
    </w:pPr>
    <w:rPr>
      <w:rFonts w:ascii="Arial" w:hAnsi="Arial" w:cs="Arial"/>
      <w:sz w:val="22"/>
      <w:szCs w:val="22"/>
      <w:lang w:val="en-US" w:eastAsia="zh-CN"/>
    </w:rPr>
  </w:style>
  <w:style w:type="paragraph" w:customStyle="1" w:styleId="Aufzhlungen">
    <w:name w:val="Aufzählungen"/>
    <w:basedOn w:val="Normlny"/>
    <w:uiPriority w:val="99"/>
    <w:rsid w:val="007E5A81"/>
    <w:pPr>
      <w:numPr>
        <w:numId w:val="16"/>
      </w:numPr>
      <w:suppressAutoHyphens/>
      <w:spacing w:after="120" w:line="360" w:lineRule="auto"/>
      <w:jc w:val="both"/>
    </w:pPr>
    <w:rPr>
      <w:rFonts w:ascii="Arial" w:hAnsi="Arial" w:cs="Arial"/>
      <w:sz w:val="22"/>
      <w:szCs w:val="22"/>
      <w:lang w:eastAsia="zh-CN"/>
    </w:rPr>
  </w:style>
  <w:style w:type="paragraph" w:customStyle="1" w:styleId="Odsekzoznamu1">
    <w:name w:val="Odsek zoznamu1"/>
    <w:basedOn w:val="Normlny"/>
    <w:uiPriority w:val="99"/>
    <w:rsid w:val="007E5A81"/>
    <w:pPr>
      <w:tabs>
        <w:tab w:val="left" w:pos="709"/>
        <w:tab w:val="left" w:pos="1418"/>
        <w:tab w:val="right" w:pos="8364"/>
      </w:tabs>
      <w:suppressAutoHyphens/>
      <w:spacing w:before="120" w:after="120"/>
      <w:ind w:left="720"/>
      <w:jc w:val="both"/>
    </w:pPr>
    <w:rPr>
      <w:rFonts w:ascii="Arial" w:hAnsi="Arial"/>
      <w:color w:val="000000"/>
      <w:sz w:val="22"/>
      <w:szCs w:val="20"/>
      <w:lang w:val="en-AU" w:eastAsia="zh-CN"/>
    </w:rPr>
  </w:style>
  <w:style w:type="paragraph" w:customStyle="1" w:styleId="FlietextAufz">
    <w:name w:val="Fließtext/Aufz."/>
    <w:basedOn w:val="Normlny"/>
    <w:uiPriority w:val="99"/>
    <w:rsid w:val="007E5A81"/>
    <w:pPr>
      <w:tabs>
        <w:tab w:val="left" w:pos="567"/>
        <w:tab w:val="left" w:pos="5387"/>
        <w:tab w:val="left" w:pos="6521"/>
        <w:tab w:val="left" w:pos="7371"/>
      </w:tabs>
      <w:suppressAutoHyphens/>
      <w:spacing w:after="120"/>
      <w:jc w:val="both"/>
    </w:pPr>
    <w:rPr>
      <w:rFonts w:ascii="Arial" w:hAnsi="Arial"/>
      <w:sz w:val="22"/>
      <w:szCs w:val="20"/>
      <w:lang w:val="en-US" w:eastAsia="zh-CN"/>
    </w:rPr>
  </w:style>
  <w:style w:type="character" w:customStyle="1" w:styleId="Nadpis1Char1">
    <w:name w:val="Nadpis 1 Char1"/>
    <w:aliases w:val="kapitola1 Char,T1 Char"/>
    <w:uiPriority w:val="9"/>
    <w:rsid w:val="007E5A81"/>
    <w:rPr>
      <w:rFonts w:ascii="Cambria" w:eastAsia="Times New Roman" w:hAnsi="Cambria" w:cs="Times New Roman"/>
      <w:b/>
      <w:bCs/>
      <w:color w:val="365F91"/>
      <w:sz w:val="28"/>
      <w:szCs w:val="28"/>
    </w:rPr>
  </w:style>
  <w:style w:type="character" w:customStyle="1" w:styleId="Nadpis2Char1">
    <w:name w:val="Nadpis 2 Char1"/>
    <w:aliases w:val="T2 Char,2 Char,kapitola2 Char,Podkapitola Char,jelaHeading 2 Char"/>
    <w:uiPriority w:val="9"/>
    <w:semiHidden/>
    <w:rsid w:val="007E5A81"/>
    <w:rPr>
      <w:rFonts w:ascii="Cambria" w:eastAsia="Times New Roman" w:hAnsi="Cambria" w:cs="Times New Roman"/>
      <w:b/>
      <w:bCs/>
      <w:color w:val="4F81BD"/>
      <w:sz w:val="26"/>
      <w:szCs w:val="26"/>
    </w:rPr>
  </w:style>
  <w:style w:type="character" w:customStyle="1" w:styleId="Nadpis3Char1">
    <w:name w:val="Nadpis 3 Char1"/>
    <w:aliases w:val="kapitola3 Char,T3 Char,Clanek Char"/>
    <w:uiPriority w:val="9"/>
    <w:semiHidden/>
    <w:rsid w:val="007E5A81"/>
    <w:rPr>
      <w:rFonts w:ascii="Cambria" w:eastAsia="Times New Roman" w:hAnsi="Cambria" w:cs="Times New Roman"/>
      <w:b/>
      <w:bCs/>
      <w:color w:val="4F81BD"/>
      <w:sz w:val="24"/>
      <w:szCs w:val="24"/>
    </w:rPr>
  </w:style>
  <w:style w:type="paragraph" w:customStyle="1" w:styleId="Adrest">
    <w:name w:val="Adresát"/>
    <w:basedOn w:val="Zarkazkladnhotextu"/>
    <w:uiPriority w:val="99"/>
    <w:rsid w:val="007E5A81"/>
    <w:pPr>
      <w:ind w:left="0" w:firstLine="0"/>
    </w:pPr>
    <w:rPr>
      <w:lang w:val="sk-SK" w:eastAsia="sk-SK"/>
    </w:rPr>
  </w:style>
  <w:style w:type="paragraph" w:customStyle="1" w:styleId="Normalodstavec">
    <w:name w:val="Normal_odstavec"/>
    <w:basedOn w:val="Normlny"/>
    <w:uiPriority w:val="99"/>
    <w:rsid w:val="007E5A81"/>
    <w:pPr>
      <w:ind w:left="284" w:firstLine="720"/>
      <w:jc w:val="both"/>
    </w:pPr>
    <w:rPr>
      <w:rFonts w:ascii="Arial" w:hAnsi="Arial"/>
      <w:sz w:val="22"/>
      <w:szCs w:val="20"/>
      <w:lang w:val="x-none" w:eastAsia="x-none"/>
    </w:rPr>
  </w:style>
  <w:style w:type="paragraph" w:customStyle="1" w:styleId="StylZarovnatdobloku">
    <w:name w:val="Styl Zarovnat do bloku"/>
    <w:basedOn w:val="Normlny"/>
    <w:uiPriority w:val="99"/>
    <w:rsid w:val="007E5A81"/>
    <w:pPr>
      <w:spacing w:after="120" w:line="264" w:lineRule="auto"/>
      <w:jc w:val="both"/>
    </w:pPr>
    <w:rPr>
      <w:rFonts w:ascii="Arial" w:eastAsia="Calibri" w:hAnsi="Arial" w:cs="Arial"/>
      <w:kern w:val="28"/>
      <w:sz w:val="22"/>
      <w:szCs w:val="22"/>
      <w:lang w:eastAsia="cs-CZ"/>
    </w:rPr>
  </w:style>
  <w:style w:type="paragraph" w:customStyle="1" w:styleId="odstavec">
    <w:name w:val="odstavec"/>
    <w:basedOn w:val="Normlny"/>
    <w:uiPriority w:val="99"/>
    <w:rsid w:val="007E5A81"/>
    <w:pPr>
      <w:spacing w:after="120" w:line="264" w:lineRule="auto"/>
      <w:ind w:left="851"/>
      <w:jc w:val="both"/>
    </w:pPr>
    <w:rPr>
      <w:rFonts w:ascii="Arial" w:eastAsia="Calibri" w:hAnsi="Arial"/>
      <w:sz w:val="22"/>
      <w:szCs w:val="22"/>
      <w:lang w:val="cs-CZ" w:eastAsia="en-US"/>
    </w:rPr>
  </w:style>
  <w:style w:type="paragraph" w:customStyle="1" w:styleId="Nadpis23">
    <w:name w:val="Nadpis 23"/>
    <w:aliases w:val="clanek3,kapitola23,Podkapitola3,24,213,Za 1.3"/>
    <w:basedOn w:val="Normlny"/>
    <w:next w:val="Nadpis3"/>
    <w:uiPriority w:val="99"/>
    <w:rsid w:val="007E5A81"/>
    <w:pPr>
      <w:keepLines/>
      <w:spacing w:before="180" w:after="60" w:line="264" w:lineRule="auto"/>
      <w:ind w:left="576" w:right="284" w:hanging="576"/>
      <w:jc w:val="both"/>
    </w:pPr>
    <w:rPr>
      <w:rFonts w:ascii="Arial" w:eastAsia="Calibri" w:hAnsi="Arial"/>
      <w:sz w:val="22"/>
      <w:szCs w:val="22"/>
      <w:lang w:val="en-GB" w:eastAsia="en-US"/>
    </w:rPr>
  </w:style>
  <w:style w:type="character" w:customStyle="1" w:styleId="BodyTextChar">
    <w:name w:val="Body Text Char"/>
    <w:locked/>
    <w:rsid w:val="007E5A81"/>
    <w:rPr>
      <w:rFonts w:ascii="Times New Roman" w:hAnsi="Times New Roman" w:cs="Times New Roman" w:hint="default"/>
      <w:sz w:val="22"/>
      <w:szCs w:val="22"/>
      <w:lang w:val="en-GB" w:eastAsia="de-DE"/>
    </w:rPr>
  </w:style>
  <w:style w:type="character" w:customStyle="1" w:styleId="Zhlavie3">
    <w:name w:val="Záhlavie #3_"/>
    <w:locked/>
    <w:rsid w:val="007E5A81"/>
    <w:rPr>
      <w:rFonts w:ascii="Arial" w:hAnsi="Arial" w:cs="Times New Roman" w:hint="default"/>
      <w:b/>
      <w:bCs/>
      <w:sz w:val="27"/>
      <w:szCs w:val="27"/>
      <w:shd w:val="clear" w:color="auto" w:fill="FFFFFF"/>
    </w:rPr>
  </w:style>
  <w:style w:type="paragraph" w:customStyle="1" w:styleId="Cslovanie3">
    <w:name w:val="Císlovanie3"/>
    <w:basedOn w:val="Zkladntext"/>
    <w:uiPriority w:val="99"/>
    <w:rsid w:val="007E5A81"/>
    <w:pPr>
      <w:numPr>
        <w:numId w:val="21"/>
      </w:numPr>
      <w:overflowPunct w:val="0"/>
      <w:autoSpaceDE w:val="0"/>
      <w:autoSpaceDN w:val="0"/>
      <w:adjustRightInd w:val="0"/>
      <w:textAlignment w:val="baseline"/>
    </w:pPr>
    <w:rPr>
      <w:b/>
      <w:szCs w:val="20"/>
      <w:lang w:val="sk-SK" w:eastAsia="sk-SK"/>
    </w:rPr>
  </w:style>
  <w:style w:type="paragraph" w:styleId="Oznaitext">
    <w:name w:val="Block Text"/>
    <w:basedOn w:val="Normlny"/>
    <w:uiPriority w:val="99"/>
    <w:semiHidden/>
    <w:rsid w:val="007E5A81"/>
    <w:pPr>
      <w:spacing w:before="120"/>
      <w:ind w:left="357" w:right="391"/>
      <w:jc w:val="both"/>
    </w:pPr>
    <w:rPr>
      <w:rFonts w:ascii="Arial" w:hAnsi="Arial" w:cs="Arial"/>
      <w:szCs w:val="20"/>
    </w:rPr>
  </w:style>
  <w:style w:type="paragraph" w:customStyle="1" w:styleId="Zkladntext22">
    <w:name w:val="Základný text 22"/>
    <w:basedOn w:val="Normlny"/>
    <w:uiPriority w:val="99"/>
    <w:rsid w:val="007E5A81"/>
    <w:pPr>
      <w:overflowPunct w:val="0"/>
      <w:autoSpaceDE w:val="0"/>
      <w:autoSpaceDN w:val="0"/>
      <w:adjustRightInd w:val="0"/>
    </w:pPr>
    <w:rPr>
      <w:szCs w:val="20"/>
    </w:rPr>
  </w:style>
  <w:style w:type="paragraph" w:customStyle="1" w:styleId="Nadpis10">
    <w:name w:val="Nadpis1"/>
    <w:basedOn w:val="Normlny"/>
    <w:uiPriority w:val="99"/>
    <w:rsid w:val="007E5A81"/>
    <w:pPr>
      <w:numPr>
        <w:numId w:val="22"/>
      </w:numPr>
      <w:tabs>
        <w:tab w:val="left" w:pos="454"/>
      </w:tabs>
      <w:spacing w:before="60" w:line="360" w:lineRule="auto"/>
      <w:jc w:val="both"/>
    </w:pPr>
    <w:rPr>
      <w:b/>
      <w:sz w:val="26"/>
    </w:rPr>
  </w:style>
  <w:style w:type="character" w:customStyle="1" w:styleId="CharStyle49">
    <w:name w:val="CharStyle49"/>
    <w:rsid w:val="007E5A81"/>
    <w:rPr>
      <w:rFonts w:ascii="Arial Narrow" w:eastAsia="Arial Narrow" w:hAnsi="Arial Narrow" w:cs="Arial Narrow"/>
      <w:b w:val="0"/>
      <w:bCs w:val="0"/>
      <w:i w:val="0"/>
      <w:iCs w:val="0"/>
      <w:smallCaps w:val="0"/>
      <w:sz w:val="22"/>
      <w:szCs w:val="22"/>
    </w:rPr>
  </w:style>
  <w:style w:type="paragraph" w:customStyle="1" w:styleId="AqpOdrka1">
    <w:name w:val="AqpOdrážka1"/>
    <w:basedOn w:val="Normlny"/>
    <w:uiPriority w:val="99"/>
    <w:rsid w:val="007E5A81"/>
    <w:pPr>
      <w:numPr>
        <w:numId w:val="23"/>
      </w:numPr>
      <w:autoSpaceDE w:val="0"/>
      <w:autoSpaceDN w:val="0"/>
      <w:adjustRightInd w:val="0"/>
      <w:spacing w:before="60"/>
      <w:jc w:val="both"/>
    </w:pPr>
    <w:rPr>
      <w:rFonts w:eastAsia="Arial Unicode MS"/>
      <w:lang w:eastAsia="cs-CZ"/>
    </w:rPr>
  </w:style>
  <w:style w:type="paragraph" w:styleId="Obsah5">
    <w:name w:val="toc 5"/>
    <w:basedOn w:val="Normlny"/>
    <w:next w:val="Normlny"/>
    <w:autoRedefine/>
    <w:uiPriority w:val="99"/>
    <w:rsid w:val="007E5A81"/>
    <w:pPr>
      <w:ind w:left="960"/>
    </w:pPr>
    <w:rPr>
      <w:rFonts w:ascii="Arial" w:hAnsi="Arial"/>
      <w:color w:val="7F7F7F"/>
      <w:sz w:val="16"/>
      <w:szCs w:val="18"/>
    </w:rPr>
  </w:style>
  <w:style w:type="paragraph" w:customStyle="1" w:styleId="tlSPnadpis3Podiarknutie">
    <w:name w:val="Štýl SP_nadpis3 + Podčiarknutie"/>
    <w:basedOn w:val="Normlny"/>
    <w:uiPriority w:val="99"/>
    <w:rsid w:val="007E5A81"/>
    <w:pPr>
      <w:numPr>
        <w:numId w:val="24"/>
      </w:numPr>
      <w:autoSpaceDE w:val="0"/>
      <w:autoSpaceDN w:val="0"/>
      <w:spacing w:before="360"/>
      <w:ind w:left="431" w:hanging="431"/>
      <w:jc w:val="both"/>
    </w:pPr>
    <w:rPr>
      <w:rFonts w:ascii="Arial" w:hAnsi="Arial"/>
      <w:b/>
      <w:bCs/>
      <w:smallCaps/>
      <w:sz w:val="20"/>
      <w:lang w:val="x-none" w:eastAsia="cs-CZ"/>
    </w:rPr>
  </w:style>
  <w:style w:type="character" w:customStyle="1" w:styleId="Zkladntext2Char1">
    <w:name w:val="Základný text 2 Char1"/>
    <w:uiPriority w:val="99"/>
    <w:rsid w:val="007E5A81"/>
    <w:rPr>
      <w:snapToGrid w:val="0"/>
      <w:sz w:val="24"/>
      <w:lang w:eastAsia="cs-CZ"/>
    </w:rPr>
  </w:style>
  <w:style w:type="paragraph" w:styleId="Zoznamsodrkami">
    <w:name w:val="List Bullet"/>
    <w:basedOn w:val="Normlny"/>
    <w:uiPriority w:val="99"/>
    <w:semiHidden/>
    <w:unhideWhenUsed/>
    <w:rsid w:val="0004363F"/>
    <w:pPr>
      <w:numPr>
        <w:numId w:val="25"/>
      </w:numPr>
      <w:spacing w:after="160" w:line="259" w:lineRule="auto"/>
      <w:contextualSpacing/>
    </w:pPr>
    <w:rPr>
      <w:rFonts w:ascii="Calibri" w:eastAsia="Calibri" w:hAnsi="Calibri"/>
      <w:sz w:val="22"/>
      <w:szCs w:val="22"/>
      <w:lang w:eastAsia="en-US"/>
    </w:rPr>
  </w:style>
  <w:style w:type="character" w:styleId="Nevyrieenzmienka">
    <w:name w:val="Unresolved Mention"/>
    <w:uiPriority w:val="99"/>
    <w:semiHidden/>
    <w:unhideWhenUsed/>
    <w:rsid w:val="008273A4"/>
    <w:rPr>
      <w:color w:val="605E5C"/>
      <w:shd w:val="clear" w:color="auto" w:fill="E1DFDD"/>
    </w:rPr>
  </w:style>
  <w:style w:type="paragraph" w:styleId="Revzia">
    <w:name w:val="Revision"/>
    <w:hidden/>
    <w:uiPriority w:val="99"/>
    <w:semiHidden/>
    <w:rsid w:val="0075752F"/>
    <w:rPr>
      <w:sz w:val="24"/>
      <w:szCs w:val="24"/>
    </w:rPr>
  </w:style>
  <w:style w:type="character" w:customStyle="1" w:styleId="OdsekzoznamuChar">
    <w:name w:val="Odsek zoznamu Char"/>
    <w:aliases w:val="Odsek Char,Bullet Number Char,Bullet List Char,FooterText Char,numbered Char,List Paragraph1 Char,Paragraphe de liste1 Char,Bulletr List Paragraph Char,列出段落 Char,列出段落1 Char,List Paragraph2 Char,List Paragraph21 Char,Listeafsnit1 Char"/>
    <w:link w:val="Odsekzoznamu"/>
    <w:uiPriority w:val="34"/>
    <w:locked/>
    <w:rsid w:val="0087590D"/>
    <w:rPr>
      <w:rFonts w:ascii="Calibri" w:hAnsi="Calibri" w:cs="Calibri"/>
      <w:sz w:val="22"/>
      <w:szCs w:val="22"/>
    </w:rPr>
  </w:style>
  <w:style w:type="paragraph" w:customStyle="1" w:styleId="Psmeno">
    <w:name w:val="Písmeno"/>
    <w:basedOn w:val="Odsekzoznamu"/>
    <w:uiPriority w:val="99"/>
    <w:rsid w:val="009D0F16"/>
    <w:pPr>
      <w:numPr>
        <w:ilvl w:val="0"/>
        <w:numId w:val="27"/>
      </w:numPr>
      <w:ind w:left="1134" w:hanging="425"/>
      <w:contextualSpacing/>
    </w:pPr>
    <w:rPr>
      <w:bCs/>
    </w:rPr>
  </w:style>
  <w:style w:type="paragraph" w:customStyle="1" w:styleId="Pomlka">
    <w:name w:val="Pomlčka"/>
    <w:basedOn w:val="Odsekzoznamu"/>
    <w:link w:val="PomlkaChar"/>
    <w:qFormat/>
    <w:rsid w:val="007E68CE"/>
    <w:pPr>
      <w:numPr>
        <w:numId w:val="26"/>
      </w:numPr>
      <w:ind w:left="1418" w:hanging="284"/>
      <w:contextualSpacing/>
    </w:pPr>
  </w:style>
  <w:style w:type="character" w:customStyle="1" w:styleId="PomlkaChar">
    <w:name w:val="Pomlčka Char"/>
    <w:link w:val="Pomlka"/>
    <w:rsid w:val="007E68CE"/>
    <w:rPr>
      <w:rFonts w:ascii="Calibri" w:hAnsi="Calibri" w:cs="Calibri"/>
      <w:sz w:val="22"/>
      <w:szCs w:val="22"/>
    </w:rPr>
  </w:style>
  <w:style w:type="paragraph" w:customStyle="1" w:styleId="aPsmenozoznamu">
    <w:name w:val="a) Písmeno zoznamu"/>
    <w:basedOn w:val="Odsekzoznamu"/>
    <w:link w:val="aPsmenozoznamuChar"/>
    <w:qFormat/>
    <w:rsid w:val="00460816"/>
    <w:pPr>
      <w:numPr>
        <w:ilvl w:val="0"/>
        <w:numId w:val="44"/>
      </w:numPr>
      <w:ind w:left="1134" w:hanging="425"/>
      <w:contextualSpacing/>
    </w:pPr>
    <w:rPr>
      <w:color w:val="000000"/>
      <w:lang w:eastAsia="cs-CZ"/>
    </w:rPr>
  </w:style>
  <w:style w:type="character" w:customStyle="1" w:styleId="aPsmenozoznamuChar">
    <w:name w:val="a) Písmeno zoznamu Char"/>
    <w:link w:val="aPsmenozoznamu"/>
    <w:rsid w:val="00460816"/>
    <w:rPr>
      <w:rFonts w:ascii="Calibri" w:hAnsi="Calibri" w:cs="Calibri"/>
      <w:color w:val="000000"/>
      <w:sz w:val="22"/>
      <w:szCs w:val="22"/>
      <w:lang w:eastAsia="cs-CZ"/>
    </w:rPr>
  </w:style>
  <w:style w:type="table" w:customStyle="1" w:styleId="Mriekatabuky1">
    <w:name w:val="Mriežka tabuľky1"/>
    <w:basedOn w:val="Normlnatabuka"/>
    <w:next w:val="Mriekatabuky"/>
    <w:uiPriority w:val="59"/>
    <w:rsid w:val="00994FF0"/>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lny"/>
    <w:rsid w:val="00994FF0"/>
    <w:pPr>
      <w:spacing w:before="100" w:beforeAutospacing="1" w:after="100" w:afterAutospacing="1"/>
    </w:pPr>
  </w:style>
  <w:style w:type="character" w:customStyle="1" w:styleId="normaltextrun">
    <w:name w:val="normaltextrun"/>
    <w:basedOn w:val="Predvolenpsmoodseku"/>
    <w:rsid w:val="00994FF0"/>
  </w:style>
  <w:style w:type="character" w:customStyle="1" w:styleId="eop">
    <w:name w:val="eop"/>
    <w:basedOn w:val="Predvolenpsmoodseku"/>
    <w:rsid w:val="00994FF0"/>
  </w:style>
  <w:style w:type="character" w:customStyle="1" w:styleId="PtaChar1">
    <w:name w:val="Päta Char1"/>
    <w:uiPriority w:val="99"/>
    <w:rsid w:val="00B4475C"/>
    <w:rPr>
      <w:snapToGrid w:val="0"/>
      <w:sz w:val="24"/>
      <w:lang w:eastAsia="cs-CZ"/>
    </w:rPr>
  </w:style>
  <w:style w:type="character" w:customStyle="1" w:styleId="TextkomentraChar1">
    <w:name w:val="Text komentára Char1"/>
    <w:uiPriority w:val="99"/>
    <w:semiHidden/>
    <w:rsid w:val="00B4475C"/>
    <w:rPr>
      <w:snapToGrid w:val="0"/>
      <w:lang w:val="sk-SK"/>
    </w:rPr>
  </w:style>
  <w:style w:type="paragraph" w:customStyle="1" w:styleId="Zkladntext220">
    <w:name w:val="Základní text 22"/>
    <w:basedOn w:val="Normlny"/>
    <w:uiPriority w:val="99"/>
    <w:rsid w:val="00B4475C"/>
    <w:pPr>
      <w:overflowPunct w:val="0"/>
      <w:autoSpaceDE w:val="0"/>
      <w:autoSpaceDN w:val="0"/>
      <w:adjustRightInd w:val="0"/>
      <w:jc w:val="both"/>
      <w:textAlignment w:val="baseline"/>
    </w:pPr>
    <w:rPr>
      <w:szCs w:val="20"/>
    </w:rPr>
  </w:style>
  <w:style w:type="paragraph" w:customStyle="1" w:styleId="Bod">
    <w:name w:val="Bod"/>
    <w:basedOn w:val="Normlny"/>
    <w:uiPriority w:val="99"/>
    <w:rsid w:val="00B4475C"/>
    <w:pPr>
      <w:numPr>
        <w:numId w:val="111"/>
      </w:numPr>
      <w:spacing w:after="120"/>
    </w:pPr>
    <w:rPr>
      <w:rFonts w:ascii="Arial" w:hAnsi="Arial"/>
      <w:kern w:val="28"/>
      <w:sz w:val="22"/>
      <w:szCs w:val="20"/>
      <w:lang w:val="cs-CZ" w:eastAsia="cs-CZ"/>
    </w:rPr>
  </w:style>
  <w:style w:type="paragraph" w:customStyle="1" w:styleId="Odrka">
    <w:name w:val="Odrážka"/>
    <w:basedOn w:val="Normlny"/>
    <w:link w:val="OdrkaCharChar"/>
    <w:rsid w:val="00B4475C"/>
    <w:pPr>
      <w:numPr>
        <w:numId w:val="113"/>
      </w:numPr>
      <w:spacing w:after="60"/>
    </w:pPr>
    <w:rPr>
      <w:rFonts w:ascii="Arial" w:hAnsi="Arial"/>
      <w:kern w:val="28"/>
      <w:sz w:val="22"/>
      <w:szCs w:val="20"/>
      <w:lang w:val="x-none" w:eastAsia="x-none"/>
    </w:rPr>
  </w:style>
  <w:style w:type="character" w:customStyle="1" w:styleId="OdrkaCharChar">
    <w:name w:val="Odrážka Char Char"/>
    <w:link w:val="Odrka"/>
    <w:rsid w:val="00B4475C"/>
    <w:rPr>
      <w:rFonts w:ascii="Arial" w:hAnsi="Arial"/>
      <w:kern w:val="28"/>
      <w:sz w:val="22"/>
      <w:lang w:val="x-none" w:eastAsia="x-none"/>
    </w:rPr>
  </w:style>
  <w:style w:type="paragraph" w:customStyle="1" w:styleId="Podnadpis">
    <w:name w:val="Podnadpis"/>
    <w:basedOn w:val="Normlny"/>
    <w:uiPriority w:val="99"/>
    <w:rsid w:val="00B4475C"/>
    <w:pPr>
      <w:keepNext/>
      <w:spacing w:before="120" w:after="120"/>
    </w:pPr>
    <w:rPr>
      <w:rFonts w:ascii="Arial" w:hAnsi="Arial"/>
      <w:b/>
      <w:kern w:val="28"/>
      <w:sz w:val="22"/>
      <w:szCs w:val="20"/>
      <w:lang w:val="cs-CZ" w:eastAsia="cs-CZ"/>
    </w:rPr>
  </w:style>
  <w:style w:type="paragraph" w:styleId="Obsah4">
    <w:name w:val="toc 4"/>
    <w:basedOn w:val="Normlny"/>
    <w:next w:val="Normlny"/>
    <w:autoRedefine/>
    <w:uiPriority w:val="39"/>
    <w:rsid w:val="00B4475C"/>
    <w:pPr>
      <w:tabs>
        <w:tab w:val="left" w:pos="2410"/>
        <w:tab w:val="right" w:leader="dot" w:pos="9498"/>
      </w:tabs>
      <w:spacing w:after="120"/>
      <w:ind w:left="2410" w:hanging="992"/>
    </w:pPr>
    <w:rPr>
      <w:rFonts w:ascii="Arial" w:hAnsi="Arial"/>
      <w:noProof/>
      <w:kern w:val="28"/>
      <w:sz w:val="22"/>
      <w:szCs w:val="20"/>
      <w:lang w:val="cs-CZ" w:eastAsia="cs-CZ"/>
    </w:rPr>
  </w:style>
  <w:style w:type="paragraph" w:styleId="Obsah6">
    <w:name w:val="toc 6"/>
    <w:basedOn w:val="Normlny"/>
    <w:next w:val="Normlny"/>
    <w:uiPriority w:val="99"/>
    <w:semiHidden/>
    <w:rsid w:val="00B4475C"/>
    <w:pPr>
      <w:spacing w:after="120"/>
      <w:ind w:left="1100"/>
    </w:pPr>
    <w:rPr>
      <w:rFonts w:ascii="Arial" w:hAnsi="Arial"/>
      <w:kern w:val="28"/>
      <w:sz w:val="22"/>
      <w:szCs w:val="20"/>
      <w:lang w:val="cs-CZ" w:eastAsia="cs-CZ"/>
    </w:rPr>
  </w:style>
  <w:style w:type="paragraph" w:styleId="Obsah7">
    <w:name w:val="toc 7"/>
    <w:basedOn w:val="Normlny"/>
    <w:next w:val="Normlny"/>
    <w:uiPriority w:val="99"/>
    <w:semiHidden/>
    <w:rsid w:val="00B4475C"/>
    <w:pPr>
      <w:spacing w:after="120"/>
      <w:ind w:left="1320"/>
    </w:pPr>
    <w:rPr>
      <w:rFonts w:ascii="Arial" w:hAnsi="Arial"/>
      <w:kern w:val="28"/>
      <w:sz w:val="22"/>
      <w:szCs w:val="20"/>
      <w:lang w:val="cs-CZ" w:eastAsia="cs-CZ"/>
    </w:rPr>
  </w:style>
  <w:style w:type="paragraph" w:styleId="Obsah8">
    <w:name w:val="toc 8"/>
    <w:basedOn w:val="Normlny"/>
    <w:next w:val="Normlny"/>
    <w:uiPriority w:val="99"/>
    <w:semiHidden/>
    <w:rsid w:val="00B4475C"/>
    <w:pPr>
      <w:spacing w:after="120"/>
      <w:ind w:left="1540"/>
    </w:pPr>
    <w:rPr>
      <w:rFonts w:ascii="Arial" w:hAnsi="Arial"/>
      <w:kern w:val="28"/>
      <w:sz w:val="22"/>
      <w:szCs w:val="20"/>
      <w:lang w:val="cs-CZ" w:eastAsia="cs-CZ"/>
    </w:rPr>
  </w:style>
  <w:style w:type="paragraph" w:styleId="Obsah9">
    <w:name w:val="toc 9"/>
    <w:basedOn w:val="Normlny"/>
    <w:next w:val="Normlny"/>
    <w:uiPriority w:val="99"/>
    <w:semiHidden/>
    <w:rsid w:val="00B4475C"/>
    <w:pPr>
      <w:spacing w:after="120"/>
      <w:ind w:left="1760"/>
    </w:pPr>
    <w:rPr>
      <w:rFonts w:ascii="Arial" w:hAnsi="Arial"/>
      <w:kern w:val="28"/>
      <w:sz w:val="22"/>
      <w:szCs w:val="20"/>
      <w:lang w:val="cs-CZ" w:eastAsia="cs-CZ"/>
    </w:rPr>
  </w:style>
  <w:style w:type="paragraph" w:customStyle="1" w:styleId="Odstavec0">
    <w:name w:val="Odstavec"/>
    <w:basedOn w:val="Normlny"/>
    <w:uiPriority w:val="99"/>
    <w:rsid w:val="00B4475C"/>
    <w:pPr>
      <w:spacing w:before="120" w:after="120"/>
    </w:pPr>
    <w:rPr>
      <w:rFonts w:ascii="Arial" w:hAnsi="Arial"/>
      <w:kern w:val="28"/>
      <w:sz w:val="22"/>
      <w:szCs w:val="20"/>
      <w:lang w:val="cs-CZ" w:eastAsia="cs-CZ"/>
    </w:rPr>
  </w:style>
  <w:style w:type="paragraph" w:styleId="Pokraovaniezoznamu">
    <w:name w:val="List Continue"/>
    <w:basedOn w:val="Normlny"/>
    <w:uiPriority w:val="99"/>
    <w:rsid w:val="00B4475C"/>
    <w:pPr>
      <w:spacing w:after="120"/>
      <w:ind w:left="283"/>
    </w:pPr>
    <w:rPr>
      <w:rFonts w:ascii="Arial" w:hAnsi="Arial"/>
      <w:kern w:val="28"/>
      <w:sz w:val="22"/>
      <w:szCs w:val="20"/>
      <w:lang w:val="cs-CZ" w:eastAsia="cs-CZ"/>
    </w:rPr>
  </w:style>
  <w:style w:type="paragraph" w:customStyle="1" w:styleId="Odrka1">
    <w:name w:val="Odrážka 1"/>
    <w:basedOn w:val="Normlny"/>
    <w:uiPriority w:val="99"/>
    <w:rsid w:val="00B4475C"/>
    <w:pPr>
      <w:numPr>
        <w:numId w:val="112"/>
      </w:numPr>
      <w:tabs>
        <w:tab w:val="left" w:pos="567"/>
      </w:tabs>
      <w:spacing w:after="120"/>
    </w:pPr>
    <w:rPr>
      <w:rFonts w:ascii="Arial" w:hAnsi="Arial"/>
      <w:kern w:val="28"/>
      <w:sz w:val="22"/>
      <w:szCs w:val="20"/>
      <w:lang w:val="cs-CZ" w:eastAsia="cs-CZ"/>
    </w:rPr>
  </w:style>
  <w:style w:type="character" w:customStyle="1" w:styleId="OdrkaChar">
    <w:name w:val="Odrážka Char"/>
    <w:rsid w:val="00B4475C"/>
    <w:rPr>
      <w:rFonts w:ascii="Arial" w:hAnsi="Arial"/>
      <w:kern w:val="28"/>
      <w:sz w:val="22"/>
      <w:lang w:val="cs-CZ" w:eastAsia="cs-CZ" w:bidi="ar-SA"/>
    </w:rPr>
  </w:style>
  <w:style w:type="character" w:customStyle="1" w:styleId="PodnadpisChar">
    <w:name w:val="Podnadpis Char"/>
    <w:rsid w:val="00B4475C"/>
    <w:rPr>
      <w:rFonts w:ascii="Arial" w:hAnsi="Arial"/>
      <w:b/>
      <w:kern w:val="28"/>
      <w:sz w:val="22"/>
      <w:lang w:val="cs-CZ" w:eastAsia="cs-CZ" w:bidi="ar-SA"/>
    </w:rPr>
  </w:style>
  <w:style w:type="character" w:customStyle="1" w:styleId="OdstavecChar">
    <w:name w:val="Odstavec Char"/>
    <w:rsid w:val="00B4475C"/>
    <w:rPr>
      <w:rFonts w:ascii="Arial" w:hAnsi="Arial"/>
      <w:kern w:val="28"/>
      <w:sz w:val="22"/>
      <w:lang w:val="cs-CZ" w:eastAsia="cs-CZ" w:bidi="ar-SA"/>
    </w:rPr>
  </w:style>
  <w:style w:type="paragraph" w:customStyle="1" w:styleId="Odstavec00">
    <w:name w:val="Odstavec0"/>
    <w:basedOn w:val="Normlny"/>
    <w:uiPriority w:val="99"/>
    <w:rsid w:val="00B4475C"/>
    <w:pPr>
      <w:keepLines/>
      <w:tabs>
        <w:tab w:val="left" w:pos="680"/>
      </w:tabs>
      <w:spacing w:before="240" w:after="120"/>
      <w:ind w:left="680" w:hanging="680"/>
      <w:jc w:val="both"/>
    </w:pPr>
    <w:rPr>
      <w:rFonts w:ascii="Arial" w:hAnsi="Arial"/>
      <w:sz w:val="22"/>
      <w:szCs w:val="20"/>
      <w:lang w:val="cs-CZ" w:eastAsia="cs-CZ"/>
    </w:rPr>
  </w:style>
  <w:style w:type="character" w:customStyle="1" w:styleId="OdrkaChar1">
    <w:name w:val="Odrážka Char1"/>
    <w:rsid w:val="00B4475C"/>
    <w:rPr>
      <w:rFonts w:ascii="Arial" w:hAnsi="Arial"/>
      <w:kern w:val="28"/>
      <w:sz w:val="22"/>
      <w:lang w:val="cs-CZ" w:eastAsia="cs-CZ" w:bidi="ar-SA"/>
    </w:rPr>
  </w:style>
  <w:style w:type="paragraph" w:customStyle="1" w:styleId="n111-">
    <w:name w:val="n 1.1.1 -"/>
    <w:basedOn w:val="Normlny"/>
    <w:uiPriority w:val="99"/>
    <w:rsid w:val="00B4475C"/>
    <w:pPr>
      <w:spacing w:before="120" w:line="240" w:lineRule="atLeast"/>
      <w:ind w:left="709" w:hanging="142"/>
      <w:jc w:val="both"/>
    </w:pPr>
    <w:rPr>
      <w:sz w:val="22"/>
      <w:szCs w:val="20"/>
      <w:lang w:val="cs-CZ" w:eastAsia="cs-CZ"/>
    </w:rPr>
  </w:style>
  <w:style w:type="paragraph" w:customStyle="1" w:styleId="n11">
    <w:name w:val="n 1.1"/>
    <w:basedOn w:val="Normlny"/>
    <w:uiPriority w:val="99"/>
    <w:rsid w:val="00B4475C"/>
    <w:pPr>
      <w:spacing w:before="240" w:line="240" w:lineRule="atLeast"/>
      <w:ind w:left="397" w:hanging="397"/>
      <w:jc w:val="both"/>
    </w:pPr>
    <w:rPr>
      <w:sz w:val="22"/>
      <w:szCs w:val="20"/>
      <w:lang w:val="cs-CZ" w:eastAsia="cs-CZ"/>
    </w:rPr>
  </w:style>
  <w:style w:type="paragraph" w:customStyle="1" w:styleId="b">
    <w:name w:val="b)"/>
    <w:basedOn w:val="n11"/>
    <w:uiPriority w:val="99"/>
    <w:rsid w:val="00B4475C"/>
    <w:pPr>
      <w:ind w:left="567" w:hanging="284"/>
    </w:pPr>
  </w:style>
  <w:style w:type="paragraph" w:customStyle="1" w:styleId="Textparagrafu">
    <w:name w:val="Text paragrafu"/>
    <w:basedOn w:val="Normlny"/>
    <w:next w:val="Normlny"/>
    <w:uiPriority w:val="99"/>
    <w:rsid w:val="00B4475C"/>
    <w:pPr>
      <w:autoSpaceDE w:val="0"/>
      <w:autoSpaceDN w:val="0"/>
      <w:adjustRightInd w:val="0"/>
    </w:pPr>
    <w:rPr>
      <w:rFonts w:ascii="HHFBMM+TimesNewRoman,Bold" w:hAnsi="HHFBMM+TimesNewRoman,Bold"/>
      <w:lang w:val="cs-CZ" w:eastAsia="cs-CZ"/>
    </w:rPr>
  </w:style>
  <w:style w:type="paragraph" w:customStyle="1" w:styleId="Textodstavce">
    <w:name w:val="Text odstavce"/>
    <w:basedOn w:val="Normlny"/>
    <w:uiPriority w:val="99"/>
    <w:rsid w:val="00B4475C"/>
    <w:pPr>
      <w:numPr>
        <w:ilvl w:val="1"/>
        <w:numId w:val="114"/>
      </w:numPr>
      <w:tabs>
        <w:tab w:val="clear" w:pos="425"/>
        <w:tab w:val="num" w:pos="785"/>
        <w:tab w:val="left" w:pos="851"/>
      </w:tabs>
      <w:spacing w:before="120" w:after="120"/>
      <w:ind w:left="0" w:firstLine="425"/>
      <w:jc w:val="both"/>
      <w:outlineLvl w:val="6"/>
    </w:pPr>
    <w:rPr>
      <w:szCs w:val="20"/>
      <w:lang w:val="cs-CZ" w:eastAsia="cs-CZ"/>
    </w:rPr>
  </w:style>
  <w:style w:type="paragraph" w:customStyle="1" w:styleId="Textbodu">
    <w:name w:val="Text bodu"/>
    <w:basedOn w:val="Normlny"/>
    <w:uiPriority w:val="99"/>
    <w:rsid w:val="00B4475C"/>
    <w:pPr>
      <w:numPr>
        <w:ilvl w:val="2"/>
        <w:numId w:val="114"/>
      </w:numPr>
      <w:jc w:val="both"/>
      <w:outlineLvl w:val="8"/>
    </w:pPr>
    <w:rPr>
      <w:szCs w:val="20"/>
      <w:lang w:val="cs-CZ" w:eastAsia="cs-CZ"/>
    </w:rPr>
  </w:style>
  <w:style w:type="paragraph" w:customStyle="1" w:styleId="Textpsmene">
    <w:name w:val="Text písmene"/>
    <w:basedOn w:val="Normlny"/>
    <w:uiPriority w:val="99"/>
    <w:rsid w:val="00B4475C"/>
    <w:pPr>
      <w:tabs>
        <w:tab w:val="num" w:pos="425"/>
      </w:tabs>
      <w:ind w:left="425" w:hanging="425"/>
      <w:jc w:val="both"/>
      <w:outlineLvl w:val="7"/>
    </w:pPr>
    <w:rPr>
      <w:szCs w:val="20"/>
      <w:lang w:val="cs-CZ" w:eastAsia="cs-CZ"/>
    </w:rPr>
  </w:style>
  <w:style w:type="paragraph" w:customStyle="1" w:styleId="Rozvrendokumentu1">
    <w:name w:val="Rozvržení dokumentu1"/>
    <w:basedOn w:val="Normlny"/>
    <w:uiPriority w:val="99"/>
    <w:semiHidden/>
    <w:rsid w:val="00B4475C"/>
    <w:pPr>
      <w:shd w:val="clear" w:color="auto" w:fill="000080"/>
      <w:spacing w:after="120"/>
    </w:pPr>
    <w:rPr>
      <w:rFonts w:ascii="Tahoma" w:hAnsi="Tahoma" w:cs="Tahoma"/>
      <w:kern w:val="28"/>
      <w:sz w:val="20"/>
      <w:szCs w:val="20"/>
      <w:lang w:val="cs-CZ" w:eastAsia="cs-CZ"/>
    </w:rPr>
  </w:style>
  <w:style w:type="paragraph" w:customStyle="1" w:styleId="StylZkladntextPalatinoLinotype14bTunzarovnnna">
    <w:name w:val="Styl Základní text + Palatino Linotype 14 b. Tučné zarovnání na..."/>
    <w:basedOn w:val="Zkladntext"/>
    <w:uiPriority w:val="99"/>
    <w:rsid w:val="00B4475C"/>
    <w:pPr>
      <w:jc w:val="center"/>
    </w:pPr>
    <w:rPr>
      <w:rFonts w:ascii="Palatino Linotype" w:hAnsi="Palatino Linotype"/>
      <w:b/>
      <w:bCs/>
      <w:kern w:val="28"/>
      <w:sz w:val="28"/>
      <w:szCs w:val="20"/>
      <w:lang w:val="cs-CZ" w:eastAsia="cs-CZ"/>
    </w:rPr>
  </w:style>
  <w:style w:type="paragraph" w:customStyle="1" w:styleId="StylZkladntextPalatinoLinotype16bTunzarovnnna">
    <w:name w:val="Styl Základní text + Palatino Linotype 16 b. Tučné zarovnání na..."/>
    <w:basedOn w:val="Zkladntext"/>
    <w:uiPriority w:val="99"/>
    <w:rsid w:val="00B4475C"/>
    <w:pPr>
      <w:jc w:val="center"/>
    </w:pPr>
    <w:rPr>
      <w:rFonts w:ascii="Palatino Linotype" w:hAnsi="Palatino Linotype"/>
      <w:b/>
      <w:bCs/>
      <w:kern w:val="28"/>
      <w:sz w:val="32"/>
      <w:szCs w:val="20"/>
      <w:lang w:val="cs-CZ" w:eastAsia="cs-CZ"/>
    </w:rPr>
  </w:style>
  <w:style w:type="paragraph" w:customStyle="1" w:styleId="SVP-bodovodrka">
    <w:name w:val="SVP-bodová odrážka"/>
    <w:basedOn w:val="Normlny"/>
    <w:uiPriority w:val="99"/>
    <w:rsid w:val="00B4475C"/>
    <w:pPr>
      <w:numPr>
        <w:ilvl w:val="1"/>
        <w:numId w:val="115"/>
      </w:numPr>
    </w:pPr>
    <w:rPr>
      <w:rFonts w:ascii="Arial" w:hAnsi="Arial"/>
      <w:szCs w:val="20"/>
      <w:lang w:val="cs-CZ" w:eastAsia="cs-CZ"/>
    </w:rPr>
  </w:style>
  <w:style w:type="paragraph" w:customStyle="1" w:styleId="odst1">
    <w:name w:val="odst1"/>
    <w:basedOn w:val="Normlny"/>
    <w:uiPriority w:val="99"/>
    <w:rsid w:val="00B4475C"/>
    <w:pPr>
      <w:spacing w:before="40"/>
      <w:ind w:left="57"/>
    </w:pPr>
    <w:rPr>
      <w:rFonts w:ascii="Arial" w:hAnsi="Arial"/>
      <w:i/>
      <w:sz w:val="20"/>
      <w:szCs w:val="20"/>
      <w:lang w:val="cs-CZ" w:eastAsia="cs-CZ"/>
    </w:rPr>
  </w:style>
  <w:style w:type="paragraph" w:customStyle="1" w:styleId="StylNadpis9TimesNewRomanAutomatickPed6b">
    <w:name w:val="Styl Nadpis 9 + Times New Roman Automatická Před:  6 b."/>
    <w:basedOn w:val="Nadpis9"/>
    <w:uiPriority w:val="99"/>
    <w:rsid w:val="00B4475C"/>
    <w:pPr>
      <w:keepNext/>
      <w:spacing w:before="120" w:after="120"/>
    </w:pPr>
    <w:rPr>
      <w:rFonts w:ascii="Times New Roman" w:hAnsi="Times New Roman"/>
      <w:b/>
      <w:bCs/>
      <w:sz w:val="24"/>
      <w:szCs w:val="20"/>
      <w:lang w:val="cs-CZ" w:eastAsia="cs-CZ"/>
    </w:rPr>
  </w:style>
  <w:style w:type="paragraph" w:customStyle="1" w:styleId="Odrka0">
    <w:name w:val="Odráka"/>
    <w:basedOn w:val="Normlny"/>
    <w:uiPriority w:val="99"/>
    <w:rsid w:val="00B4475C"/>
    <w:pPr>
      <w:widowControl w:val="0"/>
      <w:tabs>
        <w:tab w:val="left" w:pos="284"/>
        <w:tab w:val="left" w:pos="5670"/>
      </w:tabs>
      <w:spacing w:before="60" w:after="60"/>
      <w:ind w:left="284" w:hanging="284"/>
    </w:pPr>
    <w:rPr>
      <w:rFonts w:ascii="Arial" w:hAnsi="Arial"/>
      <w:kern w:val="28"/>
      <w:sz w:val="20"/>
      <w:szCs w:val="20"/>
      <w:lang w:val="en-US" w:eastAsia="cs-CZ"/>
    </w:rPr>
  </w:style>
  <w:style w:type="character" w:customStyle="1" w:styleId="BodChar">
    <w:name w:val="Bod Char"/>
    <w:rsid w:val="00B4475C"/>
    <w:rPr>
      <w:rFonts w:ascii="Arial" w:hAnsi="Arial"/>
      <w:kern w:val="28"/>
      <w:lang w:val="en-US" w:eastAsia="cs-CZ" w:bidi="ar-SA"/>
    </w:rPr>
  </w:style>
  <w:style w:type="character" w:customStyle="1" w:styleId="CharChar15">
    <w:name w:val="Char Char15"/>
    <w:rsid w:val="00B4475C"/>
    <w:rPr>
      <w:rFonts w:ascii="Arial" w:hAnsi="Arial"/>
      <w:b/>
      <w:caps/>
      <w:kern w:val="28"/>
      <w:sz w:val="28"/>
      <w:lang w:val="en-US"/>
    </w:rPr>
  </w:style>
  <w:style w:type="character" w:customStyle="1" w:styleId="CharChar14">
    <w:name w:val="Char Char14"/>
    <w:rsid w:val="00B4475C"/>
    <w:rPr>
      <w:rFonts w:ascii="Arial" w:hAnsi="Arial"/>
      <w:b/>
      <w:caps/>
      <w:kern w:val="28"/>
      <w:sz w:val="26"/>
    </w:rPr>
  </w:style>
  <w:style w:type="character" w:customStyle="1" w:styleId="CharChar13">
    <w:name w:val="Char Char13"/>
    <w:rsid w:val="00B4475C"/>
    <w:rPr>
      <w:rFonts w:ascii="Arial" w:hAnsi="Arial"/>
      <w:b/>
      <w:caps/>
      <w:kern w:val="28"/>
      <w:sz w:val="24"/>
    </w:rPr>
  </w:style>
  <w:style w:type="character" w:customStyle="1" w:styleId="CharChar12">
    <w:name w:val="Char Char12"/>
    <w:rsid w:val="00B4475C"/>
    <w:rPr>
      <w:rFonts w:ascii="Arial" w:hAnsi="Arial"/>
      <w:b/>
      <w:caps/>
      <w:kern w:val="28"/>
      <w:sz w:val="22"/>
      <w:lang w:val="en-US"/>
    </w:rPr>
  </w:style>
  <w:style w:type="character" w:customStyle="1" w:styleId="CharChar11">
    <w:name w:val="Char Char11"/>
    <w:rsid w:val="00B4475C"/>
    <w:rPr>
      <w:rFonts w:ascii="Arial (WE)" w:hAnsi="Arial (WE)"/>
      <w:kern w:val="28"/>
      <w:sz w:val="22"/>
      <w:lang w:val="en-US"/>
    </w:rPr>
  </w:style>
  <w:style w:type="character" w:customStyle="1" w:styleId="CharChar10">
    <w:name w:val="Char Char10"/>
    <w:rsid w:val="00B4475C"/>
    <w:rPr>
      <w:rFonts w:ascii="Arial (WE)" w:hAnsi="Arial (WE)"/>
      <w:i/>
      <w:kern w:val="28"/>
      <w:sz w:val="22"/>
      <w:lang w:val="en-US"/>
    </w:rPr>
  </w:style>
  <w:style w:type="character" w:customStyle="1" w:styleId="CharChar9">
    <w:name w:val="Char Char9"/>
    <w:rsid w:val="00B4475C"/>
    <w:rPr>
      <w:rFonts w:ascii="Arial (WE)" w:hAnsi="Arial (WE)"/>
      <w:kern w:val="28"/>
      <w:lang w:val="en-US"/>
    </w:rPr>
  </w:style>
  <w:style w:type="character" w:customStyle="1" w:styleId="CharChar8">
    <w:name w:val="Char Char8"/>
    <w:rsid w:val="00B4475C"/>
    <w:rPr>
      <w:rFonts w:ascii="Arial (WE)" w:hAnsi="Arial (WE)"/>
      <w:i/>
      <w:kern w:val="28"/>
      <w:lang w:val="en-US"/>
    </w:rPr>
  </w:style>
  <w:style w:type="character" w:customStyle="1" w:styleId="CharChar7">
    <w:name w:val="Char Char7"/>
    <w:rsid w:val="00B4475C"/>
    <w:rPr>
      <w:rFonts w:ascii="Arial (WE)" w:hAnsi="Arial (WE)"/>
      <w:i/>
      <w:kern w:val="28"/>
      <w:sz w:val="18"/>
      <w:lang w:val="en-US"/>
    </w:rPr>
  </w:style>
  <w:style w:type="character" w:customStyle="1" w:styleId="CharChar6">
    <w:name w:val="Char Char6"/>
    <w:rsid w:val="00B4475C"/>
    <w:rPr>
      <w:rFonts w:ascii="Arial" w:hAnsi="Arial"/>
      <w:kern w:val="28"/>
      <w:sz w:val="18"/>
      <w:lang w:val="en-US"/>
    </w:rPr>
  </w:style>
  <w:style w:type="character" w:customStyle="1" w:styleId="CharChar4">
    <w:name w:val="Char Char4"/>
    <w:rsid w:val="00B4475C"/>
    <w:rPr>
      <w:rFonts w:ascii="Arial" w:hAnsi="Arial"/>
      <w:kern w:val="28"/>
    </w:rPr>
  </w:style>
  <w:style w:type="character" w:customStyle="1" w:styleId="CharChar3">
    <w:name w:val="Char Char3"/>
    <w:rsid w:val="00B4475C"/>
    <w:rPr>
      <w:rFonts w:ascii="Arial" w:hAnsi="Arial"/>
      <w:kern w:val="28"/>
    </w:rPr>
  </w:style>
  <w:style w:type="character" w:customStyle="1" w:styleId="CharChar2">
    <w:name w:val="Char Char2"/>
    <w:rsid w:val="00B4475C"/>
    <w:rPr>
      <w:rFonts w:ascii="Arial" w:hAnsi="Arial" w:cs="Arial"/>
      <w:kern w:val="28"/>
    </w:rPr>
  </w:style>
  <w:style w:type="paragraph" w:customStyle="1" w:styleId="Tabulkasted">
    <w:name w:val="Tabulka střed"/>
    <w:basedOn w:val="Normlny"/>
    <w:uiPriority w:val="99"/>
    <w:rsid w:val="00B4475C"/>
    <w:pPr>
      <w:jc w:val="center"/>
    </w:pPr>
    <w:rPr>
      <w:rFonts w:ascii="Calibri" w:hAnsi="Calibri"/>
      <w:sz w:val="22"/>
      <w:szCs w:val="20"/>
      <w:lang w:val="cs-CZ" w:eastAsia="cs-CZ"/>
    </w:rPr>
  </w:style>
  <w:style w:type="paragraph" w:customStyle="1" w:styleId="Tabulka">
    <w:name w:val="Tabulka"/>
    <w:basedOn w:val="Normlny"/>
    <w:next w:val="Normlny"/>
    <w:uiPriority w:val="99"/>
    <w:rsid w:val="00B4475C"/>
    <w:pPr>
      <w:jc w:val="both"/>
    </w:pPr>
    <w:rPr>
      <w:rFonts w:ascii="Calibri" w:hAnsi="Calibri"/>
      <w:sz w:val="22"/>
      <w:szCs w:val="20"/>
      <w:lang w:val="cs-CZ" w:eastAsia="cs-CZ"/>
    </w:rPr>
  </w:style>
  <w:style w:type="table" w:styleId="Elegantntabuka">
    <w:name w:val="Table Elegant"/>
    <w:basedOn w:val="Normlnatabuka"/>
    <w:rsid w:val="00B4475C"/>
    <w:pPr>
      <w:spacing w:after="1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Jednoduchtabuka3">
    <w:name w:val="Table Simple 3"/>
    <w:basedOn w:val="Normlnatabuka"/>
    <w:rsid w:val="00B4475C"/>
    <w:pPr>
      <w:spacing w:after="1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Motvtabuky">
    <w:name w:val="Table Theme"/>
    <w:basedOn w:val="Normlnatabuka"/>
    <w:rsid w:val="00B4475C"/>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riekatabuky7">
    <w:name w:val="Table Grid 7"/>
    <w:basedOn w:val="Normlnatabuka"/>
    <w:rsid w:val="00B4475C"/>
    <w:pPr>
      <w:spacing w:after="1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Hlavikaobsahu">
    <w:name w:val="TOC Heading"/>
    <w:basedOn w:val="Nadpis1"/>
    <w:next w:val="Normlny"/>
    <w:uiPriority w:val="39"/>
    <w:semiHidden/>
    <w:unhideWhenUsed/>
    <w:qFormat/>
    <w:rsid w:val="00B4475C"/>
    <w:pPr>
      <w:keepNext w:val="0"/>
      <w:keepLines/>
      <w:numPr>
        <w:numId w:val="2"/>
      </w:numPr>
      <w:spacing w:before="480" w:after="0" w:line="276" w:lineRule="auto"/>
      <w:ind w:left="0" w:firstLine="0"/>
      <w:jc w:val="left"/>
      <w:outlineLvl w:val="9"/>
    </w:pPr>
    <w:rPr>
      <w:rFonts w:ascii="Cambria" w:hAnsi="Cambria"/>
      <w:color w:val="365F91"/>
      <w:sz w:val="28"/>
      <w:szCs w:val="28"/>
      <w:lang w:val="cs-CZ" w:eastAsia="cs-CZ"/>
    </w:rPr>
  </w:style>
  <w:style w:type="character" w:customStyle="1" w:styleId="Siln">
    <w:name w:val="Silný"/>
    <w:rsid w:val="00B4475C"/>
    <w:rPr>
      <w:b/>
      <w:bCs/>
    </w:rPr>
  </w:style>
  <w:style w:type="character" w:customStyle="1" w:styleId="Hornindex">
    <w:name w:val="Horní index"/>
    <w:rsid w:val="00B4475C"/>
    <w:rPr>
      <w:dstrike w:val="0"/>
      <w:vertAlign w:val="superscript"/>
    </w:rPr>
  </w:style>
  <w:style w:type="paragraph" w:customStyle="1" w:styleId="msonormal0">
    <w:name w:val="msonormal"/>
    <w:basedOn w:val="Normlny"/>
    <w:rsid w:val="00B4475C"/>
    <w:pPr>
      <w:spacing w:before="100" w:beforeAutospacing="1" w:after="100" w:afterAutospacing="1"/>
    </w:pPr>
  </w:style>
  <w:style w:type="paragraph" w:customStyle="1" w:styleId="font5">
    <w:name w:val="font5"/>
    <w:basedOn w:val="Normlny"/>
    <w:rsid w:val="00B4475C"/>
    <w:pPr>
      <w:spacing w:before="100" w:beforeAutospacing="1" w:after="100" w:afterAutospacing="1"/>
    </w:pPr>
    <w:rPr>
      <w:rFonts w:ascii="Arial" w:hAnsi="Arial" w:cs="Arial"/>
      <w:color w:val="424242"/>
      <w:sz w:val="20"/>
      <w:szCs w:val="20"/>
    </w:rPr>
  </w:style>
  <w:style w:type="paragraph" w:customStyle="1" w:styleId="xl64">
    <w:name w:val="xl64"/>
    <w:basedOn w:val="Normlny"/>
    <w:rsid w:val="00B4475C"/>
    <w:pPr>
      <w:spacing w:before="100" w:beforeAutospacing="1" w:after="100" w:afterAutospacing="1"/>
    </w:pPr>
  </w:style>
  <w:style w:type="paragraph" w:customStyle="1" w:styleId="xl65">
    <w:name w:val="xl65"/>
    <w:basedOn w:val="Normlny"/>
    <w:rsid w:val="00B4475C"/>
    <w:pPr>
      <w:pBdr>
        <w:left w:val="single" w:sz="4" w:space="0" w:color="3F3F3B"/>
        <w:bottom w:val="single" w:sz="4" w:space="0" w:color="1C1C1C"/>
      </w:pBdr>
      <w:spacing w:before="100" w:beforeAutospacing="1" w:after="100" w:afterAutospacing="1"/>
    </w:pPr>
  </w:style>
  <w:style w:type="paragraph" w:customStyle="1" w:styleId="xl66">
    <w:name w:val="xl66"/>
    <w:basedOn w:val="Normlny"/>
    <w:rsid w:val="00B4475C"/>
    <w:pPr>
      <w:pBdr>
        <w:left w:val="single" w:sz="4" w:space="0" w:color="3F3F3F"/>
        <w:bottom w:val="single" w:sz="4" w:space="0" w:color="1C1C1C"/>
      </w:pBdr>
      <w:spacing w:before="100" w:beforeAutospacing="1" w:after="100" w:afterAutospacing="1"/>
    </w:pPr>
  </w:style>
  <w:style w:type="paragraph" w:customStyle="1" w:styleId="xl67">
    <w:name w:val="xl67"/>
    <w:basedOn w:val="Normlny"/>
    <w:rsid w:val="00B4475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Normlny"/>
    <w:rsid w:val="00B4475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lny"/>
    <w:rsid w:val="00B4475C"/>
    <w:pPr>
      <w:pBdr>
        <w:bottom w:val="single" w:sz="4" w:space="0" w:color="1C1C1C"/>
      </w:pBdr>
      <w:spacing w:before="100" w:beforeAutospacing="1" w:after="100" w:afterAutospacing="1"/>
    </w:pPr>
  </w:style>
  <w:style w:type="paragraph" w:customStyle="1" w:styleId="xl70">
    <w:name w:val="xl70"/>
    <w:basedOn w:val="Normlny"/>
    <w:rsid w:val="00B4475C"/>
    <w:pPr>
      <w:pBdr>
        <w:left w:val="single" w:sz="4" w:space="0" w:color="auto"/>
        <w:right w:val="single" w:sz="4" w:space="0" w:color="auto"/>
      </w:pBdr>
      <w:spacing w:before="100" w:beforeAutospacing="1" w:after="100" w:afterAutospacing="1"/>
    </w:pPr>
  </w:style>
  <w:style w:type="paragraph" w:customStyle="1" w:styleId="xl71">
    <w:name w:val="xl71"/>
    <w:basedOn w:val="Normlny"/>
    <w:rsid w:val="00B4475C"/>
    <w:pPr>
      <w:pBdr>
        <w:top w:val="single" w:sz="4" w:space="0" w:color="auto"/>
        <w:bottom w:val="single" w:sz="4" w:space="0" w:color="auto"/>
      </w:pBdr>
      <w:spacing w:before="100" w:beforeAutospacing="1" w:after="100" w:afterAutospacing="1"/>
    </w:pPr>
  </w:style>
  <w:style w:type="paragraph" w:customStyle="1" w:styleId="xl72">
    <w:name w:val="xl72"/>
    <w:basedOn w:val="Normlny"/>
    <w:rsid w:val="00B4475C"/>
    <w:pPr>
      <w:pBdr>
        <w:top w:val="single" w:sz="4" w:space="0" w:color="auto"/>
        <w:bottom w:val="single" w:sz="4" w:space="0" w:color="auto"/>
      </w:pBdr>
      <w:spacing w:before="100" w:beforeAutospacing="1" w:after="100" w:afterAutospacing="1"/>
    </w:pPr>
  </w:style>
  <w:style w:type="paragraph" w:customStyle="1" w:styleId="xl73">
    <w:name w:val="xl73"/>
    <w:basedOn w:val="Normlny"/>
    <w:rsid w:val="00B4475C"/>
    <w:pPr>
      <w:pBdr>
        <w:top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Normlny"/>
    <w:rsid w:val="00B4475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75">
    <w:name w:val="xl75"/>
    <w:basedOn w:val="Normlny"/>
    <w:rsid w:val="00B4475C"/>
    <w:pPr>
      <w:pBdr>
        <w:bottom w:val="single" w:sz="4" w:space="0" w:color="1C1C1C"/>
      </w:pBdr>
      <w:spacing w:before="100" w:beforeAutospacing="1" w:after="100" w:afterAutospacing="1"/>
    </w:pPr>
    <w:rPr>
      <w:color w:val="424242"/>
    </w:rPr>
  </w:style>
  <w:style w:type="paragraph" w:customStyle="1" w:styleId="xl76">
    <w:name w:val="xl76"/>
    <w:basedOn w:val="Normlny"/>
    <w:rsid w:val="00B447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7">
    <w:name w:val="xl77"/>
    <w:basedOn w:val="Normlny"/>
    <w:rsid w:val="00B4475C"/>
    <w:pPr>
      <w:pBdr>
        <w:top w:val="single" w:sz="4" w:space="0" w:color="1F1F1F"/>
        <w:left w:val="single" w:sz="4" w:space="0" w:color="3F3F3B"/>
        <w:right w:val="single" w:sz="4" w:space="0" w:color="3F3F3F"/>
      </w:pBdr>
      <w:spacing w:before="100" w:beforeAutospacing="1" w:after="100" w:afterAutospacing="1"/>
    </w:pPr>
    <w:rPr>
      <w:rFonts w:ascii="Arial" w:hAnsi="Arial" w:cs="Arial"/>
    </w:rPr>
  </w:style>
  <w:style w:type="paragraph" w:customStyle="1" w:styleId="xl78">
    <w:name w:val="xl78"/>
    <w:basedOn w:val="Normlny"/>
    <w:rsid w:val="00B4475C"/>
    <w:pPr>
      <w:pBdr>
        <w:top w:val="single" w:sz="4" w:space="0" w:color="1F1F1F"/>
        <w:left w:val="single" w:sz="4" w:space="0" w:color="3F3F3F"/>
        <w:right w:val="single" w:sz="4" w:space="0" w:color="3F3F3B"/>
      </w:pBdr>
      <w:spacing w:before="100" w:beforeAutospacing="1" w:after="100" w:afterAutospacing="1"/>
    </w:pPr>
    <w:rPr>
      <w:rFonts w:ascii="Arial" w:hAnsi="Arial" w:cs="Arial"/>
    </w:rPr>
  </w:style>
  <w:style w:type="paragraph" w:customStyle="1" w:styleId="xl79">
    <w:name w:val="xl79"/>
    <w:basedOn w:val="Normlny"/>
    <w:rsid w:val="00B4475C"/>
    <w:pPr>
      <w:pBdr>
        <w:top w:val="single" w:sz="4" w:space="0" w:color="1F1F1F"/>
        <w:left w:val="single" w:sz="4" w:space="0" w:color="3F3F3B"/>
        <w:bottom w:val="single" w:sz="4" w:space="0" w:color="1F1C1C"/>
        <w:right w:val="single" w:sz="4" w:space="0" w:color="3F3F3F"/>
      </w:pBdr>
      <w:spacing w:before="100" w:beforeAutospacing="1" w:after="100" w:afterAutospacing="1"/>
    </w:pPr>
    <w:rPr>
      <w:rFonts w:ascii="Arial" w:hAnsi="Arial" w:cs="Arial"/>
    </w:rPr>
  </w:style>
  <w:style w:type="paragraph" w:customStyle="1" w:styleId="xl80">
    <w:name w:val="xl80"/>
    <w:basedOn w:val="Normlny"/>
    <w:rsid w:val="00B4475C"/>
    <w:pPr>
      <w:pBdr>
        <w:top w:val="single" w:sz="4" w:space="0" w:color="1F1F1F"/>
        <w:left w:val="single" w:sz="4" w:space="0" w:color="3F3F3F"/>
        <w:bottom w:val="single" w:sz="4" w:space="0" w:color="1F1C1C"/>
        <w:right w:val="single" w:sz="4" w:space="0" w:color="3F3F3B"/>
      </w:pBdr>
      <w:spacing w:before="100" w:beforeAutospacing="1" w:after="100" w:afterAutospacing="1"/>
    </w:pPr>
    <w:rPr>
      <w:rFonts w:ascii="Arial" w:hAnsi="Arial" w:cs="Arial"/>
    </w:rPr>
  </w:style>
  <w:style w:type="paragraph" w:customStyle="1" w:styleId="xl81">
    <w:name w:val="xl81"/>
    <w:basedOn w:val="Normlny"/>
    <w:rsid w:val="00B447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2">
    <w:name w:val="xl82"/>
    <w:basedOn w:val="Normlny"/>
    <w:rsid w:val="00B447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3">
    <w:name w:val="xl83"/>
    <w:basedOn w:val="Normlny"/>
    <w:rsid w:val="00B4475C"/>
    <w:pPr>
      <w:pBdr>
        <w:top w:val="single" w:sz="4" w:space="0" w:color="1F1F1F"/>
        <w:bottom w:val="single" w:sz="4" w:space="0" w:color="1F1C1C"/>
        <w:right w:val="single" w:sz="4" w:space="0" w:color="3F3F3F"/>
      </w:pBdr>
      <w:spacing w:before="100" w:beforeAutospacing="1" w:after="100" w:afterAutospacing="1"/>
    </w:pPr>
    <w:rPr>
      <w:rFonts w:ascii="Arial" w:hAnsi="Arial" w:cs="Arial"/>
    </w:rPr>
  </w:style>
  <w:style w:type="paragraph" w:customStyle="1" w:styleId="xl84">
    <w:name w:val="xl84"/>
    <w:basedOn w:val="Normlny"/>
    <w:rsid w:val="00B4475C"/>
    <w:pPr>
      <w:pBdr>
        <w:left w:val="single" w:sz="4" w:space="0" w:color="3F3F3F"/>
        <w:right w:val="single" w:sz="4" w:space="0" w:color="3F3F3B"/>
      </w:pBdr>
      <w:spacing w:before="100" w:beforeAutospacing="1" w:after="100" w:afterAutospacing="1"/>
    </w:pPr>
    <w:rPr>
      <w:rFonts w:ascii="Arial" w:hAnsi="Arial" w:cs="Arial"/>
    </w:rPr>
  </w:style>
  <w:style w:type="paragraph" w:customStyle="1" w:styleId="xl85">
    <w:name w:val="xl85"/>
    <w:basedOn w:val="Normlny"/>
    <w:rsid w:val="00B4475C"/>
    <w:pPr>
      <w:pBdr>
        <w:top w:val="single" w:sz="4" w:space="0" w:color="1F1F1F"/>
        <w:left w:val="single" w:sz="4" w:space="0" w:color="3F3F3B"/>
        <w:bottom w:val="single" w:sz="4" w:space="0" w:color="1F1C1C"/>
        <w:right w:val="single" w:sz="4" w:space="0" w:color="747474"/>
      </w:pBdr>
      <w:spacing w:before="100" w:beforeAutospacing="1" w:after="100" w:afterAutospacing="1"/>
    </w:pPr>
    <w:rPr>
      <w:rFonts w:ascii="Arial" w:hAnsi="Arial" w:cs="Arial"/>
    </w:rPr>
  </w:style>
  <w:style w:type="paragraph" w:customStyle="1" w:styleId="xl86">
    <w:name w:val="xl86"/>
    <w:basedOn w:val="Normlny"/>
    <w:rsid w:val="00B4475C"/>
    <w:pPr>
      <w:pBdr>
        <w:top w:val="single" w:sz="4" w:space="0" w:color="1F1F1F"/>
        <w:left w:val="single" w:sz="4" w:space="0" w:color="3F3F3F"/>
        <w:bottom w:val="single" w:sz="4" w:space="0" w:color="1F1C1C"/>
        <w:right w:val="single" w:sz="4" w:space="0" w:color="3F3F3F"/>
      </w:pBdr>
      <w:spacing w:before="100" w:beforeAutospacing="1" w:after="100" w:afterAutospacing="1"/>
    </w:pPr>
    <w:rPr>
      <w:rFonts w:ascii="Arial" w:hAnsi="Arial" w:cs="Arial"/>
    </w:rPr>
  </w:style>
  <w:style w:type="paragraph" w:customStyle="1" w:styleId="xl87">
    <w:name w:val="xl87"/>
    <w:basedOn w:val="Normlny"/>
    <w:rsid w:val="00B4475C"/>
    <w:pPr>
      <w:pBdr>
        <w:top w:val="single" w:sz="4" w:space="0" w:color="1F1F1F"/>
        <w:left w:val="single" w:sz="4" w:space="0" w:color="3F3F3B"/>
        <w:bottom w:val="single" w:sz="4" w:space="0" w:color="1F1C1C"/>
        <w:right w:val="single" w:sz="4" w:space="0" w:color="343434"/>
      </w:pBdr>
      <w:spacing w:before="100" w:beforeAutospacing="1" w:after="100" w:afterAutospacing="1"/>
    </w:pPr>
    <w:rPr>
      <w:rFonts w:ascii="Arial" w:hAnsi="Arial" w:cs="Arial"/>
    </w:rPr>
  </w:style>
  <w:style w:type="paragraph" w:customStyle="1" w:styleId="xl88">
    <w:name w:val="xl88"/>
    <w:basedOn w:val="Normlny"/>
    <w:rsid w:val="00B4475C"/>
    <w:pPr>
      <w:pBdr>
        <w:left w:val="single" w:sz="4" w:space="0" w:color="343434"/>
        <w:bottom w:val="single" w:sz="4" w:space="0" w:color="1F1C1C"/>
        <w:right w:val="single" w:sz="4" w:space="0" w:color="343434"/>
      </w:pBdr>
      <w:spacing w:before="100" w:beforeAutospacing="1" w:after="100" w:afterAutospacing="1"/>
    </w:pPr>
    <w:rPr>
      <w:rFonts w:ascii="Arial" w:hAnsi="Arial" w:cs="Arial"/>
    </w:rPr>
  </w:style>
  <w:style w:type="paragraph" w:customStyle="1" w:styleId="xl89">
    <w:name w:val="xl89"/>
    <w:basedOn w:val="Normlny"/>
    <w:rsid w:val="00B4475C"/>
    <w:pPr>
      <w:pBdr>
        <w:top w:val="single" w:sz="4" w:space="0" w:color="1F1F1F"/>
        <w:left w:val="single" w:sz="4" w:space="0" w:color="343434"/>
        <w:bottom w:val="single" w:sz="4" w:space="0" w:color="1F1C1C"/>
      </w:pBdr>
      <w:spacing w:before="100" w:beforeAutospacing="1" w:after="100" w:afterAutospacing="1"/>
    </w:pPr>
    <w:rPr>
      <w:rFonts w:ascii="Arial" w:hAnsi="Arial" w:cs="Arial"/>
    </w:rPr>
  </w:style>
  <w:style w:type="paragraph" w:customStyle="1" w:styleId="xl90">
    <w:name w:val="xl90"/>
    <w:basedOn w:val="Normlny"/>
    <w:rsid w:val="00B4475C"/>
    <w:pPr>
      <w:pBdr>
        <w:top w:val="single" w:sz="4" w:space="0" w:color="1F1F1F"/>
        <w:left w:val="single" w:sz="4" w:space="0" w:color="auto"/>
        <w:bottom w:val="single" w:sz="4" w:space="0" w:color="1F1C1C"/>
        <w:right w:val="single" w:sz="4" w:space="0" w:color="auto"/>
      </w:pBdr>
      <w:spacing w:before="100" w:beforeAutospacing="1" w:after="100" w:afterAutospacing="1"/>
    </w:pPr>
    <w:rPr>
      <w:rFonts w:ascii="Arial" w:hAnsi="Arial" w:cs="Arial"/>
    </w:rPr>
  </w:style>
  <w:style w:type="paragraph" w:customStyle="1" w:styleId="xl91">
    <w:name w:val="xl91"/>
    <w:basedOn w:val="Normlny"/>
    <w:rsid w:val="00B4475C"/>
    <w:pPr>
      <w:pBdr>
        <w:top w:val="single" w:sz="4" w:space="0" w:color="1F1F1F"/>
        <w:bottom w:val="single" w:sz="4" w:space="0" w:color="1F1C1C"/>
      </w:pBdr>
      <w:spacing w:before="100" w:beforeAutospacing="1" w:after="100" w:afterAutospacing="1"/>
    </w:pPr>
    <w:rPr>
      <w:rFonts w:ascii="Arial" w:hAnsi="Arial" w:cs="Arial"/>
    </w:rPr>
  </w:style>
  <w:style w:type="paragraph" w:customStyle="1" w:styleId="xl92">
    <w:name w:val="xl92"/>
    <w:basedOn w:val="Normlny"/>
    <w:rsid w:val="00B4475C"/>
    <w:pPr>
      <w:pBdr>
        <w:top w:val="single" w:sz="4" w:space="0" w:color="1F1F1F"/>
        <w:left w:val="single" w:sz="4" w:space="0" w:color="343434"/>
        <w:bottom w:val="single" w:sz="4" w:space="0" w:color="1F1C1C"/>
        <w:right w:val="single" w:sz="4" w:space="0" w:color="343434"/>
      </w:pBdr>
      <w:spacing w:before="100" w:beforeAutospacing="1" w:after="100" w:afterAutospacing="1"/>
    </w:pPr>
    <w:rPr>
      <w:rFonts w:ascii="Arial" w:hAnsi="Arial" w:cs="Arial"/>
    </w:rPr>
  </w:style>
  <w:style w:type="paragraph" w:customStyle="1" w:styleId="xl93">
    <w:name w:val="xl93"/>
    <w:basedOn w:val="Normlny"/>
    <w:rsid w:val="00B4475C"/>
    <w:pPr>
      <w:pBdr>
        <w:left w:val="single" w:sz="4" w:space="0" w:color="3F3F3F"/>
        <w:bottom w:val="single" w:sz="4" w:space="0" w:color="1F1C1C"/>
        <w:right w:val="single" w:sz="4" w:space="0" w:color="3F3F3B"/>
      </w:pBdr>
      <w:spacing w:before="100" w:beforeAutospacing="1" w:after="100" w:afterAutospacing="1"/>
    </w:pPr>
    <w:rPr>
      <w:rFonts w:ascii="Arial" w:hAnsi="Arial" w:cs="Arial"/>
    </w:rPr>
  </w:style>
  <w:style w:type="paragraph" w:customStyle="1" w:styleId="xl94">
    <w:name w:val="xl94"/>
    <w:basedOn w:val="Normlny"/>
    <w:rsid w:val="00B4475C"/>
    <w:pPr>
      <w:pBdr>
        <w:top w:val="single" w:sz="4" w:space="0" w:color="1F1F1F"/>
        <w:bottom w:val="single" w:sz="4" w:space="0" w:color="1F1C1C"/>
        <w:right w:val="single" w:sz="4" w:space="0" w:color="3F3F3F"/>
      </w:pBdr>
      <w:shd w:val="clear" w:color="000000" w:fill="FFFF00"/>
      <w:spacing w:before="100" w:beforeAutospacing="1" w:after="100" w:afterAutospacing="1"/>
    </w:pPr>
    <w:rPr>
      <w:rFonts w:ascii="Arial" w:hAnsi="Arial" w:cs="Arial"/>
    </w:rPr>
  </w:style>
  <w:style w:type="paragraph" w:customStyle="1" w:styleId="xl95">
    <w:name w:val="xl95"/>
    <w:basedOn w:val="Normlny"/>
    <w:rsid w:val="00B4475C"/>
    <w:pPr>
      <w:pBdr>
        <w:top w:val="single" w:sz="4" w:space="0" w:color="1F1F1F"/>
        <w:left w:val="single" w:sz="4" w:space="0" w:color="3F3F3F"/>
        <w:bottom w:val="single" w:sz="4" w:space="0" w:color="1F1C1C"/>
        <w:right w:val="single" w:sz="4" w:space="0" w:color="3F3F3B"/>
      </w:pBdr>
      <w:shd w:val="clear" w:color="000000" w:fill="FFFF00"/>
      <w:spacing w:before="100" w:beforeAutospacing="1" w:after="100" w:afterAutospacing="1"/>
    </w:pPr>
    <w:rPr>
      <w:rFonts w:ascii="Arial" w:hAnsi="Arial" w:cs="Arial"/>
    </w:rPr>
  </w:style>
  <w:style w:type="paragraph" w:customStyle="1" w:styleId="xl96">
    <w:name w:val="xl96"/>
    <w:basedOn w:val="Normlny"/>
    <w:rsid w:val="00B4475C"/>
    <w:pPr>
      <w:pBdr>
        <w:top w:val="single" w:sz="4" w:space="0" w:color="4B4B4B"/>
        <w:bottom w:val="single" w:sz="4" w:space="0" w:color="1F1F1F"/>
      </w:pBdr>
      <w:shd w:val="clear" w:color="000000" w:fill="FFFF00"/>
      <w:spacing w:before="100" w:beforeAutospacing="1" w:after="100" w:afterAutospacing="1"/>
    </w:pPr>
    <w:rPr>
      <w:rFonts w:ascii="Arial" w:hAnsi="Arial" w:cs="Arial"/>
    </w:rPr>
  </w:style>
  <w:style w:type="paragraph" w:customStyle="1" w:styleId="xl97">
    <w:name w:val="xl97"/>
    <w:basedOn w:val="Normlny"/>
    <w:rsid w:val="00B4475C"/>
    <w:pPr>
      <w:pBdr>
        <w:top w:val="single" w:sz="4" w:space="0" w:color="auto"/>
        <w:left w:val="single" w:sz="4" w:space="31" w:color="auto"/>
        <w:bottom w:val="single" w:sz="4" w:space="0" w:color="auto"/>
      </w:pBdr>
      <w:spacing w:before="100" w:beforeAutospacing="1" w:after="100" w:afterAutospacing="1"/>
      <w:ind w:firstLineChars="1500" w:firstLine="1500"/>
      <w:textAlignment w:val="center"/>
    </w:pPr>
    <w:rPr>
      <w:rFonts w:ascii="Arial" w:hAnsi="Arial" w:cs="Arial"/>
      <w:b/>
      <w:bCs/>
      <w:sz w:val="28"/>
      <w:szCs w:val="28"/>
    </w:rPr>
  </w:style>
  <w:style w:type="paragraph" w:customStyle="1" w:styleId="xl98">
    <w:name w:val="xl98"/>
    <w:basedOn w:val="Normlny"/>
    <w:rsid w:val="00B4475C"/>
    <w:pPr>
      <w:spacing w:before="100" w:beforeAutospacing="1" w:after="100" w:afterAutospacing="1"/>
    </w:pPr>
  </w:style>
  <w:style w:type="paragraph" w:customStyle="1" w:styleId="xl99">
    <w:name w:val="xl99"/>
    <w:basedOn w:val="Normlny"/>
    <w:rsid w:val="00B4475C"/>
    <w:pPr>
      <w:spacing w:before="100" w:beforeAutospacing="1" w:after="100" w:afterAutospacing="1"/>
    </w:pPr>
  </w:style>
  <w:style w:type="paragraph" w:customStyle="1" w:styleId="xl100">
    <w:name w:val="xl100"/>
    <w:basedOn w:val="Normlny"/>
    <w:rsid w:val="00B4475C"/>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101">
    <w:name w:val="xl101"/>
    <w:basedOn w:val="Normlny"/>
    <w:rsid w:val="00B4475C"/>
    <w:pPr>
      <w:pBdr>
        <w:top w:val="single" w:sz="4" w:space="0" w:color="1F1F1F"/>
        <w:right w:val="single" w:sz="4" w:space="0" w:color="3F3F3F"/>
      </w:pBdr>
      <w:spacing w:before="100" w:beforeAutospacing="1" w:after="100" w:afterAutospacing="1"/>
    </w:pPr>
    <w:rPr>
      <w:rFonts w:ascii="Arial" w:hAnsi="Arial" w:cs="Arial"/>
    </w:rPr>
  </w:style>
  <w:style w:type="paragraph" w:customStyle="1" w:styleId="xl102">
    <w:name w:val="xl102"/>
    <w:basedOn w:val="Normlny"/>
    <w:rsid w:val="00B4475C"/>
    <w:pPr>
      <w:pBdr>
        <w:top w:val="single" w:sz="4" w:space="0" w:color="1F1F1F"/>
        <w:left w:val="single" w:sz="4" w:space="0" w:color="3F3F3F"/>
        <w:right w:val="single" w:sz="4" w:space="0" w:color="3F3F3F"/>
      </w:pBdr>
      <w:spacing w:before="100" w:beforeAutospacing="1" w:after="100" w:afterAutospacing="1"/>
    </w:pPr>
    <w:rPr>
      <w:rFonts w:ascii="Arial" w:hAnsi="Arial" w:cs="Arial"/>
    </w:rPr>
  </w:style>
  <w:style w:type="paragraph" w:customStyle="1" w:styleId="xl103">
    <w:name w:val="xl103"/>
    <w:basedOn w:val="Normlny"/>
    <w:rsid w:val="00B4475C"/>
    <w:pPr>
      <w:pBdr>
        <w:top w:val="single" w:sz="4" w:space="0" w:color="1F1F1F"/>
        <w:left w:val="single" w:sz="4" w:space="0" w:color="3F3F3B"/>
        <w:right w:val="single" w:sz="4" w:space="0" w:color="343434"/>
      </w:pBdr>
      <w:spacing w:before="100" w:beforeAutospacing="1" w:after="100" w:afterAutospacing="1"/>
    </w:pPr>
    <w:rPr>
      <w:rFonts w:ascii="Arial" w:hAnsi="Arial" w:cs="Arial"/>
    </w:rPr>
  </w:style>
  <w:style w:type="paragraph" w:customStyle="1" w:styleId="xl104">
    <w:name w:val="xl104"/>
    <w:basedOn w:val="Normlny"/>
    <w:rsid w:val="00B4475C"/>
    <w:pPr>
      <w:pBdr>
        <w:top w:val="single" w:sz="4" w:space="0" w:color="1F1F1F"/>
        <w:left w:val="single" w:sz="4" w:space="0" w:color="343434"/>
        <w:right w:val="single" w:sz="4" w:space="0" w:color="343434"/>
      </w:pBdr>
      <w:spacing w:before="100" w:beforeAutospacing="1" w:after="100" w:afterAutospacing="1"/>
    </w:pPr>
    <w:rPr>
      <w:rFonts w:ascii="Arial" w:hAnsi="Arial" w:cs="Arial"/>
    </w:rPr>
  </w:style>
  <w:style w:type="paragraph" w:customStyle="1" w:styleId="xl105">
    <w:name w:val="xl105"/>
    <w:basedOn w:val="Normlny"/>
    <w:rsid w:val="00B4475C"/>
    <w:pPr>
      <w:pBdr>
        <w:top w:val="single" w:sz="4" w:space="0" w:color="1F1F1F"/>
        <w:left w:val="single" w:sz="4" w:space="0" w:color="343434"/>
      </w:pBdr>
      <w:spacing w:before="100" w:beforeAutospacing="1" w:after="100" w:afterAutospacing="1"/>
    </w:pPr>
    <w:rPr>
      <w:rFonts w:ascii="Arial" w:hAnsi="Arial" w:cs="Arial"/>
    </w:rPr>
  </w:style>
  <w:style w:type="paragraph" w:customStyle="1" w:styleId="xl106">
    <w:name w:val="xl106"/>
    <w:basedOn w:val="Normlny"/>
    <w:rsid w:val="00B4475C"/>
    <w:pPr>
      <w:pBdr>
        <w:top w:val="single" w:sz="4" w:space="0" w:color="1F1F1F"/>
        <w:left w:val="single" w:sz="4" w:space="0" w:color="auto"/>
        <w:right w:val="single" w:sz="4" w:space="0" w:color="auto"/>
      </w:pBdr>
      <w:spacing w:before="100" w:beforeAutospacing="1" w:after="100" w:afterAutospacing="1"/>
    </w:pPr>
    <w:rPr>
      <w:rFonts w:ascii="Arial" w:hAnsi="Arial" w:cs="Arial"/>
    </w:rPr>
  </w:style>
  <w:style w:type="paragraph" w:customStyle="1" w:styleId="xl107">
    <w:name w:val="xl107"/>
    <w:basedOn w:val="Normlny"/>
    <w:rsid w:val="00B4475C"/>
    <w:pPr>
      <w:pBdr>
        <w:top w:val="single" w:sz="4" w:space="0" w:color="auto"/>
        <w:bottom w:val="single" w:sz="4" w:space="0" w:color="auto"/>
        <w:right w:val="single" w:sz="4" w:space="0" w:color="3F3F3F"/>
      </w:pBdr>
      <w:spacing w:before="100" w:beforeAutospacing="1" w:after="100" w:afterAutospacing="1"/>
    </w:pPr>
    <w:rPr>
      <w:rFonts w:ascii="Arial" w:hAnsi="Arial" w:cs="Arial"/>
    </w:rPr>
  </w:style>
  <w:style w:type="paragraph" w:customStyle="1" w:styleId="xl108">
    <w:name w:val="xl108"/>
    <w:basedOn w:val="Normlny"/>
    <w:rsid w:val="00B4475C"/>
    <w:pPr>
      <w:pBdr>
        <w:top w:val="single" w:sz="4" w:space="0" w:color="auto"/>
        <w:left w:val="single" w:sz="4" w:space="0" w:color="3F3F3F"/>
        <w:bottom w:val="single" w:sz="4" w:space="0" w:color="auto"/>
        <w:right w:val="single" w:sz="4" w:space="0" w:color="3F3F3B"/>
      </w:pBdr>
      <w:spacing w:before="100" w:beforeAutospacing="1" w:after="100" w:afterAutospacing="1"/>
    </w:pPr>
    <w:rPr>
      <w:rFonts w:ascii="Arial" w:hAnsi="Arial" w:cs="Arial"/>
    </w:rPr>
  </w:style>
  <w:style w:type="paragraph" w:customStyle="1" w:styleId="xl109">
    <w:name w:val="xl109"/>
    <w:basedOn w:val="Normlny"/>
    <w:rsid w:val="00B4475C"/>
    <w:pPr>
      <w:pBdr>
        <w:top w:val="single" w:sz="4" w:space="0" w:color="auto"/>
        <w:left w:val="single" w:sz="4" w:space="0" w:color="3F3F3B"/>
        <w:bottom w:val="single" w:sz="4" w:space="0" w:color="auto"/>
        <w:right w:val="single" w:sz="4" w:space="0" w:color="3F3F3F"/>
      </w:pBdr>
      <w:spacing w:before="100" w:beforeAutospacing="1" w:after="100" w:afterAutospacing="1"/>
    </w:pPr>
    <w:rPr>
      <w:rFonts w:ascii="Arial" w:hAnsi="Arial" w:cs="Arial"/>
    </w:rPr>
  </w:style>
  <w:style w:type="paragraph" w:customStyle="1" w:styleId="xl110">
    <w:name w:val="xl110"/>
    <w:basedOn w:val="Normlny"/>
    <w:rsid w:val="00B4475C"/>
    <w:pPr>
      <w:pBdr>
        <w:top w:val="single" w:sz="4" w:space="0" w:color="auto"/>
        <w:left w:val="single" w:sz="4" w:space="0" w:color="343434"/>
        <w:bottom w:val="single" w:sz="4" w:space="0" w:color="auto"/>
        <w:right w:val="single" w:sz="4" w:space="0" w:color="343434"/>
      </w:pBdr>
      <w:spacing w:before="100" w:beforeAutospacing="1" w:after="100" w:afterAutospacing="1"/>
    </w:pPr>
    <w:rPr>
      <w:rFonts w:ascii="Arial" w:hAnsi="Arial" w:cs="Arial"/>
    </w:rPr>
  </w:style>
  <w:style w:type="paragraph" w:customStyle="1" w:styleId="xl111">
    <w:name w:val="xl111"/>
    <w:basedOn w:val="Normlny"/>
    <w:rsid w:val="00B4475C"/>
    <w:pPr>
      <w:pBdr>
        <w:top w:val="single" w:sz="4" w:space="0" w:color="auto"/>
        <w:left w:val="single" w:sz="4" w:space="0" w:color="343434"/>
        <w:bottom w:val="single" w:sz="4" w:space="0" w:color="auto"/>
      </w:pBdr>
      <w:spacing w:before="100" w:beforeAutospacing="1" w:after="100" w:afterAutospacing="1"/>
    </w:pPr>
    <w:rPr>
      <w:rFonts w:ascii="Arial" w:hAnsi="Arial" w:cs="Arial"/>
    </w:rPr>
  </w:style>
  <w:style w:type="paragraph" w:customStyle="1" w:styleId="xl112">
    <w:name w:val="xl112"/>
    <w:basedOn w:val="Normlny"/>
    <w:rsid w:val="00B4475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113">
    <w:name w:val="xl113"/>
    <w:basedOn w:val="Normlny"/>
    <w:rsid w:val="00B4475C"/>
    <w:pPr>
      <w:shd w:val="clear" w:color="000000" w:fill="FFFFFF"/>
      <w:spacing w:before="100" w:beforeAutospacing="1" w:after="100" w:afterAutospacing="1"/>
    </w:pPr>
    <w:rPr>
      <w:rFonts w:ascii="Arial" w:hAnsi="Arial" w:cs="Arial"/>
    </w:rPr>
  </w:style>
  <w:style w:type="paragraph" w:customStyle="1" w:styleId="xl114">
    <w:name w:val="xl114"/>
    <w:basedOn w:val="Normlny"/>
    <w:rsid w:val="00B4475C"/>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5">
    <w:name w:val="xl115"/>
    <w:basedOn w:val="Normlny"/>
    <w:rsid w:val="00B4475C"/>
    <w:pPr>
      <w:pBdr>
        <w:bottom w:val="single" w:sz="4" w:space="0" w:color="1C1C1C"/>
        <w:right w:val="single" w:sz="4" w:space="0" w:color="3F3F3F"/>
      </w:pBdr>
      <w:spacing w:before="100" w:beforeAutospacing="1" w:after="100" w:afterAutospacing="1"/>
      <w:jc w:val="center"/>
    </w:pPr>
    <w:rPr>
      <w:rFonts w:ascii="Arial" w:hAnsi="Arial" w:cs="Arial"/>
    </w:rPr>
  </w:style>
  <w:style w:type="paragraph" w:customStyle="1" w:styleId="xl116">
    <w:name w:val="xl116"/>
    <w:basedOn w:val="Normlny"/>
    <w:rsid w:val="00B4475C"/>
    <w:pPr>
      <w:pBdr>
        <w:left w:val="single" w:sz="4" w:space="0" w:color="3F3F3F"/>
      </w:pBdr>
      <w:spacing w:before="100" w:beforeAutospacing="1" w:after="100" w:afterAutospacing="1"/>
      <w:jc w:val="center"/>
    </w:pPr>
    <w:rPr>
      <w:rFonts w:ascii="Arial" w:hAnsi="Arial" w:cs="Arial"/>
    </w:rPr>
  </w:style>
  <w:style w:type="paragraph" w:customStyle="1" w:styleId="xl117">
    <w:name w:val="xl117"/>
    <w:basedOn w:val="Normlny"/>
    <w:rsid w:val="00B4475C"/>
    <w:pPr>
      <w:pBdr>
        <w:left w:val="single" w:sz="4" w:space="0" w:color="auto"/>
        <w:bottom w:val="single" w:sz="4" w:space="0" w:color="auto"/>
        <w:right w:val="single" w:sz="4" w:space="0" w:color="auto"/>
      </w:pBdr>
      <w:spacing w:before="100" w:beforeAutospacing="1" w:after="100" w:afterAutospacing="1"/>
    </w:pPr>
    <w:rPr>
      <w:rFonts w:ascii="Arial" w:hAnsi="Arial" w:cs="Arial"/>
      <w:color w:val="424242"/>
    </w:rPr>
  </w:style>
  <w:style w:type="paragraph" w:customStyle="1" w:styleId="xl118">
    <w:name w:val="xl118"/>
    <w:basedOn w:val="Normlny"/>
    <w:rsid w:val="00B4475C"/>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9">
    <w:name w:val="xl119"/>
    <w:basedOn w:val="Normlny"/>
    <w:rsid w:val="00B4475C"/>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0">
    <w:name w:val="xl120"/>
    <w:basedOn w:val="Normlny"/>
    <w:rsid w:val="00B4475C"/>
    <w:pPr>
      <w:pBdr>
        <w:left w:val="single" w:sz="4" w:space="0" w:color="auto"/>
        <w:bottom w:val="single" w:sz="4" w:space="0" w:color="auto"/>
      </w:pBdr>
      <w:spacing w:before="100" w:beforeAutospacing="1" w:after="100" w:afterAutospacing="1"/>
    </w:pPr>
    <w:rPr>
      <w:rFonts w:ascii="Arial" w:hAnsi="Arial" w:cs="Arial"/>
    </w:rPr>
  </w:style>
  <w:style w:type="paragraph" w:customStyle="1" w:styleId="xl121">
    <w:name w:val="xl121"/>
    <w:basedOn w:val="Normlny"/>
    <w:rsid w:val="00B4475C"/>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2">
    <w:name w:val="xl122"/>
    <w:basedOn w:val="Normlny"/>
    <w:rsid w:val="00B4475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123">
    <w:name w:val="xl123"/>
    <w:basedOn w:val="Normlny"/>
    <w:rsid w:val="00B4475C"/>
    <w:pPr>
      <w:pBdr>
        <w:top w:val="single" w:sz="4" w:space="0" w:color="auto"/>
        <w:left w:val="single" w:sz="4" w:space="0" w:color="3F3F3B"/>
        <w:bottom w:val="single" w:sz="4" w:space="0" w:color="auto"/>
      </w:pBdr>
      <w:spacing w:before="100" w:beforeAutospacing="1" w:after="100" w:afterAutospacing="1"/>
    </w:pPr>
    <w:rPr>
      <w:rFonts w:ascii="Arial" w:hAnsi="Arial" w:cs="Arial"/>
    </w:rPr>
  </w:style>
  <w:style w:type="paragraph" w:customStyle="1" w:styleId="xl124">
    <w:name w:val="xl124"/>
    <w:basedOn w:val="Normlny"/>
    <w:rsid w:val="00B4475C"/>
    <w:pPr>
      <w:pBdr>
        <w:top w:val="single" w:sz="4" w:space="0" w:color="auto"/>
        <w:bottom w:val="single" w:sz="4" w:space="0" w:color="auto"/>
        <w:right w:val="single" w:sz="4" w:space="0" w:color="343434"/>
      </w:pBdr>
      <w:spacing w:before="100" w:beforeAutospacing="1" w:after="100" w:afterAutospacing="1"/>
    </w:pPr>
    <w:rPr>
      <w:rFonts w:ascii="Arial" w:hAnsi="Arial" w:cs="Arial"/>
    </w:rPr>
  </w:style>
  <w:style w:type="paragraph" w:customStyle="1" w:styleId="xl125">
    <w:name w:val="xl125"/>
    <w:basedOn w:val="Normlny"/>
    <w:rsid w:val="00B4475C"/>
    <w:pPr>
      <w:spacing w:before="100" w:beforeAutospacing="1" w:after="100" w:afterAutospacing="1"/>
      <w:jc w:val="center"/>
    </w:pPr>
  </w:style>
  <w:style w:type="paragraph" w:customStyle="1" w:styleId="xl126">
    <w:name w:val="xl126"/>
    <w:basedOn w:val="Normlny"/>
    <w:rsid w:val="00B4475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28"/>
      <w:szCs w:val="28"/>
    </w:rPr>
  </w:style>
  <w:style w:type="paragraph" w:customStyle="1" w:styleId="xl127">
    <w:name w:val="xl127"/>
    <w:basedOn w:val="Normlny"/>
    <w:rsid w:val="00B4475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28">
    <w:name w:val="xl128"/>
    <w:basedOn w:val="Normlny"/>
    <w:rsid w:val="00B4475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9">
    <w:name w:val="xl129"/>
    <w:basedOn w:val="Normlny"/>
    <w:rsid w:val="00B447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30">
    <w:name w:val="xl130"/>
    <w:basedOn w:val="Normlny"/>
    <w:rsid w:val="00B4475C"/>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font6">
    <w:name w:val="font6"/>
    <w:basedOn w:val="Normlny"/>
    <w:rsid w:val="00B4475C"/>
    <w:pPr>
      <w:spacing w:before="100" w:beforeAutospacing="1" w:after="100" w:afterAutospacing="1"/>
    </w:pPr>
    <w:rPr>
      <w:rFonts w:ascii="Arial" w:hAnsi="Arial" w:cs="Arial"/>
      <w:color w:val="424242"/>
      <w:sz w:val="20"/>
      <w:szCs w:val="20"/>
    </w:rPr>
  </w:style>
  <w:style w:type="paragraph" w:customStyle="1" w:styleId="font7">
    <w:name w:val="font7"/>
    <w:basedOn w:val="Normlny"/>
    <w:rsid w:val="00B4475C"/>
    <w:pPr>
      <w:spacing w:before="100" w:beforeAutospacing="1" w:after="100" w:afterAutospacing="1"/>
    </w:pPr>
    <w:rPr>
      <w:rFonts w:ascii="Arial" w:hAnsi="Arial" w:cs="Arial"/>
      <w:color w:val="000000"/>
      <w:sz w:val="20"/>
      <w:szCs w:val="20"/>
    </w:rPr>
  </w:style>
  <w:style w:type="paragraph" w:customStyle="1" w:styleId="font8">
    <w:name w:val="font8"/>
    <w:basedOn w:val="Normlny"/>
    <w:rsid w:val="00B4475C"/>
    <w:pPr>
      <w:spacing w:before="100" w:beforeAutospacing="1" w:after="100" w:afterAutospacing="1"/>
    </w:pPr>
    <w:rPr>
      <w:rFonts w:ascii="Arial" w:hAnsi="Arial" w:cs="Arial"/>
      <w:color w:val="282103"/>
      <w:sz w:val="26"/>
      <w:szCs w:val="26"/>
    </w:rPr>
  </w:style>
  <w:style w:type="paragraph" w:customStyle="1" w:styleId="font9">
    <w:name w:val="font9"/>
    <w:basedOn w:val="Normlny"/>
    <w:rsid w:val="00B4475C"/>
    <w:pPr>
      <w:spacing w:before="100" w:beforeAutospacing="1" w:after="100" w:afterAutospacing="1"/>
    </w:pPr>
    <w:rPr>
      <w:rFonts w:ascii="Arial" w:hAnsi="Arial" w:cs="Arial"/>
      <w:color w:val="282103"/>
      <w:sz w:val="28"/>
      <w:szCs w:val="28"/>
    </w:rPr>
  </w:style>
  <w:style w:type="paragraph" w:customStyle="1" w:styleId="xl131">
    <w:name w:val="xl131"/>
    <w:basedOn w:val="Normlny"/>
    <w:rsid w:val="00B4475C"/>
    <w:pPr>
      <w:pBdr>
        <w:top w:val="single" w:sz="4" w:space="0" w:color="1F1F1F"/>
        <w:left w:val="single" w:sz="4" w:space="0" w:color="747474"/>
        <w:right w:val="single" w:sz="4" w:space="0" w:color="3F3F3F"/>
      </w:pBdr>
      <w:shd w:val="clear" w:color="000000" w:fill="FFFFFF"/>
      <w:spacing w:before="100" w:beforeAutospacing="1" w:after="100" w:afterAutospacing="1"/>
    </w:pPr>
    <w:rPr>
      <w:rFonts w:ascii="Arial" w:hAnsi="Arial" w:cs="Arial"/>
    </w:rPr>
  </w:style>
  <w:style w:type="paragraph" w:customStyle="1" w:styleId="xl132">
    <w:name w:val="xl132"/>
    <w:basedOn w:val="Normlny"/>
    <w:rsid w:val="00B4475C"/>
    <w:pPr>
      <w:pBdr>
        <w:top w:val="single" w:sz="4" w:space="0" w:color="1F1F1F"/>
        <w:left w:val="single" w:sz="4" w:space="0" w:color="3F3F3F"/>
        <w:right w:val="single" w:sz="4" w:space="0" w:color="3F3F3F"/>
      </w:pBdr>
      <w:shd w:val="clear" w:color="000000" w:fill="FFFFFF"/>
      <w:spacing w:before="100" w:beforeAutospacing="1" w:after="100" w:afterAutospacing="1"/>
    </w:pPr>
    <w:rPr>
      <w:rFonts w:ascii="Arial" w:hAnsi="Arial" w:cs="Arial"/>
    </w:rPr>
  </w:style>
  <w:style w:type="paragraph" w:customStyle="1" w:styleId="xl133">
    <w:name w:val="xl133"/>
    <w:basedOn w:val="Normlny"/>
    <w:rsid w:val="00B4475C"/>
    <w:pPr>
      <w:pBdr>
        <w:top w:val="single" w:sz="4" w:space="0" w:color="1F1F1F"/>
        <w:left w:val="single" w:sz="4" w:space="0" w:color="3F3F3F"/>
        <w:right w:val="single" w:sz="4" w:space="0" w:color="3F3F3B"/>
      </w:pBdr>
      <w:shd w:val="clear" w:color="000000" w:fill="FFFFFF"/>
      <w:spacing w:before="100" w:beforeAutospacing="1" w:after="100" w:afterAutospacing="1"/>
    </w:pPr>
    <w:rPr>
      <w:rFonts w:ascii="Arial" w:hAnsi="Arial" w:cs="Arial"/>
    </w:rPr>
  </w:style>
  <w:style w:type="paragraph" w:customStyle="1" w:styleId="xl134">
    <w:name w:val="xl134"/>
    <w:basedOn w:val="Normlny"/>
    <w:rsid w:val="00B4475C"/>
    <w:pPr>
      <w:pBdr>
        <w:top w:val="single" w:sz="4" w:space="0" w:color="1F1F1F"/>
        <w:left w:val="single" w:sz="4" w:space="0" w:color="3F3F3B"/>
        <w:right w:val="single" w:sz="4" w:space="0" w:color="343434"/>
      </w:pBdr>
      <w:shd w:val="clear" w:color="000000" w:fill="FFFFFF"/>
      <w:spacing w:before="100" w:beforeAutospacing="1" w:after="100" w:afterAutospacing="1"/>
    </w:pPr>
    <w:rPr>
      <w:rFonts w:ascii="Arial" w:hAnsi="Arial" w:cs="Arial"/>
    </w:rPr>
  </w:style>
  <w:style w:type="paragraph" w:customStyle="1" w:styleId="xl135">
    <w:name w:val="xl135"/>
    <w:basedOn w:val="Normlny"/>
    <w:rsid w:val="00B4475C"/>
    <w:pPr>
      <w:pBdr>
        <w:top w:val="single" w:sz="4" w:space="0" w:color="1F1F1F"/>
        <w:left w:val="single" w:sz="4" w:space="0" w:color="343434"/>
        <w:right w:val="single" w:sz="4" w:space="0" w:color="343434"/>
      </w:pBdr>
      <w:shd w:val="clear" w:color="000000" w:fill="FFFFFF"/>
      <w:spacing w:before="100" w:beforeAutospacing="1" w:after="100" w:afterAutospacing="1"/>
    </w:pPr>
    <w:rPr>
      <w:rFonts w:ascii="Arial" w:hAnsi="Arial" w:cs="Arial"/>
    </w:rPr>
  </w:style>
  <w:style w:type="paragraph" w:customStyle="1" w:styleId="xl136">
    <w:name w:val="xl136"/>
    <w:basedOn w:val="Normlny"/>
    <w:rsid w:val="00B4475C"/>
    <w:pPr>
      <w:pBdr>
        <w:top w:val="single" w:sz="4" w:space="0" w:color="1F1F1F"/>
        <w:left w:val="single" w:sz="4" w:space="0" w:color="343434"/>
      </w:pBdr>
      <w:shd w:val="clear" w:color="000000" w:fill="FFFFFF"/>
      <w:spacing w:before="100" w:beforeAutospacing="1" w:after="100" w:afterAutospacing="1"/>
    </w:pPr>
    <w:rPr>
      <w:rFonts w:ascii="Arial" w:hAnsi="Arial" w:cs="Arial"/>
    </w:rPr>
  </w:style>
  <w:style w:type="paragraph" w:customStyle="1" w:styleId="xl137">
    <w:name w:val="xl137"/>
    <w:basedOn w:val="Normlny"/>
    <w:rsid w:val="00B4475C"/>
    <w:pPr>
      <w:pBdr>
        <w:top w:val="single" w:sz="4" w:space="0" w:color="1F1F1F"/>
        <w:left w:val="single" w:sz="4" w:space="0" w:color="3F3F3B"/>
        <w:right w:val="single" w:sz="4" w:space="0" w:color="3F3F3F"/>
      </w:pBdr>
      <w:shd w:val="clear" w:color="000000" w:fill="FFFFFF"/>
      <w:spacing w:before="100" w:beforeAutospacing="1" w:after="100" w:afterAutospacing="1"/>
      <w:jc w:val="center"/>
    </w:pPr>
    <w:rPr>
      <w:rFonts w:ascii="Arial" w:hAnsi="Arial" w:cs="Arial"/>
    </w:rPr>
  </w:style>
  <w:style w:type="paragraph" w:customStyle="1" w:styleId="xl138">
    <w:name w:val="xl138"/>
    <w:basedOn w:val="Normlny"/>
    <w:rsid w:val="00B44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139">
    <w:name w:val="xl139"/>
    <w:basedOn w:val="Normlny"/>
    <w:rsid w:val="00B44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140">
    <w:name w:val="xl140"/>
    <w:basedOn w:val="Normlny"/>
    <w:rsid w:val="00B447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41">
    <w:name w:val="xl141"/>
    <w:basedOn w:val="Normlny"/>
    <w:rsid w:val="00B44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142">
    <w:name w:val="xl142"/>
    <w:basedOn w:val="Normlny"/>
    <w:rsid w:val="00B4475C"/>
    <w:pPr>
      <w:pBdr>
        <w:top w:val="single" w:sz="4" w:space="0" w:color="1F1F1F"/>
        <w:bottom w:val="single" w:sz="4" w:space="0" w:color="1F1C1C"/>
      </w:pBdr>
      <w:spacing w:before="100" w:beforeAutospacing="1" w:after="100" w:afterAutospacing="1"/>
    </w:pPr>
    <w:rPr>
      <w:rFonts w:ascii="Arial" w:hAnsi="Arial" w:cs="Arial"/>
    </w:rPr>
  </w:style>
  <w:style w:type="paragraph" w:customStyle="1" w:styleId="xl143">
    <w:name w:val="xl143"/>
    <w:basedOn w:val="Normlny"/>
    <w:rsid w:val="00B4475C"/>
    <w:pPr>
      <w:pBdr>
        <w:top w:val="single" w:sz="4" w:space="0" w:color="1F1F1F"/>
        <w:left w:val="single" w:sz="4" w:space="0" w:color="343434"/>
        <w:bottom w:val="single" w:sz="4" w:space="0" w:color="1F1C1C"/>
      </w:pBdr>
      <w:shd w:val="clear" w:color="000000" w:fill="FFFFFF"/>
      <w:spacing w:before="100" w:beforeAutospacing="1" w:after="100" w:afterAutospacing="1"/>
    </w:pPr>
    <w:rPr>
      <w:rFonts w:ascii="Arial" w:hAnsi="Arial" w:cs="Arial"/>
    </w:rPr>
  </w:style>
  <w:style w:type="paragraph" w:customStyle="1" w:styleId="xl144">
    <w:name w:val="xl144"/>
    <w:basedOn w:val="Normlny"/>
    <w:rsid w:val="00B4475C"/>
    <w:pPr>
      <w:pBdr>
        <w:top w:val="single" w:sz="4" w:space="0" w:color="484848"/>
        <w:bottom w:val="single" w:sz="4" w:space="0" w:color="1F1F1F"/>
      </w:pBdr>
      <w:spacing w:before="100" w:beforeAutospacing="1" w:after="100" w:afterAutospacing="1"/>
    </w:pPr>
    <w:rPr>
      <w:rFonts w:ascii="Arial" w:hAnsi="Arial" w:cs="Arial"/>
    </w:rPr>
  </w:style>
  <w:style w:type="paragraph" w:customStyle="1" w:styleId="xl145">
    <w:name w:val="xl145"/>
    <w:basedOn w:val="Normlny"/>
    <w:rsid w:val="00B4475C"/>
    <w:pPr>
      <w:pBdr>
        <w:top w:val="single" w:sz="4" w:space="0" w:color="1C1C1C"/>
        <w:bottom w:val="single" w:sz="4" w:space="0" w:color="484848"/>
      </w:pBdr>
      <w:spacing w:before="100" w:beforeAutospacing="1" w:after="100" w:afterAutospacing="1"/>
    </w:pPr>
    <w:rPr>
      <w:rFonts w:ascii="Arial" w:hAnsi="Arial" w:cs="Arial"/>
    </w:rPr>
  </w:style>
  <w:style w:type="paragraph" w:customStyle="1" w:styleId="xl146">
    <w:name w:val="xl146"/>
    <w:basedOn w:val="Normlny"/>
    <w:rsid w:val="00B4475C"/>
    <w:pPr>
      <w:pBdr>
        <w:top w:val="single" w:sz="4" w:space="0" w:color="1F1F1F"/>
        <w:left w:val="single" w:sz="4" w:space="0" w:color="3F3F3B"/>
        <w:right w:val="single" w:sz="4" w:space="0" w:color="3F3F3F"/>
      </w:pBdr>
      <w:spacing w:before="100" w:beforeAutospacing="1" w:after="100" w:afterAutospacing="1"/>
    </w:pPr>
    <w:rPr>
      <w:rFonts w:ascii="Arial" w:hAnsi="Arial" w:cs="Arial"/>
    </w:rPr>
  </w:style>
  <w:style w:type="paragraph" w:customStyle="1" w:styleId="xl147">
    <w:name w:val="xl147"/>
    <w:basedOn w:val="Normlny"/>
    <w:rsid w:val="00B4475C"/>
    <w:pPr>
      <w:pBdr>
        <w:top w:val="single" w:sz="4" w:space="0" w:color="1F1F1F"/>
        <w:left w:val="single" w:sz="4" w:space="0" w:color="3F3F3F"/>
        <w:right w:val="single" w:sz="4" w:space="0" w:color="3F3F3B"/>
      </w:pBdr>
      <w:spacing w:before="100" w:beforeAutospacing="1" w:after="100" w:afterAutospacing="1"/>
    </w:pPr>
    <w:rPr>
      <w:rFonts w:ascii="Arial" w:hAnsi="Arial" w:cs="Arial"/>
    </w:rPr>
  </w:style>
  <w:style w:type="paragraph" w:customStyle="1" w:styleId="xl148">
    <w:name w:val="xl148"/>
    <w:basedOn w:val="Normlny"/>
    <w:rsid w:val="00B4475C"/>
    <w:pPr>
      <w:pBdr>
        <w:top w:val="single" w:sz="4" w:space="0" w:color="1F1F1F"/>
        <w:left w:val="single" w:sz="4" w:space="0" w:color="343434"/>
        <w:right w:val="single" w:sz="4" w:space="0" w:color="1F1C1C"/>
      </w:pBdr>
      <w:shd w:val="clear" w:color="000000" w:fill="FFFFFF"/>
      <w:spacing w:before="100" w:beforeAutospacing="1" w:after="100" w:afterAutospacing="1"/>
    </w:pPr>
    <w:rPr>
      <w:rFonts w:ascii="Arial" w:hAnsi="Arial" w:cs="Arial"/>
    </w:rPr>
  </w:style>
  <w:style w:type="paragraph" w:customStyle="1" w:styleId="xl149">
    <w:name w:val="xl149"/>
    <w:basedOn w:val="Normlny"/>
    <w:rsid w:val="00B447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50">
    <w:name w:val="xl150"/>
    <w:basedOn w:val="Normlny"/>
    <w:rsid w:val="00B44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151">
    <w:name w:val="xl151"/>
    <w:basedOn w:val="Normlny"/>
    <w:rsid w:val="00B4475C"/>
    <w:pPr>
      <w:pBdr>
        <w:left w:val="single" w:sz="4" w:space="0" w:color="3F3F3B"/>
        <w:bottom w:val="single" w:sz="4" w:space="0" w:color="1F1C1C"/>
        <w:right w:val="single" w:sz="4" w:space="0" w:color="3F3F3F"/>
      </w:pBdr>
      <w:shd w:val="clear" w:color="000000" w:fill="B7DEE8"/>
      <w:spacing w:before="100" w:beforeAutospacing="1" w:after="100" w:afterAutospacing="1"/>
    </w:pPr>
    <w:rPr>
      <w:rFonts w:ascii="Arial" w:hAnsi="Arial" w:cs="Arial"/>
      <w:b/>
      <w:bCs/>
    </w:rPr>
  </w:style>
  <w:style w:type="paragraph" w:customStyle="1" w:styleId="xl152">
    <w:name w:val="xl152"/>
    <w:basedOn w:val="Normlny"/>
    <w:rsid w:val="00B4475C"/>
    <w:pPr>
      <w:pBdr>
        <w:left w:val="single" w:sz="4" w:space="0" w:color="3F3F3F"/>
        <w:bottom w:val="single" w:sz="4" w:space="0" w:color="1F1C1C"/>
        <w:right w:val="single" w:sz="4" w:space="0" w:color="3F3F3B"/>
      </w:pBdr>
      <w:shd w:val="clear" w:color="000000" w:fill="FFFFFF"/>
      <w:spacing w:before="100" w:beforeAutospacing="1" w:after="100" w:afterAutospacing="1"/>
    </w:pPr>
    <w:rPr>
      <w:rFonts w:ascii="Arial" w:hAnsi="Arial" w:cs="Arial"/>
    </w:rPr>
  </w:style>
  <w:style w:type="paragraph" w:customStyle="1" w:styleId="xl153">
    <w:name w:val="xl153"/>
    <w:basedOn w:val="Normlny"/>
    <w:rsid w:val="00B4475C"/>
    <w:pPr>
      <w:pBdr>
        <w:bottom w:val="single" w:sz="4" w:space="0" w:color="1F1C1C"/>
      </w:pBdr>
      <w:shd w:val="clear" w:color="000000" w:fill="FFFFFF"/>
      <w:spacing w:before="100" w:beforeAutospacing="1" w:after="100" w:afterAutospacing="1"/>
    </w:pPr>
    <w:rPr>
      <w:rFonts w:ascii="Arial" w:hAnsi="Arial" w:cs="Arial"/>
    </w:rPr>
  </w:style>
  <w:style w:type="paragraph" w:customStyle="1" w:styleId="xl154">
    <w:name w:val="xl154"/>
    <w:basedOn w:val="Normlny"/>
    <w:rsid w:val="00B4475C"/>
    <w:pPr>
      <w:pBdr>
        <w:left w:val="single" w:sz="4" w:space="0" w:color="3F3F3B"/>
        <w:bottom w:val="single" w:sz="4" w:space="0" w:color="1F1C1C"/>
      </w:pBdr>
      <w:shd w:val="clear" w:color="000000" w:fill="FFFFFF"/>
      <w:spacing w:before="100" w:beforeAutospacing="1" w:after="100" w:afterAutospacing="1"/>
    </w:pPr>
    <w:rPr>
      <w:rFonts w:ascii="Arial" w:hAnsi="Arial" w:cs="Arial"/>
    </w:rPr>
  </w:style>
  <w:style w:type="paragraph" w:customStyle="1" w:styleId="xl155">
    <w:name w:val="xl155"/>
    <w:basedOn w:val="Normlny"/>
    <w:rsid w:val="00B4475C"/>
    <w:pPr>
      <w:pBdr>
        <w:left w:val="single" w:sz="4" w:space="0" w:color="auto"/>
        <w:bottom w:val="single" w:sz="4" w:space="0" w:color="1F1C1C"/>
      </w:pBdr>
      <w:shd w:val="clear" w:color="000000" w:fill="FFFFFF"/>
      <w:spacing w:before="100" w:beforeAutospacing="1" w:after="100" w:afterAutospacing="1"/>
    </w:pPr>
    <w:rPr>
      <w:rFonts w:ascii="Arial" w:hAnsi="Arial" w:cs="Arial"/>
    </w:rPr>
  </w:style>
  <w:style w:type="paragraph" w:customStyle="1" w:styleId="xl156">
    <w:name w:val="xl156"/>
    <w:basedOn w:val="Normlny"/>
    <w:rsid w:val="00B4475C"/>
    <w:pPr>
      <w:pBdr>
        <w:left w:val="single" w:sz="4" w:space="0" w:color="auto"/>
        <w:bottom w:val="single" w:sz="4" w:space="0" w:color="1F1C1C"/>
        <w:right w:val="single" w:sz="4" w:space="0" w:color="auto"/>
      </w:pBdr>
      <w:shd w:val="clear" w:color="000000" w:fill="FFFFFF"/>
      <w:spacing w:before="100" w:beforeAutospacing="1" w:after="100" w:afterAutospacing="1"/>
    </w:pPr>
    <w:rPr>
      <w:rFonts w:ascii="Arial" w:hAnsi="Arial" w:cs="Arial"/>
    </w:rPr>
  </w:style>
  <w:style w:type="paragraph" w:customStyle="1" w:styleId="xl157">
    <w:name w:val="xl157"/>
    <w:basedOn w:val="Normlny"/>
    <w:rsid w:val="00B4475C"/>
    <w:pPr>
      <w:pBdr>
        <w:bottom w:val="single" w:sz="4" w:space="0" w:color="1F1C1C"/>
      </w:pBdr>
      <w:shd w:val="clear" w:color="000000" w:fill="FFFFFF"/>
      <w:spacing w:before="100" w:beforeAutospacing="1" w:after="100" w:afterAutospacing="1"/>
    </w:pPr>
    <w:rPr>
      <w:rFonts w:ascii="Arial" w:hAnsi="Arial" w:cs="Arial"/>
    </w:rPr>
  </w:style>
  <w:style w:type="paragraph" w:customStyle="1" w:styleId="xl158">
    <w:name w:val="xl158"/>
    <w:basedOn w:val="Normlny"/>
    <w:rsid w:val="00B4475C"/>
    <w:pPr>
      <w:pBdr>
        <w:left w:val="single" w:sz="4" w:space="0" w:color="3F3F3B"/>
        <w:bottom w:val="single" w:sz="4" w:space="0" w:color="1F1C1C"/>
        <w:right w:val="single" w:sz="4" w:space="0" w:color="747474"/>
      </w:pBdr>
      <w:shd w:val="clear" w:color="000000" w:fill="FFFFFF"/>
      <w:spacing w:before="100" w:beforeAutospacing="1" w:after="100" w:afterAutospacing="1"/>
    </w:pPr>
    <w:rPr>
      <w:rFonts w:ascii="Arial" w:hAnsi="Arial" w:cs="Arial"/>
    </w:rPr>
  </w:style>
  <w:style w:type="paragraph" w:customStyle="1" w:styleId="xl159">
    <w:name w:val="xl159"/>
    <w:basedOn w:val="Normlny"/>
    <w:rsid w:val="00B4475C"/>
    <w:pPr>
      <w:pBdr>
        <w:left w:val="single" w:sz="4" w:space="0" w:color="747474"/>
        <w:bottom w:val="single" w:sz="4" w:space="0" w:color="1F1C1C"/>
        <w:right w:val="single" w:sz="4" w:space="0" w:color="3F3F3F"/>
      </w:pBdr>
      <w:shd w:val="clear" w:color="000000" w:fill="FFFFFF"/>
      <w:spacing w:before="100" w:beforeAutospacing="1" w:after="100" w:afterAutospacing="1"/>
    </w:pPr>
    <w:rPr>
      <w:rFonts w:ascii="Arial" w:hAnsi="Arial" w:cs="Arial"/>
    </w:rPr>
  </w:style>
  <w:style w:type="paragraph" w:customStyle="1" w:styleId="xl160">
    <w:name w:val="xl160"/>
    <w:basedOn w:val="Normlny"/>
    <w:rsid w:val="00B4475C"/>
    <w:pPr>
      <w:pBdr>
        <w:left w:val="single" w:sz="4" w:space="0" w:color="3F3F3F"/>
        <w:bottom w:val="single" w:sz="4" w:space="0" w:color="1F1C1C"/>
        <w:right w:val="single" w:sz="4" w:space="0" w:color="3F3F3F"/>
      </w:pBdr>
      <w:shd w:val="clear" w:color="000000" w:fill="FFFFFF"/>
      <w:spacing w:before="100" w:beforeAutospacing="1" w:after="100" w:afterAutospacing="1"/>
    </w:pPr>
    <w:rPr>
      <w:rFonts w:ascii="Arial" w:hAnsi="Arial" w:cs="Arial"/>
    </w:rPr>
  </w:style>
  <w:style w:type="paragraph" w:customStyle="1" w:styleId="xl161">
    <w:name w:val="xl161"/>
    <w:basedOn w:val="Normlny"/>
    <w:rsid w:val="00B4475C"/>
    <w:pPr>
      <w:pBdr>
        <w:left w:val="single" w:sz="4" w:space="0" w:color="3F3F3F"/>
        <w:bottom w:val="single" w:sz="4" w:space="0" w:color="1F1C1C"/>
      </w:pBdr>
      <w:shd w:val="clear" w:color="000000" w:fill="FFFFFF"/>
      <w:spacing w:before="100" w:beforeAutospacing="1" w:after="100" w:afterAutospacing="1"/>
    </w:pPr>
    <w:rPr>
      <w:rFonts w:ascii="Arial" w:hAnsi="Arial" w:cs="Arial"/>
    </w:rPr>
  </w:style>
  <w:style w:type="paragraph" w:customStyle="1" w:styleId="xl162">
    <w:name w:val="xl162"/>
    <w:basedOn w:val="Normlny"/>
    <w:rsid w:val="00B4475C"/>
    <w:pPr>
      <w:pBdr>
        <w:top w:val="single" w:sz="4" w:space="0" w:color="1F1F1F"/>
        <w:left w:val="single" w:sz="4" w:space="0" w:color="3F3F3B"/>
        <w:bottom w:val="single" w:sz="4" w:space="0" w:color="1F1C1C"/>
        <w:right w:val="single" w:sz="4" w:space="0" w:color="3F3F3F"/>
      </w:pBdr>
      <w:spacing w:before="100" w:beforeAutospacing="1" w:after="100" w:afterAutospacing="1"/>
    </w:pPr>
    <w:rPr>
      <w:rFonts w:ascii="Arial" w:hAnsi="Arial" w:cs="Arial"/>
    </w:rPr>
  </w:style>
  <w:style w:type="paragraph" w:customStyle="1" w:styleId="xl163">
    <w:name w:val="xl163"/>
    <w:basedOn w:val="Normlny"/>
    <w:rsid w:val="00B4475C"/>
    <w:pPr>
      <w:pBdr>
        <w:top w:val="single" w:sz="4" w:space="0" w:color="1F1F1F"/>
        <w:left w:val="single" w:sz="4" w:space="0" w:color="3F3F3F"/>
        <w:bottom w:val="single" w:sz="4" w:space="0" w:color="1F1C1C"/>
        <w:right w:val="single" w:sz="4" w:space="0" w:color="3F3F3B"/>
      </w:pBdr>
      <w:spacing w:before="100" w:beforeAutospacing="1" w:after="100" w:afterAutospacing="1"/>
    </w:pPr>
    <w:rPr>
      <w:rFonts w:ascii="Arial" w:hAnsi="Arial" w:cs="Arial"/>
    </w:rPr>
  </w:style>
  <w:style w:type="paragraph" w:customStyle="1" w:styleId="xl164">
    <w:name w:val="xl164"/>
    <w:basedOn w:val="Normlny"/>
    <w:rsid w:val="00B4475C"/>
    <w:pPr>
      <w:pBdr>
        <w:left w:val="single" w:sz="4" w:space="0" w:color="3F3F3B"/>
        <w:bottom w:val="single" w:sz="4" w:space="0" w:color="1F1C1C"/>
        <w:right w:val="single" w:sz="4" w:space="0" w:color="343434"/>
      </w:pBdr>
      <w:shd w:val="clear" w:color="000000" w:fill="FFFFFF"/>
      <w:spacing w:before="100" w:beforeAutospacing="1" w:after="100" w:afterAutospacing="1"/>
    </w:pPr>
    <w:rPr>
      <w:rFonts w:ascii="Arial" w:hAnsi="Arial" w:cs="Arial"/>
    </w:rPr>
  </w:style>
  <w:style w:type="paragraph" w:customStyle="1" w:styleId="xl165">
    <w:name w:val="xl165"/>
    <w:basedOn w:val="Normlny"/>
    <w:rsid w:val="00B4475C"/>
    <w:pPr>
      <w:pBdr>
        <w:left w:val="single" w:sz="4" w:space="0" w:color="343434"/>
        <w:bottom w:val="single" w:sz="4" w:space="0" w:color="1F1C1C"/>
        <w:right w:val="single" w:sz="4" w:space="0" w:color="343434"/>
      </w:pBdr>
      <w:shd w:val="clear" w:color="000000" w:fill="FFFFFF"/>
      <w:spacing w:before="100" w:beforeAutospacing="1" w:after="100" w:afterAutospacing="1"/>
    </w:pPr>
    <w:rPr>
      <w:rFonts w:ascii="Arial" w:hAnsi="Arial" w:cs="Arial"/>
    </w:rPr>
  </w:style>
  <w:style w:type="paragraph" w:customStyle="1" w:styleId="xl166">
    <w:name w:val="xl166"/>
    <w:basedOn w:val="Normlny"/>
    <w:rsid w:val="00B4475C"/>
    <w:pPr>
      <w:pBdr>
        <w:left w:val="single" w:sz="4" w:space="0" w:color="3F3F3B"/>
        <w:bottom w:val="single" w:sz="4" w:space="0" w:color="4B4B4B"/>
        <w:right w:val="single" w:sz="4" w:space="0" w:color="3F3F3F"/>
      </w:pBdr>
      <w:shd w:val="clear" w:color="000000" w:fill="FFFFFF"/>
      <w:spacing w:before="100" w:beforeAutospacing="1" w:after="100" w:afterAutospacing="1"/>
      <w:jc w:val="center"/>
    </w:pPr>
    <w:rPr>
      <w:rFonts w:ascii="Arial" w:hAnsi="Arial" w:cs="Arial"/>
    </w:rPr>
  </w:style>
  <w:style w:type="paragraph" w:customStyle="1" w:styleId="xl167">
    <w:name w:val="xl167"/>
    <w:basedOn w:val="Normlny"/>
    <w:rsid w:val="00B4475C"/>
    <w:pPr>
      <w:pBdr>
        <w:left w:val="single" w:sz="4" w:space="0" w:color="343434"/>
        <w:bottom w:val="single" w:sz="4" w:space="0" w:color="1F1C1C"/>
        <w:right w:val="single" w:sz="4" w:space="0" w:color="1F1C1C"/>
      </w:pBdr>
      <w:shd w:val="clear" w:color="000000" w:fill="FFFFFF"/>
      <w:spacing w:before="100" w:beforeAutospacing="1" w:after="100" w:afterAutospacing="1"/>
    </w:pPr>
    <w:rPr>
      <w:rFonts w:ascii="Arial" w:hAnsi="Arial" w:cs="Arial"/>
    </w:rPr>
  </w:style>
  <w:style w:type="paragraph" w:customStyle="1" w:styleId="xl168">
    <w:name w:val="xl168"/>
    <w:basedOn w:val="Normlny"/>
    <w:rsid w:val="00B4475C"/>
    <w:pPr>
      <w:pBdr>
        <w:top w:val="single" w:sz="4" w:space="0" w:color="1F1F1F"/>
        <w:left w:val="single" w:sz="4" w:space="0" w:color="3F3F3B"/>
        <w:bottom w:val="single" w:sz="4" w:space="0" w:color="1F1F1F"/>
        <w:right w:val="single" w:sz="4" w:space="0" w:color="3F3F3F"/>
      </w:pBdr>
      <w:shd w:val="clear" w:color="000000" w:fill="FFFFFF"/>
      <w:spacing w:before="100" w:beforeAutospacing="1" w:after="100" w:afterAutospacing="1"/>
    </w:pPr>
    <w:rPr>
      <w:rFonts w:ascii="Arial" w:hAnsi="Arial" w:cs="Arial"/>
      <w:color w:val="000000"/>
    </w:rPr>
  </w:style>
  <w:style w:type="paragraph" w:customStyle="1" w:styleId="xl169">
    <w:name w:val="xl169"/>
    <w:basedOn w:val="Normlny"/>
    <w:rsid w:val="00B4475C"/>
    <w:pPr>
      <w:pBdr>
        <w:top w:val="single" w:sz="4" w:space="0" w:color="1F1F1F"/>
        <w:left w:val="single" w:sz="4" w:space="0" w:color="3F3F3F"/>
        <w:bottom w:val="single" w:sz="4" w:space="0" w:color="1F1F1F"/>
        <w:right w:val="single" w:sz="4" w:space="0" w:color="3F3F3B"/>
      </w:pBdr>
      <w:shd w:val="clear" w:color="000000" w:fill="FFFFFF"/>
      <w:spacing w:before="100" w:beforeAutospacing="1" w:after="100" w:afterAutospacing="1"/>
    </w:pPr>
    <w:rPr>
      <w:rFonts w:ascii="Arial" w:hAnsi="Arial" w:cs="Arial"/>
      <w:color w:val="000000"/>
    </w:rPr>
  </w:style>
  <w:style w:type="paragraph" w:customStyle="1" w:styleId="xl170">
    <w:name w:val="xl170"/>
    <w:basedOn w:val="Normlny"/>
    <w:rsid w:val="00B4475C"/>
    <w:pPr>
      <w:pBdr>
        <w:top w:val="single" w:sz="4" w:space="0" w:color="1F1F1F"/>
        <w:left w:val="single" w:sz="4" w:space="0" w:color="3F3F3B"/>
        <w:bottom w:val="single" w:sz="4" w:space="0" w:color="4B4B4B"/>
        <w:right w:val="single" w:sz="4" w:space="0" w:color="3F3F3F"/>
      </w:pBdr>
      <w:shd w:val="clear" w:color="000000" w:fill="FFFFFF"/>
      <w:spacing w:before="100" w:beforeAutospacing="1" w:after="100" w:afterAutospacing="1"/>
    </w:pPr>
    <w:rPr>
      <w:rFonts w:ascii="Arial" w:hAnsi="Arial" w:cs="Arial"/>
      <w:color w:val="000000"/>
    </w:rPr>
  </w:style>
  <w:style w:type="paragraph" w:customStyle="1" w:styleId="xl171">
    <w:name w:val="xl171"/>
    <w:basedOn w:val="Normlny"/>
    <w:rsid w:val="00B4475C"/>
    <w:pPr>
      <w:pBdr>
        <w:top w:val="single" w:sz="4" w:space="0" w:color="1F1F1F"/>
        <w:left w:val="single" w:sz="4" w:space="0" w:color="3F3F3F"/>
        <w:bottom w:val="single" w:sz="4" w:space="0" w:color="4B4B4B"/>
        <w:right w:val="single" w:sz="4" w:space="0" w:color="3F3F3B"/>
      </w:pBdr>
      <w:shd w:val="clear" w:color="000000" w:fill="FFFFFF"/>
      <w:spacing w:before="100" w:beforeAutospacing="1" w:after="100" w:afterAutospacing="1"/>
    </w:pPr>
    <w:rPr>
      <w:rFonts w:ascii="Arial" w:hAnsi="Arial" w:cs="Arial"/>
      <w:color w:val="000000"/>
    </w:rPr>
  </w:style>
  <w:style w:type="paragraph" w:customStyle="1" w:styleId="xl172">
    <w:name w:val="xl172"/>
    <w:basedOn w:val="Normlny"/>
    <w:rsid w:val="00B4475C"/>
    <w:pPr>
      <w:pBdr>
        <w:top w:val="single" w:sz="4" w:space="0" w:color="4B4B4B"/>
        <w:left w:val="single" w:sz="4" w:space="0" w:color="3F3F3B"/>
        <w:bottom w:val="single" w:sz="4" w:space="0" w:color="484848"/>
        <w:right w:val="single" w:sz="4" w:space="0" w:color="3F3F3F"/>
      </w:pBdr>
      <w:shd w:val="clear" w:color="000000" w:fill="FFFFFF"/>
      <w:spacing w:before="100" w:beforeAutospacing="1" w:after="100" w:afterAutospacing="1"/>
    </w:pPr>
    <w:rPr>
      <w:rFonts w:ascii="Arial" w:hAnsi="Arial" w:cs="Arial"/>
      <w:color w:val="000000"/>
    </w:rPr>
  </w:style>
  <w:style w:type="paragraph" w:customStyle="1" w:styleId="xl173">
    <w:name w:val="xl173"/>
    <w:basedOn w:val="Normlny"/>
    <w:rsid w:val="00B4475C"/>
    <w:pPr>
      <w:pBdr>
        <w:top w:val="single" w:sz="4" w:space="0" w:color="4B4B4B"/>
        <w:left w:val="single" w:sz="4" w:space="0" w:color="3F3F3F"/>
        <w:bottom w:val="single" w:sz="4" w:space="0" w:color="484848"/>
        <w:right w:val="single" w:sz="4" w:space="0" w:color="3F3F3B"/>
      </w:pBdr>
      <w:shd w:val="clear" w:color="000000" w:fill="FFFFFF"/>
      <w:spacing w:before="100" w:beforeAutospacing="1" w:after="100" w:afterAutospacing="1"/>
    </w:pPr>
    <w:rPr>
      <w:rFonts w:ascii="Arial" w:hAnsi="Arial" w:cs="Arial"/>
      <w:color w:val="000000"/>
    </w:rPr>
  </w:style>
  <w:style w:type="paragraph" w:customStyle="1" w:styleId="xl174">
    <w:name w:val="xl174"/>
    <w:basedOn w:val="Normlny"/>
    <w:rsid w:val="00B4475C"/>
    <w:pPr>
      <w:pBdr>
        <w:top w:val="single" w:sz="4" w:space="0" w:color="484848"/>
        <w:left w:val="single" w:sz="4" w:space="0" w:color="3F3F3B"/>
        <w:bottom w:val="single" w:sz="4" w:space="0" w:color="1F1F1F"/>
        <w:right w:val="single" w:sz="4" w:space="0" w:color="3F3F3F"/>
      </w:pBdr>
      <w:shd w:val="clear" w:color="000000" w:fill="FFFFFF"/>
      <w:spacing w:before="100" w:beforeAutospacing="1" w:after="100" w:afterAutospacing="1"/>
    </w:pPr>
    <w:rPr>
      <w:rFonts w:ascii="Arial" w:hAnsi="Arial" w:cs="Arial"/>
      <w:color w:val="000000"/>
    </w:rPr>
  </w:style>
  <w:style w:type="paragraph" w:customStyle="1" w:styleId="xl175">
    <w:name w:val="xl175"/>
    <w:basedOn w:val="Normlny"/>
    <w:rsid w:val="00B4475C"/>
    <w:pPr>
      <w:pBdr>
        <w:top w:val="single" w:sz="4" w:space="0" w:color="484848"/>
        <w:left w:val="single" w:sz="4" w:space="0" w:color="3F3F3F"/>
        <w:bottom w:val="single" w:sz="4" w:space="0" w:color="1F1F1F"/>
        <w:right w:val="single" w:sz="4" w:space="0" w:color="3F3F3B"/>
      </w:pBdr>
      <w:shd w:val="clear" w:color="000000" w:fill="FFFFFF"/>
      <w:spacing w:before="100" w:beforeAutospacing="1" w:after="100" w:afterAutospacing="1"/>
    </w:pPr>
    <w:rPr>
      <w:rFonts w:ascii="Arial" w:hAnsi="Arial" w:cs="Arial"/>
      <w:color w:val="000000"/>
    </w:rPr>
  </w:style>
  <w:style w:type="paragraph" w:customStyle="1" w:styleId="xl176">
    <w:name w:val="xl176"/>
    <w:basedOn w:val="Normlny"/>
    <w:rsid w:val="00B4475C"/>
    <w:pPr>
      <w:pBdr>
        <w:top w:val="single" w:sz="4" w:space="0" w:color="4B4B4B"/>
        <w:left w:val="single" w:sz="4" w:space="0" w:color="3F3F3B"/>
        <w:bottom w:val="single" w:sz="4" w:space="0" w:color="4B4B4B"/>
        <w:right w:val="single" w:sz="4" w:space="0" w:color="3F3F3F"/>
      </w:pBdr>
      <w:shd w:val="clear" w:color="000000" w:fill="FFFFFF"/>
      <w:spacing w:before="100" w:beforeAutospacing="1" w:after="100" w:afterAutospacing="1"/>
    </w:pPr>
    <w:rPr>
      <w:rFonts w:ascii="Arial" w:hAnsi="Arial" w:cs="Arial"/>
      <w:color w:val="000000"/>
    </w:rPr>
  </w:style>
  <w:style w:type="paragraph" w:customStyle="1" w:styleId="xl177">
    <w:name w:val="xl177"/>
    <w:basedOn w:val="Normlny"/>
    <w:rsid w:val="00B4475C"/>
    <w:pPr>
      <w:pBdr>
        <w:top w:val="single" w:sz="4" w:space="0" w:color="4B4B4B"/>
        <w:left w:val="single" w:sz="4" w:space="0" w:color="3F3F3F"/>
      </w:pBdr>
      <w:shd w:val="clear" w:color="000000" w:fill="FFFFFF"/>
      <w:spacing w:before="100" w:beforeAutospacing="1" w:after="100" w:afterAutospacing="1"/>
    </w:pPr>
    <w:rPr>
      <w:rFonts w:ascii="Arial" w:hAnsi="Arial" w:cs="Arial"/>
      <w:color w:val="000000"/>
    </w:rPr>
  </w:style>
  <w:style w:type="paragraph" w:customStyle="1" w:styleId="xl178">
    <w:name w:val="xl178"/>
    <w:basedOn w:val="Normlny"/>
    <w:rsid w:val="00B4475C"/>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color w:val="000000"/>
    </w:rPr>
  </w:style>
  <w:style w:type="paragraph" w:customStyle="1" w:styleId="xl179">
    <w:name w:val="xl179"/>
    <w:basedOn w:val="Normlny"/>
    <w:rsid w:val="00B4475C"/>
    <w:pPr>
      <w:pBdr>
        <w:left w:val="single" w:sz="4" w:space="0" w:color="3F3F3F"/>
        <w:bottom w:val="single" w:sz="4" w:space="0" w:color="1F1C1C"/>
        <w:right w:val="single" w:sz="4" w:space="0" w:color="3F3F3B"/>
      </w:pBdr>
      <w:shd w:val="clear" w:color="000000" w:fill="FFFFFF"/>
      <w:spacing w:before="100" w:beforeAutospacing="1" w:after="100" w:afterAutospacing="1"/>
    </w:pPr>
    <w:rPr>
      <w:rFonts w:ascii="Arial" w:hAnsi="Arial" w:cs="Arial"/>
      <w:color w:val="000000"/>
    </w:rPr>
  </w:style>
  <w:style w:type="paragraph" w:customStyle="1" w:styleId="xl180">
    <w:name w:val="xl180"/>
    <w:basedOn w:val="Normlny"/>
    <w:rsid w:val="00B4475C"/>
    <w:pPr>
      <w:pBdr>
        <w:top w:val="single" w:sz="4" w:space="0" w:color="1C1C1C"/>
        <w:left w:val="single" w:sz="4" w:space="0" w:color="auto"/>
        <w:bottom w:val="single" w:sz="4" w:space="0" w:color="484848"/>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181">
    <w:name w:val="xl181"/>
    <w:basedOn w:val="Normlny"/>
    <w:rsid w:val="00B4475C"/>
    <w:pPr>
      <w:pBdr>
        <w:top w:val="single" w:sz="4" w:space="0" w:color="1C1C1C"/>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182">
    <w:name w:val="xl182"/>
    <w:basedOn w:val="Normlny"/>
    <w:rsid w:val="00B4475C"/>
    <w:pPr>
      <w:pBdr>
        <w:top w:val="single" w:sz="4" w:space="0" w:color="1C1C1C"/>
        <w:left w:val="single" w:sz="4" w:space="0" w:color="3F3F3B"/>
        <w:bottom w:val="single" w:sz="4" w:space="0" w:color="484848"/>
        <w:right w:val="single" w:sz="4" w:space="0" w:color="747474"/>
      </w:pBdr>
      <w:shd w:val="clear" w:color="000000" w:fill="FFFFFF"/>
      <w:spacing w:before="100" w:beforeAutospacing="1" w:after="100" w:afterAutospacing="1"/>
      <w:jc w:val="center"/>
    </w:pPr>
    <w:rPr>
      <w:rFonts w:ascii="Arial" w:hAnsi="Arial" w:cs="Arial"/>
      <w:color w:val="000000"/>
    </w:rPr>
  </w:style>
  <w:style w:type="paragraph" w:customStyle="1" w:styleId="xl183">
    <w:name w:val="xl183"/>
    <w:basedOn w:val="Normlny"/>
    <w:rsid w:val="00B4475C"/>
    <w:pPr>
      <w:pBdr>
        <w:top w:val="single" w:sz="4" w:space="0" w:color="1C1C1C"/>
        <w:left w:val="single" w:sz="4" w:space="0" w:color="747474"/>
        <w:bottom w:val="single" w:sz="4" w:space="0" w:color="484848"/>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184">
    <w:name w:val="xl184"/>
    <w:basedOn w:val="Normlny"/>
    <w:rsid w:val="00B4475C"/>
    <w:pPr>
      <w:pBdr>
        <w:top w:val="single" w:sz="4" w:space="0" w:color="1C1C1C"/>
        <w:left w:val="single" w:sz="4" w:space="0" w:color="3F3F3F"/>
        <w:bottom w:val="single" w:sz="4" w:space="0" w:color="484848"/>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185">
    <w:name w:val="xl185"/>
    <w:basedOn w:val="Normlny"/>
    <w:rsid w:val="00B4475C"/>
    <w:pPr>
      <w:pBdr>
        <w:top w:val="single" w:sz="4" w:space="0" w:color="1C1C1C"/>
        <w:left w:val="single" w:sz="4" w:space="0" w:color="3F3F3F"/>
        <w:bottom w:val="single" w:sz="4" w:space="0" w:color="484848"/>
        <w:right w:val="single" w:sz="4" w:space="0" w:color="3F3F3B"/>
      </w:pBdr>
      <w:shd w:val="clear" w:color="000000" w:fill="FFFFFF"/>
      <w:spacing w:before="100" w:beforeAutospacing="1" w:after="100" w:afterAutospacing="1"/>
      <w:jc w:val="center"/>
    </w:pPr>
    <w:rPr>
      <w:rFonts w:ascii="Arial" w:hAnsi="Arial" w:cs="Arial"/>
      <w:color w:val="000000"/>
    </w:rPr>
  </w:style>
  <w:style w:type="paragraph" w:customStyle="1" w:styleId="xl186">
    <w:name w:val="xl186"/>
    <w:basedOn w:val="Normlny"/>
    <w:rsid w:val="00B4475C"/>
    <w:pPr>
      <w:pBdr>
        <w:top w:val="single" w:sz="4" w:space="0" w:color="1C1C1C"/>
        <w:left w:val="single" w:sz="4" w:space="0" w:color="3F3F3B"/>
        <w:bottom w:val="single" w:sz="4" w:space="0" w:color="484848"/>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187">
    <w:name w:val="xl187"/>
    <w:basedOn w:val="Normlny"/>
    <w:rsid w:val="00B4475C"/>
    <w:pPr>
      <w:pBdr>
        <w:top w:val="single" w:sz="4" w:space="0" w:color="1C1C1C"/>
        <w:left w:val="single" w:sz="4" w:space="0" w:color="343434"/>
        <w:bottom w:val="single" w:sz="4" w:space="0" w:color="484848"/>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188">
    <w:name w:val="xl188"/>
    <w:basedOn w:val="Normlny"/>
    <w:rsid w:val="00B4475C"/>
    <w:pPr>
      <w:pBdr>
        <w:left w:val="single" w:sz="4" w:space="0" w:color="343434"/>
        <w:bottom w:val="single" w:sz="4" w:space="0" w:color="484848"/>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189">
    <w:name w:val="xl189"/>
    <w:basedOn w:val="Normlny"/>
    <w:rsid w:val="00B4475C"/>
    <w:pPr>
      <w:pBdr>
        <w:left w:val="single" w:sz="4" w:space="0" w:color="343434"/>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190">
    <w:name w:val="xl190"/>
    <w:basedOn w:val="Normlny"/>
    <w:rsid w:val="00B4475C"/>
    <w:pPr>
      <w:pBdr>
        <w:top w:val="single" w:sz="4" w:space="0" w:color="1C1C1C"/>
        <w:left w:val="single" w:sz="4" w:space="0" w:color="343434"/>
        <w:bottom w:val="single" w:sz="4" w:space="0" w:color="484848"/>
        <w:right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191">
    <w:name w:val="xl191"/>
    <w:basedOn w:val="Normlny"/>
    <w:rsid w:val="00B4475C"/>
    <w:pPr>
      <w:pBdr>
        <w:top w:val="single" w:sz="4" w:space="0" w:color="484848"/>
        <w:left w:val="single" w:sz="4" w:space="0" w:color="auto"/>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192">
    <w:name w:val="xl192"/>
    <w:basedOn w:val="Normlny"/>
    <w:rsid w:val="00B4475C"/>
    <w:pPr>
      <w:pBdr>
        <w:top w:val="single" w:sz="4" w:space="0" w:color="484848"/>
        <w:left w:val="single" w:sz="4" w:space="0" w:color="auto"/>
        <w:bottom w:val="single" w:sz="4" w:space="0" w:color="484848"/>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193">
    <w:name w:val="xl193"/>
    <w:basedOn w:val="Normlny"/>
    <w:rsid w:val="00B4475C"/>
    <w:pPr>
      <w:pBdr>
        <w:top w:val="single" w:sz="4" w:space="0" w:color="484848"/>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194">
    <w:name w:val="xl194"/>
    <w:basedOn w:val="Normlny"/>
    <w:rsid w:val="00B4475C"/>
    <w:pPr>
      <w:pBdr>
        <w:top w:val="single" w:sz="4" w:space="0" w:color="484848"/>
        <w:left w:val="single" w:sz="4" w:space="0" w:color="3F3F3B"/>
        <w:bottom w:val="single" w:sz="4" w:space="0" w:color="484848"/>
        <w:right w:val="single" w:sz="4" w:space="0" w:color="747474"/>
      </w:pBdr>
      <w:shd w:val="clear" w:color="000000" w:fill="FFFFFF"/>
      <w:spacing w:before="100" w:beforeAutospacing="1" w:after="100" w:afterAutospacing="1"/>
      <w:jc w:val="center"/>
    </w:pPr>
    <w:rPr>
      <w:rFonts w:ascii="Arial" w:hAnsi="Arial" w:cs="Arial"/>
      <w:color w:val="000000"/>
    </w:rPr>
  </w:style>
  <w:style w:type="paragraph" w:customStyle="1" w:styleId="xl195">
    <w:name w:val="xl195"/>
    <w:basedOn w:val="Normlny"/>
    <w:rsid w:val="00B4475C"/>
    <w:pPr>
      <w:pBdr>
        <w:top w:val="single" w:sz="4" w:space="0" w:color="484848"/>
        <w:left w:val="single" w:sz="4" w:space="0" w:color="747474"/>
        <w:bottom w:val="single" w:sz="4" w:space="0" w:color="484848"/>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196">
    <w:name w:val="xl196"/>
    <w:basedOn w:val="Normlny"/>
    <w:rsid w:val="00B4475C"/>
    <w:pPr>
      <w:pBdr>
        <w:top w:val="single" w:sz="4" w:space="0" w:color="484848"/>
        <w:left w:val="single" w:sz="4" w:space="0" w:color="3F3F3F"/>
        <w:bottom w:val="single" w:sz="4" w:space="0" w:color="484848"/>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197">
    <w:name w:val="xl197"/>
    <w:basedOn w:val="Normlny"/>
    <w:rsid w:val="00B4475C"/>
    <w:pPr>
      <w:pBdr>
        <w:top w:val="single" w:sz="4" w:space="0" w:color="484848"/>
        <w:left w:val="single" w:sz="4" w:space="0" w:color="3F3F3F"/>
        <w:bottom w:val="single" w:sz="4" w:space="0" w:color="484848"/>
        <w:right w:val="single" w:sz="4" w:space="0" w:color="3F3F3B"/>
      </w:pBdr>
      <w:shd w:val="clear" w:color="000000" w:fill="FFFFFF"/>
      <w:spacing w:before="100" w:beforeAutospacing="1" w:after="100" w:afterAutospacing="1"/>
      <w:jc w:val="center"/>
    </w:pPr>
    <w:rPr>
      <w:rFonts w:ascii="Arial" w:hAnsi="Arial" w:cs="Arial"/>
      <w:color w:val="000000"/>
    </w:rPr>
  </w:style>
  <w:style w:type="paragraph" w:customStyle="1" w:styleId="xl198">
    <w:name w:val="xl198"/>
    <w:basedOn w:val="Normlny"/>
    <w:rsid w:val="00B4475C"/>
    <w:pPr>
      <w:pBdr>
        <w:top w:val="single" w:sz="4" w:space="0" w:color="484848"/>
        <w:left w:val="single" w:sz="4" w:space="0" w:color="3F3F3B"/>
        <w:bottom w:val="single" w:sz="4" w:space="0" w:color="484848"/>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199">
    <w:name w:val="xl199"/>
    <w:basedOn w:val="Normlny"/>
    <w:rsid w:val="00B4475C"/>
    <w:pPr>
      <w:pBdr>
        <w:top w:val="single" w:sz="4" w:space="0" w:color="484848"/>
        <w:left w:val="single" w:sz="4" w:space="0" w:color="343434"/>
        <w:bottom w:val="single" w:sz="4" w:space="0" w:color="484848"/>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00">
    <w:name w:val="xl200"/>
    <w:basedOn w:val="Normlny"/>
    <w:rsid w:val="00B4475C"/>
    <w:pPr>
      <w:pBdr>
        <w:top w:val="single" w:sz="4" w:space="0" w:color="484848"/>
        <w:left w:val="single" w:sz="4" w:space="0" w:color="343434"/>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201">
    <w:name w:val="xl201"/>
    <w:basedOn w:val="Normlny"/>
    <w:rsid w:val="00B4475C"/>
    <w:pPr>
      <w:pBdr>
        <w:top w:val="single" w:sz="4" w:space="0" w:color="484848"/>
        <w:left w:val="single" w:sz="4" w:space="0" w:color="343434"/>
        <w:bottom w:val="single" w:sz="4" w:space="0" w:color="484848"/>
        <w:right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02">
    <w:name w:val="xl202"/>
    <w:basedOn w:val="Normlny"/>
    <w:rsid w:val="00B4475C"/>
    <w:pPr>
      <w:pBdr>
        <w:top w:val="single" w:sz="4" w:space="0" w:color="484848"/>
        <w:left w:val="single" w:sz="4" w:space="0" w:color="auto"/>
        <w:bottom w:val="single" w:sz="4" w:space="0" w:color="1F1F1F"/>
      </w:pBdr>
      <w:shd w:val="clear" w:color="000000" w:fill="FFFFFF"/>
      <w:spacing w:before="100" w:beforeAutospacing="1" w:after="100" w:afterAutospacing="1"/>
      <w:jc w:val="center"/>
    </w:pPr>
    <w:rPr>
      <w:rFonts w:ascii="Arial" w:hAnsi="Arial" w:cs="Arial"/>
      <w:color w:val="000000"/>
    </w:rPr>
  </w:style>
  <w:style w:type="paragraph" w:customStyle="1" w:styleId="xl203">
    <w:name w:val="xl203"/>
    <w:basedOn w:val="Normlny"/>
    <w:rsid w:val="00B4475C"/>
    <w:pPr>
      <w:pBdr>
        <w:top w:val="single" w:sz="4" w:space="0" w:color="484848"/>
        <w:left w:val="single" w:sz="4" w:space="0" w:color="auto"/>
        <w:bottom w:val="single" w:sz="4" w:space="0" w:color="1F1F1F"/>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204">
    <w:name w:val="xl204"/>
    <w:basedOn w:val="Normlny"/>
    <w:rsid w:val="00B4475C"/>
    <w:pPr>
      <w:pBdr>
        <w:top w:val="single" w:sz="4" w:space="0" w:color="484848"/>
        <w:bottom w:val="single" w:sz="4" w:space="0" w:color="1F1F1F"/>
      </w:pBdr>
      <w:shd w:val="clear" w:color="000000" w:fill="FFFFFF"/>
      <w:spacing w:before="100" w:beforeAutospacing="1" w:after="100" w:afterAutospacing="1"/>
      <w:jc w:val="center"/>
    </w:pPr>
    <w:rPr>
      <w:rFonts w:ascii="Arial" w:hAnsi="Arial" w:cs="Arial"/>
      <w:color w:val="000000"/>
    </w:rPr>
  </w:style>
  <w:style w:type="paragraph" w:customStyle="1" w:styleId="xl205">
    <w:name w:val="xl205"/>
    <w:basedOn w:val="Normlny"/>
    <w:rsid w:val="00B4475C"/>
    <w:pPr>
      <w:pBdr>
        <w:top w:val="single" w:sz="4" w:space="0" w:color="484848"/>
        <w:left w:val="single" w:sz="4" w:space="0" w:color="747474"/>
        <w:bottom w:val="single" w:sz="4" w:space="0" w:color="1F1F1F"/>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06">
    <w:name w:val="xl206"/>
    <w:basedOn w:val="Normlny"/>
    <w:rsid w:val="00B4475C"/>
    <w:pPr>
      <w:pBdr>
        <w:top w:val="single" w:sz="4" w:space="0" w:color="484848"/>
        <w:left w:val="single" w:sz="4" w:space="0" w:color="3F3F3F"/>
        <w:bottom w:val="single" w:sz="4" w:space="0" w:color="1F1F1F"/>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07">
    <w:name w:val="xl207"/>
    <w:basedOn w:val="Normlny"/>
    <w:rsid w:val="00B4475C"/>
    <w:pPr>
      <w:pBdr>
        <w:top w:val="single" w:sz="4" w:space="0" w:color="484848"/>
        <w:left w:val="single" w:sz="4" w:space="0" w:color="3F3F3F"/>
        <w:bottom w:val="single" w:sz="4" w:space="0" w:color="1F1F1F"/>
        <w:right w:val="single" w:sz="4" w:space="0" w:color="3F3F3B"/>
      </w:pBdr>
      <w:shd w:val="clear" w:color="000000" w:fill="FFFFFF"/>
      <w:spacing w:before="100" w:beforeAutospacing="1" w:after="100" w:afterAutospacing="1"/>
      <w:jc w:val="center"/>
    </w:pPr>
    <w:rPr>
      <w:rFonts w:ascii="Arial" w:hAnsi="Arial" w:cs="Arial"/>
      <w:color w:val="000000"/>
    </w:rPr>
  </w:style>
  <w:style w:type="paragraph" w:customStyle="1" w:styleId="xl208">
    <w:name w:val="xl208"/>
    <w:basedOn w:val="Normlny"/>
    <w:rsid w:val="00B4475C"/>
    <w:pPr>
      <w:pBdr>
        <w:top w:val="single" w:sz="4" w:space="0" w:color="484848"/>
        <w:left w:val="single" w:sz="4" w:space="0" w:color="3F3F3B"/>
        <w:bottom w:val="single" w:sz="4" w:space="0" w:color="1F1F1F"/>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09">
    <w:name w:val="xl209"/>
    <w:basedOn w:val="Normlny"/>
    <w:rsid w:val="00B4475C"/>
    <w:pPr>
      <w:pBdr>
        <w:top w:val="single" w:sz="4" w:space="0" w:color="484848"/>
        <w:left w:val="single" w:sz="4" w:space="0" w:color="343434"/>
        <w:bottom w:val="single" w:sz="4" w:space="0" w:color="1F1F1F"/>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10">
    <w:name w:val="xl210"/>
    <w:basedOn w:val="Normlny"/>
    <w:rsid w:val="00B4475C"/>
    <w:pPr>
      <w:pBdr>
        <w:top w:val="single" w:sz="4" w:space="0" w:color="484848"/>
        <w:left w:val="single" w:sz="4" w:space="0" w:color="343434"/>
        <w:bottom w:val="single" w:sz="4" w:space="0" w:color="1F1F1F"/>
      </w:pBdr>
      <w:shd w:val="clear" w:color="000000" w:fill="FFFFFF"/>
      <w:spacing w:before="100" w:beforeAutospacing="1" w:after="100" w:afterAutospacing="1"/>
      <w:jc w:val="center"/>
    </w:pPr>
    <w:rPr>
      <w:rFonts w:ascii="Arial" w:hAnsi="Arial" w:cs="Arial"/>
      <w:color w:val="000000"/>
    </w:rPr>
  </w:style>
  <w:style w:type="paragraph" w:customStyle="1" w:styleId="xl211">
    <w:name w:val="xl211"/>
    <w:basedOn w:val="Normlny"/>
    <w:rsid w:val="00B4475C"/>
    <w:pPr>
      <w:pBdr>
        <w:top w:val="single" w:sz="4" w:space="0" w:color="484848"/>
        <w:left w:val="single" w:sz="4" w:space="0" w:color="343434"/>
        <w:bottom w:val="single" w:sz="4" w:space="0" w:color="1F1F1F"/>
        <w:right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12">
    <w:name w:val="xl212"/>
    <w:basedOn w:val="Normlny"/>
    <w:rsid w:val="00B4475C"/>
    <w:pPr>
      <w:pBdr>
        <w:top w:val="single" w:sz="4" w:space="0" w:color="1F1F1F"/>
        <w:left w:val="single" w:sz="4" w:space="0" w:color="auto"/>
        <w:bottom w:val="single" w:sz="4" w:space="0" w:color="1F1F1F"/>
      </w:pBdr>
      <w:shd w:val="clear" w:color="000000" w:fill="FFFFFF"/>
      <w:spacing w:before="100" w:beforeAutospacing="1" w:after="100" w:afterAutospacing="1"/>
      <w:jc w:val="center"/>
    </w:pPr>
    <w:rPr>
      <w:rFonts w:ascii="Arial" w:hAnsi="Arial" w:cs="Arial"/>
      <w:color w:val="000000"/>
    </w:rPr>
  </w:style>
  <w:style w:type="paragraph" w:customStyle="1" w:styleId="xl213">
    <w:name w:val="xl213"/>
    <w:basedOn w:val="Normlny"/>
    <w:rsid w:val="00B4475C"/>
    <w:pPr>
      <w:pBdr>
        <w:top w:val="single" w:sz="4" w:space="0" w:color="1F1F1F"/>
        <w:left w:val="single" w:sz="4" w:space="0" w:color="auto"/>
        <w:bottom w:val="single" w:sz="4" w:space="0" w:color="1F1F1F"/>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214">
    <w:name w:val="xl214"/>
    <w:basedOn w:val="Normlny"/>
    <w:rsid w:val="00B4475C"/>
    <w:pPr>
      <w:pBdr>
        <w:top w:val="single" w:sz="4" w:space="0" w:color="1F1F1F"/>
        <w:bottom w:val="single" w:sz="4" w:space="0" w:color="1F1F1F"/>
      </w:pBdr>
      <w:shd w:val="clear" w:color="000000" w:fill="FFFFFF"/>
      <w:spacing w:before="100" w:beforeAutospacing="1" w:after="100" w:afterAutospacing="1"/>
      <w:jc w:val="center"/>
    </w:pPr>
    <w:rPr>
      <w:rFonts w:ascii="Arial" w:hAnsi="Arial" w:cs="Arial"/>
      <w:color w:val="000000"/>
    </w:rPr>
  </w:style>
  <w:style w:type="paragraph" w:customStyle="1" w:styleId="xl215">
    <w:name w:val="xl215"/>
    <w:basedOn w:val="Normlny"/>
    <w:rsid w:val="00B4475C"/>
    <w:pPr>
      <w:pBdr>
        <w:top w:val="single" w:sz="4" w:space="0" w:color="1F1F1F"/>
        <w:left w:val="single" w:sz="4" w:space="0" w:color="747474"/>
        <w:bottom w:val="single" w:sz="4" w:space="0" w:color="1F1F1F"/>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16">
    <w:name w:val="xl216"/>
    <w:basedOn w:val="Normlny"/>
    <w:rsid w:val="00B4475C"/>
    <w:pPr>
      <w:pBdr>
        <w:top w:val="single" w:sz="4" w:space="0" w:color="1F1F1F"/>
        <w:left w:val="single" w:sz="4" w:space="0" w:color="3F3F3F"/>
        <w:bottom w:val="single" w:sz="4" w:space="0" w:color="1F1F1F"/>
        <w:right w:val="single" w:sz="4" w:space="0" w:color="3F3F3B"/>
      </w:pBdr>
      <w:shd w:val="clear" w:color="000000" w:fill="FFFFFF"/>
      <w:spacing w:before="100" w:beforeAutospacing="1" w:after="100" w:afterAutospacing="1"/>
      <w:jc w:val="center"/>
    </w:pPr>
    <w:rPr>
      <w:rFonts w:ascii="Arial" w:hAnsi="Arial" w:cs="Arial"/>
      <w:color w:val="000000"/>
    </w:rPr>
  </w:style>
  <w:style w:type="paragraph" w:customStyle="1" w:styleId="xl217">
    <w:name w:val="xl217"/>
    <w:basedOn w:val="Normlny"/>
    <w:rsid w:val="00B4475C"/>
    <w:pPr>
      <w:pBdr>
        <w:top w:val="single" w:sz="4" w:space="0" w:color="1F1F1F"/>
        <w:left w:val="single" w:sz="4" w:space="0" w:color="3F3F3B"/>
        <w:bottom w:val="single" w:sz="4" w:space="0" w:color="1F1F1F"/>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18">
    <w:name w:val="xl218"/>
    <w:basedOn w:val="Normlny"/>
    <w:rsid w:val="00B4475C"/>
    <w:pPr>
      <w:pBdr>
        <w:top w:val="single" w:sz="4" w:space="0" w:color="1F1F1F"/>
        <w:left w:val="single" w:sz="4" w:space="0" w:color="343434"/>
        <w:bottom w:val="single" w:sz="4" w:space="0" w:color="1F1F1F"/>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19">
    <w:name w:val="xl219"/>
    <w:basedOn w:val="Normlny"/>
    <w:rsid w:val="00B4475C"/>
    <w:pPr>
      <w:pBdr>
        <w:top w:val="single" w:sz="4" w:space="0" w:color="1F1F1F"/>
        <w:left w:val="single" w:sz="4" w:space="0" w:color="343434"/>
        <w:bottom w:val="single" w:sz="4" w:space="0" w:color="1F1F1F"/>
      </w:pBdr>
      <w:shd w:val="clear" w:color="000000" w:fill="FFFFFF"/>
      <w:spacing w:before="100" w:beforeAutospacing="1" w:after="100" w:afterAutospacing="1"/>
      <w:jc w:val="center"/>
    </w:pPr>
    <w:rPr>
      <w:rFonts w:ascii="Arial" w:hAnsi="Arial" w:cs="Arial"/>
      <w:color w:val="000000"/>
    </w:rPr>
  </w:style>
  <w:style w:type="paragraph" w:customStyle="1" w:styleId="xl220">
    <w:name w:val="xl220"/>
    <w:basedOn w:val="Normlny"/>
    <w:rsid w:val="00B4475C"/>
    <w:pPr>
      <w:pBdr>
        <w:top w:val="single" w:sz="4" w:space="0" w:color="1F1F1F"/>
        <w:left w:val="single" w:sz="4" w:space="0" w:color="343434"/>
        <w:bottom w:val="single" w:sz="4" w:space="0" w:color="1F1F1F"/>
        <w:right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21">
    <w:name w:val="xl221"/>
    <w:basedOn w:val="Normlny"/>
    <w:rsid w:val="00B4475C"/>
    <w:pPr>
      <w:pBdr>
        <w:top w:val="single" w:sz="4" w:space="0" w:color="1F1F1F"/>
        <w:left w:val="single" w:sz="4" w:space="0" w:color="auto"/>
        <w:bottom w:val="single" w:sz="4" w:space="0" w:color="4B4B4B"/>
      </w:pBdr>
      <w:shd w:val="clear" w:color="000000" w:fill="FFFFFF"/>
      <w:spacing w:before="100" w:beforeAutospacing="1" w:after="100" w:afterAutospacing="1"/>
      <w:jc w:val="center"/>
    </w:pPr>
    <w:rPr>
      <w:rFonts w:ascii="Arial" w:hAnsi="Arial" w:cs="Arial"/>
      <w:color w:val="000000"/>
    </w:rPr>
  </w:style>
  <w:style w:type="paragraph" w:customStyle="1" w:styleId="xl222">
    <w:name w:val="xl222"/>
    <w:basedOn w:val="Normlny"/>
    <w:rsid w:val="00B4475C"/>
    <w:pPr>
      <w:pBdr>
        <w:top w:val="single" w:sz="4" w:space="0" w:color="1F1F1F"/>
        <w:left w:val="single" w:sz="4" w:space="0" w:color="747474"/>
        <w:bottom w:val="single" w:sz="4" w:space="0" w:color="4B4B4B"/>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23">
    <w:name w:val="xl223"/>
    <w:basedOn w:val="Normlny"/>
    <w:rsid w:val="00B4475C"/>
    <w:pPr>
      <w:pBdr>
        <w:top w:val="single" w:sz="4" w:space="0" w:color="1F1F1F"/>
        <w:left w:val="single" w:sz="4" w:space="0" w:color="3F3F3F"/>
        <w:bottom w:val="single" w:sz="4" w:space="0" w:color="4B4B4B"/>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24">
    <w:name w:val="xl224"/>
    <w:basedOn w:val="Normlny"/>
    <w:rsid w:val="00B4475C"/>
    <w:pPr>
      <w:pBdr>
        <w:top w:val="single" w:sz="4" w:space="0" w:color="1F1F1F"/>
        <w:left w:val="single" w:sz="4" w:space="0" w:color="3F3F3F"/>
        <w:bottom w:val="single" w:sz="4" w:space="0" w:color="4B4B4B"/>
        <w:right w:val="single" w:sz="4" w:space="0" w:color="3F3F3B"/>
      </w:pBdr>
      <w:shd w:val="clear" w:color="000000" w:fill="FFFFFF"/>
      <w:spacing w:before="100" w:beforeAutospacing="1" w:after="100" w:afterAutospacing="1"/>
      <w:jc w:val="center"/>
    </w:pPr>
    <w:rPr>
      <w:rFonts w:ascii="Arial" w:hAnsi="Arial" w:cs="Arial"/>
      <w:color w:val="000000"/>
    </w:rPr>
  </w:style>
  <w:style w:type="paragraph" w:customStyle="1" w:styleId="xl225">
    <w:name w:val="xl225"/>
    <w:basedOn w:val="Normlny"/>
    <w:rsid w:val="00B4475C"/>
    <w:pPr>
      <w:pBdr>
        <w:top w:val="single" w:sz="4" w:space="0" w:color="1F1F1F"/>
        <w:left w:val="single" w:sz="4" w:space="0" w:color="3F3F3B"/>
        <w:bottom w:val="single" w:sz="4" w:space="0" w:color="4B4B4B"/>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26">
    <w:name w:val="xl226"/>
    <w:basedOn w:val="Normlny"/>
    <w:rsid w:val="00B4475C"/>
    <w:pPr>
      <w:pBdr>
        <w:top w:val="single" w:sz="4" w:space="0" w:color="1F1F1F"/>
        <w:left w:val="single" w:sz="4" w:space="0" w:color="343434"/>
        <w:bottom w:val="single" w:sz="4" w:space="0" w:color="4B4B4B"/>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27">
    <w:name w:val="xl227"/>
    <w:basedOn w:val="Normlny"/>
    <w:rsid w:val="00B4475C"/>
    <w:pPr>
      <w:pBdr>
        <w:top w:val="single" w:sz="4" w:space="0" w:color="1F1F1F"/>
        <w:left w:val="single" w:sz="4" w:space="0" w:color="343434"/>
        <w:bottom w:val="single" w:sz="4" w:space="0" w:color="4B4B4B"/>
      </w:pBdr>
      <w:shd w:val="clear" w:color="000000" w:fill="FFFFFF"/>
      <w:spacing w:before="100" w:beforeAutospacing="1" w:after="100" w:afterAutospacing="1"/>
      <w:jc w:val="center"/>
    </w:pPr>
    <w:rPr>
      <w:rFonts w:ascii="Arial" w:hAnsi="Arial" w:cs="Arial"/>
      <w:color w:val="000000"/>
    </w:rPr>
  </w:style>
  <w:style w:type="paragraph" w:customStyle="1" w:styleId="xl228">
    <w:name w:val="xl228"/>
    <w:basedOn w:val="Normlny"/>
    <w:rsid w:val="00B4475C"/>
    <w:pPr>
      <w:pBdr>
        <w:top w:val="single" w:sz="4" w:space="0" w:color="1F1F1F"/>
        <w:left w:val="single" w:sz="4" w:space="0" w:color="343434"/>
        <w:bottom w:val="single" w:sz="4" w:space="0" w:color="4B4B4B"/>
        <w:right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29">
    <w:name w:val="xl229"/>
    <w:basedOn w:val="Normlny"/>
    <w:rsid w:val="00B4475C"/>
    <w:pPr>
      <w:pBdr>
        <w:top w:val="single" w:sz="4" w:space="0" w:color="4B4B4B"/>
        <w:left w:val="single" w:sz="4" w:space="0" w:color="3F3F3B"/>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230">
    <w:name w:val="xl230"/>
    <w:basedOn w:val="Normlny"/>
    <w:rsid w:val="00B4475C"/>
    <w:pPr>
      <w:pBdr>
        <w:top w:val="single" w:sz="4" w:space="0" w:color="4B4B4B"/>
        <w:left w:val="single" w:sz="4" w:space="0" w:color="auto"/>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231">
    <w:name w:val="xl231"/>
    <w:basedOn w:val="Normlny"/>
    <w:rsid w:val="00B4475C"/>
    <w:pPr>
      <w:pBdr>
        <w:top w:val="single" w:sz="4" w:space="0" w:color="4B4B4B"/>
        <w:left w:val="single" w:sz="4" w:space="0" w:color="auto"/>
        <w:bottom w:val="single" w:sz="4" w:space="0" w:color="484848"/>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232">
    <w:name w:val="xl232"/>
    <w:basedOn w:val="Normlny"/>
    <w:rsid w:val="00B4475C"/>
    <w:pPr>
      <w:pBdr>
        <w:top w:val="single" w:sz="4" w:space="0" w:color="4B4B4B"/>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233">
    <w:name w:val="xl233"/>
    <w:basedOn w:val="Normlny"/>
    <w:rsid w:val="00B4475C"/>
    <w:pPr>
      <w:pBdr>
        <w:top w:val="single" w:sz="4" w:space="0" w:color="4B4B4B"/>
        <w:left w:val="single" w:sz="4" w:space="0" w:color="747474"/>
        <w:bottom w:val="single" w:sz="4" w:space="0" w:color="484848"/>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34">
    <w:name w:val="xl234"/>
    <w:basedOn w:val="Normlny"/>
    <w:rsid w:val="00B4475C"/>
    <w:pPr>
      <w:pBdr>
        <w:top w:val="single" w:sz="4" w:space="0" w:color="4B4B4B"/>
        <w:left w:val="single" w:sz="4" w:space="0" w:color="3F3F3F"/>
        <w:bottom w:val="single" w:sz="4" w:space="0" w:color="484848"/>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35">
    <w:name w:val="xl235"/>
    <w:basedOn w:val="Normlny"/>
    <w:rsid w:val="00B4475C"/>
    <w:pPr>
      <w:pBdr>
        <w:top w:val="single" w:sz="4" w:space="0" w:color="4B4B4B"/>
        <w:left w:val="single" w:sz="4" w:space="0" w:color="3F3F3F"/>
        <w:bottom w:val="single" w:sz="4" w:space="0" w:color="484848"/>
        <w:right w:val="single" w:sz="4" w:space="0" w:color="3F3F3B"/>
      </w:pBdr>
      <w:shd w:val="clear" w:color="000000" w:fill="FFFFFF"/>
      <w:spacing w:before="100" w:beforeAutospacing="1" w:after="100" w:afterAutospacing="1"/>
      <w:jc w:val="center"/>
    </w:pPr>
    <w:rPr>
      <w:rFonts w:ascii="Arial" w:hAnsi="Arial" w:cs="Arial"/>
      <w:color w:val="000000"/>
    </w:rPr>
  </w:style>
  <w:style w:type="paragraph" w:customStyle="1" w:styleId="xl236">
    <w:name w:val="xl236"/>
    <w:basedOn w:val="Normlny"/>
    <w:rsid w:val="00B4475C"/>
    <w:pPr>
      <w:pBdr>
        <w:top w:val="single" w:sz="4" w:space="0" w:color="4B4B4B"/>
        <w:left w:val="single" w:sz="4" w:space="0" w:color="343434"/>
        <w:bottom w:val="single" w:sz="4" w:space="0" w:color="484848"/>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37">
    <w:name w:val="xl237"/>
    <w:basedOn w:val="Normlny"/>
    <w:rsid w:val="00B4475C"/>
    <w:pPr>
      <w:pBdr>
        <w:top w:val="single" w:sz="4" w:space="0" w:color="4B4B4B"/>
        <w:left w:val="single" w:sz="4" w:space="0" w:color="343434"/>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238">
    <w:name w:val="xl238"/>
    <w:basedOn w:val="Normlny"/>
    <w:rsid w:val="00B4475C"/>
    <w:pPr>
      <w:pBdr>
        <w:top w:val="single" w:sz="4" w:space="0" w:color="4B4B4B"/>
        <w:left w:val="single" w:sz="4" w:space="0" w:color="343434"/>
        <w:bottom w:val="single" w:sz="4" w:space="0" w:color="484848"/>
        <w:right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39">
    <w:name w:val="xl239"/>
    <w:basedOn w:val="Normlny"/>
    <w:rsid w:val="00B4475C"/>
    <w:pPr>
      <w:pBdr>
        <w:top w:val="single" w:sz="4" w:space="0" w:color="4B4B4B"/>
        <w:left w:val="single" w:sz="4" w:space="0" w:color="auto"/>
        <w:bottom w:val="single" w:sz="4" w:space="0" w:color="4B4B4B"/>
      </w:pBdr>
      <w:shd w:val="clear" w:color="000000" w:fill="FFFFFF"/>
      <w:spacing w:before="100" w:beforeAutospacing="1" w:after="100" w:afterAutospacing="1"/>
      <w:jc w:val="center"/>
    </w:pPr>
    <w:rPr>
      <w:rFonts w:ascii="Arial" w:hAnsi="Arial" w:cs="Arial"/>
      <w:color w:val="000000"/>
    </w:rPr>
  </w:style>
  <w:style w:type="paragraph" w:customStyle="1" w:styleId="xl240">
    <w:name w:val="xl240"/>
    <w:basedOn w:val="Normlny"/>
    <w:rsid w:val="00B4475C"/>
    <w:pPr>
      <w:pBdr>
        <w:top w:val="single" w:sz="4" w:space="0" w:color="4B4B4B"/>
        <w:left w:val="single" w:sz="4" w:space="0" w:color="auto"/>
        <w:bottom w:val="single" w:sz="4" w:space="0" w:color="4B4B4B"/>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241">
    <w:name w:val="xl241"/>
    <w:basedOn w:val="Normlny"/>
    <w:rsid w:val="00B4475C"/>
    <w:pPr>
      <w:pBdr>
        <w:top w:val="single" w:sz="4" w:space="0" w:color="4B4B4B"/>
        <w:bottom w:val="single" w:sz="4" w:space="0" w:color="4B4B4B"/>
      </w:pBdr>
      <w:shd w:val="clear" w:color="000000" w:fill="FFFFFF"/>
      <w:spacing w:before="100" w:beforeAutospacing="1" w:after="100" w:afterAutospacing="1"/>
      <w:jc w:val="center"/>
    </w:pPr>
    <w:rPr>
      <w:rFonts w:ascii="Arial" w:hAnsi="Arial" w:cs="Arial"/>
      <w:color w:val="000000"/>
    </w:rPr>
  </w:style>
  <w:style w:type="paragraph" w:customStyle="1" w:styleId="xl242">
    <w:name w:val="xl242"/>
    <w:basedOn w:val="Normlny"/>
    <w:rsid w:val="00B4475C"/>
    <w:pPr>
      <w:pBdr>
        <w:top w:val="single" w:sz="4" w:space="0" w:color="4B4B4B"/>
        <w:left w:val="single" w:sz="4" w:space="0" w:color="3F3F3B"/>
        <w:bottom w:val="single" w:sz="4" w:space="0" w:color="4B4B4B"/>
        <w:right w:val="single" w:sz="4" w:space="0" w:color="747474"/>
      </w:pBdr>
      <w:shd w:val="clear" w:color="000000" w:fill="FFFFFF"/>
      <w:spacing w:before="100" w:beforeAutospacing="1" w:after="100" w:afterAutospacing="1"/>
      <w:jc w:val="center"/>
    </w:pPr>
    <w:rPr>
      <w:rFonts w:ascii="Arial" w:hAnsi="Arial" w:cs="Arial"/>
      <w:color w:val="000000"/>
    </w:rPr>
  </w:style>
  <w:style w:type="paragraph" w:customStyle="1" w:styleId="xl243">
    <w:name w:val="xl243"/>
    <w:basedOn w:val="Normlny"/>
    <w:rsid w:val="00B4475C"/>
    <w:pPr>
      <w:pBdr>
        <w:top w:val="single" w:sz="4" w:space="0" w:color="4B4B4B"/>
        <w:left w:val="single" w:sz="4" w:space="0" w:color="747474"/>
        <w:bottom w:val="single" w:sz="4" w:space="0" w:color="4B4B4B"/>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44">
    <w:name w:val="xl244"/>
    <w:basedOn w:val="Normlny"/>
    <w:rsid w:val="00B4475C"/>
    <w:pPr>
      <w:pBdr>
        <w:top w:val="single" w:sz="4" w:space="0" w:color="4B4B4B"/>
        <w:left w:val="single" w:sz="4" w:space="0" w:color="3F3F3F"/>
        <w:bottom w:val="single" w:sz="4" w:space="0" w:color="4B4B4B"/>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45">
    <w:name w:val="xl245"/>
    <w:basedOn w:val="Normlny"/>
    <w:rsid w:val="00B4475C"/>
    <w:pPr>
      <w:pBdr>
        <w:top w:val="single" w:sz="4" w:space="0" w:color="4B4B4B"/>
        <w:left w:val="single" w:sz="4" w:space="0" w:color="3F3F3F"/>
        <w:bottom w:val="single" w:sz="4" w:space="0" w:color="4B4B4B"/>
        <w:right w:val="single" w:sz="4" w:space="0" w:color="3F3F3B"/>
      </w:pBdr>
      <w:shd w:val="clear" w:color="000000" w:fill="FFFFFF"/>
      <w:spacing w:before="100" w:beforeAutospacing="1" w:after="100" w:afterAutospacing="1"/>
      <w:jc w:val="center"/>
    </w:pPr>
    <w:rPr>
      <w:rFonts w:ascii="Arial" w:hAnsi="Arial" w:cs="Arial"/>
      <w:color w:val="000000"/>
    </w:rPr>
  </w:style>
  <w:style w:type="paragraph" w:customStyle="1" w:styleId="xl246">
    <w:name w:val="xl246"/>
    <w:basedOn w:val="Normlny"/>
    <w:rsid w:val="00B4475C"/>
    <w:pPr>
      <w:pBdr>
        <w:top w:val="single" w:sz="4" w:space="0" w:color="4B4B4B"/>
        <w:left w:val="single" w:sz="4" w:space="0" w:color="3F3F3B"/>
        <w:bottom w:val="single" w:sz="4" w:space="0" w:color="4B4B4B"/>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47">
    <w:name w:val="xl247"/>
    <w:basedOn w:val="Normlny"/>
    <w:rsid w:val="00B4475C"/>
    <w:pPr>
      <w:pBdr>
        <w:top w:val="single" w:sz="4" w:space="0" w:color="4B4B4B"/>
        <w:left w:val="single" w:sz="4" w:space="0" w:color="343434"/>
        <w:bottom w:val="single" w:sz="4" w:space="0" w:color="4B4B4B"/>
        <w:right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48">
    <w:name w:val="xl248"/>
    <w:basedOn w:val="Normlny"/>
    <w:rsid w:val="00B4475C"/>
    <w:pPr>
      <w:pBdr>
        <w:top w:val="single" w:sz="4" w:space="0" w:color="1F1F1F"/>
        <w:left w:val="single" w:sz="4" w:space="0" w:color="auto"/>
        <w:bottom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49">
    <w:name w:val="xl249"/>
    <w:basedOn w:val="Normlny"/>
    <w:rsid w:val="00B4475C"/>
    <w:pPr>
      <w:pBdr>
        <w:top w:val="single" w:sz="4" w:space="0" w:color="1F1F1F"/>
        <w:left w:val="single" w:sz="4" w:space="0" w:color="auto"/>
        <w:bottom w:val="single" w:sz="4" w:space="0" w:color="1F1C1C"/>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250">
    <w:name w:val="xl250"/>
    <w:basedOn w:val="Normlny"/>
    <w:rsid w:val="00B4475C"/>
    <w:pPr>
      <w:pBdr>
        <w:top w:val="single" w:sz="4" w:space="0" w:color="1F1F1F"/>
        <w:bottom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51">
    <w:name w:val="xl251"/>
    <w:basedOn w:val="Normlny"/>
    <w:rsid w:val="00B4475C"/>
    <w:pPr>
      <w:pBdr>
        <w:top w:val="single" w:sz="4" w:space="0" w:color="1F1F1F"/>
        <w:left w:val="single" w:sz="4" w:space="0" w:color="3F3F3B"/>
        <w:bottom w:val="single" w:sz="4" w:space="0" w:color="1F1C1C"/>
        <w:right w:val="single" w:sz="4" w:space="0" w:color="747474"/>
      </w:pBdr>
      <w:shd w:val="clear" w:color="000000" w:fill="FFFFFF"/>
      <w:spacing w:before="100" w:beforeAutospacing="1" w:after="100" w:afterAutospacing="1"/>
      <w:jc w:val="center"/>
    </w:pPr>
    <w:rPr>
      <w:rFonts w:ascii="Arial" w:hAnsi="Arial" w:cs="Arial"/>
      <w:color w:val="000000"/>
    </w:rPr>
  </w:style>
  <w:style w:type="paragraph" w:customStyle="1" w:styleId="xl252">
    <w:name w:val="xl252"/>
    <w:basedOn w:val="Normlny"/>
    <w:rsid w:val="00B4475C"/>
    <w:pPr>
      <w:pBdr>
        <w:top w:val="single" w:sz="4" w:space="0" w:color="1F1F1F"/>
        <w:left w:val="single" w:sz="4" w:space="0" w:color="747474"/>
        <w:bottom w:val="single" w:sz="4" w:space="0" w:color="1F1C1C"/>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53">
    <w:name w:val="xl253"/>
    <w:basedOn w:val="Normlny"/>
    <w:rsid w:val="00B4475C"/>
    <w:pPr>
      <w:pBdr>
        <w:top w:val="single" w:sz="4" w:space="0" w:color="1F1F1F"/>
        <w:left w:val="single" w:sz="4" w:space="0" w:color="3F3F3F"/>
        <w:bottom w:val="single" w:sz="4" w:space="0" w:color="1F1C1C"/>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54">
    <w:name w:val="xl254"/>
    <w:basedOn w:val="Normlny"/>
    <w:rsid w:val="00B4475C"/>
    <w:pPr>
      <w:pBdr>
        <w:top w:val="single" w:sz="4" w:space="0" w:color="1F1F1F"/>
        <w:left w:val="single" w:sz="4" w:space="0" w:color="3F3F3F"/>
        <w:bottom w:val="single" w:sz="4" w:space="0" w:color="1F1C1C"/>
        <w:right w:val="single" w:sz="4" w:space="0" w:color="3F3F3B"/>
      </w:pBdr>
      <w:shd w:val="clear" w:color="000000" w:fill="FFFFFF"/>
      <w:spacing w:before="100" w:beforeAutospacing="1" w:after="100" w:afterAutospacing="1"/>
      <w:jc w:val="center"/>
    </w:pPr>
    <w:rPr>
      <w:rFonts w:ascii="Arial" w:hAnsi="Arial" w:cs="Arial"/>
      <w:color w:val="000000"/>
    </w:rPr>
  </w:style>
  <w:style w:type="paragraph" w:customStyle="1" w:styleId="xl255">
    <w:name w:val="xl255"/>
    <w:basedOn w:val="Normlny"/>
    <w:rsid w:val="00B4475C"/>
    <w:pPr>
      <w:pBdr>
        <w:top w:val="single" w:sz="4" w:space="0" w:color="1F1F1F"/>
        <w:left w:val="single" w:sz="4" w:space="0" w:color="3F3F3B"/>
        <w:bottom w:val="single" w:sz="4" w:space="0" w:color="1F1C1C"/>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56">
    <w:name w:val="xl256"/>
    <w:basedOn w:val="Normlny"/>
    <w:rsid w:val="00B4475C"/>
    <w:pPr>
      <w:pBdr>
        <w:top w:val="single" w:sz="4" w:space="0" w:color="1F1F1F"/>
        <w:left w:val="single" w:sz="4" w:space="0" w:color="343434"/>
        <w:bottom w:val="single" w:sz="4" w:space="0" w:color="1F1C1C"/>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57">
    <w:name w:val="xl257"/>
    <w:basedOn w:val="Normlny"/>
    <w:rsid w:val="00B4475C"/>
    <w:pPr>
      <w:pBdr>
        <w:top w:val="single" w:sz="4" w:space="0" w:color="1F1F1F"/>
        <w:left w:val="single" w:sz="4" w:space="0" w:color="343434"/>
        <w:bottom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58">
    <w:name w:val="xl258"/>
    <w:basedOn w:val="Normlny"/>
    <w:rsid w:val="00B4475C"/>
    <w:pPr>
      <w:pBdr>
        <w:top w:val="single" w:sz="4" w:space="0" w:color="1F1F1F"/>
        <w:left w:val="single" w:sz="4" w:space="0" w:color="343434"/>
        <w:bottom w:val="single" w:sz="4" w:space="0" w:color="1F1C1C"/>
        <w:right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59">
    <w:name w:val="xl259"/>
    <w:basedOn w:val="Normlny"/>
    <w:rsid w:val="00B4475C"/>
    <w:pPr>
      <w:pBdr>
        <w:top w:val="single" w:sz="4" w:space="0" w:color="1F1F1F"/>
        <w:left w:val="single" w:sz="4" w:space="0" w:color="3F3F3B"/>
        <w:bottom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60">
    <w:name w:val="xl260"/>
    <w:basedOn w:val="Normlny"/>
    <w:rsid w:val="00B4475C"/>
    <w:pPr>
      <w:pBdr>
        <w:top w:val="single" w:sz="4" w:space="0" w:color="1F1F1F"/>
        <w:left w:val="single" w:sz="4" w:space="0" w:color="3F3F3B"/>
        <w:bottom w:val="single" w:sz="4" w:space="0" w:color="1F1C1C"/>
      </w:pBdr>
      <w:shd w:val="clear" w:color="000000" w:fill="FFFFFF"/>
      <w:spacing w:before="100" w:beforeAutospacing="1" w:after="100" w:afterAutospacing="1"/>
      <w:jc w:val="center"/>
    </w:pPr>
    <w:rPr>
      <w:rFonts w:ascii="Arial" w:hAnsi="Arial" w:cs="Arial"/>
    </w:rPr>
  </w:style>
  <w:style w:type="paragraph" w:customStyle="1" w:styleId="xl261">
    <w:name w:val="xl261"/>
    <w:basedOn w:val="Normlny"/>
    <w:rsid w:val="00B4475C"/>
    <w:pPr>
      <w:pBdr>
        <w:top w:val="single" w:sz="4" w:space="0" w:color="1F1F1F"/>
        <w:left w:val="single" w:sz="4" w:space="0" w:color="auto"/>
        <w:bottom w:val="single" w:sz="4" w:space="0" w:color="1F1C1C"/>
      </w:pBdr>
      <w:shd w:val="clear" w:color="000000" w:fill="FFFFFF"/>
      <w:spacing w:before="100" w:beforeAutospacing="1" w:after="100" w:afterAutospacing="1"/>
      <w:jc w:val="center"/>
    </w:pPr>
    <w:rPr>
      <w:rFonts w:ascii="Arial" w:hAnsi="Arial" w:cs="Arial"/>
    </w:rPr>
  </w:style>
  <w:style w:type="paragraph" w:customStyle="1" w:styleId="xl262">
    <w:name w:val="xl262"/>
    <w:basedOn w:val="Normlny"/>
    <w:rsid w:val="00B4475C"/>
    <w:pPr>
      <w:pBdr>
        <w:top w:val="single" w:sz="4" w:space="0" w:color="1F1F1F"/>
        <w:left w:val="single" w:sz="4" w:space="0" w:color="auto"/>
        <w:bottom w:val="single" w:sz="4" w:space="0" w:color="1F1C1C"/>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263">
    <w:name w:val="xl263"/>
    <w:basedOn w:val="Normlny"/>
    <w:rsid w:val="00B4475C"/>
    <w:pPr>
      <w:pBdr>
        <w:top w:val="single" w:sz="4" w:space="0" w:color="1F1F1F"/>
        <w:bottom w:val="single" w:sz="4" w:space="0" w:color="1F1C1C"/>
      </w:pBdr>
      <w:shd w:val="clear" w:color="000000" w:fill="FFFFFF"/>
      <w:spacing w:before="100" w:beforeAutospacing="1" w:after="100" w:afterAutospacing="1"/>
      <w:jc w:val="center"/>
    </w:pPr>
    <w:rPr>
      <w:rFonts w:ascii="Arial" w:hAnsi="Arial" w:cs="Arial"/>
    </w:rPr>
  </w:style>
  <w:style w:type="paragraph" w:customStyle="1" w:styleId="xl264">
    <w:name w:val="xl264"/>
    <w:basedOn w:val="Normlny"/>
    <w:rsid w:val="00B4475C"/>
    <w:pPr>
      <w:pBdr>
        <w:top w:val="single" w:sz="4" w:space="0" w:color="1F1F1F"/>
        <w:left w:val="single" w:sz="4" w:space="0" w:color="3F3F3B"/>
        <w:bottom w:val="single" w:sz="4" w:space="0" w:color="1F1C1C"/>
        <w:right w:val="single" w:sz="4" w:space="0" w:color="747474"/>
      </w:pBdr>
      <w:shd w:val="clear" w:color="000000" w:fill="FFFFFF"/>
      <w:spacing w:before="100" w:beforeAutospacing="1" w:after="100" w:afterAutospacing="1"/>
      <w:jc w:val="center"/>
    </w:pPr>
    <w:rPr>
      <w:rFonts w:ascii="Arial" w:hAnsi="Arial" w:cs="Arial"/>
    </w:rPr>
  </w:style>
  <w:style w:type="paragraph" w:customStyle="1" w:styleId="xl265">
    <w:name w:val="xl265"/>
    <w:basedOn w:val="Normlny"/>
    <w:rsid w:val="00B4475C"/>
    <w:pPr>
      <w:pBdr>
        <w:top w:val="single" w:sz="4" w:space="0" w:color="1F1F1F"/>
        <w:left w:val="single" w:sz="4" w:space="0" w:color="747474"/>
        <w:bottom w:val="single" w:sz="4" w:space="0" w:color="1F1C1C"/>
        <w:right w:val="single" w:sz="4" w:space="0" w:color="3F3F3F"/>
      </w:pBdr>
      <w:shd w:val="clear" w:color="000000" w:fill="FFFFFF"/>
      <w:spacing w:before="100" w:beforeAutospacing="1" w:after="100" w:afterAutospacing="1"/>
      <w:jc w:val="center"/>
    </w:pPr>
    <w:rPr>
      <w:rFonts w:ascii="Arial" w:hAnsi="Arial" w:cs="Arial"/>
    </w:rPr>
  </w:style>
  <w:style w:type="paragraph" w:customStyle="1" w:styleId="xl266">
    <w:name w:val="xl266"/>
    <w:basedOn w:val="Normlny"/>
    <w:rsid w:val="00B4475C"/>
    <w:pPr>
      <w:pBdr>
        <w:top w:val="single" w:sz="4" w:space="0" w:color="1F1F1F"/>
        <w:left w:val="single" w:sz="4" w:space="0" w:color="3F3F3F"/>
        <w:bottom w:val="single" w:sz="4" w:space="0" w:color="1F1C1C"/>
        <w:right w:val="single" w:sz="4" w:space="0" w:color="3F3F3F"/>
      </w:pBdr>
      <w:shd w:val="clear" w:color="000000" w:fill="FFFFFF"/>
      <w:spacing w:before="100" w:beforeAutospacing="1" w:after="100" w:afterAutospacing="1"/>
      <w:jc w:val="center"/>
    </w:pPr>
    <w:rPr>
      <w:rFonts w:ascii="Arial" w:hAnsi="Arial" w:cs="Arial"/>
    </w:rPr>
  </w:style>
  <w:style w:type="paragraph" w:customStyle="1" w:styleId="xl267">
    <w:name w:val="xl267"/>
    <w:basedOn w:val="Normlny"/>
    <w:rsid w:val="00B4475C"/>
    <w:pPr>
      <w:pBdr>
        <w:top w:val="single" w:sz="4" w:space="0" w:color="1F1F1F"/>
        <w:left w:val="single" w:sz="4" w:space="0" w:color="3F3F3F"/>
        <w:bottom w:val="single" w:sz="4" w:space="0" w:color="1F1C1C"/>
        <w:right w:val="single" w:sz="4" w:space="0" w:color="3F3F3B"/>
      </w:pBdr>
      <w:shd w:val="clear" w:color="000000" w:fill="FFFFFF"/>
      <w:spacing w:before="100" w:beforeAutospacing="1" w:after="100" w:afterAutospacing="1"/>
      <w:jc w:val="center"/>
    </w:pPr>
    <w:rPr>
      <w:rFonts w:ascii="Arial" w:hAnsi="Arial" w:cs="Arial"/>
    </w:rPr>
  </w:style>
  <w:style w:type="paragraph" w:customStyle="1" w:styleId="xl268">
    <w:name w:val="xl268"/>
    <w:basedOn w:val="Normlny"/>
    <w:rsid w:val="00B4475C"/>
    <w:pPr>
      <w:pBdr>
        <w:top w:val="single" w:sz="4" w:space="0" w:color="1F1F1F"/>
        <w:left w:val="single" w:sz="4" w:space="0" w:color="3F3F3B"/>
        <w:bottom w:val="single" w:sz="4" w:space="0" w:color="1F1C1C"/>
        <w:right w:val="single" w:sz="4" w:space="0" w:color="343434"/>
      </w:pBdr>
      <w:shd w:val="clear" w:color="000000" w:fill="FFFFFF"/>
      <w:spacing w:before="100" w:beforeAutospacing="1" w:after="100" w:afterAutospacing="1"/>
      <w:jc w:val="center"/>
    </w:pPr>
    <w:rPr>
      <w:rFonts w:ascii="Arial" w:hAnsi="Arial" w:cs="Arial"/>
    </w:rPr>
  </w:style>
  <w:style w:type="paragraph" w:customStyle="1" w:styleId="xl269">
    <w:name w:val="xl269"/>
    <w:basedOn w:val="Normlny"/>
    <w:rsid w:val="00B4475C"/>
    <w:pPr>
      <w:pBdr>
        <w:top w:val="single" w:sz="4" w:space="0" w:color="1F1F1F"/>
        <w:left w:val="single" w:sz="4" w:space="0" w:color="343434"/>
        <w:bottom w:val="single" w:sz="4" w:space="0" w:color="1F1C1C"/>
        <w:right w:val="single" w:sz="4" w:space="0" w:color="343434"/>
      </w:pBdr>
      <w:shd w:val="clear" w:color="000000" w:fill="FFFFFF"/>
      <w:spacing w:before="100" w:beforeAutospacing="1" w:after="100" w:afterAutospacing="1"/>
      <w:jc w:val="center"/>
    </w:pPr>
    <w:rPr>
      <w:rFonts w:ascii="Arial" w:hAnsi="Arial" w:cs="Arial"/>
    </w:rPr>
  </w:style>
  <w:style w:type="paragraph" w:customStyle="1" w:styleId="xl270">
    <w:name w:val="xl270"/>
    <w:basedOn w:val="Normlny"/>
    <w:rsid w:val="00B4475C"/>
    <w:pPr>
      <w:pBdr>
        <w:top w:val="single" w:sz="4" w:space="0" w:color="1F1F1F"/>
        <w:left w:val="single" w:sz="4" w:space="0" w:color="343434"/>
        <w:bottom w:val="single" w:sz="4" w:space="0" w:color="1F1C1C"/>
        <w:right w:val="single" w:sz="4" w:space="0" w:color="1F1C1C"/>
      </w:pBdr>
      <w:shd w:val="clear" w:color="000000" w:fill="FFFFFF"/>
      <w:spacing w:before="100" w:beforeAutospacing="1" w:after="100" w:afterAutospacing="1"/>
      <w:jc w:val="center"/>
    </w:pPr>
    <w:rPr>
      <w:rFonts w:ascii="Arial" w:hAnsi="Arial" w:cs="Arial"/>
    </w:rPr>
  </w:style>
  <w:style w:type="paragraph" w:customStyle="1" w:styleId="xl271">
    <w:name w:val="xl271"/>
    <w:basedOn w:val="Normlny"/>
    <w:rsid w:val="00B4475C"/>
    <w:pPr>
      <w:pBdr>
        <w:top w:val="single" w:sz="4" w:space="0" w:color="1F1F1F"/>
        <w:left w:val="single" w:sz="4" w:space="0" w:color="3F3F3B"/>
      </w:pBdr>
      <w:shd w:val="clear" w:color="000000" w:fill="FFFFFF"/>
      <w:spacing w:before="100" w:beforeAutospacing="1" w:after="100" w:afterAutospacing="1"/>
      <w:jc w:val="center"/>
    </w:pPr>
    <w:rPr>
      <w:rFonts w:ascii="Arial" w:hAnsi="Arial" w:cs="Arial"/>
    </w:rPr>
  </w:style>
  <w:style w:type="paragraph" w:customStyle="1" w:styleId="xl272">
    <w:name w:val="xl272"/>
    <w:basedOn w:val="Normlny"/>
    <w:rsid w:val="00B4475C"/>
    <w:pPr>
      <w:pBdr>
        <w:top w:val="single" w:sz="4" w:space="0" w:color="1F1F1F"/>
        <w:left w:val="single" w:sz="4" w:space="0" w:color="auto"/>
      </w:pBdr>
      <w:shd w:val="clear" w:color="000000" w:fill="FFFFFF"/>
      <w:spacing w:before="100" w:beforeAutospacing="1" w:after="100" w:afterAutospacing="1"/>
      <w:jc w:val="center"/>
    </w:pPr>
    <w:rPr>
      <w:rFonts w:ascii="Arial" w:hAnsi="Arial" w:cs="Arial"/>
    </w:rPr>
  </w:style>
  <w:style w:type="paragraph" w:customStyle="1" w:styleId="xl273">
    <w:name w:val="xl273"/>
    <w:basedOn w:val="Normlny"/>
    <w:rsid w:val="00B4475C"/>
    <w:pPr>
      <w:pBdr>
        <w:top w:val="single" w:sz="4" w:space="0" w:color="1F1F1F"/>
        <w:left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274">
    <w:name w:val="xl274"/>
    <w:basedOn w:val="Normlny"/>
    <w:rsid w:val="00B4475C"/>
    <w:pPr>
      <w:pBdr>
        <w:top w:val="single" w:sz="4" w:space="0" w:color="1F1F1F"/>
      </w:pBdr>
      <w:shd w:val="clear" w:color="000000" w:fill="FFFFFF"/>
      <w:spacing w:before="100" w:beforeAutospacing="1" w:after="100" w:afterAutospacing="1"/>
      <w:jc w:val="center"/>
    </w:pPr>
    <w:rPr>
      <w:rFonts w:ascii="Arial" w:hAnsi="Arial" w:cs="Arial"/>
    </w:rPr>
  </w:style>
  <w:style w:type="paragraph" w:customStyle="1" w:styleId="xl275">
    <w:name w:val="xl275"/>
    <w:basedOn w:val="Normlny"/>
    <w:rsid w:val="00B4475C"/>
    <w:pPr>
      <w:pBdr>
        <w:top w:val="single" w:sz="4" w:space="0" w:color="1F1F1F"/>
        <w:left w:val="single" w:sz="4" w:space="0" w:color="3F3F3B"/>
        <w:right w:val="single" w:sz="4" w:space="0" w:color="747474"/>
      </w:pBdr>
      <w:shd w:val="clear" w:color="000000" w:fill="FFFFFF"/>
      <w:spacing w:before="100" w:beforeAutospacing="1" w:after="100" w:afterAutospacing="1"/>
      <w:jc w:val="center"/>
    </w:pPr>
    <w:rPr>
      <w:rFonts w:ascii="Arial" w:hAnsi="Arial" w:cs="Arial"/>
    </w:rPr>
  </w:style>
  <w:style w:type="paragraph" w:customStyle="1" w:styleId="xl276">
    <w:name w:val="xl276"/>
    <w:basedOn w:val="Normlny"/>
    <w:rsid w:val="00B4475C"/>
    <w:pPr>
      <w:pBdr>
        <w:top w:val="single" w:sz="4" w:space="0" w:color="1F1F1F"/>
        <w:left w:val="single" w:sz="4" w:space="0" w:color="747474"/>
        <w:right w:val="single" w:sz="4" w:space="0" w:color="3F3F3F"/>
      </w:pBdr>
      <w:shd w:val="clear" w:color="000000" w:fill="FFFFFF"/>
      <w:spacing w:before="100" w:beforeAutospacing="1" w:after="100" w:afterAutospacing="1"/>
      <w:jc w:val="center"/>
    </w:pPr>
    <w:rPr>
      <w:rFonts w:ascii="Arial" w:hAnsi="Arial" w:cs="Arial"/>
    </w:rPr>
  </w:style>
  <w:style w:type="paragraph" w:customStyle="1" w:styleId="xl277">
    <w:name w:val="xl277"/>
    <w:basedOn w:val="Normlny"/>
    <w:rsid w:val="00B4475C"/>
    <w:pPr>
      <w:pBdr>
        <w:top w:val="single" w:sz="4" w:space="0" w:color="1F1F1F"/>
        <w:left w:val="single" w:sz="4" w:space="0" w:color="3F3F3F"/>
        <w:right w:val="single" w:sz="4" w:space="0" w:color="3F3F3F"/>
      </w:pBdr>
      <w:shd w:val="clear" w:color="000000" w:fill="FFFFFF"/>
      <w:spacing w:before="100" w:beforeAutospacing="1" w:after="100" w:afterAutospacing="1"/>
      <w:jc w:val="center"/>
    </w:pPr>
    <w:rPr>
      <w:rFonts w:ascii="Arial" w:hAnsi="Arial" w:cs="Arial"/>
    </w:rPr>
  </w:style>
  <w:style w:type="paragraph" w:customStyle="1" w:styleId="xl278">
    <w:name w:val="xl278"/>
    <w:basedOn w:val="Normlny"/>
    <w:rsid w:val="00B4475C"/>
    <w:pPr>
      <w:pBdr>
        <w:top w:val="single" w:sz="4" w:space="0" w:color="1F1F1F"/>
        <w:left w:val="single" w:sz="4" w:space="0" w:color="3F3F3F"/>
        <w:right w:val="single" w:sz="4" w:space="0" w:color="3F3F3B"/>
      </w:pBdr>
      <w:shd w:val="clear" w:color="000000" w:fill="FFFFFF"/>
      <w:spacing w:before="100" w:beforeAutospacing="1" w:after="100" w:afterAutospacing="1"/>
      <w:jc w:val="center"/>
    </w:pPr>
    <w:rPr>
      <w:rFonts w:ascii="Arial" w:hAnsi="Arial" w:cs="Arial"/>
    </w:rPr>
  </w:style>
  <w:style w:type="paragraph" w:customStyle="1" w:styleId="xl279">
    <w:name w:val="xl279"/>
    <w:basedOn w:val="Normlny"/>
    <w:rsid w:val="00B4475C"/>
    <w:pPr>
      <w:pBdr>
        <w:top w:val="single" w:sz="4" w:space="0" w:color="1F1F1F"/>
        <w:left w:val="single" w:sz="4" w:space="0" w:color="3F3F3B"/>
        <w:right w:val="single" w:sz="4" w:space="0" w:color="343434"/>
      </w:pBdr>
      <w:shd w:val="clear" w:color="000000" w:fill="FFFFFF"/>
      <w:spacing w:before="100" w:beforeAutospacing="1" w:after="100" w:afterAutospacing="1"/>
      <w:jc w:val="center"/>
    </w:pPr>
    <w:rPr>
      <w:rFonts w:ascii="Arial" w:hAnsi="Arial" w:cs="Arial"/>
    </w:rPr>
  </w:style>
  <w:style w:type="paragraph" w:customStyle="1" w:styleId="xl280">
    <w:name w:val="xl280"/>
    <w:basedOn w:val="Normlny"/>
    <w:rsid w:val="00B4475C"/>
    <w:pPr>
      <w:pBdr>
        <w:top w:val="single" w:sz="4" w:space="0" w:color="1F1F1F"/>
        <w:left w:val="single" w:sz="4" w:space="0" w:color="343434"/>
        <w:right w:val="single" w:sz="4" w:space="0" w:color="343434"/>
      </w:pBdr>
      <w:shd w:val="clear" w:color="000000" w:fill="FFFFFF"/>
      <w:spacing w:before="100" w:beforeAutospacing="1" w:after="100" w:afterAutospacing="1"/>
      <w:jc w:val="center"/>
    </w:pPr>
    <w:rPr>
      <w:rFonts w:ascii="Arial" w:hAnsi="Arial" w:cs="Arial"/>
    </w:rPr>
  </w:style>
  <w:style w:type="paragraph" w:customStyle="1" w:styleId="xl281">
    <w:name w:val="xl281"/>
    <w:basedOn w:val="Normlny"/>
    <w:rsid w:val="00B4475C"/>
    <w:pPr>
      <w:pBdr>
        <w:top w:val="single" w:sz="4" w:space="0" w:color="1F1F1F"/>
        <w:left w:val="single" w:sz="4" w:space="0" w:color="343434"/>
      </w:pBdr>
      <w:shd w:val="clear" w:color="000000" w:fill="FFFFFF"/>
      <w:spacing w:before="100" w:beforeAutospacing="1" w:after="100" w:afterAutospacing="1"/>
      <w:jc w:val="center"/>
    </w:pPr>
    <w:rPr>
      <w:rFonts w:ascii="Arial" w:hAnsi="Arial" w:cs="Arial"/>
    </w:rPr>
  </w:style>
  <w:style w:type="paragraph" w:customStyle="1" w:styleId="xl282">
    <w:name w:val="xl282"/>
    <w:basedOn w:val="Normlny"/>
    <w:rsid w:val="00B44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283">
    <w:name w:val="xl283"/>
    <w:basedOn w:val="Normlny"/>
    <w:rsid w:val="00B4475C"/>
    <w:pPr>
      <w:pBdr>
        <w:top w:val="single" w:sz="4" w:space="0" w:color="1F1F1F"/>
        <w:left w:val="single" w:sz="4" w:space="0" w:color="343434"/>
        <w:bottom w:val="single" w:sz="4" w:space="0" w:color="1F1C1C"/>
      </w:pBdr>
      <w:shd w:val="clear" w:color="000000" w:fill="FFFFFF"/>
      <w:spacing w:before="100" w:beforeAutospacing="1" w:after="100" w:afterAutospacing="1"/>
      <w:jc w:val="center"/>
    </w:pPr>
    <w:rPr>
      <w:rFonts w:ascii="Arial" w:hAnsi="Arial" w:cs="Arial"/>
    </w:rPr>
  </w:style>
  <w:style w:type="paragraph" w:customStyle="1" w:styleId="xl284">
    <w:name w:val="xl284"/>
    <w:basedOn w:val="Normlny"/>
    <w:rsid w:val="00B4475C"/>
    <w:pPr>
      <w:pBdr>
        <w:top w:val="single" w:sz="4" w:space="0" w:color="1F1F1F"/>
        <w:left w:val="single" w:sz="4" w:space="0" w:color="3F3F3B"/>
        <w:bottom w:val="single" w:sz="4" w:space="0" w:color="1F1C1C"/>
        <w:right w:val="single" w:sz="4" w:space="0" w:color="3F3F3F"/>
      </w:pBdr>
      <w:shd w:val="clear" w:color="000000" w:fill="FFFFFF"/>
      <w:spacing w:before="100" w:beforeAutospacing="1" w:after="100" w:afterAutospacing="1"/>
      <w:jc w:val="center"/>
    </w:pPr>
    <w:rPr>
      <w:rFonts w:ascii="Arial" w:hAnsi="Arial" w:cs="Arial"/>
    </w:rPr>
  </w:style>
  <w:style w:type="paragraph" w:customStyle="1" w:styleId="xl285">
    <w:name w:val="xl285"/>
    <w:basedOn w:val="Normlny"/>
    <w:rsid w:val="00B4475C"/>
    <w:pPr>
      <w:pBdr>
        <w:top w:val="single" w:sz="4" w:space="0" w:color="1F1F1F"/>
        <w:left w:val="single" w:sz="4" w:space="0" w:color="3F3F3F"/>
        <w:bottom w:val="single" w:sz="4" w:space="0" w:color="1F1C1C"/>
      </w:pBdr>
      <w:shd w:val="clear" w:color="000000" w:fill="FFFFFF"/>
      <w:spacing w:before="100" w:beforeAutospacing="1" w:after="100" w:afterAutospacing="1"/>
      <w:jc w:val="center"/>
    </w:pPr>
    <w:rPr>
      <w:rFonts w:ascii="Arial" w:hAnsi="Arial" w:cs="Arial"/>
    </w:rPr>
  </w:style>
  <w:style w:type="paragraph" w:customStyle="1" w:styleId="xl286">
    <w:name w:val="xl286"/>
    <w:basedOn w:val="Normlny"/>
    <w:rsid w:val="00B4475C"/>
    <w:pPr>
      <w:pBdr>
        <w:top w:val="single" w:sz="4" w:space="0" w:color="1F1F1F"/>
        <w:left w:val="single" w:sz="4" w:space="0" w:color="343434"/>
        <w:right w:val="single" w:sz="4" w:space="0" w:color="1F1C1C"/>
      </w:pBdr>
      <w:shd w:val="clear" w:color="000000" w:fill="FFFFFF"/>
      <w:spacing w:before="100" w:beforeAutospacing="1" w:after="100" w:afterAutospacing="1"/>
      <w:jc w:val="center"/>
    </w:pPr>
    <w:rPr>
      <w:rFonts w:ascii="Arial" w:hAnsi="Arial" w:cs="Arial"/>
    </w:rPr>
  </w:style>
  <w:style w:type="paragraph" w:customStyle="1" w:styleId="xl287">
    <w:name w:val="xl287"/>
    <w:basedOn w:val="Normlny"/>
    <w:rsid w:val="00B4475C"/>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288">
    <w:name w:val="xl288"/>
    <w:basedOn w:val="Normlny"/>
    <w:rsid w:val="00B44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289">
    <w:name w:val="xl289"/>
    <w:basedOn w:val="Normlny"/>
    <w:rsid w:val="00B44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290">
    <w:name w:val="xl290"/>
    <w:basedOn w:val="Normlny"/>
    <w:rsid w:val="00B44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291">
    <w:name w:val="xl291"/>
    <w:basedOn w:val="Normlny"/>
    <w:rsid w:val="00B44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292">
    <w:name w:val="xl292"/>
    <w:basedOn w:val="Normlny"/>
    <w:rsid w:val="00B44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293">
    <w:name w:val="xl293"/>
    <w:basedOn w:val="Normlny"/>
    <w:rsid w:val="00B4475C"/>
    <w:pPr>
      <w:pBdr>
        <w:left w:val="single" w:sz="4" w:space="0" w:color="3F3F3B"/>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294">
    <w:name w:val="xl294"/>
    <w:basedOn w:val="Normlny"/>
    <w:rsid w:val="00B4475C"/>
    <w:pPr>
      <w:pBdr>
        <w:left w:val="single" w:sz="4" w:space="0" w:color="auto"/>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295">
    <w:name w:val="xl295"/>
    <w:basedOn w:val="Normlny"/>
    <w:rsid w:val="00B4475C"/>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296">
    <w:name w:val="xl296"/>
    <w:basedOn w:val="Normlny"/>
    <w:rsid w:val="00B4475C"/>
    <w:pPr>
      <w:pBdr>
        <w:top w:val="single" w:sz="4" w:space="0" w:color="1C1C1C"/>
        <w:left w:val="single" w:sz="4" w:space="0" w:color="auto"/>
        <w:bottom w:val="single" w:sz="4" w:space="0" w:color="484848"/>
        <w:right w:val="single" w:sz="4" w:space="0" w:color="3F3F3B"/>
      </w:pBdr>
      <w:spacing w:before="100" w:beforeAutospacing="1" w:after="100" w:afterAutospacing="1"/>
      <w:jc w:val="center"/>
    </w:pPr>
    <w:rPr>
      <w:rFonts w:ascii="Arial" w:hAnsi="Arial" w:cs="Arial"/>
      <w:color w:val="000000"/>
    </w:rPr>
  </w:style>
  <w:style w:type="paragraph" w:customStyle="1" w:styleId="xl297">
    <w:name w:val="xl297"/>
    <w:basedOn w:val="Normlny"/>
    <w:rsid w:val="00B4475C"/>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298">
    <w:name w:val="xl298"/>
    <w:basedOn w:val="Normlny"/>
    <w:rsid w:val="00B4475C"/>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299">
    <w:name w:val="xl299"/>
    <w:basedOn w:val="Normlny"/>
    <w:rsid w:val="00B4475C"/>
    <w:pPr>
      <w:pBdr>
        <w:top w:val="single" w:sz="4" w:space="0" w:color="281F03"/>
        <w:bottom w:val="single" w:sz="4" w:space="0" w:color="1C1C1C"/>
      </w:pBdr>
      <w:shd w:val="clear" w:color="000000" w:fill="FFFFFF"/>
      <w:spacing w:before="100" w:beforeAutospacing="1" w:after="100" w:afterAutospacing="1"/>
      <w:jc w:val="center"/>
    </w:pPr>
    <w:rPr>
      <w:rFonts w:ascii="Arial" w:hAnsi="Arial" w:cs="Arial"/>
      <w:color w:val="000000"/>
    </w:rPr>
  </w:style>
  <w:style w:type="paragraph" w:customStyle="1" w:styleId="xl300">
    <w:name w:val="xl300"/>
    <w:basedOn w:val="Normlny"/>
    <w:rsid w:val="00B4475C"/>
    <w:pPr>
      <w:pBdr>
        <w:top w:val="single" w:sz="4" w:space="0" w:color="281F03"/>
        <w:bottom w:val="single" w:sz="4" w:space="0" w:color="1C1C1C"/>
        <w:right w:val="single" w:sz="4" w:space="0" w:color="3F3F3B"/>
      </w:pBdr>
      <w:shd w:val="clear" w:color="000000" w:fill="FFFFFF"/>
      <w:spacing w:before="100" w:beforeAutospacing="1" w:after="100" w:afterAutospacing="1"/>
      <w:jc w:val="center"/>
    </w:pPr>
    <w:rPr>
      <w:rFonts w:ascii="Arial" w:hAnsi="Arial" w:cs="Arial"/>
      <w:color w:val="000000"/>
    </w:rPr>
  </w:style>
  <w:style w:type="paragraph" w:customStyle="1" w:styleId="xl301">
    <w:name w:val="xl301"/>
    <w:basedOn w:val="Normlny"/>
    <w:rsid w:val="00B4475C"/>
    <w:pPr>
      <w:pBdr>
        <w:top w:val="single" w:sz="4" w:space="0" w:color="281F03"/>
        <w:left w:val="single" w:sz="4" w:space="0" w:color="3F3F3B"/>
        <w:bottom w:val="single" w:sz="4" w:space="0" w:color="1C1C1C"/>
      </w:pBdr>
      <w:shd w:val="clear" w:color="000000" w:fill="FFFFFF"/>
      <w:spacing w:before="100" w:beforeAutospacing="1" w:after="100" w:afterAutospacing="1"/>
      <w:jc w:val="center"/>
    </w:pPr>
    <w:rPr>
      <w:rFonts w:ascii="Arial" w:hAnsi="Arial" w:cs="Arial"/>
      <w:color w:val="000000"/>
    </w:rPr>
  </w:style>
  <w:style w:type="paragraph" w:customStyle="1" w:styleId="xl302">
    <w:name w:val="xl302"/>
    <w:basedOn w:val="Normlny"/>
    <w:rsid w:val="00B4475C"/>
    <w:pPr>
      <w:pBdr>
        <w:top w:val="single" w:sz="4" w:space="0" w:color="281F03"/>
        <w:bottom w:val="single" w:sz="4" w:space="0" w:color="1C1C1C"/>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303">
    <w:name w:val="xl303"/>
    <w:basedOn w:val="Normlny"/>
    <w:rsid w:val="00B4475C"/>
    <w:pPr>
      <w:pBdr>
        <w:top w:val="single" w:sz="4" w:space="0" w:color="281F03"/>
        <w:left w:val="single" w:sz="4" w:space="0" w:color="3F3F3F"/>
        <w:bottom w:val="single" w:sz="4" w:space="0" w:color="1C1C1C"/>
      </w:pBdr>
      <w:shd w:val="clear" w:color="000000" w:fill="FFFFFF"/>
      <w:spacing w:before="100" w:beforeAutospacing="1" w:after="100" w:afterAutospacing="1"/>
      <w:jc w:val="center"/>
    </w:pPr>
    <w:rPr>
      <w:rFonts w:ascii="Arial" w:hAnsi="Arial" w:cs="Arial"/>
      <w:color w:val="000000"/>
    </w:rPr>
  </w:style>
  <w:style w:type="paragraph" w:customStyle="1" w:styleId="xl304">
    <w:name w:val="xl304"/>
    <w:basedOn w:val="Normlny"/>
    <w:rsid w:val="00B4475C"/>
    <w:pPr>
      <w:spacing w:before="100" w:beforeAutospacing="1" w:after="100" w:afterAutospacing="1"/>
      <w:jc w:val="center"/>
    </w:pPr>
    <w:rPr>
      <w:rFonts w:ascii="Arial" w:hAnsi="Arial" w:cs="Arial"/>
      <w:b/>
      <w:bCs/>
      <w:color w:val="1D1D1D"/>
      <w:sz w:val="28"/>
      <w:szCs w:val="28"/>
    </w:rPr>
  </w:style>
  <w:style w:type="paragraph" w:customStyle="1" w:styleId="xl305">
    <w:name w:val="xl305"/>
    <w:basedOn w:val="Normlny"/>
    <w:rsid w:val="00B4475C"/>
    <w:pPr>
      <w:shd w:val="clear" w:color="000000" w:fill="FFFFFF"/>
      <w:spacing w:before="100" w:beforeAutospacing="1" w:after="100" w:afterAutospacing="1"/>
    </w:pPr>
    <w:rPr>
      <w:rFonts w:ascii="Arial" w:hAnsi="Arial" w:cs="Arial"/>
    </w:rPr>
  </w:style>
  <w:style w:type="paragraph" w:customStyle="1" w:styleId="xl306">
    <w:name w:val="xl306"/>
    <w:basedOn w:val="Normlny"/>
    <w:rsid w:val="00B4475C"/>
    <w:pPr>
      <w:spacing w:before="100" w:beforeAutospacing="1" w:after="100" w:afterAutospacing="1"/>
    </w:pPr>
    <w:rPr>
      <w:rFonts w:ascii="Arial" w:hAnsi="Arial" w:cs="Arial"/>
    </w:rPr>
  </w:style>
  <w:style w:type="paragraph" w:customStyle="1" w:styleId="xl307">
    <w:name w:val="xl307"/>
    <w:basedOn w:val="Normlny"/>
    <w:rsid w:val="00B4475C"/>
    <w:pPr>
      <w:spacing w:before="100" w:beforeAutospacing="1" w:after="100" w:afterAutospacing="1"/>
    </w:pPr>
    <w:rPr>
      <w:rFonts w:ascii="Arial" w:hAnsi="Arial" w:cs="Arial"/>
    </w:rPr>
  </w:style>
  <w:style w:type="paragraph" w:customStyle="1" w:styleId="xl308">
    <w:name w:val="xl308"/>
    <w:basedOn w:val="Normlny"/>
    <w:rsid w:val="00B4475C"/>
    <w:pPr>
      <w:pBdr>
        <w:top w:val="single" w:sz="4" w:space="0" w:color="auto"/>
        <w:left w:val="single" w:sz="4" w:space="0" w:color="auto"/>
        <w:bottom w:val="single" w:sz="4" w:space="0" w:color="281F03"/>
      </w:pBdr>
      <w:spacing w:before="100" w:beforeAutospacing="1" w:after="100" w:afterAutospacing="1"/>
    </w:pPr>
    <w:rPr>
      <w:rFonts w:ascii="Arial" w:hAnsi="Arial" w:cs="Arial"/>
      <w:color w:val="282103"/>
    </w:rPr>
  </w:style>
  <w:style w:type="paragraph" w:customStyle="1" w:styleId="xl309">
    <w:name w:val="xl309"/>
    <w:basedOn w:val="Normlny"/>
    <w:rsid w:val="00B4475C"/>
    <w:pPr>
      <w:pBdr>
        <w:top w:val="single" w:sz="4" w:space="0" w:color="auto"/>
        <w:bottom w:val="single" w:sz="4" w:space="0" w:color="281F03"/>
      </w:pBdr>
      <w:spacing w:before="100" w:beforeAutospacing="1" w:after="100" w:afterAutospacing="1"/>
    </w:pPr>
    <w:rPr>
      <w:rFonts w:ascii="Arial" w:hAnsi="Arial" w:cs="Arial"/>
    </w:rPr>
  </w:style>
  <w:style w:type="paragraph" w:customStyle="1" w:styleId="xl310">
    <w:name w:val="xl310"/>
    <w:basedOn w:val="Normlny"/>
    <w:rsid w:val="00B4475C"/>
    <w:pPr>
      <w:pBdr>
        <w:top w:val="single" w:sz="4" w:space="0" w:color="auto"/>
      </w:pBdr>
      <w:shd w:val="clear" w:color="000000" w:fill="FFFFFF"/>
      <w:spacing w:before="100" w:beforeAutospacing="1" w:after="100" w:afterAutospacing="1"/>
    </w:pPr>
    <w:rPr>
      <w:rFonts w:ascii="Arial" w:hAnsi="Arial" w:cs="Arial"/>
    </w:rPr>
  </w:style>
  <w:style w:type="paragraph" w:customStyle="1" w:styleId="xl311">
    <w:name w:val="xl311"/>
    <w:basedOn w:val="Normlny"/>
    <w:rsid w:val="00B4475C"/>
    <w:pPr>
      <w:pBdr>
        <w:top w:val="single" w:sz="4" w:space="0" w:color="auto"/>
        <w:bottom w:val="single" w:sz="4" w:space="0" w:color="281F03"/>
      </w:pBdr>
      <w:shd w:val="clear" w:color="000000" w:fill="FFFFFF"/>
      <w:spacing w:before="100" w:beforeAutospacing="1" w:after="100" w:afterAutospacing="1"/>
    </w:pPr>
    <w:rPr>
      <w:rFonts w:ascii="Arial" w:hAnsi="Arial" w:cs="Arial"/>
    </w:rPr>
  </w:style>
  <w:style w:type="paragraph" w:customStyle="1" w:styleId="xl312">
    <w:name w:val="xl312"/>
    <w:basedOn w:val="Normlny"/>
    <w:rsid w:val="00B4475C"/>
    <w:pPr>
      <w:pBdr>
        <w:top w:val="single" w:sz="4" w:space="0" w:color="auto"/>
        <w:bottom w:val="single" w:sz="4" w:space="0" w:color="281F03"/>
        <w:right w:val="single" w:sz="4" w:space="0" w:color="1F1C1C"/>
      </w:pBdr>
      <w:shd w:val="clear" w:color="000000" w:fill="FFFFFF"/>
      <w:spacing w:before="100" w:beforeAutospacing="1" w:after="100" w:afterAutospacing="1"/>
    </w:pPr>
    <w:rPr>
      <w:rFonts w:ascii="Arial" w:hAnsi="Arial" w:cs="Arial"/>
    </w:rPr>
  </w:style>
  <w:style w:type="paragraph" w:customStyle="1" w:styleId="xl313">
    <w:name w:val="xl313"/>
    <w:basedOn w:val="Normlny"/>
    <w:rsid w:val="00B4475C"/>
    <w:pPr>
      <w:pBdr>
        <w:left w:val="single" w:sz="4" w:space="0" w:color="3F3F3B"/>
        <w:bottom w:val="single" w:sz="4" w:space="0" w:color="1F1C1C"/>
        <w:right w:val="single" w:sz="4" w:space="0" w:color="3F3F3F"/>
      </w:pBdr>
      <w:shd w:val="clear" w:color="000000" w:fill="FFFFFF"/>
      <w:spacing w:before="100" w:beforeAutospacing="1" w:after="100" w:afterAutospacing="1"/>
    </w:pPr>
    <w:rPr>
      <w:rFonts w:ascii="Arial" w:hAnsi="Arial" w:cs="Arial"/>
    </w:rPr>
  </w:style>
  <w:style w:type="paragraph" w:customStyle="1" w:styleId="xl314">
    <w:name w:val="xl314"/>
    <w:basedOn w:val="Normlny"/>
    <w:rsid w:val="00B4475C"/>
    <w:pPr>
      <w:pBdr>
        <w:left w:val="single" w:sz="4" w:space="0" w:color="3F3F3F"/>
        <w:bottom w:val="single" w:sz="4" w:space="0" w:color="1F1C1C"/>
        <w:right w:val="single" w:sz="4" w:space="0" w:color="3F3F3B"/>
      </w:pBdr>
      <w:shd w:val="clear" w:color="000000" w:fill="FFFFFF"/>
      <w:spacing w:before="100" w:beforeAutospacing="1" w:after="100" w:afterAutospacing="1"/>
    </w:pPr>
    <w:rPr>
      <w:rFonts w:ascii="Arial" w:hAnsi="Arial" w:cs="Arial"/>
    </w:rPr>
  </w:style>
  <w:style w:type="paragraph" w:customStyle="1" w:styleId="xl315">
    <w:name w:val="xl315"/>
    <w:basedOn w:val="Normlny"/>
    <w:rsid w:val="00B4475C"/>
    <w:pPr>
      <w:pBdr>
        <w:left w:val="single" w:sz="4" w:space="0" w:color="343434"/>
        <w:bottom w:val="single" w:sz="4" w:space="0" w:color="1F1C1C"/>
      </w:pBdr>
      <w:shd w:val="clear" w:color="000000" w:fill="FFFFFF"/>
      <w:spacing w:before="100" w:beforeAutospacing="1" w:after="100" w:afterAutospacing="1"/>
    </w:pPr>
    <w:rPr>
      <w:rFonts w:ascii="Arial" w:hAnsi="Arial" w:cs="Arial"/>
    </w:rPr>
  </w:style>
  <w:style w:type="paragraph" w:customStyle="1" w:styleId="xl316">
    <w:name w:val="xl316"/>
    <w:basedOn w:val="Normlny"/>
    <w:rsid w:val="00B4475C"/>
    <w:pPr>
      <w:pBdr>
        <w:left w:val="single" w:sz="4" w:space="0" w:color="3F3F3B"/>
        <w:bottom w:val="single" w:sz="4" w:space="0" w:color="1F1C1C"/>
        <w:right w:val="single" w:sz="4" w:space="0" w:color="3F3F3F"/>
      </w:pBdr>
      <w:shd w:val="clear" w:color="000000" w:fill="FFFFFF"/>
      <w:spacing w:before="100" w:beforeAutospacing="1" w:after="100" w:afterAutospacing="1"/>
    </w:pPr>
    <w:rPr>
      <w:rFonts w:ascii="Arial" w:hAnsi="Arial" w:cs="Arial"/>
      <w:sz w:val="16"/>
      <w:szCs w:val="16"/>
    </w:rPr>
  </w:style>
  <w:style w:type="paragraph" w:customStyle="1" w:styleId="xl317">
    <w:name w:val="xl317"/>
    <w:basedOn w:val="Normlny"/>
    <w:rsid w:val="00B4475C"/>
    <w:pPr>
      <w:pBdr>
        <w:left w:val="single" w:sz="4" w:space="0" w:color="3F3F3F"/>
        <w:bottom w:val="single" w:sz="4" w:space="0" w:color="1F1C1C"/>
        <w:right w:val="single" w:sz="4" w:space="0" w:color="3F3F3B"/>
      </w:pBdr>
      <w:shd w:val="clear" w:color="000000" w:fill="FFFFFF"/>
      <w:spacing w:before="100" w:beforeAutospacing="1" w:after="100" w:afterAutospacing="1"/>
    </w:pPr>
    <w:rPr>
      <w:rFonts w:ascii="Arial" w:hAnsi="Arial" w:cs="Arial"/>
      <w:sz w:val="16"/>
      <w:szCs w:val="16"/>
    </w:rPr>
  </w:style>
  <w:style w:type="paragraph" w:customStyle="1" w:styleId="xl318">
    <w:name w:val="xl318"/>
    <w:basedOn w:val="Normlny"/>
    <w:rsid w:val="00B4475C"/>
    <w:pPr>
      <w:pBdr>
        <w:left w:val="single" w:sz="4" w:space="0" w:color="343434"/>
        <w:bottom w:val="single" w:sz="4" w:space="0" w:color="1F1C1C"/>
      </w:pBdr>
      <w:shd w:val="clear" w:color="000000" w:fill="FFFFFF"/>
      <w:spacing w:before="100" w:beforeAutospacing="1" w:after="100" w:afterAutospacing="1"/>
    </w:pPr>
    <w:rPr>
      <w:rFonts w:ascii="Arial" w:hAnsi="Arial" w:cs="Arial"/>
      <w:sz w:val="16"/>
      <w:szCs w:val="16"/>
    </w:rPr>
  </w:style>
  <w:style w:type="paragraph" w:customStyle="1" w:styleId="font10">
    <w:name w:val="font10"/>
    <w:basedOn w:val="Normlny"/>
    <w:rsid w:val="00B4475C"/>
    <w:pPr>
      <w:spacing w:before="100" w:beforeAutospacing="1" w:after="100" w:afterAutospacing="1"/>
    </w:pPr>
    <w:rPr>
      <w:rFonts w:ascii="Arial" w:hAnsi="Arial" w:cs="Arial"/>
      <w:color w:val="000000"/>
      <w:sz w:val="20"/>
      <w:szCs w:val="20"/>
    </w:rPr>
  </w:style>
  <w:style w:type="paragraph" w:customStyle="1" w:styleId="xl319">
    <w:name w:val="xl319"/>
    <w:basedOn w:val="Normlny"/>
    <w:rsid w:val="00B4475C"/>
    <w:pPr>
      <w:pBdr>
        <w:top w:val="single" w:sz="4" w:space="0" w:color="1C1C1C"/>
        <w:left w:val="single" w:sz="4" w:space="0" w:color="auto"/>
        <w:bottom w:val="single" w:sz="4" w:space="0" w:color="484848"/>
        <w:right w:val="single" w:sz="4" w:space="0" w:color="3F3F3B"/>
      </w:pBdr>
      <w:spacing w:before="100" w:beforeAutospacing="1" w:after="100" w:afterAutospacing="1"/>
      <w:jc w:val="center"/>
    </w:pPr>
    <w:rPr>
      <w:rFonts w:ascii="Arial" w:hAnsi="Arial" w:cs="Arial"/>
      <w:color w:val="000000"/>
    </w:rPr>
  </w:style>
  <w:style w:type="paragraph" w:customStyle="1" w:styleId="xl320">
    <w:name w:val="xl320"/>
    <w:basedOn w:val="Normlny"/>
    <w:rsid w:val="00B4475C"/>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321">
    <w:name w:val="xl321"/>
    <w:basedOn w:val="Normlny"/>
    <w:rsid w:val="00B4475C"/>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322">
    <w:name w:val="xl322"/>
    <w:basedOn w:val="Normlny"/>
    <w:rsid w:val="00B4475C"/>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323">
    <w:name w:val="xl323"/>
    <w:basedOn w:val="Normlny"/>
    <w:rsid w:val="00B4475C"/>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324">
    <w:name w:val="xl324"/>
    <w:basedOn w:val="Normlny"/>
    <w:rsid w:val="00B4475C"/>
    <w:pPr>
      <w:pBdr>
        <w:top w:val="single" w:sz="4" w:space="0" w:color="281F03"/>
        <w:bottom w:val="single" w:sz="4" w:space="0" w:color="1C1C1C"/>
      </w:pBdr>
      <w:shd w:val="clear" w:color="000000" w:fill="FFFFFF"/>
      <w:spacing w:before="100" w:beforeAutospacing="1" w:after="100" w:afterAutospacing="1"/>
      <w:jc w:val="center"/>
    </w:pPr>
    <w:rPr>
      <w:rFonts w:ascii="Arial" w:hAnsi="Arial" w:cs="Arial"/>
      <w:color w:val="000000"/>
    </w:rPr>
  </w:style>
  <w:style w:type="paragraph" w:customStyle="1" w:styleId="xl325">
    <w:name w:val="xl325"/>
    <w:basedOn w:val="Normlny"/>
    <w:rsid w:val="00B4475C"/>
    <w:pPr>
      <w:pBdr>
        <w:top w:val="single" w:sz="4" w:space="0" w:color="281F03"/>
        <w:bottom w:val="single" w:sz="4" w:space="0" w:color="1C1C1C"/>
        <w:right w:val="single" w:sz="4" w:space="0" w:color="3F3F3B"/>
      </w:pBdr>
      <w:shd w:val="clear" w:color="000000" w:fill="FFFFFF"/>
      <w:spacing w:before="100" w:beforeAutospacing="1" w:after="100" w:afterAutospacing="1"/>
      <w:jc w:val="center"/>
    </w:pPr>
    <w:rPr>
      <w:rFonts w:ascii="Arial" w:hAnsi="Arial" w:cs="Arial"/>
      <w:color w:val="000000"/>
    </w:rPr>
  </w:style>
  <w:style w:type="paragraph" w:customStyle="1" w:styleId="xl326">
    <w:name w:val="xl326"/>
    <w:basedOn w:val="Normlny"/>
    <w:rsid w:val="00B4475C"/>
    <w:pPr>
      <w:pBdr>
        <w:top w:val="single" w:sz="4" w:space="0" w:color="281F03"/>
        <w:left w:val="single" w:sz="4" w:space="0" w:color="3F3F3B"/>
        <w:bottom w:val="single" w:sz="4" w:space="0" w:color="1C1C1C"/>
      </w:pBdr>
      <w:shd w:val="clear" w:color="000000" w:fill="FFFFFF"/>
      <w:spacing w:before="100" w:beforeAutospacing="1" w:after="100" w:afterAutospacing="1"/>
      <w:jc w:val="center"/>
    </w:pPr>
    <w:rPr>
      <w:rFonts w:ascii="Arial" w:hAnsi="Arial" w:cs="Arial"/>
      <w:color w:val="000000"/>
    </w:rPr>
  </w:style>
  <w:style w:type="paragraph" w:customStyle="1" w:styleId="xl327">
    <w:name w:val="xl327"/>
    <w:basedOn w:val="Normlny"/>
    <w:rsid w:val="00B4475C"/>
    <w:pPr>
      <w:pBdr>
        <w:top w:val="single" w:sz="4" w:space="0" w:color="281F03"/>
        <w:bottom w:val="single" w:sz="4" w:space="0" w:color="1C1C1C"/>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328">
    <w:name w:val="xl328"/>
    <w:basedOn w:val="Normlny"/>
    <w:rsid w:val="00B4475C"/>
    <w:pPr>
      <w:pBdr>
        <w:top w:val="single" w:sz="4" w:space="0" w:color="281F03"/>
        <w:left w:val="single" w:sz="4" w:space="0" w:color="3F3F3F"/>
        <w:bottom w:val="single" w:sz="4" w:space="0" w:color="1C1C1C"/>
      </w:pBdr>
      <w:shd w:val="clear" w:color="000000" w:fill="FFFFFF"/>
      <w:spacing w:before="100" w:beforeAutospacing="1" w:after="100" w:afterAutospacing="1"/>
      <w:jc w:val="center"/>
    </w:pPr>
    <w:rPr>
      <w:rFonts w:ascii="Arial" w:hAnsi="Arial" w:cs="Arial"/>
      <w:color w:val="000000"/>
    </w:rPr>
  </w:style>
  <w:style w:type="paragraph" w:customStyle="1" w:styleId="xl329">
    <w:name w:val="xl329"/>
    <w:basedOn w:val="Normlny"/>
    <w:rsid w:val="00B4475C"/>
    <w:pPr>
      <w:spacing w:before="100" w:beforeAutospacing="1" w:after="100" w:afterAutospacing="1"/>
      <w:jc w:val="center"/>
    </w:pPr>
    <w:rPr>
      <w:rFonts w:ascii="Arial" w:hAnsi="Arial" w:cs="Arial"/>
      <w:b/>
      <w:bCs/>
      <w:color w:val="1D1D1D"/>
      <w:sz w:val="28"/>
      <w:szCs w:val="28"/>
    </w:rPr>
  </w:style>
  <w:style w:type="paragraph" w:customStyle="1" w:styleId="xl330">
    <w:name w:val="xl330"/>
    <w:basedOn w:val="Normlny"/>
    <w:rsid w:val="00B4475C"/>
    <w:pPr>
      <w:pBdr>
        <w:bottom w:val="single" w:sz="4" w:space="0" w:color="auto"/>
      </w:pBdr>
      <w:spacing w:before="100" w:beforeAutospacing="1" w:after="100" w:afterAutospacing="1"/>
      <w:jc w:val="center"/>
    </w:pPr>
  </w:style>
  <w:style w:type="paragraph" w:customStyle="1" w:styleId="xl331">
    <w:name w:val="xl331"/>
    <w:basedOn w:val="Normlny"/>
    <w:rsid w:val="00B4475C"/>
    <w:pPr>
      <w:pBdr>
        <w:top w:val="single" w:sz="4" w:space="0" w:color="auto"/>
        <w:left w:val="single" w:sz="4" w:space="0" w:color="auto"/>
      </w:pBdr>
      <w:spacing w:before="100" w:beforeAutospacing="1" w:after="100" w:afterAutospacing="1"/>
      <w:jc w:val="center"/>
    </w:pPr>
    <w:rPr>
      <w:color w:val="282103"/>
    </w:rPr>
  </w:style>
  <w:style w:type="paragraph" w:customStyle="1" w:styleId="xl332">
    <w:name w:val="xl332"/>
    <w:basedOn w:val="Normlny"/>
    <w:rsid w:val="00B4475C"/>
    <w:pPr>
      <w:pBdr>
        <w:top w:val="single" w:sz="4" w:space="0" w:color="auto"/>
      </w:pBdr>
      <w:spacing w:before="100" w:beforeAutospacing="1" w:after="100" w:afterAutospacing="1"/>
      <w:jc w:val="center"/>
    </w:pPr>
    <w:rPr>
      <w:color w:val="282103"/>
    </w:rPr>
  </w:style>
  <w:style w:type="paragraph" w:customStyle="1" w:styleId="xl333">
    <w:name w:val="xl333"/>
    <w:basedOn w:val="Normlny"/>
    <w:rsid w:val="00B4475C"/>
    <w:pPr>
      <w:pBdr>
        <w:top w:val="single" w:sz="4" w:space="0" w:color="auto"/>
        <w:right w:val="single" w:sz="4" w:space="0" w:color="1F1C1C"/>
      </w:pBdr>
      <w:spacing w:before="100" w:beforeAutospacing="1" w:after="100" w:afterAutospacing="1"/>
      <w:jc w:val="center"/>
    </w:pPr>
    <w:rPr>
      <w:color w:val="282103"/>
    </w:rPr>
  </w:style>
  <w:style w:type="character" w:customStyle="1" w:styleId="spellingerror">
    <w:name w:val="spellingerror"/>
    <w:basedOn w:val="Predvolenpsmoodseku"/>
    <w:rsid w:val="00C60A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357745">
      <w:bodyDiv w:val="1"/>
      <w:marLeft w:val="0"/>
      <w:marRight w:val="0"/>
      <w:marTop w:val="0"/>
      <w:marBottom w:val="0"/>
      <w:divBdr>
        <w:top w:val="none" w:sz="0" w:space="0" w:color="auto"/>
        <w:left w:val="none" w:sz="0" w:space="0" w:color="auto"/>
        <w:bottom w:val="none" w:sz="0" w:space="0" w:color="auto"/>
        <w:right w:val="none" w:sz="0" w:space="0" w:color="auto"/>
      </w:divBdr>
    </w:div>
    <w:div w:id="165438248">
      <w:bodyDiv w:val="1"/>
      <w:marLeft w:val="0"/>
      <w:marRight w:val="0"/>
      <w:marTop w:val="0"/>
      <w:marBottom w:val="0"/>
      <w:divBdr>
        <w:top w:val="none" w:sz="0" w:space="0" w:color="auto"/>
        <w:left w:val="none" w:sz="0" w:space="0" w:color="auto"/>
        <w:bottom w:val="none" w:sz="0" w:space="0" w:color="auto"/>
        <w:right w:val="none" w:sz="0" w:space="0" w:color="auto"/>
      </w:divBdr>
    </w:div>
    <w:div w:id="236288846">
      <w:bodyDiv w:val="1"/>
      <w:marLeft w:val="0"/>
      <w:marRight w:val="0"/>
      <w:marTop w:val="0"/>
      <w:marBottom w:val="0"/>
      <w:divBdr>
        <w:top w:val="none" w:sz="0" w:space="0" w:color="auto"/>
        <w:left w:val="none" w:sz="0" w:space="0" w:color="auto"/>
        <w:bottom w:val="none" w:sz="0" w:space="0" w:color="auto"/>
        <w:right w:val="none" w:sz="0" w:space="0" w:color="auto"/>
      </w:divBdr>
    </w:div>
    <w:div w:id="334577083">
      <w:bodyDiv w:val="1"/>
      <w:marLeft w:val="0"/>
      <w:marRight w:val="0"/>
      <w:marTop w:val="0"/>
      <w:marBottom w:val="0"/>
      <w:divBdr>
        <w:top w:val="none" w:sz="0" w:space="0" w:color="auto"/>
        <w:left w:val="none" w:sz="0" w:space="0" w:color="auto"/>
        <w:bottom w:val="none" w:sz="0" w:space="0" w:color="auto"/>
        <w:right w:val="none" w:sz="0" w:space="0" w:color="auto"/>
      </w:divBdr>
    </w:div>
    <w:div w:id="344938707">
      <w:bodyDiv w:val="1"/>
      <w:marLeft w:val="0"/>
      <w:marRight w:val="0"/>
      <w:marTop w:val="0"/>
      <w:marBottom w:val="0"/>
      <w:divBdr>
        <w:top w:val="none" w:sz="0" w:space="0" w:color="auto"/>
        <w:left w:val="none" w:sz="0" w:space="0" w:color="auto"/>
        <w:bottom w:val="none" w:sz="0" w:space="0" w:color="auto"/>
        <w:right w:val="none" w:sz="0" w:space="0" w:color="auto"/>
      </w:divBdr>
    </w:div>
    <w:div w:id="356544296">
      <w:bodyDiv w:val="1"/>
      <w:marLeft w:val="0"/>
      <w:marRight w:val="0"/>
      <w:marTop w:val="0"/>
      <w:marBottom w:val="0"/>
      <w:divBdr>
        <w:top w:val="none" w:sz="0" w:space="0" w:color="auto"/>
        <w:left w:val="none" w:sz="0" w:space="0" w:color="auto"/>
        <w:bottom w:val="none" w:sz="0" w:space="0" w:color="auto"/>
        <w:right w:val="none" w:sz="0" w:space="0" w:color="auto"/>
      </w:divBdr>
    </w:div>
    <w:div w:id="412893635">
      <w:bodyDiv w:val="1"/>
      <w:marLeft w:val="0"/>
      <w:marRight w:val="0"/>
      <w:marTop w:val="0"/>
      <w:marBottom w:val="0"/>
      <w:divBdr>
        <w:top w:val="none" w:sz="0" w:space="0" w:color="auto"/>
        <w:left w:val="none" w:sz="0" w:space="0" w:color="auto"/>
        <w:bottom w:val="none" w:sz="0" w:space="0" w:color="auto"/>
        <w:right w:val="none" w:sz="0" w:space="0" w:color="auto"/>
      </w:divBdr>
    </w:div>
    <w:div w:id="415591922">
      <w:bodyDiv w:val="1"/>
      <w:marLeft w:val="0"/>
      <w:marRight w:val="0"/>
      <w:marTop w:val="0"/>
      <w:marBottom w:val="0"/>
      <w:divBdr>
        <w:top w:val="none" w:sz="0" w:space="0" w:color="auto"/>
        <w:left w:val="none" w:sz="0" w:space="0" w:color="auto"/>
        <w:bottom w:val="none" w:sz="0" w:space="0" w:color="auto"/>
        <w:right w:val="none" w:sz="0" w:space="0" w:color="auto"/>
      </w:divBdr>
    </w:div>
    <w:div w:id="419528158">
      <w:bodyDiv w:val="1"/>
      <w:marLeft w:val="0"/>
      <w:marRight w:val="0"/>
      <w:marTop w:val="0"/>
      <w:marBottom w:val="0"/>
      <w:divBdr>
        <w:top w:val="none" w:sz="0" w:space="0" w:color="auto"/>
        <w:left w:val="none" w:sz="0" w:space="0" w:color="auto"/>
        <w:bottom w:val="none" w:sz="0" w:space="0" w:color="auto"/>
        <w:right w:val="none" w:sz="0" w:space="0" w:color="auto"/>
      </w:divBdr>
    </w:div>
    <w:div w:id="521817721">
      <w:bodyDiv w:val="1"/>
      <w:marLeft w:val="0"/>
      <w:marRight w:val="0"/>
      <w:marTop w:val="0"/>
      <w:marBottom w:val="0"/>
      <w:divBdr>
        <w:top w:val="none" w:sz="0" w:space="0" w:color="auto"/>
        <w:left w:val="none" w:sz="0" w:space="0" w:color="auto"/>
        <w:bottom w:val="none" w:sz="0" w:space="0" w:color="auto"/>
        <w:right w:val="none" w:sz="0" w:space="0" w:color="auto"/>
      </w:divBdr>
    </w:div>
    <w:div w:id="524246645">
      <w:bodyDiv w:val="1"/>
      <w:marLeft w:val="0"/>
      <w:marRight w:val="0"/>
      <w:marTop w:val="0"/>
      <w:marBottom w:val="0"/>
      <w:divBdr>
        <w:top w:val="none" w:sz="0" w:space="0" w:color="auto"/>
        <w:left w:val="none" w:sz="0" w:space="0" w:color="auto"/>
        <w:bottom w:val="none" w:sz="0" w:space="0" w:color="auto"/>
        <w:right w:val="none" w:sz="0" w:space="0" w:color="auto"/>
      </w:divBdr>
    </w:div>
    <w:div w:id="543832418">
      <w:bodyDiv w:val="1"/>
      <w:marLeft w:val="0"/>
      <w:marRight w:val="0"/>
      <w:marTop w:val="0"/>
      <w:marBottom w:val="0"/>
      <w:divBdr>
        <w:top w:val="none" w:sz="0" w:space="0" w:color="auto"/>
        <w:left w:val="none" w:sz="0" w:space="0" w:color="auto"/>
        <w:bottom w:val="none" w:sz="0" w:space="0" w:color="auto"/>
        <w:right w:val="none" w:sz="0" w:space="0" w:color="auto"/>
      </w:divBdr>
    </w:div>
    <w:div w:id="547494831">
      <w:bodyDiv w:val="1"/>
      <w:marLeft w:val="0"/>
      <w:marRight w:val="0"/>
      <w:marTop w:val="0"/>
      <w:marBottom w:val="0"/>
      <w:divBdr>
        <w:top w:val="none" w:sz="0" w:space="0" w:color="auto"/>
        <w:left w:val="none" w:sz="0" w:space="0" w:color="auto"/>
        <w:bottom w:val="none" w:sz="0" w:space="0" w:color="auto"/>
        <w:right w:val="none" w:sz="0" w:space="0" w:color="auto"/>
      </w:divBdr>
    </w:div>
    <w:div w:id="643243993">
      <w:bodyDiv w:val="1"/>
      <w:marLeft w:val="0"/>
      <w:marRight w:val="0"/>
      <w:marTop w:val="0"/>
      <w:marBottom w:val="0"/>
      <w:divBdr>
        <w:top w:val="none" w:sz="0" w:space="0" w:color="auto"/>
        <w:left w:val="none" w:sz="0" w:space="0" w:color="auto"/>
        <w:bottom w:val="none" w:sz="0" w:space="0" w:color="auto"/>
        <w:right w:val="none" w:sz="0" w:space="0" w:color="auto"/>
      </w:divBdr>
      <w:divsChild>
        <w:div w:id="1532305294">
          <w:marLeft w:val="0"/>
          <w:marRight w:val="0"/>
          <w:marTop w:val="0"/>
          <w:marBottom w:val="0"/>
          <w:divBdr>
            <w:top w:val="none" w:sz="0" w:space="0" w:color="auto"/>
            <w:left w:val="none" w:sz="0" w:space="0" w:color="auto"/>
            <w:bottom w:val="none" w:sz="0" w:space="0" w:color="auto"/>
            <w:right w:val="none" w:sz="0" w:space="0" w:color="auto"/>
          </w:divBdr>
          <w:divsChild>
            <w:div w:id="1683581528">
              <w:marLeft w:val="0"/>
              <w:marRight w:val="0"/>
              <w:marTop w:val="100"/>
              <w:marBottom w:val="100"/>
              <w:divBdr>
                <w:top w:val="none" w:sz="0" w:space="0" w:color="auto"/>
                <w:left w:val="none" w:sz="0" w:space="0" w:color="auto"/>
                <w:bottom w:val="none" w:sz="0" w:space="0" w:color="auto"/>
                <w:right w:val="none" w:sz="0" w:space="0" w:color="auto"/>
              </w:divBdr>
              <w:divsChild>
                <w:div w:id="1851918232">
                  <w:marLeft w:val="0"/>
                  <w:marRight w:val="0"/>
                  <w:marTop w:val="0"/>
                  <w:marBottom w:val="0"/>
                  <w:divBdr>
                    <w:top w:val="none" w:sz="0" w:space="0" w:color="auto"/>
                    <w:left w:val="none" w:sz="0" w:space="0" w:color="auto"/>
                    <w:bottom w:val="none" w:sz="0" w:space="0" w:color="auto"/>
                    <w:right w:val="none" w:sz="0" w:space="0" w:color="auto"/>
                  </w:divBdr>
                  <w:divsChild>
                    <w:div w:id="258217224">
                      <w:marLeft w:val="0"/>
                      <w:marRight w:val="0"/>
                      <w:marTop w:val="0"/>
                      <w:marBottom w:val="0"/>
                      <w:divBdr>
                        <w:top w:val="none" w:sz="0" w:space="0" w:color="auto"/>
                        <w:left w:val="none" w:sz="0" w:space="0" w:color="auto"/>
                        <w:bottom w:val="none" w:sz="0" w:space="0" w:color="auto"/>
                        <w:right w:val="none" w:sz="0" w:space="0" w:color="auto"/>
                      </w:divBdr>
                      <w:divsChild>
                        <w:div w:id="1058240754">
                          <w:marLeft w:val="0"/>
                          <w:marRight w:val="0"/>
                          <w:marTop w:val="0"/>
                          <w:marBottom w:val="0"/>
                          <w:divBdr>
                            <w:top w:val="none" w:sz="0" w:space="0" w:color="auto"/>
                            <w:left w:val="none" w:sz="0" w:space="0" w:color="auto"/>
                            <w:bottom w:val="none" w:sz="0" w:space="0" w:color="auto"/>
                            <w:right w:val="none" w:sz="0" w:space="0" w:color="auto"/>
                          </w:divBdr>
                          <w:divsChild>
                            <w:div w:id="75051697">
                              <w:marLeft w:val="0"/>
                              <w:marRight w:val="0"/>
                              <w:marTop w:val="0"/>
                              <w:marBottom w:val="0"/>
                              <w:divBdr>
                                <w:top w:val="none" w:sz="0" w:space="0" w:color="auto"/>
                                <w:left w:val="none" w:sz="0" w:space="0" w:color="auto"/>
                                <w:bottom w:val="none" w:sz="0" w:space="0" w:color="auto"/>
                                <w:right w:val="none" w:sz="0" w:space="0" w:color="auto"/>
                              </w:divBdr>
                              <w:divsChild>
                                <w:div w:id="1131945262">
                                  <w:marLeft w:val="0"/>
                                  <w:marRight w:val="0"/>
                                  <w:marTop w:val="0"/>
                                  <w:marBottom w:val="0"/>
                                  <w:divBdr>
                                    <w:top w:val="none" w:sz="0" w:space="0" w:color="auto"/>
                                    <w:left w:val="none" w:sz="0" w:space="0" w:color="auto"/>
                                    <w:bottom w:val="none" w:sz="0" w:space="0" w:color="auto"/>
                                    <w:right w:val="none" w:sz="0" w:space="0" w:color="auto"/>
                                  </w:divBdr>
                                  <w:divsChild>
                                    <w:div w:id="647325812">
                                      <w:marLeft w:val="0"/>
                                      <w:marRight w:val="0"/>
                                      <w:marTop w:val="100"/>
                                      <w:marBottom w:val="100"/>
                                      <w:divBdr>
                                        <w:top w:val="none" w:sz="0" w:space="0" w:color="auto"/>
                                        <w:left w:val="none" w:sz="0" w:space="0" w:color="auto"/>
                                        <w:bottom w:val="none" w:sz="0" w:space="0" w:color="auto"/>
                                        <w:right w:val="none" w:sz="0" w:space="0" w:color="auto"/>
                                      </w:divBdr>
                                      <w:divsChild>
                                        <w:div w:id="2026904549">
                                          <w:marLeft w:val="0"/>
                                          <w:marRight w:val="0"/>
                                          <w:marTop w:val="0"/>
                                          <w:marBottom w:val="0"/>
                                          <w:divBdr>
                                            <w:top w:val="none" w:sz="0" w:space="0" w:color="auto"/>
                                            <w:left w:val="none" w:sz="0" w:space="0" w:color="auto"/>
                                            <w:bottom w:val="none" w:sz="0" w:space="0" w:color="auto"/>
                                            <w:right w:val="none" w:sz="0" w:space="0" w:color="auto"/>
                                          </w:divBdr>
                                          <w:divsChild>
                                            <w:div w:id="74278395">
                                              <w:marLeft w:val="0"/>
                                              <w:marRight w:val="0"/>
                                              <w:marTop w:val="0"/>
                                              <w:marBottom w:val="0"/>
                                              <w:divBdr>
                                                <w:top w:val="none" w:sz="0" w:space="0" w:color="auto"/>
                                                <w:left w:val="none" w:sz="0" w:space="0" w:color="auto"/>
                                                <w:bottom w:val="none" w:sz="0" w:space="0" w:color="auto"/>
                                                <w:right w:val="none" w:sz="0" w:space="0" w:color="auto"/>
                                              </w:divBdr>
                                              <w:divsChild>
                                                <w:div w:id="1630208927">
                                                  <w:marLeft w:val="0"/>
                                                  <w:marRight w:val="0"/>
                                                  <w:marTop w:val="0"/>
                                                  <w:marBottom w:val="0"/>
                                                  <w:divBdr>
                                                    <w:top w:val="none" w:sz="0" w:space="0" w:color="auto"/>
                                                    <w:left w:val="none" w:sz="0" w:space="0" w:color="auto"/>
                                                    <w:bottom w:val="none" w:sz="0" w:space="0" w:color="auto"/>
                                                    <w:right w:val="none" w:sz="0" w:space="0" w:color="auto"/>
                                                  </w:divBdr>
                                                  <w:divsChild>
                                                    <w:div w:id="1716930054">
                                                      <w:marLeft w:val="0"/>
                                                      <w:marRight w:val="0"/>
                                                      <w:marTop w:val="0"/>
                                                      <w:marBottom w:val="0"/>
                                                      <w:divBdr>
                                                        <w:top w:val="none" w:sz="0" w:space="0" w:color="auto"/>
                                                        <w:left w:val="none" w:sz="0" w:space="0" w:color="auto"/>
                                                        <w:bottom w:val="none" w:sz="0" w:space="0" w:color="auto"/>
                                                        <w:right w:val="none" w:sz="0" w:space="0" w:color="auto"/>
                                                      </w:divBdr>
                                                      <w:divsChild>
                                                        <w:div w:id="492837410">
                                                          <w:marLeft w:val="450"/>
                                                          <w:marRight w:val="0"/>
                                                          <w:marTop w:val="375"/>
                                                          <w:marBottom w:val="0"/>
                                                          <w:divBdr>
                                                            <w:top w:val="none" w:sz="0" w:space="0" w:color="auto"/>
                                                            <w:left w:val="none" w:sz="0" w:space="0" w:color="auto"/>
                                                            <w:bottom w:val="none" w:sz="0" w:space="0" w:color="auto"/>
                                                            <w:right w:val="none" w:sz="0" w:space="0" w:color="auto"/>
                                                          </w:divBdr>
                                                          <w:divsChild>
                                                            <w:div w:id="1678195366">
                                                              <w:marLeft w:val="0"/>
                                                              <w:marRight w:val="150"/>
                                                              <w:marTop w:val="150"/>
                                                              <w:marBottom w:val="0"/>
                                                              <w:divBdr>
                                                                <w:top w:val="single" w:sz="6" w:space="0" w:color="E7E7E7"/>
                                                                <w:left w:val="none" w:sz="0" w:space="0" w:color="auto"/>
                                                                <w:bottom w:val="none" w:sz="0" w:space="0" w:color="auto"/>
                                                                <w:right w:val="none" w:sz="0" w:space="0" w:color="auto"/>
                                                              </w:divBdr>
                                                              <w:divsChild>
                                                                <w:div w:id="1701858178">
                                                                  <w:marLeft w:val="0"/>
                                                                  <w:marRight w:val="0"/>
                                                                  <w:marTop w:val="0"/>
                                                                  <w:marBottom w:val="0"/>
                                                                  <w:divBdr>
                                                                    <w:top w:val="none" w:sz="0" w:space="0" w:color="auto"/>
                                                                    <w:left w:val="none" w:sz="0" w:space="0" w:color="auto"/>
                                                                    <w:bottom w:val="none" w:sz="0" w:space="0" w:color="auto"/>
                                                                    <w:right w:val="none" w:sz="0" w:space="0" w:color="auto"/>
                                                                  </w:divBdr>
                                                                  <w:divsChild>
                                                                    <w:div w:id="10874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8877">
                                                          <w:marLeft w:val="0"/>
                                                          <w:marRight w:val="450"/>
                                                          <w:marTop w:val="375"/>
                                                          <w:marBottom w:val="0"/>
                                                          <w:divBdr>
                                                            <w:top w:val="none" w:sz="0" w:space="0" w:color="auto"/>
                                                            <w:left w:val="none" w:sz="0" w:space="0" w:color="auto"/>
                                                            <w:bottom w:val="none" w:sz="0" w:space="0" w:color="auto"/>
                                                            <w:right w:val="none" w:sz="0" w:space="0" w:color="auto"/>
                                                          </w:divBdr>
                                                          <w:divsChild>
                                                            <w:div w:id="7510066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2483301">
      <w:bodyDiv w:val="1"/>
      <w:marLeft w:val="0"/>
      <w:marRight w:val="0"/>
      <w:marTop w:val="0"/>
      <w:marBottom w:val="0"/>
      <w:divBdr>
        <w:top w:val="none" w:sz="0" w:space="0" w:color="auto"/>
        <w:left w:val="none" w:sz="0" w:space="0" w:color="auto"/>
        <w:bottom w:val="none" w:sz="0" w:space="0" w:color="auto"/>
        <w:right w:val="none" w:sz="0" w:space="0" w:color="auto"/>
      </w:divBdr>
    </w:div>
    <w:div w:id="747338560">
      <w:bodyDiv w:val="1"/>
      <w:marLeft w:val="0"/>
      <w:marRight w:val="0"/>
      <w:marTop w:val="0"/>
      <w:marBottom w:val="0"/>
      <w:divBdr>
        <w:top w:val="none" w:sz="0" w:space="0" w:color="auto"/>
        <w:left w:val="none" w:sz="0" w:space="0" w:color="auto"/>
        <w:bottom w:val="none" w:sz="0" w:space="0" w:color="auto"/>
        <w:right w:val="none" w:sz="0" w:space="0" w:color="auto"/>
      </w:divBdr>
    </w:div>
    <w:div w:id="755055852">
      <w:bodyDiv w:val="1"/>
      <w:marLeft w:val="0"/>
      <w:marRight w:val="0"/>
      <w:marTop w:val="0"/>
      <w:marBottom w:val="0"/>
      <w:divBdr>
        <w:top w:val="none" w:sz="0" w:space="0" w:color="auto"/>
        <w:left w:val="none" w:sz="0" w:space="0" w:color="auto"/>
        <w:bottom w:val="none" w:sz="0" w:space="0" w:color="auto"/>
        <w:right w:val="none" w:sz="0" w:space="0" w:color="auto"/>
      </w:divBdr>
    </w:div>
    <w:div w:id="763378911">
      <w:bodyDiv w:val="1"/>
      <w:marLeft w:val="0"/>
      <w:marRight w:val="0"/>
      <w:marTop w:val="0"/>
      <w:marBottom w:val="0"/>
      <w:divBdr>
        <w:top w:val="none" w:sz="0" w:space="0" w:color="auto"/>
        <w:left w:val="none" w:sz="0" w:space="0" w:color="auto"/>
        <w:bottom w:val="none" w:sz="0" w:space="0" w:color="auto"/>
        <w:right w:val="none" w:sz="0" w:space="0" w:color="auto"/>
      </w:divBdr>
    </w:div>
    <w:div w:id="778183525">
      <w:bodyDiv w:val="1"/>
      <w:marLeft w:val="0"/>
      <w:marRight w:val="0"/>
      <w:marTop w:val="0"/>
      <w:marBottom w:val="0"/>
      <w:divBdr>
        <w:top w:val="none" w:sz="0" w:space="0" w:color="auto"/>
        <w:left w:val="none" w:sz="0" w:space="0" w:color="auto"/>
        <w:bottom w:val="none" w:sz="0" w:space="0" w:color="auto"/>
        <w:right w:val="none" w:sz="0" w:space="0" w:color="auto"/>
      </w:divBdr>
    </w:div>
    <w:div w:id="803931909">
      <w:bodyDiv w:val="1"/>
      <w:marLeft w:val="0"/>
      <w:marRight w:val="0"/>
      <w:marTop w:val="0"/>
      <w:marBottom w:val="0"/>
      <w:divBdr>
        <w:top w:val="none" w:sz="0" w:space="0" w:color="auto"/>
        <w:left w:val="none" w:sz="0" w:space="0" w:color="auto"/>
        <w:bottom w:val="none" w:sz="0" w:space="0" w:color="auto"/>
        <w:right w:val="none" w:sz="0" w:space="0" w:color="auto"/>
      </w:divBdr>
    </w:div>
    <w:div w:id="825627890">
      <w:bodyDiv w:val="1"/>
      <w:marLeft w:val="0"/>
      <w:marRight w:val="0"/>
      <w:marTop w:val="0"/>
      <w:marBottom w:val="0"/>
      <w:divBdr>
        <w:top w:val="none" w:sz="0" w:space="0" w:color="auto"/>
        <w:left w:val="none" w:sz="0" w:space="0" w:color="auto"/>
        <w:bottom w:val="none" w:sz="0" w:space="0" w:color="auto"/>
        <w:right w:val="none" w:sz="0" w:space="0" w:color="auto"/>
      </w:divBdr>
    </w:div>
    <w:div w:id="865941710">
      <w:bodyDiv w:val="1"/>
      <w:marLeft w:val="0"/>
      <w:marRight w:val="0"/>
      <w:marTop w:val="0"/>
      <w:marBottom w:val="0"/>
      <w:divBdr>
        <w:top w:val="none" w:sz="0" w:space="0" w:color="auto"/>
        <w:left w:val="none" w:sz="0" w:space="0" w:color="auto"/>
        <w:bottom w:val="none" w:sz="0" w:space="0" w:color="auto"/>
        <w:right w:val="none" w:sz="0" w:space="0" w:color="auto"/>
      </w:divBdr>
    </w:div>
    <w:div w:id="894972147">
      <w:bodyDiv w:val="1"/>
      <w:marLeft w:val="0"/>
      <w:marRight w:val="0"/>
      <w:marTop w:val="0"/>
      <w:marBottom w:val="0"/>
      <w:divBdr>
        <w:top w:val="none" w:sz="0" w:space="0" w:color="auto"/>
        <w:left w:val="none" w:sz="0" w:space="0" w:color="auto"/>
        <w:bottom w:val="none" w:sz="0" w:space="0" w:color="auto"/>
        <w:right w:val="none" w:sz="0" w:space="0" w:color="auto"/>
      </w:divBdr>
    </w:div>
    <w:div w:id="920335469">
      <w:bodyDiv w:val="1"/>
      <w:marLeft w:val="0"/>
      <w:marRight w:val="0"/>
      <w:marTop w:val="0"/>
      <w:marBottom w:val="0"/>
      <w:divBdr>
        <w:top w:val="none" w:sz="0" w:space="0" w:color="auto"/>
        <w:left w:val="none" w:sz="0" w:space="0" w:color="auto"/>
        <w:bottom w:val="none" w:sz="0" w:space="0" w:color="auto"/>
        <w:right w:val="none" w:sz="0" w:space="0" w:color="auto"/>
      </w:divBdr>
    </w:div>
    <w:div w:id="921984130">
      <w:bodyDiv w:val="1"/>
      <w:marLeft w:val="0"/>
      <w:marRight w:val="0"/>
      <w:marTop w:val="0"/>
      <w:marBottom w:val="0"/>
      <w:divBdr>
        <w:top w:val="none" w:sz="0" w:space="0" w:color="auto"/>
        <w:left w:val="none" w:sz="0" w:space="0" w:color="auto"/>
        <w:bottom w:val="none" w:sz="0" w:space="0" w:color="auto"/>
        <w:right w:val="none" w:sz="0" w:space="0" w:color="auto"/>
      </w:divBdr>
    </w:div>
    <w:div w:id="980772242">
      <w:bodyDiv w:val="1"/>
      <w:marLeft w:val="0"/>
      <w:marRight w:val="0"/>
      <w:marTop w:val="0"/>
      <w:marBottom w:val="0"/>
      <w:divBdr>
        <w:top w:val="none" w:sz="0" w:space="0" w:color="auto"/>
        <w:left w:val="none" w:sz="0" w:space="0" w:color="auto"/>
        <w:bottom w:val="none" w:sz="0" w:space="0" w:color="auto"/>
        <w:right w:val="none" w:sz="0" w:space="0" w:color="auto"/>
      </w:divBdr>
    </w:div>
    <w:div w:id="987054968">
      <w:bodyDiv w:val="1"/>
      <w:marLeft w:val="0"/>
      <w:marRight w:val="0"/>
      <w:marTop w:val="0"/>
      <w:marBottom w:val="0"/>
      <w:divBdr>
        <w:top w:val="none" w:sz="0" w:space="0" w:color="auto"/>
        <w:left w:val="none" w:sz="0" w:space="0" w:color="auto"/>
        <w:bottom w:val="none" w:sz="0" w:space="0" w:color="auto"/>
        <w:right w:val="none" w:sz="0" w:space="0" w:color="auto"/>
      </w:divBdr>
    </w:div>
    <w:div w:id="1077749381">
      <w:bodyDiv w:val="1"/>
      <w:marLeft w:val="0"/>
      <w:marRight w:val="0"/>
      <w:marTop w:val="0"/>
      <w:marBottom w:val="0"/>
      <w:divBdr>
        <w:top w:val="none" w:sz="0" w:space="0" w:color="auto"/>
        <w:left w:val="none" w:sz="0" w:space="0" w:color="auto"/>
        <w:bottom w:val="none" w:sz="0" w:space="0" w:color="auto"/>
        <w:right w:val="none" w:sz="0" w:space="0" w:color="auto"/>
      </w:divBdr>
    </w:div>
    <w:div w:id="1117990281">
      <w:bodyDiv w:val="1"/>
      <w:marLeft w:val="0"/>
      <w:marRight w:val="0"/>
      <w:marTop w:val="0"/>
      <w:marBottom w:val="0"/>
      <w:divBdr>
        <w:top w:val="none" w:sz="0" w:space="0" w:color="auto"/>
        <w:left w:val="none" w:sz="0" w:space="0" w:color="auto"/>
        <w:bottom w:val="none" w:sz="0" w:space="0" w:color="auto"/>
        <w:right w:val="none" w:sz="0" w:space="0" w:color="auto"/>
      </w:divBdr>
    </w:div>
    <w:div w:id="1304970587">
      <w:bodyDiv w:val="1"/>
      <w:marLeft w:val="0"/>
      <w:marRight w:val="0"/>
      <w:marTop w:val="0"/>
      <w:marBottom w:val="0"/>
      <w:divBdr>
        <w:top w:val="none" w:sz="0" w:space="0" w:color="auto"/>
        <w:left w:val="none" w:sz="0" w:space="0" w:color="auto"/>
        <w:bottom w:val="none" w:sz="0" w:space="0" w:color="auto"/>
        <w:right w:val="none" w:sz="0" w:space="0" w:color="auto"/>
      </w:divBdr>
    </w:div>
    <w:div w:id="1411076219">
      <w:bodyDiv w:val="1"/>
      <w:marLeft w:val="0"/>
      <w:marRight w:val="0"/>
      <w:marTop w:val="0"/>
      <w:marBottom w:val="0"/>
      <w:divBdr>
        <w:top w:val="none" w:sz="0" w:space="0" w:color="auto"/>
        <w:left w:val="none" w:sz="0" w:space="0" w:color="auto"/>
        <w:bottom w:val="none" w:sz="0" w:space="0" w:color="auto"/>
        <w:right w:val="none" w:sz="0" w:space="0" w:color="auto"/>
      </w:divBdr>
    </w:div>
    <w:div w:id="1449660270">
      <w:bodyDiv w:val="1"/>
      <w:marLeft w:val="0"/>
      <w:marRight w:val="0"/>
      <w:marTop w:val="0"/>
      <w:marBottom w:val="0"/>
      <w:divBdr>
        <w:top w:val="none" w:sz="0" w:space="0" w:color="auto"/>
        <w:left w:val="none" w:sz="0" w:space="0" w:color="auto"/>
        <w:bottom w:val="none" w:sz="0" w:space="0" w:color="auto"/>
        <w:right w:val="none" w:sz="0" w:space="0" w:color="auto"/>
      </w:divBdr>
    </w:div>
    <w:div w:id="1552186886">
      <w:bodyDiv w:val="1"/>
      <w:marLeft w:val="0"/>
      <w:marRight w:val="0"/>
      <w:marTop w:val="0"/>
      <w:marBottom w:val="0"/>
      <w:divBdr>
        <w:top w:val="none" w:sz="0" w:space="0" w:color="auto"/>
        <w:left w:val="none" w:sz="0" w:space="0" w:color="auto"/>
        <w:bottom w:val="none" w:sz="0" w:space="0" w:color="auto"/>
        <w:right w:val="none" w:sz="0" w:space="0" w:color="auto"/>
      </w:divBdr>
    </w:div>
    <w:div w:id="1572692648">
      <w:bodyDiv w:val="1"/>
      <w:marLeft w:val="0"/>
      <w:marRight w:val="0"/>
      <w:marTop w:val="0"/>
      <w:marBottom w:val="0"/>
      <w:divBdr>
        <w:top w:val="none" w:sz="0" w:space="0" w:color="auto"/>
        <w:left w:val="none" w:sz="0" w:space="0" w:color="auto"/>
        <w:bottom w:val="none" w:sz="0" w:space="0" w:color="auto"/>
        <w:right w:val="none" w:sz="0" w:space="0" w:color="auto"/>
      </w:divBdr>
    </w:div>
    <w:div w:id="1586647386">
      <w:bodyDiv w:val="1"/>
      <w:marLeft w:val="0"/>
      <w:marRight w:val="0"/>
      <w:marTop w:val="0"/>
      <w:marBottom w:val="0"/>
      <w:divBdr>
        <w:top w:val="none" w:sz="0" w:space="0" w:color="auto"/>
        <w:left w:val="none" w:sz="0" w:space="0" w:color="auto"/>
        <w:bottom w:val="none" w:sz="0" w:space="0" w:color="auto"/>
        <w:right w:val="none" w:sz="0" w:space="0" w:color="auto"/>
      </w:divBdr>
    </w:div>
    <w:div w:id="1682854302">
      <w:bodyDiv w:val="1"/>
      <w:marLeft w:val="0"/>
      <w:marRight w:val="0"/>
      <w:marTop w:val="0"/>
      <w:marBottom w:val="0"/>
      <w:divBdr>
        <w:top w:val="none" w:sz="0" w:space="0" w:color="auto"/>
        <w:left w:val="none" w:sz="0" w:space="0" w:color="auto"/>
        <w:bottom w:val="none" w:sz="0" w:space="0" w:color="auto"/>
        <w:right w:val="none" w:sz="0" w:space="0" w:color="auto"/>
      </w:divBdr>
    </w:div>
    <w:div w:id="1689674565">
      <w:bodyDiv w:val="1"/>
      <w:marLeft w:val="0"/>
      <w:marRight w:val="0"/>
      <w:marTop w:val="0"/>
      <w:marBottom w:val="0"/>
      <w:divBdr>
        <w:top w:val="none" w:sz="0" w:space="0" w:color="auto"/>
        <w:left w:val="none" w:sz="0" w:space="0" w:color="auto"/>
        <w:bottom w:val="none" w:sz="0" w:space="0" w:color="auto"/>
        <w:right w:val="none" w:sz="0" w:space="0" w:color="auto"/>
      </w:divBdr>
    </w:div>
    <w:div w:id="1793204005">
      <w:bodyDiv w:val="1"/>
      <w:marLeft w:val="0"/>
      <w:marRight w:val="0"/>
      <w:marTop w:val="0"/>
      <w:marBottom w:val="0"/>
      <w:divBdr>
        <w:top w:val="none" w:sz="0" w:space="0" w:color="auto"/>
        <w:left w:val="none" w:sz="0" w:space="0" w:color="auto"/>
        <w:bottom w:val="none" w:sz="0" w:space="0" w:color="auto"/>
        <w:right w:val="none" w:sz="0" w:space="0" w:color="auto"/>
      </w:divBdr>
    </w:div>
    <w:div w:id="1801147859">
      <w:bodyDiv w:val="1"/>
      <w:marLeft w:val="0"/>
      <w:marRight w:val="0"/>
      <w:marTop w:val="0"/>
      <w:marBottom w:val="0"/>
      <w:divBdr>
        <w:top w:val="none" w:sz="0" w:space="0" w:color="auto"/>
        <w:left w:val="none" w:sz="0" w:space="0" w:color="auto"/>
        <w:bottom w:val="none" w:sz="0" w:space="0" w:color="auto"/>
        <w:right w:val="none" w:sz="0" w:space="0" w:color="auto"/>
      </w:divBdr>
    </w:div>
    <w:div w:id="1829789809">
      <w:bodyDiv w:val="1"/>
      <w:marLeft w:val="0"/>
      <w:marRight w:val="0"/>
      <w:marTop w:val="0"/>
      <w:marBottom w:val="0"/>
      <w:divBdr>
        <w:top w:val="none" w:sz="0" w:space="0" w:color="auto"/>
        <w:left w:val="none" w:sz="0" w:space="0" w:color="auto"/>
        <w:bottom w:val="none" w:sz="0" w:space="0" w:color="auto"/>
        <w:right w:val="none" w:sz="0" w:space="0" w:color="auto"/>
      </w:divBdr>
    </w:div>
    <w:div w:id="1886289076">
      <w:bodyDiv w:val="1"/>
      <w:marLeft w:val="0"/>
      <w:marRight w:val="0"/>
      <w:marTop w:val="0"/>
      <w:marBottom w:val="0"/>
      <w:divBdr>
        <w:top w:val="none" w:sz="0" w:space="0" w:color="auto"/>
        <w:left w:val="none" w:sz="0" w:space="0" w:color="auto"/>
        <w:bottom w:val="none" w:sz="0" w:space="0" w:color="auto"/>
        <w:right w:val="none" w:sz="0" w:space="0" w:color="auto"/>
      </w:divBdr>
    </w:div>
    <w:div w:id="1899971495">
      <w:bodyDiv w:val="1"/>
      <w:marLeft w:val="0"/>
      <w:marRight w:val="0"/>
      <w:marTop w:val="0"/>
      <w:marBottom w:val="0"/>
      <w:divBdr>
        <w:top w:val="none" w:sz="0" w:space="0" w:color="auto"/>
        <w:left w:val="none" w:sz="0" w:space="0" w:color="auto"/>
        <w:bottom w:val="none" w:sz="0" w:space="0" w:color="auto"/>
        <w:right w:val="none" w:sz="0" w:space="0" w:color="auto"/>
      </w:divBdr>
    </w:div>
    <w:div w:id="1906336320">
      <w:bodyDiv w:val="1"/>
      <w:marLeft w:val="0"/>
      <w:marRight w:val="0"/>
      <w:marTop w:val="0"/>
      <w:marBottom w:val="0"/>
      <w:divBdr>
        <w:top w:val="none" w:sz="0" w:space="0" w:color="auto"/>
        <w:left w:val="none" w:sz="0" w:space="0" w:color="auto"/>
        <w:bottom w:val="none" w:sz="0" w:space="0" w:color="auto"/>
        <w:right w:val="none" w:sz="0" w:space="0" w:color="auto"/>
      </w:divBdr>
    </w:div>
    <w:div w:id="2056810335">
      <w:bodyDiv w:val="1"/>
      <w:marLeft w:val="0"/>
      <w:marRight w:val="0"/>
      <w:marTop w:val="0"/>
      <w:marBottom w:val="0"/>
      <w:divBdr>
        <w:top w:val="none" w:sz="0" w:space="0" w:color="auto"/>
        <w:left w:val="none" w:sz="0" w:space="0" w:color="auto"/>
        <w:bottom w:val="none" w:sz="0" w:space="0" w:color="auto"/>
        <w:right w:val="none" w:sz="0" w:space="0" w:color="auto"/>
      </w:divBdr>
    </w:div>
    <w:div w:id="2089107240">
      <w:bodyDiv w:val="1"/>
      <w:marLeft w:val="0"/>
      <w:marRight w:val="0"/>
      <w:marTop w:val="0"/>
      <w:marBottom w:val="0"/>
      <w:divBdr>
        <w:top w:val="none" w:sz="0" w:space="0" w:color="auto"/>
        <w:left w:val="none" w:sz="0" w:space="0" w:color="auto"/>
        <w:bottom w:val="none" w:sz="0" w:space="0" w:color="auto"/>
        <w:right w:val="none" w:sz="0" w:space="0" w:color="auto"/>
      </w:divBdr>
    </w:div>
    <w:div w:id="2118208333">
      <w:bodyDiv w:val="1"/>
      <w:marLeft w:val="0"/>
      <w:marRight w:val="0"/>
      <w:marTop w:val="0"/>
      <w:marBottom w:val="0"/>
      <w:divBdr>
        <w:top w:val="none" w:sz="0" w:space="0" w:color="auto"/>
        <w:left w:val="none" w:sz="0" w:space="0" w:color="auto"/>
        <w:bottom w:val="none" w:sz="0" w:space="0" w:color="auto"/>
        <w:right w:val="none" w:sz="0" w:space="0" w:color="auto"/>
      </w:divBdr>
    </w:div>
    <w:div w:id="2121795393">
      <w:bodyDiv w:val="1"/>
      <w:marLeft w:val="0"/>
      <w:marRight w:val="0"/>
      <w:marTop w:val="0"/>
      <w:marBottom w:val="0"/>
      <w:divBdr>
        <w:top w:val="none" w:sz="0" w:space="0" w:color="auto"/>
        <w:left w:val="none" w:sz="0" w:space="0" w:color="auto"/>
        <w:bottom w:val="none" w:sz="0" w:space="0" w:color="auto"/>
        <w:right w:val="none" w:sz="0" w:space="0" w:color="auto"/>
      </w:divBdr>
      <w:divsChild>
        <w:div w:id="1386686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aktury.mhth@mhth.sk"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atacube.statistics.s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ocs.mhth.sk/ZilTep/ZIL7/Podklady_KGJ.zip" TargetMode="External"/><Relationship Id="rId5" Type="http://schemas.openxmlformats.org/officeDocument/2006/relationships/numbering" Target="numbering.xml"/><Relationship Id="rId15" Type="http://schemas.openxmlformats.org/officeDocument/2006/relationships/hyperlink" Target="http://www.mhth.s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psas.s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9312cdc-a8ce-4ed9-be46-4ac189ea2cf9">
      <Terms xmlns="http://schemas.microsoft.com/office/infopath/2007/PartnerControls"/>
    </lcf76f155ced4ddcb4097134ff3c332f>
    <TaxCatchAll xmlns="aa778332-1de6-4ff5-89fd-f9367ff1e01d" xsi:nil="true"/>
    <IdentifikatorZmluvy xmlns="59312cdc-a8ce-4ed9-be46-4ac189ea2cf9" xsi:nil="true"/>
    <_Flow_SignoffStatus xmlns="59312cdc-a8ce-4ed9-be46-4ac189ea2cf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2D28E12566ABE49B5FC84D0A8BFBD69" ma:contentTypeVersion="14" ma:contentTypeDescription="Umožňuje vytvoriť nový dokument." ma:contentTypeScope="" ma:versionID="8142d811a6f90af1ca609b515436c847">
  <xsd:schema xmlns:xsd="http://www.w3.org/2001/XMLSchema" xmlns:xs="http://www.w3.org/2001/XMLSchema" xmlns:p="http://schemas.microsoft.com/office/2006/metadata/properties" xmlns:ns2="59312cdc-a8ce-4ed9-be46-4ac189ea2cf9" xmlns:ns3="aa778332-1de6-4ff5-89fd-f9367ff1e01d" targetNamespace="http://schemas.microsoft.com/office/2006/metadata/properties" ma:root="true" ma:fieldsID="6c6a8038f37bf83b15065f4b008e5703" ns2:_="" ns3:_="">
    <xsd:import namespace="59312cdc-a8ce-4ed9-be46-4ac189ea2cf9"/>
    <xsd:import namespace="aa778332-1de6-4ff5-89fd-f9367ff1e01d"/>
    <xsd:element name="properties">
      <xsd:complexType>
        <xsd:sequence>
          <xsd:element name="documentManagement">
            <xsd:complexType>
              <xsd:all>
                <xsd:element ref="ns2:IdentifikatorZmluvy" minOccurs="0"/>
                <xsd:element ref="ns2:MediaServiceMetadata" minOccurs="0"/>
                <xsd:element ref="ns2:MediaServiceFastMetadata" minOccurs="0"/>
                <xsd:element ref="ns2:MediaServiceAutoKeyPoints" minOccurs="0"/>
                <xsd:element ref="ns2:MediaServiceKeyPoints" minOccurs="0"/>
                <xsd:element ref="ns2:_Flow_SignoffStatu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12cdc-a8ce-4ed9-be46-4ac189ea2cf9" elementFormDefault="qualified">
    <xsd:import namespace="http://schemas.microsoft.com/office/2006/documentManagement/types"/>
    <xsd:import namespace="http://schemas.microsoft.com/office/infopath/2007/PartnerControls"/>
    <xsd:element name="IdentifikatorZmluvy" ma:index="8" nillable="true" ma:displayName="IdentifikatorZmluvy" ma:format="Dropdown" ma:internalName="IdentifikatorZmluvy">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_Flow_SignoffStatus" ma:index="13" nillable="true" ma:displayName="Stav odhlásenia" ma:internalName="Stav_x0020_odhl_x00e1_senia">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Značky obrázka" ma:readOnly="false" ma:fieldId="{5cf76f15-5ced-4ddc-b409-7134ff3c332f}" ma:taxonomyMulti="true" ma:sspId="fd617f2e-17d7-4761-8b3a-e3151ce4d28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a778332-1de6-4ff5-89fd-f9367ff1e0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5a9da4e-6708-4f94-b4d0-8fd0df82312b}" ma:internalName="TaxCatchAll" ma:showField="CatchAllData" ma:web="aa778332-1de6-4ff5-89fd-f9367ff1e0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0A5189-23E2-4696-93B9-857D5D5EF797}">
  <ds:schemaRefs>
    <ds:schemaRef ds:uri="http://schemas.openxmlformats.org/officeDocument/2006/bibliography"/>
  </ds:schemaRefs>
</ds:datastoreItem>
</file>

<file path=customXml/itemProps2.xml><?xml version="1.0" encoding="utf-8"?>
<ds:datastoreItem xmlns:ds="http://schemas.openxmlformats.org/officeDocument/2006/customXml" ds:itemID="{D65FC886-5EEF-4EFF-9988-9D9EFA2C0A68}">
  <ds:schemaRefs>
    <ds:schemaRef ds:uri="http://schemas.microsoft.com/office/2006/metadata/properties"/>
    <ds:schemaRef ds:uri="http://schemas.microsoft.com/office/infopath/2007/PartnerControls"/>
    <ds:schemaRef ds:uri="59312cdc-a8ce-4ed9-be46-4ac189ea2cf9"/>
    <ds:schemaRef ds:uri="aa778332-1de6-4ff5-89fd-f9367ff1e01d"/>
  </ds:schemaRefs>
</ds:datastoreItem>
</file>

<file path=customXml/itemProps3.xml><?xml version="1.0" encoding="utf-8"?>
<ds:datastoreItem xmlns:ds="http://schemas.openxmlformats.org/officeDocument/2006/customXml" ds:itemID="{1C6D2656-F77A-40C0-830B-40D891DD4D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12cdc-a8ce-4ed9-be46-4ac189ea2cf9"/>
    <ds:schemaRef ds:uri="aa778332-1de6-4ff5-89fd-f9367ff1e0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1CA0D5-A640-4513-9B9C-16E3AA2D07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48229</Words>
  <Characters>274908</Characters>
  <DocSecurity>0</DocSecurity>
  <Lines>2290</Lines>
  <Paragraphs>644</Paragraphs>
  <ScaleCrop>false</ScaleCrop>
  <HeadingPairs>
    <vt:vector size="2" baseType="variant">
      <vt:variant>
        <vt:lpstr>Názov</vt:lpstr>
      </vt:variant>
      <vt:variant>
        <vt:i4>1</vt:i4>
      </vt:variant>
    </vt:vector>
  </HeadingPairs>
  <TitlesOfParts>
    <vt:vector size="1" baseType="lpstr">
      <vt:lpstr>Zmluva o dielo</vt:lpstr>
    </vt:vector>
  </TitlesOfParts>
  <LinksUpToDate>false</LinksUpToDate>
  <CharactersWithSpaces>322493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cp:lastPrinted>2017-06-13T00:21:00Z</cp:lastPrinted>
  <dcterms:created xsi:type="dcterms:W3CDTF">2023-02-16T09:57:00Z</dcterms:created>
  <dcterms:modified xsi:type="dcterms:W3CDTF">2023-02-16T09:58:00Z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0x0101008D50F62622C02246BDC583ED2223FE18</vt:lpwstr>
  </property>
  <property fmtid="{D5CDD505-2E9C-101B-9397-08002B2CF9AE}" pid="3" name="MediaServiceImageTags">
    <vt:lpwstr/>
  </property>
</Properties>
</file>