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CF1" w14:textId="77777777" w:rsidR="00425537" w:rsidRPr="003E4A04" w:rsidRDefault="00425537" w:rsidP="00425537">
      <w:pPr>
        <w:jc w:val="both"/>
        <w:rPr>
          <w:rFonts w:ascii="Arial Narrow" w:hAnsi="Arial Narrow"/>
          <w:b/>
          <w:sz w:val="22"/>
          <w:szCs w:val="22"/>
        </w:rPr>
      </w:pPr>
      <w:r w:rsidRPr="003E4A04">
        <w:rPr>
          <w:rFonts w:ascii="Arial Narrow" w:hAnsi="Arial Narrow"/>
          <w:b/>
          <w:sz w:val="22"/>
          <w:szCs w:val="22"/>
        </w:rPr>
        <w:t>Opis predmetu zákazky/ Vzor vlastného návrhu plnenia</w:t>
      </w:r>
    </w:p>
    <w:p w14:paraId="2FF86EB5" w14:textId="77777777" w:rsidR="00425537" w:rsidRPr="003E4A04" w:rsidRDefault="00425537" w:rsidP="00425537">
      <w:pPr>
        <w:pStyle w:val="Odsekzoznamu"/>
        <w:tabs>
          <w:tab w:val="left" w:pos="708"/>
        </w:tabs>
        <w:spacing w:line="276" w:lineRule="auto"/>
        <w:ind w:left="0"/>
        <w:contextualSpacing/>
        <w:rPr>
          <w:rFonts w:ascii="Arial Narrow" w:hAnsi="Arial Narrow"/>
        </w:rPr>
      </w:pPr>
    </w:p>
    <w:p w14:paraId="531B02C0" w14:textId="78034313" w:rsidR="00852625" w:rsidRPr="003E4A04" w:rsidRDefault="0083224E" w:rsidP="00852625">
      <w:pPr>
        <w:pStyle w:val="Default"/>
        <w:ind w:left="705" w:hanging="705"/>
        <w:jc w:val="both"/>
        <w:rPr>
          <w:rFonts w:ascii="Arial Narrow" w:eastAsia="Arial" w:hAnsi="Arial Narrow" w:cstheme="majorHAnsi"/>
          <w:i/>
          <w:color w:val="auto"/>
          <w:sz w:val="22"/>
          <w:szCs w:val="22"/>
        </w:rPr>
      </w:pPr>
      <w:r w:rsidRPr="003E4A04">
        <w:rPr>
          <w:rFonts w:ascii="Arial Narrow" w:hAnsi="Arial Narrow"/>
          <w:b/>
          <w:color w:val="auto"/>
          <w:sz w:val="22"/>
          <w:szCs w:val="22"/>
        </w:rPr>
        <w:t>1.</w:t>
      </w:r>
      <w:r w:rsidRPr="003E4A04">
        <w:rPr>
          <w:rFonts w:ascii="Arial Narrow" w:hAnsi="Arial Narrow"/>
          <w:b/>
          <w:color w:val="auto"/>
          <w:sz w:val="22"/>
          <w:szCs w:val="22"/>
        </w:rPr>
        <w:tab/>
      </w:r>
      <w:r w:rsidR="00425537" w:rsidRPr="003E4A04">
        <w:rPr>
          <w:rFonts w:ascii="Arial Narrow" w:hAnsi="Arial Narrow"/>
          <w:b/>
          <w:color w:val="auto"/>
          <w:sz w:val="22"/>
          <w:szCs w:val="22"/>
        </w:rPr>
        <w:t>Názov predmetu zákazky:</w:t>
      </w:r>
      <w:r w:rsidR="00E97A7F" w:rsidRPr="003E4A04">
        <w:rPr>
          <w:rFonts w:ascii="Arial Narrow" w:hAnsi="Arial Narrow"/>
          <w:color w:val="auto"/>
          <w:sz w:val="22"/>
          <w:szCs w:val="22"/>
        </w:rPr>
        <w:t xml:space="preserve"> </w:t>
      </w:r>
      <w:r w:rsidR="00852625" w:rsidRPr="003E4A04">
        <w:rPr>
          <w:rFonts w:ascii="Arial Narrow" w:hAnsi="Arial Narrow"/>
          <w:b/>
          <w:color w:val="auto"/>
          <w:sz w:val="22"/>
          <w:szCs w:val="22"/>
        </w:rPr>
        <w:t>Laboratórne stoličky</w:t>
      </w:r>
      <w:r w:rsidR="003E4A04" w:rsidRPr="003E4A04">
        <w:rPr>
          <w:rFonts w:ascii="Arial Narrow" w:hAnsi="Arial Narrow"/>
          <w:b/>
          <w:color w:val="auto"/>
          <w:sz w:val="22"/>
          <w:szCs w:val="22"/>
        </w:rPr>
        <w:t xml:space="preserve"> - plán obnovy a odolnosti</w:t>
      </w:r>
      <w:r w:rsidR="00852625" w:rsidRPr="003E4A04">
        <w:rPr>
          <w:rFonts w:ascii="Arial Narrow" w:hAnsi="Arial Narrow"/>
          <w:b/>
          <w:color w:val="auto"/>
          <w:sz w:val="22"/>
          <w:szCs w:val="22"/>
        </w:rPr>
        <w:t xml:space="preserve"> </w:t>
      </w:r>
      <w:r w:rsidR="00852625" w:rsidRPr="003E4A04">
        <w:rPr>
          <w:rFonts w:ascii="Arial Narrow" w:hAnsi="Arial Narrow"/>
          <w:color w:val="auto"/>
          <w:sz w:val="22"/>
          <w:szCs w:val="22"/>
        </w:rPr>
        <w:t>(ID zákazky 38440)</w:t>
      </w:r>
    </w:p>
    <w:p w14:paraId="68BBD19F" w14:textId="2753C0DF" w:rsidR="00425537" w:rsidRPr="003E4A04" w:rsidRDefault="00425537" w:rsidP="0083224E">
      <w:pPr>
        <w:pStyle w:val="Default"/>
        <w:ind w:left="705" w:hanging="705"/>
        <w:jc w:val="both"/>
        <w:rPr>
          <w:rFonts w:ascii="Arial Narrow" w:eastAsia="Arial" w:hAnsi="Arial Narrow" w:cstheme="majorHAnsi"/>
          <w:b/>
          <w:color w:val="auto"/>
          <w:sz w:val="22"/>
          <w:szCs w:val="22"/>
        </w:rPr>
      </w:pPr>
    </w:p>
    <w:p w14:paraId="3DA96EF4" w14:textId="087108E7" w:rsidR="006C7614" w:rsidRPr="003E4A04" w:rsidRDefault="00852625" w:rsidP="00852625">
      <w:pPr>
        <w:pStyle w:val="Default"/>
        <w:ind w:left="705"/>
        <w:jc w:val="both"/>
        <w:rPr>
          <w:rFonts w:ascii="Arial Narrow" w:hAnsi="Arial Narrow"/>
          <w:color w:val="auto"/>
          <w:sz w:val="22"/>
          <w:szCs w:val="22"/>
        </w:rPr>
      </w:pPr>
      <w:r w:rsidRPr="003E4A04">
        <w:rPr>
          <w:rFonts w:ascii="Arial Narrow" w:hAnsi="Arial Narrow"/>
          <w:color w:val="auto"/>
          <w:sz w:val="22"/>
          <w:szCs w:val="22"/>
        </w:rPr>
        <w:t>Predmetom zákazky je zabezpečenie laboratórnych stoličiek pre potreby útvarov MV SR (pre centrálu a regionálne expozitúry Úradu kriminalistickej techniky) a s tým súvisiacich služieb (dodanie tovaru do miesta dodania a vyloženie tovaru v mieste dodania).</w:t>
      </w:r>
    </w:p>
    <w:p w14:paraId="5EB022EE" w14:textId="77777777" w:rsidR="00852625" w:rsidRPr="003E4A04" w:rsidRDefault="00852625" w:rsidP="006E527A">
      <w:pPr>
        <w:spacing w:line="276" w:lineRule="auto"/>
        <w:ind w:left="709"/>
        <w:contextualSpacing/>
        <w:jc w:val="both"/>
        <w:rPr>
          <w:rFonts w:ascii="Arial Narrow" w:hAnsi="Arial Narrow"/>
          <w:bCs/>
          <w:sz w:val="22"/>
          <w:szCs w:val="22"/>
        </w:rPr>
      </w:pPr>
    </w:p>
    <w:p w14:paraId="62D88E31" w14:textId="524BE1BB"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2.</w:t>
      </w:r>
      <w:r w:rsidRPr="003E4A04">
        <w:rPr>
          <w:rFonts w:ascii="Arial Narrow" w:hAnsi="Arial Narrow"/>
          <w:b/>
          <w:color w:val="auto"/>
          <w:sz w:val="22"/>
          <w:szCs w:val="22"/>
        </w:rPr>
        <w:tab/>
      </w:r>
      <w:r w:rsidR="00425537" w:rsidRPr="003E4A04">
        <w:rPr>
          <w:rFonts w:ascii="Arial Narrow" w:hAnsi="Arial Narrow"/>
          <w:b/>
          <w:color w:val="auto"/>
          <w:sz w:val="22"/>
          <w:szCs w:val="22"/>
        </w:rPr>
        <w:t>Hlavný kód CPV:</w:t>
      </w:r>
    </w:p>
    <w:p w14:paraId="441F9175" w14:textId="77777777" w:rsidR="00852625" w:rsidRPr="003E4A04" w:rsidRDefault="00852625" w:rsidP="006C7614">
      <w:pPr>
        <w:pStyle w:val="Default"/>
        <w:ind w:left="705" w:hanging="705"/>
        <w:jc w:val="both"/>
        <w:rPr>
          <w:rFonts w:ascii="Arial Narrow" w:hAnsi="Arial Narrow"/>
          <w:b/>
          <w:color w:val="auto"/>
          <w:sz w:val="22"/>
          <w:szCs w:val="22"/>
        </w:rPr>
      </w:pPr>
    </w:p>
    <w:p w14:paraId="450EF236" w14:textId="5FA4D9FE" w:rsidR="00852625" w:rsidRPr="003E4A04" w:rsidRDefault="0083224E" w:rsidP="00852625">
      <w:pPr>
        <w:pStyle w:val="Default"/>
        <w:ind w:firstLine="705"/>
        <w:jc w:val="both"/>
        <w:rPr>
          <w:rFonts w:ascii="Arial Narrow" w:hAnsi="Arial Narrow"/>
          <w:color w:val="auto"/>
          <w:sz w:val="22"/>
          <w:szCs w:val="22"/>
        </w:rPr>
      </w:pPr>
      <w:r w:rsidRPr="003E4A04">
        <w:rPr>
          <w:rFonts w:ascii="Arial Narrow" w:hAnsi="Arial Narrow"/>
          <w:color w:val="auto"/>
          <w:sz w:val="22"/>
          <w:szCs w:val="22"/>
        </w:rPr>
        <w:t xml:space="preserve">39000000-2 </w:t>
      </w:r>
      <w:r w:rsidR="00852625" w:rsidRPr="003E4A04">
        <w:rPr>
          <w:rFonts w:ascii="Arial Narrow" w:hAnsi="Arial Narrow"/>
          <w:color w:val="auto"/>
          <w:sz w:val="22"/>
          <w:szCs w:val="22"/>
        </w:rPr>
        <w:t xml:space="preserve">    </w:t>
      </w:r>
      <w:r w:rsidRPr="003E4A04">
        <w:rPr>
          <w:rFonts w:ascii="Arial Narrow" w:hAnsi="Arial Narrow"/>
          <w:color w:val="auto"/>
          <w:sz w:val="22"/>
          <w:szCs w:val="22"/>
        </w:rPr>
        <w:t>Nábytok (vrátane kancelárskeho nábytku), zariadenie interiéru, domáce spotrebiče (s</w:t>
      </w:r>
    </w:p>
    <w:p w14:paraId="28D3DA26" w14:textId="19880D26" w:rsidR="0083224E" w:rsidRPr="003E4A04" w:rsidRDefault="0083224E" w:rsidP="00852625">
      <w:pPr>
        <w:pStyle w:val="Default"/>
        <w:ind w:firstLine="705"/>
        <w:jc w:val="both"/>
        <w:rPr>
          <w:rFonts w:ascii="Arial Narrow" w:hAnsi="Arial Narrow"/>
          <w:color w:val="auto"/>
          <w:sz w:val="22"/>
          <w:szCs w:val="22"/>
        </w:rPr>
      </w:pPr>
      <w:r w:rsidRPr="003E4A04">
        <w:rPr>
          <w:rFonts w:ascii="Arial Narrow" w:hAnsi="Arial Narrow"/>
          <w:color w:val="auto"/>
          <w:sz w:val="22"/>
          <w:szCs w:val="22"/>
        </w:rPr>
        <w:t xml:space="preserve"> </w:t>
      </w:r>
      <w:r w:rsidR="00852625" w:rsidRPr="003E4A04">
        <w:rPr>
          <w:rFonts w:ascii="Arial Narrow" w:hAnsi="Arial Narrow"/>
          <w:color w:val="auto"/>
          <w:sz w:val="22"/>
          <w:szCs w:val="22"/>
        </w:rPr>
        <w:t xml:space="preserve">                       </w:t>
      </w:r>
      <w:r w:rsidRPr="003E4A04">
        <w:rPr>
          <w:rFonts w:ascii="Arial Narrow" w:hAnsi="Arial Narrow"/>
          <w:color w:val="auto"/>
          <w:sz w:val="22"/>
          <w:szCs w:val="22"/>
        </w:rPr>
        <w:t>výnimkou osvetlenia) a čistiace prostriedky</w:t>
      </w:r>
    </w:p>
    <w:p w14:paraId="1223A54E" w14:textId="77777777" w:rsidR="00852625" w:rsidRPr="003E4A04" w:rsidRDefault="00852625" w:rsidP="006C7614">
      <w:pPr>
        <w:pStyle w:val="Default"/>
        <w:ind w:left="705"/>
        <w:jc w:val="both"/>
        <w:rPr>
          <w:rFonts w:ascii="Arial Narrow" w:hAnsi="Arial Narrow"/>
          <w:color w:val="auto"/>
          <w:sz w:val="22"/>
          <w:szCs w:val="22"/>
        </w:rPr>
      </w:pPr>
    </w:p>
    <w:p w14:paraId="63472C23" w14:textId="59CFC0C8" w:rsidR="00852625" w:rsidRPr="003E4A04" w:rsidRDefault="00852625"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39112000-0     Stoličky</w:t>
      </w:r>
    </w:p>
    <w:p w14:paraId="6264B04E" w14:textId="77777777" w:rsidR="006C7614" w:rsidRPr="003E4A04" w:rsidRDefault="006C7614" w:rsidP="006C7614">
      <w:pPr>
        <w:pStyle w:val="Default"/>
        <w:ind w:left="705"/>
        <w:jc w:val="both"/>
        <w:rPr>
          <w:rFonts w:ascii="Arial Narrow" w:hAnsi="Arial Narrow"/>
          <w:color w:val="auto"/>
          <w:sz w:val="22"/>
          <w:szCs w:val="22"/>
        </w:rPr>
      </w:pPr>
    </w:p>
    <w:p w14:paraId="4BCC8BA2" w14:textId="77777777"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3.</w:t>
      </w:r>
      <w:r w:rsidRPr="003E4A04">
        <w:rPr>
          <w:rFonts w:ascii="Arial Narrow" w:hAnsi="Arial Narrow"/>
          <w:b/>
          <w:color w:val="auto"/>
          <w:sz w:val="22"/>
          <w:szCs w:val="22"/>
        </w:rPr>
        <w:tab/>
      </w:r>
      <w:r w:rsidR="00425537" w:rsidRPr="003E4A04">
        <w:rPr>
          <w:rFonts w:ascii="Arial Narrow" w:hAnsi="Arial Narrow"/>
          <w:b/>
          <w:color w:val="auto"/>
          <w:sz w:val="22"/>
          <w:szCs w:val="22"/>
        </w:rPr>
        <w:t>S tovarom sa požaduje  zabezpečiť aj tieto súvisiace služby:</w:t>
      </w:r>
    </w:p>
    <w:p w14:paraId="0115A3E4" w14:textId="77777777"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dodanie tovaru do miest dodania,</w:t>
      </w:r>
    </w:p>
    <w:p w14:paraId="363D13BB" w14:textId="0EFF1217"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vyloženie tovaru v miest</w:t>
      </w:r>
      <w:r w:rsidR="00E062CC" w:rsidRPr="003E4A04">
        <w:rPr>
          <w:rFonts w:ascii="Arial Narrow" w:hAnsi="Arial Narrow"/>
          <w:color w:val="auto"/>
          <w:sz w:val="22"/>
          <w:szCs w:val="22"/>
        </w:rPr>
        <w:t>ach</w:t>
      </w:r>
      <w:r w:rsidR="00425537" w:rsidRPr="003E4A04">
        <w:rPr>
          <w:rFonts w:ascii="Arial Narrow" w:hAnsi="Arial Narrow"/>
          <w:color w:val="auto"/>
          <w:sz w:val="22"/>
          <w:szCs w:val="22"/>
        </w:rPr>
        <w:t xml:space="preserve"> dodania</w:t>
      </w:r>
    </w:p>
    <w:p w14:paraId="63F038E0" w14:textId="77777777" w:rsidR="006C7614" w:rsidRPr="003E4A04" w:rsidRDefault="006C7614" w:rsidP="006C7614">
      <w:pPr>
        <w:pStyle w:val="Default"/>
        <w:ind w:left="705" w:hanging="705"/>
        <w:jc w:val="both"/>
        <w:rPr>
          <w:rFonts w:ascii="Arial Narrow" w:hAnsi="Arial Narrow"/>
          <w:b/>
          <w:color w:val="auto"/>
          <w:sz w:val="22"/>
          <w:szCs w:val="22"/>
        </w:rPr>
      </w:pPr>
    </w:p>
    <w:p w14:paraId="11C2CE15" w14:textId="77777777" w:rsidR="00425537" w:rsidRPr="003E4A04"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3E4A04">
        <w:rPr>
          <w:rFonts w:ascii="Arial Narrow" w:hAnsi="Arial Narrow"/>
          <w:b/>
          <w:color w:val="auto"/>
          <w:sz w:val="22"/>
          <w:szCs w:val="22"/>
        </w:rPr>
        <w:t>4</w:t>
      </w:r>
      <w:r w:rsidRPr="003E4A04">
        <w:rPr>
          <w:rFonts w:ascii="Arial Narrow" w:hAnsi="Arial Narrow"/>
          <w:color w:val="auto"/>
          <w:sz w:val="22"/>
          <w:szCs w:val="22"/>
        </w:rPr>
        <w:t>.</w:t>
      </w:r>
      <w:r w:rsidRPr="003E4A04">
        <w:rPr>
          <w:rFonts w:ascii="Arial Narrow" w:hAnsi="Arial Narrow"/>
          <w:color w:val="auto"/>
          <w:sz w:val="22"/>
          <w:szCs w:val="22"/>
        </w:rPr>
        <w:tab/>
      </w:r>
      <w:r w:rsidRPr="003E4A04">
        <w:rPr>
          <w:rFonts w:ascii="Arial Narrow" w:hAnsi="Arial Narrow"/>
          <w:color w:val="auto"/>
          <w:sz w:val="22"/>
          <w:szCs w:val="22"/>
        </w:rPr>
        <w:tab/>
      </w:r>
      <w:r w:rsidR="00425537" w:rsidRPr="003E4A04">
        <w:rPr>
          <w:rFonts w:ascii="Arial Narrow" w:hAnsi="Arial Narrow"/>
          <w:color w:val="auto"/>
          <w:sz w:val="22"/>
          <w:szCs w:val="22"/>
        </w:rPr>
        <w:t>Verejný obstarávateľ</w:t>
      </w:r>
      <w:r w:rsidR="00425537" w:rsidRPr="003E4A0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5</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musí byť nový, nepoužívaný, zabalený v neporušených obaloch, nepoškodený.</w:t>
      </w:r>
    </w:p>
    <w:p w14:paraId="40CA6834"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300C713A" w14:textId="77777777" w:rsidR="00425537" w:rsidRPr="003E4A04"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3E4A04">
        <w:rPr>
          <w:rFonts w:ascii="Arial Narrow" w:hAnsi="Arial Narrow"/>
          <w:b/>
          <w:sz w:val="22"/>
          <w:szCs w:val="22"/>
        </w:rPr>
        <w:t>6</w:t>
      </w:r>
      <w:r w:rsidRPr="003E4A04">
        <w:rPr>
          <w:rFonts w:ascii="Arial Narrow" w:hAnsi="Arial Narrow"/>
          <w:sz w:val="22"/>
          <w:szCs w:val="22"/>
        </w:rPr>
        <w:t>.</w:t>
      </w:r>
      <w:r w:rsidRPr="003E4A04">
        <w:rPr>
          <w:rFonts w:ascii="Arial Narrow" w:hAnsi="Arial Narrow"/>
          <w:sz w:val="22"/>
          <w:szCs w:val="22"/>
        </w:rPr>
        <w:tab/>
      </w:r>
      <w:r w:rsidRPr="003E4A04">
        <w:rPr>
          <w:rFonts w:ascii="Arial Narrow" w:hAnsi="Arial Narrow"/>
          <w:sz w:val="22"/>
          <w:szCs w:val="22"/>
        </w:rPr>
        <w:tab/>
      </w:r>
      <w:r w:rsidR="00425537" w:rsidRPr="003E4A04">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68608BD8"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7</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nesmie byť recyklovaný, repasovaný, renovovaný.</w:t>
      </w:r>
    </w:p>
    <w:p w14:paraId="23613F6C" w14:textId="77777777" w:rsidR="006C7614" w:rsidRPr="003E4A04" w:rsidRDefault="006C7614" w:rsidP="006C7614">
      <w:pPr>
        <w:tabs>
          <w:tab w:val="left" w:pos="708"/>
        </w:tabs>
        <w:spacing w:line="276" w:lineRule="auto"/>
        <w:contextualSpacing/>
        <w:jc w:val="both"/>
        <w:rPr>
          <w:rFonts w:ascii="Arial Narrow" w:hAnsi="Arial Narrow"/>
          <w:b/>
          <w:sz w:val="22"/>
          <w:szCs w:val="22"/>
        </w:rPr>
      </w:pPr>
    </w:p>
    <w:p w14:paraId="64CACA81" w14:textId="51BE7227" w:rsidR="006C7614"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8.</w:t>
      </w:r>
      <w:r w:rsidRPr="003E4A04">
        <w:rPr>
          <w:rFonts w:ascii="Arial Narrow" w:hAnsi="Arial Narrow"/>
          <w:b/>
          <w:sz w:val="22"/>
          <w:szCs w:val="22"/>
        </w:rPr>
        <w:tab/>
      </w:r>
      <w:r w:rsidR="00425537" w:rsidRPr="003E4A04">
        <w:rPr>
          <w:rFonts w:ascii="Arial Narrow" w:hAnsi="Arial Narrow"/>
          <w:b/>
          <w:sz w:val="22"/>
          <w:szCs w:val="22"/>
        </w:rPr>
        <w:t>Lehota plnenia je:</w:t>
      </w:r>
      <w:r w:rsidRPr="003E4A04">
        <w:rPr>
          <w:rFonts w:ascii="Arial Narrow" w:hAnsi="Arial Narrow"/>
          <w:b/>
          <w:sz w:val="22"/>
          <w:szCs w:val="22"/>
        </w:rPr>
        <w:t xml:space="preserve"> </w:t>
      </w:r>
      <w:r w:rsidR="000243A8" w:rsidRPr="003E4A04">
        <w:rPr>
          <w:rFonts w:ascii="Arial Narrow" w:hAnsi="Arial Narrow"/>
          <w:sz w:val="22"/>
          <w:szCs w:val="22"/>
        </w:rPr>
        <w:t>do 3</w:t>
      </w:r>
      <w:r w:rsidRPr="003E4A04">
        <w:rPr>
          <w:rFonts w:ascii="Arial Narrow" w:hAnsi="Arial Narrow"/>
          <w:sz w:val="22"/>
          <w:szCs w:val="22"/>
        </w:rPr>
        <w:t>0 dní odo dňa nadobudnutia účinnosti zmluvy.</w:t>
      </w:r>
    </w:p>
    <w:p w14:paraId="52C7A083" w14:textId="77777777" w:rsidR="006C7614" w:rsidRPr="003E4A04"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2EB8529B" w:rsidR="00425537"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9.</w:t>
      </w:r>
      <w:r w:rsidRPr="003E4A04">
        <w:rPr>
          <w:rFonts w:ascii="Arial Narrow" w:hAnsi="Arial Narrow"/>
          <w:b/>
          <w:sz w:val="22"/>
          <w:szCs w:val="22"/>
        </w:rPr>
        <w:tab/>
      </w:r>
      <w:r w:rsidR="00E062CC" w:rsidRPr="003E4A04">
        <w:rPr>
          <w:rFonts w:ascii="Arial Narrow" w:hAnsi="Arial Narrow"/>
          <w:b/>
          <w:sz w:val="22"/>
          <w:szCs w:val="22"/>
        </w:rPr>
        <w:t>Miest</w:t>
      </w:r>
      <w:r w:rsidR="00237F93" w:rsidRPr="003E4A04">
        <w:rPr>
          <w:rFonts w:ascii="Arial Narrow" w:hAnsi="Arial Narrow"/>
          <w:b/>
          <w:sz w:val="22"/>
          <w:szCs w:val="22"/>
        </w:rPr>
        <w:t>o</w:t>
      </w:r>
      <w:r w:rsidR="00425537" w:rsidRPr="003E4A04">
        <w:rPr>
          <w:rFonts w:ascii="Arial Narrow" w:hAnsi="Arial Narrow"/>
          <w:b/>
          <w:sz w:val="22"/>
          <w:szCs w:val="22"/>
        </w:rPr>
        <w:t>m</w:t>
      </w:r>
      <w:r w:rsidR="00237F93" w:rsidRPr="003E4A04">
        <w:rPr>
          <w:rFonts w:ascii="Arial Narrow" w:hAnsi="Arial Narrow"/>
          <w:b/>
          <w:sz w:val="22"/>
          <w:szCs w:val="22"/>
        </w:rPr>
        <w:t xml:space="preserve"> </w:t>
      </w:r>
      <w:r w:rsidR="00E062CC" w:rsidRPr="003E4A04">
        <w:rPr>
          <w:rFonts w:ascii="Arial Narrow" w:hAnsi="Arial Narrow"/>
          <w:b/>
          <w:sz w:val="22"/>
          <w:szCs w:val="22"/>
        </w:rPr>
        <w:t xml:space="preserve">dodania </w:t>
      </w:r>
      <w:r w:rsidR="00237F93" w:rsidRPr="003E4A04">
        <w:rPr>
          <w:rFonts w:ascii="Arial Narrow" w:hAnsi="Arial Narrow"/>
          <w:b/>
          <w:sz w:val="22"/>
          <w:szCs w:val="22"/>
        </w:rPr>
        <w:t>je</w:t>
      </w:r>
      <w:r w:rsidR="00425537" w:rsidRPr="003E4A04">
        <w:rPr>
          <w:rFonts w:ascii="Arial Narrow" w:hAnsi="Arial Narrow"/>
          <w:b/>
          <w:sz w:val="22"/>
          <w:szCs w:val="22"/>
        </w:rPr>
        <w:t>:</w:t>
      </w:r>
    </w:p>
    <w:p w14:paraId="731CF6BC" w14:textId="5BB4C392" w:rsidR="00237F93" w:rsidRPr="003E4A04" w:rsidRDefault="00237F93" w:rsidP="00237F93">
      <w:pPr>
        <w:tabs>
          <w:tab w:val="left" w:pos="708"/>
        </w:tabs>
        <w:spacing w:line="276" w:lineRule="auto"/>
        <w:contextualSpacing/>
        <w:jc w:val="both"/>
        <w:rPr>
          <w:rFonts w:ascii="Arial Narrow" w:hAnsi="Arial Narrow"/>
          <w:sz w:val="22"/>
          <w:szCs w:val="22"/>
        </w:rPr>
      </w:pPr>
      <w:r w:rsidRPr="003E4A04">
        <w:rPr>
          <w:rFonts w:ascii="Arial Narrow" w:hAnsi="Arial Narrow"/>
          <w:sz w:val="22"/>
          <w:szCs w:val="22"/>
        </w:rPr>
        <w:tab/>
        <w:t>Ministerstvo vnútra</w:t>
      </w:r>
      <w:r w:rsidR="006E527A" w:rsidRPr="003E4A04">
        <w:rPr>
          <w:rFonts w:ascii="Arial Narrow" w:hAnsi="Arial Narrow"/>
          <w:sz w:val="22"/>
          <w:szCs w:val="22"/>
        </w:rPr>
        <w:t xml:space="preserve"> Slovenskej republiky</w:t>
      </w:r>
      <w:r w:rsidRPr="003E4A04">
        <w:rPr>
          <w:rFonts w:ascii="Arial Narrow" w:hAnsi="Arial Narrow"/>
          <w:sz w:val="22"/>
          <w:szCs w:val="22"/>
        </w:rPr>
        <w:t xml:space="preserve"> </w:t>
      </w:r>
    </w:p>
    <w:p w14:paraId="3017EF97" w14:textId="6CEE3AC1" w:rsidR="006C7614" w:rsidRPr="003E4A04" w:rsidRDefault="004E3CDE" w:rsidP="00425537">
      <w:pPr>
        <w:tabs>
          <w:tab w:val="center" w:pos="709"/>
        </w:tabs>
        <w:spacing w:after="240" w:line="276" w:lineRule="auto"/>
        <w:ind w:left="709" w:right="-2"/>
        <w:contextualSpacing/>
        <w:jc w:val="both"/>
        <w:rPr>
          <w:rFonts w:ascii="Arial Narrow" w:hAnsi="Arial Narrow"/>
          <w:sz w:val="22"/>
          <w:szCs w:val="22"/>
        </w:rPr>
      </w:pPr>
      <w:r w:rsidRPr="003E4A04">
        <w:rPr>
          <w:rFonts w:ascii="Arial Narrow" w:hAnsi="Arial Narrow"/>
          <w:sz w:val="22"/>
          <w:szCs w:val="22"/>
        </w:rPr>
        <w:t xml:space="preserve">Sklad MV SR, </w:t>
      </w:r>
      <w:r w:rsidR="00797403" w:rsidRPr="003E4A04">
        <w:rPr>
          <w:rFonts w:ascii="Arial Narrow" w:hAnsi="Arial Narrow"/>
          <w:sz w:val="22"/>
          <w:szCs w:val="22"/>
        </w:rPr>
        <w:t>Potočná ulica č. 11</w:t>
      </w:r>
      <w:r w:rsidRPr="003E4A04">
        <w:rPr>
          <w:rFonts w:ascii="Arial Narrow" w:hAnsi="Arial Narrow"/>
          <w:sz w:val="22"/>
          <w:szCs w:val="22"/>
        </w:rPr>
        <w:t>, Limbach</w:t>
      </w:r>
    </w:p>
    <w:p w14:paraId="7C75E5F6" w14:textId="77777777" w:rsidR="007907DF" w:rsidRPr="003E4A04" w:rsidRDefault="007907DF" w:rsidP="00425537">
      <w:pPr>
        <w:tabs>
          <w:tab w:val="center" w:pos="709"/>
        </w:tabs>
        <w:spacing w:after="240" w:line="276" w:lineRule="auto"/>
        <w:ind w:left="709" w:right="-2"/>
        <w:contextualSpacing/>
        <w:jc w:val="both"/>
        <w:rPr>
          <w:rFonts w:ascii="Arial Narrow" w:hAnsi="Arial Narrow" w:cs="Helvetica"/>
          <w:sz w:val="22"/>
          <w:szCs w:val="22"/>
          <w:shd w:val="clear" w:color="auto" w:fill="FFFFFF"/>
        </w:rPr>
      </w:pPr>
    </w:p>
    <w:p w14:paraId="21389973" w14:textId="77777777"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C6A8EF5" w14:textId="3D6814A5" w:rsidR="002C1D0C" w:rsidRPr="003E4A0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47F5098F" w14:textId="77777777" w:rsidR="00C8392D" w:rsidRPr="003E4A04" w:rsidRDefault="00C8392D" w:rsidP="004443FC">
      <w:pPr>
        <w:spacing w:after="240" w:line="276" w:lineRule="auto"/>
        <w:contextualSpacing/>
        <w:jc w:val="both"/>
        <w:rPr>
          <w:rFonts w:ascii="Arial Narrow" w:hAnsi="Arial Narrow"/>
          <w:sz w:val="22"/>
          <w:szCs w:val="22"/>
        </w:rPr>
      </w:pPr>
    </w:p>
    <w:p w14:paraId="07BEA4EA" w14:textId="3C13356A" w:rsidR="004443FC" w:rsidRPr="003E4A04" w:rsidRDefault="004443FC" w:rsidP="004443FC">
      <w:pPr>
        <w:spacing w:after="240" w:line="276" w:lineRule="auto"/>
        <w:contextualSpacing/>
        <w:jc w:val="both"/>
        <w:rPr>
          <w:rFonts w:ascii="Arial Narrow" w:hAnsi="Arial Narrow"/>
          <w:sz w:val="22"/>
          <w:szCs w:val="22"/>
        </w:rPr>
      </w:pPr>
      <w:r w:rsidRPr="003E4A04">
        <w:rPr>
          <w:rFonts w:ascii="Arial Narrow" w:hAnsi="Arial Narrow"/>
          <w:sz w:val="22"/>
          <w:szCs w:val="22"/>
        </w:rPr>
        <w:t xml:space="preserve">              </w:t>
      </w:r>
      <w:r w:rsidR="002C1D0C" w:rsidRPr="003E4A04">
        <w:rPr>
          <w:rFonts w:ascii="Arial Narrow" w:hAnsi="Arial Narrow"/>
          <w:sz w:val="22"/>
          <w:szCs w:val="22"/>
        </w:rPr>
        <w:t>Všetky komponenty uvedené v technickej špecifikácií predmetu zákazky musia byť vzájomne kompatibilné</w:t>
      </w:r>
    </w:p>
    <w:p w14:paraId="78C7EA28" w14:textId="75BF983D" w:rsidR="002C1D0C" w:rsidRPr="003E4A04" w:rsidRDefault="002C1D0C" w:rsidP="004443FC">
      <w:pPr>
        <w:spacing w:after="240" w:line="276" w:lineRule="auto"/>
        <w:ind w:left="708"/>
        <w:contextualSpacing/>
        <w:jc w:val="both"/>
        <w:rPr>
          <w:rFonts w:ascii="Arial Narrow" w:hAnsi="Arial Narrow"/>
          <w:sz w:val="22"/>
          <w:szCs w:val="22"/>
        </w:rPr>
      </w:pPr>
      <w:r w:rsidRPr="003E4A04">
        <w:rPr>
          <w:rFonts w:ascii="Arial Narrow" w:hAnsi="Arial Narrow"/>
          <w:sz w:val="22"/>
          <w:szCs w:val="22"/>
        </w:rPr>
        <w:t>a zmontovateľné a demontovateľné a opakovane p</w:t>
      </w:r>
      <w:r w:rsidR="00C8392D" w:rsidRPr="003E4A04">
        <w:rPr>
          <w:rFonts w:ascii="Arial Narrow" w:hAnsi="Arial Narrow"/>
          <w:sz w:val="22"/>
          <w:szCs w:val="22"/>
        </w:rPr>
        <w:t>oužiteľné.</w:t>
      </w:r>
    </w:p>
    <w:p w14:paraId="74486F3C" w14:textId="19E041B7" w:rsidR="002C1D0C" w:rsidRPr="003E4A04" w:rsidRDefault="002C1D0C" w:rsidP="002C1D0C">
      <w:pPr>
        <w:spacing w:after="240" w:line="276" w:lineRule="auto"/>
        <w:ind w:left="709"/>
        <w:contextualSpacing/>
        <w:jc w:val="both"/>
        <w:rPr>
          <w:rFonts w:ascii="Arial Narrow" w:hAnsi="Arial Narrow"/>
          <w:sz w:val="22"/>
          <w:szCs w:val="22"/>
        </w:rPr>
      </w:pPr>
    </w:p>
    <w:p w14:paraId="4B45D921" w14:textId="51A7A40C" w:rsidR="002C1D0C" w:rsidRPr="003E4A04" w:rsidRDefault="002C1D0C" w:rsidP="002C1D0C">
      <w:pPr>
        <w:spacing w:after="240" w:line="276" w:lineRule="auto"/>
        <w:ind w:left="709"/>
        <w:contextualSpacing/>
        <w:jc w:val="both"/>
        <w:rPr>
          <w:rFonts w:ascii="Arial Narrow" w:hAnsi="Arial Narrow"/>
          <w:sz w:val="22"/>
          <w:szCs w:val="22"/>
        </w:rPr>
      </w:pPr>
    </w:p>
    <w:p w14:paraId="274D5121" w14:textId="5C2E20A0" w:rsidR="002C1D0C" w:rsidRPr="003E4A04" w:rsidRDefault="002C1D0C" w:rsidP="002C1D0C">
      <w:pPr>
        <w:spacing w:after="240" w:line="276" w:lineRule="auto"/>
        <w:ind w:left="709"/>
        <w:contextualSpacing/>
        <w:jc w:val="both"/>
        <w:rPr>
          <w:rFonts w:ascii="Arial Narrow" w:hAnsi="Arial Narrow"/>
          <w:sz w:val="22"/>
          <w:szCs w:val="22"/>
        </w:rPr>
      </w:pPr>
    </w:p>
    <w:p w14:paraId="70A67875" w14:textId="77777777" w:rsidR="002C1D0C" w:rsidRPr="003E4A04" w:rsidRDefault="002C1D0C" w:rsidP="002C1D0C">
      <w:pPr>
        <w:spacing w:after="240" w:line="276" w:lineRule="auto"/>
        <w:ind w:left="709"/>
        <w:contextualSpacing/>
        <w:jc w:val="both"/>
        <w:rPr>
          <w:rFonts w:ascii="Arial Narrow" w:hAnsi="Arial Narrow" w:cs="Arial"/>
          <w:sz w:val="22"/>
          <w:szCs w:val="22"/>
        </w:rPr>
      </w:pPr>
    </w:p>
    <w:tbl>
      <w:tblPr>
        <w:tblW w:w="9356" w:type="dxa"/>
        <w:tblInd w:w="70" w:type="dxa"/>
        <w:tblLayout w:type="fixed"/>
        <w:tblCellMar>
          <w:left w:w="70" w:type="dxa"/>
          <w:right w:w="70" w:type="dxa"/>
        </w:tblCellMar>
        <w:tblLook w:val="04A0" w:firstRow="1" w:lastRow="0" w:firstColumn="1" w:lastColumn="0" w:noHBand="0" w:noVBand="1"/>
      </w:tblPr>
      <w:tblGrid>
        <w:gridCol w:w="2410"/>
        <w:gridCol w:w="3611"/>
        <w:gridCol w:w="1634"/>
        <w:gridCol w:w="1701"/>
      </w:tblGrid>
      <w:tr w:rsidR="00425537" w:rsidRPr="003E4A04" w14:paraId="002DCF0F" w14:textId="77777777" w:rsidTr="00A77E61">
        <w:trPr>
          <w:trHeight w:val="745"/>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C64A61"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sz w:val="22"/>
                <w:szCs w:val="22"/>
              </w:rPr>
              <w:lastRenderedPageBreak/>
              <w:br w:type="page"/>
            </w:r>
            <w:r w:rsidRPr="003E4A04">
              <w:rPr>
                <w:rFonts w:ascii="Arial Narrow" w:hAnsi="Arial Narrow" w:cs="Arial"/>
                <w:b/>
                <w:sz w:val="22"/>
                <w:szCs w:val="22"/>
              </w:rPr>
              <w:t>Požadovaná min. technická špecifikácia, parametre a funkcionality určené verejným obstarávateľom</w:t>
            </w:r>
          </w:p>
        </w:tc>
        <w:tc>
          <w:tcPr>
            <w:tcW w:w="3335"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022060CE" w14:textId="77777777" w:rsidR="00425537" w:rsidRPr="003E4A04" w:rsidRDefault="00425537">
            <w:pPr>
              <w:jc w:val="center"/>
              <w:rPr>
                <w:rFonts w:ascii="Arial Narrow" w:hAnsi="Arial Narrow" w:cs="Calibri"/>
                <w:b/>
                <w:bCs/>
                <w:sz w:val="22"/>
                <w:szCs w:val="22"/>
              </w:rPr>
            </w:pPr>
            <w:r w:rsidRPr="003E4A04">
              <w:rPr>
                <w:rFonts w:ascii="Arial Narrow" w:hAnsi="Arial Narrow" w:cs="Calibri"/>
                <w:b/>
                <w:bCs/>
                <w:sz w:val="22"/>
                <w:szCs w:val="22"/>
              </w:rPr>
              <w:t xml:space="preserve">Vlastný návrh plnenia </w:t>
            </w:r>
          </w:p>
          <w:p w14:paraId="2F2E722A" w14:textId="77777777" w:rsidR="00425537" w:rsidRPr="003E4A04" w:rsidRDefault="00425537">
            <w:pPr>
              <w:jc w:val="center"/>
              <w:rPr>
                <w:rFonts w:ascii="Arial Narrow" w:hAnsi="Arial Narrow" w:cs="Calibri"/>
                <w:bCs/>
                <w:sz w:val="22"/>
                <w:szCs w:val="22"/>
              </w:rPr>
            </w:pPr>
            <w:r w:rsidRPr="003E4A04">
              <w:rPr>
                <w:rFonts w:ascii="Arial Narrow" w:hAnsi="Arial Narrow" w:cs="Calibri"/>
                <w:bCs/>
                <w:sz w:val="22"/>
                <w:szCs w:val="22"/>
              </w:rPr>
              <w:t>(</w:t>
            </w:r>
            <w:r w:rsidRPr="003E4A04">
              <w:rPr>
                <w:rFonts w:ascii="Arial Narrow" w:hAnsi="Arial Narrow" w:cs="Calibri"/>
                <w:bCs/>
                <w:sz w:val="22"/>
                <w:szCs w:val="22"/>
                <w:u w:val="single"/>
              </w:rPr>
              <w:t>doplní uchádzač</w:t>
            </w:r>
            <w:r w:rsidRPr="003E4A04">
              <w:rPr>
                <w:rFonts w:ascii="Arial Narrow" w:hAnsi="Arial Narrow" w:cs="Calibri"/>
                <w:bCs/>
                <w:sz w:val="22"/>
                <w:szCs w:val="22"/>
              </w:rPr>
              <w:t>)</w:t>
            </w:r>
          </w:p>
          <w:p w14:paraId="23DE78FF"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V prípade číselnej hodnoty uviesť jej skutočnú hodnotu</w:t>
            </w:r>
          </w:p>
        </w:tc>
      </w:tr>
      <w:tr w:rsidR="00425537" w:rsidRPr="003E4A04" w14:paraId="2486067E" w14:textId="77777777" w:rsidTr="00A77E61">
        <w:trPr>
          <w:trHeight w:val="35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4B26A485" w:rsidR="00425537" w:rsidRPr="003E4A04" w:rsidRDefault="00425537" w:rsidP="00C8392D">
            <w:pPr>
              <w:rPr>
                <w:rFonts w:ascii="Arial Narrow" w:hAnsi="Arial Narrow" w:cs="Arial"/>
                <w:b/>
                <w:sz w:val="22"/>
                <w:szCs w:val="22"/>
              </w:rPr>
            </w:pPr>
            <w:r w:rsidRPr="003E4A04">
              <w:rPr>
                <w:rFonts w:ascii="Arial Narrow" w:hAnsi="Arial Narrow"/>
                <w:b/>
                <w:bCs/>
                <w:sz w:val="22"/>
                <w:szCs w:val="22"/>
              </w:rPr>
              <w:t xml:space="preserve">Položka č. 1 – </w:t>
            </w:r>
            <w:r w:rsidR="00C8392D" w:rsidRPr="003E4A04">
              <w:rPr>
                <w:rFonts w:ascii="Arial Narrow" w:hAnsi="Arial Narrow"/>
                <w:b/>
                <w:bCs/>
                <w:sz w:val="22"/>
                <w:szCs w:val="22"/>
              </w:rPr>
              <w:t>Výškovo nastaviteľná otočná stolička s operadlom</w:t>
            </w:r>
          </w:p>
        </w:tc>
        <w:tc>
          <w:tcPr>
            <w:tcW w:w="3335" w:type="dxa"/>
            <w:gridSpan w:val="2"/>
            <w:vMerge/>
            <w:tcBorders>
              <w:top w:val="single" w:sz="4" w:space="0" w:color="auto"/>
              <w:left w:val="single" w:sz="4" w:space="0" w:color="auto"/>
              <w:bottom w:val="single" w:sz="4" w:space="0" w:color="auto"/>
              <w:right w:val="single" w:sz="4" w:space="0" w:color="auto"/>
            </w:tcBorders>
            <w:vAlign w:val="center"/>
            <w:hideMark/>
          </w:tcPr>
          <w:p w14:paraId="0D663182" w14:textId="77777777" w:rsidR="00425537" w:rsidRPr="003E4A04" w:rsidRDefault="00425537">
            <w:pPr>
              <w:tabs>
                <w:tab w:val="clear" w:pos="2160"/>
                <w:tab w:val="clear" w:pos="2880"/>
                <w:tab w:val="clear" w:pos="4500"/>
              </w:tabs>
              <w:rPr>
                <w:rFonts w:ascii="Arial Narrow" w:hAnsi="Arial Narrow" w:cs="Arial"/>
                <w:b/>
                <w:sz w:val="22"/>
                <w:szCs w:val="22"/>
              </w:rPr>
            </w:pPr>
          </w:p>
        </w:tc>
      </w:tr>
      <w:tr w:rsidR="00425537" w:rsidRPr="003E4A04" w14:paraId="79B8E350" w14:textId="77777777" w:rsidTr="00A77E61">
        <w:trPr>
          <w:trHeight w:val="51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77777777" w:rsidR="00425537" w:rsidRPr="003E4A04" w:rsidRDefault="00425537">
            <w:pPr>
              <w:spacing w:line="276" w:lineRule="auto"/>
              <w:rPr>
                <w:rFonts w:ascii="Arial Narrow" w:hAnsi="Arial Narrow"/>
                <w:b/>
                <w:bCs/>
                <w:sz w:val="22"/>
                <w:szCs w:val="22"/>
              </w:rPr>
            </w:pPr>
            <w:r w:rsidRPr="003E4A04">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44C2A175" w14:textId="77777777" w:rsidR="00425537" w:rsidRPr="003E4A04" w:rsidRDefault="00425537">
            <w:pPr>
              <w:spacing w:line="276" w:lineRule="auto"/>
              <w:jc w:val="center"/>
              <w:rPr>
                <w:rFonts w:ascii="Arial Narrow" w:hAnsi="Arial Narrow"/>
                <w:b/>
                <w:bCs/>
                <w:sz w:val="22"/>
                <w:szCs w:val="22"/>
              </w:rPr>
            </w:pPr>
          </w:p>
        </w:tc>
      </w:tr>
      <w:tr w:rsidR="00425537" w:rsidRPr="003E4A04" w14:paraId="77CF83B7" w14:textId="77777777" w:rsidTr="002C1D0C">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3E4A04" w:rsidRDefault="00425537">
            <w:pPr>
              <w:spacing w:line="276" w:lineRule="auto"/>
              <w:rPr>
                <w:rFonts w:ascii="Arial Narrow" w:hAnsi="Arial Narrow"/>
                <w:b/>
                <w:bCs/>
                <w:sz w:val="22"/>
                <w:szCs w:val="22"/>
              </w:rPr>
            </w:pPr>
            <w:r w:rsidRPr="003E4A04">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06A089D3" w:rsidR="00425537" w:rsidRPr="003E4A04" w:rsidRDefault="00C8392D" w:rsidP="00D07AD6">
            <w:pPr>
              <w:spacing w:line="276" w:lineRule="auto"/>
              <w:jc w:val="center"/>
              <w:rPr>
                <w:rFonts w:ascii="Arial Narrow" w:hAnsi="Arial Narrow"/>
                <w:b/>
                <w:bCs/>
                <w:sz w:val="22"/>
                <w:szCs w:val="22"/>
              </w:rPr>
            </w:pPr>
            <w:r w:rsidRPr="003E4A04">
              <w:rPr>
                <w:rFonts w:ascii="Arial Narrow" w:hAnsi="Arial Narrow"/>
                <w:b/>
                <w:bCs/>
                <w:sz w:val="22"/>
                <w:szCs w:val="22"/>
              </w:rPr>
              <w:t xml:space="preserve">16 </w:t>
            </w:r>
            <w:r w:rsidR="003C3AD0" w:rsidRPr="003E4A04">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D0CECE"/>
            <w:hideMark/>
          </w:tcPr>
          <w:p w14:paraId="099DD2F1"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D0CECE"/>
            <w:hideMark/>
          </w:tcPr>
          <w:p w14:paraId="06B20DFE"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Uchádzač uvedie Áno/Nie</w:t>
            </w:r>
          </w:p>
        </w:tc>
      </w:tr>
      <w:tr w:rsidR="006C7614" w:rsidRPr="003E4A04" w14:paraId="714B5B04" w14:textId="77777777" w:rsidTr="00C8392D">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6EFCF764" w14:textId="11E3BE5C" w:rsidR="006C7614" w:rsidRPr="003E4A04" w:rsidRDefault="00C8392D" w:rsidP="006C7614">
            <w:pPr>
              <w:rPr>
                <w:rFonts w:ascii="Arial Narrow" w:hAnsi="Arial Narrow"/>
                <w:b/>
                <w:sz w:val="22"/>
                <w:szCs w:val="22"/>
              </w:rPr>
            </w:pPr>
            <w:r w:rsidRPr="003E4A04">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79ABB787" w14:textId="07DE7A81" w:rsidR="006C7614" w:rsidRPr="003E4A04" w:rsidRDefault="00C8392D" w:rsidP="0033499C">
            <w:pPr>
              <w:pStyle w:val="Bezriadkovania"/>
              <w:jc w:val="both"/>
              <w:rPr>
                <w:rFonts w:ascii="Arial Narrow" w:hAnsi="Arial Narrow"/>
                <w:sz w:val="22"/>
                <w:szCs w:val="22"/>
              </w:rPr>
            </w:pPr>
            <w:r w:rsidRPr="003E4A04">
              <w:rPr>
                <w:rFonts w:ascii="Arial Narrow" w:hAnsi="Arial Narrow"/>
                <w:sz w:val="22"/>
                <w:szCs w:val="22"/>
              </w:rPr>
              <w:t>výškovo nastaviteľná stolička</w:t>
            </w:r>
            <w:r w:rsidR="00A57A29" w:rsidRPr="003E4A04">
              <w:rPr>
                <w:rFonts w:ascii="Arial Narrow" w:hAnsi="Arial Narrow"/>
                <w:sz w:val="22"/>
                <w:szCs w:val="22"/>
              </w:rPr>
              <w:t xml:space="preserve"> na kolieskach</w:t>
            </w:r>
            <w:r w:rsidRPr="003E4A04">
              <w:rPr>
                <w:rFonts w:ascii="Arial Narrow" w:hAnsi="Arial Narrow"/>
                <w:sz w:val="22"/>
                <w:szCs w:val="22"/>
              </w:rPr>
              <w:t>, samostatný plastový sedák a operadlo, kvalitný päťramenný kovový strieborný perlový kríž ukončený plastovými pätkami, plynulá regulácia výšky sedu na vzduchovom pieste s tlmením nárazu pri dosadnutí</w:t>
            </w:r>
            <w:r w:rsidR="00A57A29" w:rsidRPr="003E4A04">
              <w:rPr>
                <w:rFonts w:ascii="Arial Narrow" w:hAnsi="Arial Narrow"/>
                <w:sz w:val="22"/>
                <w:szCs w:val="22"/>
              </w:rPr>
              <w:t xml:space="preserve">, univerzálne kolieska stoličky, materiál koliesok: plast </w:t>
            </w:r>
            <w:bookmarkStart w:id="0" w:name="_GoBack"/>
            <w:r w:rsidR="00B87B71" w:rsidRPr="00B87B71">
              <w:rPr>
                <w:rFonts w:ascii="Arial Narrow" w:hAnsi="Arial Narrow"/>
                <w:sz w:val="22"/>
                <w:szCs w:val="22"/>
              </w:rPr>
              <w:t>s pogumovaným obvodom</w:t>
            </w:r>
            <w:bookmarkEnd w:id="0"/>
          </w:p>
        </w:tc>
        <w:tc>
          <w:tcPr>
            <w:tcW w:w="1634" w:type="dxa"/>
            <w:tcBorders>
              <w:top w:val="single" w:sz="4" w:space="0" w:color="auto"/>
              <w:left w:val="single" w:sz="4" w:space="0" w:color="auto"/>
              <w:bottom w:val="single" w:sz="4" w:space="0" w:color="auto"/>
              <w:right w:val="single" w:sz="4" w:space="0" w:color="auto"/>
            </w:tcBorders>
            <w:vAlign w:val="center"/>
          </w:tcPr>
          <w:p w14:paraId="4BACAE27" w14:textId="12FF046E" w:rsidR="006C7614" w:rsidRPr="003E4A04" w:rsidRDefault="00C8392D" w:rsidP="006C7614">
            <w:pPr>
              <w:spacing w:line="276" w:lineRule="auto"/>
              <w:jc w:val="center"/>
              <w:rPr>
                <w:rFonts w:ascii="Arial Narrow" w:hAnsi="Arial Narrow"/>
                <w:bCs/>
                <w:sz w:val="22"/>
                <w:szCs w:val="22"/>
              </w:rPr>
            </w:pPr>
            <w:r w:rsidRPr="003E4A04">
              <w:rPr>
                <w:rFonts w:ascii="Arial Narrow" w:hAnsi="Arial Narrow"/>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3AA1EE9A" w14:textId="77777777" w:rsidR="006C7614" w:rsidRPr="003E4A04" w:rsidRDefault="006C7614" w:rsidP="006C7614">
            <w:pPr>
              <w:spacing w:line="276" w:lineRule="auto"/>
              <w:jc w:val="center"/>
              <w:rPr>
                <w:rFonts w:ascii="Arial Narrow" w:hAnsi="Arial Narrow"/>
                <w:bCs/>
                <w:sz w:val="22"/>
                <w:szCs w:val="22"/>
              </w:rPr>
            </w:pPr>
          </w:p>
        </w:tc>
      </w:tr>
      <w:tr w:rsidR="00C8392D" w:rsidRPr="003E4A04" w14:paraId="53E5F7FF" w14:textId="77777777" w:rsidTr="00C8392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2EF96D2" w14:textId="4E8114A6" w:rsidR="00C8392D" w:rsidRPr="003E4A04" w:rsidRDefault="00C8392D" w:rsidP="00C8392D">
            <w:pPr>
              <w:pStyle w:val="Bezriadkovania"/>
              <w:rPr>
                <w:rFonts w:ascii="Arial Narrow" w:hAnsi="Arial Narrow"/>
                <w:b/>
                <w:sz w:val="22"/>
                <w:szCs w:val="22"/>
              </w:rPr>
            </w:pPr>
            <w:r w:rsidRPr="003E4A04">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6C79E58E" w14:textId="4902008B" w:rsidR="00C8392D" w:rsidRPr="003E4A04" w:rsidRDefault="00C8392D" w:rsidP="00C8392D">
            <w:pPr>
              <w:pStyle w:val="Bezriadkovania"/>
              <w:jc w:val="both"/>
              <w:rPr>
                <w:rFonts w:ascii="Arial Narrow" w:hAnsi="Arial Narrow"/>
                <w:sz w:val="22"/>
                <w:szCs w:val="22"/>
              </w:rPr>
            </w:pPr>
            <w:r w:rsidRPr="003E4A04">
              <w:rPr>
                <w:rFonts w:ascii="Arial Narrow" w:hAnsi="Arial Narrow"/>
                <w:sz w:val="22"/>
                <w:szCs w:val="22"/>
              </w:rPr>
              <w:t>min. 120 kg</w:t>
            </w:r>
          </w:p>
        </w:tc>
        <w:tc>
          <w:tcPr>
            <w:tcW w:w="1634" w:type="dxa"/>
            <w:tcBorders>
              <w:top w:val="single" w:sz="4" w:space="0" w:color="auto"/>
              <w:left w:val="nil"/>
              <w:bottom w:val="single" w:sz="4" w:space="0" w:color="auto"/>
              <w:right w:val="single" w:sz="4" w:space="0" w:color="auto"/>
            </w:tcBorders>
            <w:vAlign w:val="center"/>
          </w:tcPr>
          <w:p w14:paraId="1B686EC0" w14:textId="77777777" w:rsidR="00C8392D" w:rsidRPr="003E4A04" w:rsidRDefault="00C8392D" w:rsidP="00C8392D">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106D8076" w14:textId="5C59BCB0" w:rsidR="00C8392D" w:rsidRPr="003E4A04" w:rsidRDefault="00C8392D" w:rsidP="00C8392D">
            <w:pPr>
              <w:spacing w:line="276" w:lineRule="auto"/>
              <w:jc w:val="center"/>
              <w:rPr>
                <w:rFonts w:ascii="Arial Narrow" w:hAnsi="Arial Narrow"/>
                <w:bCs/>
                <w:sz w:val="22"/>
                <w:szCs w:val="22"/>
              </w:rPr>
            </w:pPr>
            <w:r w:rsidRPr="003E4A04">
              <w:rPr>
                <w:rFonts w:ascii="Arial Narrow" w:hAnsi="Arial Narrow"/>
                <w:bCs/>
                <w:sz w:val="22"/>
                <w:szCs w:val="22"/>
              </w:rPr>
              <w:t>N/A</w:t>
            </w:r>
          </w:p>
        </w:tc>
      </w:tr>
      <w:tr w:rsidR="00C8392D" w:rsidRPr="003E4A04" w14:paraId="01C3FC3D" w14:textId="77777777" w:rsidTr="00C8392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CD073DF" w14:textId="6CDB9EF9" w:rsidR="00C8392D" w:rsidRPr="003E4A04" w:rsidRDefault="00C8392D" w:rsidP="00C8392D">
            <w:pPr>
              <w:rPr>
                <w:rFonts w:ascii="Arial Narrow" w:hAnsi="Arial Narrow"/>
                <w:b/>
                <w:sz w:val="22"/>
                <w:szCs w:val="22"/>
              </w:rPr>
            </w:pPr>
            <w:r w:rsidRPr="003E4A04">
              <w:rPr>
                <w:rFonts w:ascii="Arial Narrow" w:hAnsi="Arial Narrow"/>
                <w:b/>
                <w:sz w:val="22"/>
                <w:szCs w:val="22"/>
              </w:rPr>
              <w:t xml:space="preserve">Rozmery: </w:t>
            </w:r>
          </w:p>
        </w:tc>
        <w:tc>
          <w:tcPr>
            <w:tcW w:w="3611" w:type="dxa"/>
            <w:tcBorders>
              <w:top w:val="single" w:sz="4" w:space="0" w:color="auto"/>
              <w:left w:val="single" w:sz="4" w:space="0" w:color="auto"/>
              <w:bottom w:val="single" w:sz="4" w:space="0" w:color="auto"/>
              <w:right w:val="single" w:sz="4" w:space="0" w:color="auto"/>
            </w:tcBorders>
            <w:vAlign w:val="center"/>
          </w:tcPr>
          <w:p w14:paraId="406EA56D" w14:textId="5B79D4F8" w:rsidR="00C8392D" w:rsidRPr="003E4A04" w:rsidRDefault="00C8392D" w:rsidP="00C8392D">
            <w:pPr>
              <w:pStyle w:val="Bezriadkovania"/>
              <w:jc w:val="both"/>
              <w:rPr>
                <w:rFonts w:ascii="Arial Narrow" w:hAnsi="Arial Narrow"/>
                <w:sz w:val="22"/>
                <w:szCs w:val="22"/>
              </w:rPr>
            </w:pPr>
            <w:r w:rsidRPr="003E4A04">
              <w:rPr>
                <w:rFonts w:ascii="Arial Narrow" w:hAnsi="Arial Narrow"/>
                <w:sz w:val="22"/>
                <w:szCs w:val="22"/>
              </w:rPr>
              <w:t xml:space="preserve">výška stoličky:  min. 86 – max. 105 cm </w:t>
            </w:r>
          </w:p>
          <w:p w14:paraId="6FCD20E2" w14:textId="0EF29C52" w:rsidR="00C8392D" w:rsidRPr="003E4A04" w:rsidRDefault="00C8392D" w:rsidP="00C8392D">
            <w:pPr>
              <w:pStyle w:val="Bezriadkovania"/>
              <w:jc w:val="both"/>
              <w:rPr>
                <w:rFonts w:ascii="Arial Narrow" w:hAnsi="Arial Narrow"/>
                <w:sz w:val="22"/>
                <w:szCs w:val="22"/>
              </w:rPr>
            </w:pPr>
            <w:r w:rsidRPr="003E4A04">
              <w:rPr>
                <w:rFonts w:ascii="Arial Narrow" w:hAnsi="Arial Narrow"/>
                <w:sz w:val="22"/>
                <w:szCs w:val="22"/>
              </w:rPr>
              <w:t>výška sedenia: min. 53 – max. 72 cm</w:t>
            </w:r>
          </w:p>
          <w:p w14:paraId="2B737996" w14:textId="06D025B6" w:rsidR="00C8392D" w:rsidRPr="003E4A04" w:rsidRDefault="00C8392D" w:rsidP="00C8392D">
            <w:pPr>
              <w:pStyle w:val="Bezriadkovania"/>
              <w:jc w:val="both"/>
              <w:rPr>
                <w:rFonts w:ascii="Arial Narrow" w:hAnsi="Arial Narrow"/>
                <w:sz w:val="22"/>
                <w:szCs w:val="22"/>
              </w:rPr>
            </w:pPr>
            <w:r w:rsidRPr="003E4A04">
              <w:rPr>
                <w:rFonts w:ascii="Arial Narrow" w:hAnsi="Arial Narrow"/>
                <w:sz w:val="22"/>
                <w:szCs w:val="22"/>
              </w:rPr>
              <w:t xml:space="preserve">šírka sedáku:   </w:t>
            </w:r>
            <w:r w:rsidR="0033499C" w:rsidRPr="003E4A04">
              <w:rPr>
                <w:rFonts w:ascii="Arial Narrow" w:hAnsi="Arial Narrow"/>
                <w:sz w:val="22"/>
                <w:szCs w:val="22"/>
              </w:rPr>
              <w:t>min. 45 cm</w:t>
            </w:r>
          </w:p>
          <w:p w14:paraId="130E534B" w14:textId="774A8478" w:rsidR="00C8392D" w:rsidRPr="003E4A04" w:rsidRDefault="00C8392D" w:rsidP="00C8392D">
            <w:pPr>
              <w:jc w:val="both"/>
              <w:rPr>
                <w:rFonts w:ascii="Arial Narrow" w:hAnsi="Arial Narrow"/>
                <w:sz w:val="22"/>
                <w:szCs w:val="22"/>
              </w:rPr>
            </w:pPr>
            <w:r w:rsidRPr="003E4A04">
              <w:rPr>
                <w:rFonts w:ascii="Arial Narrow" w:hAnsi="Arial Narrow"/>
                <w:sz w:val="22"/>
                <w:szCs w:val="22"/>
              </w:rPr>
              <w:t>hĺbka stoličky:  min. 40 cm</w:t>
            </w:r>
          </w:p>
        </w:tc>
        <w:tc>
          <w:tcPr>
            <w:tcW w:w="1634" w:type="dxa"/>
            <w:tcBorders>
              <w:top w:val="single" w:sz="4" w:space="0" w:color="auto"/>
              <w:left w:val="nil"/>
              <w:bottom w:val="single" w:sz="4" w:space="0" w:color="auto"/>
              <w:right w:val="single" w:sz="4" w:space="0" w:color="auto"/>
            </w:tcBorders>
            <w:vAlign w:val="center"/>
          </w:tcPr>
          <w:p w14:paraId="279E2EF4" w14:textId="03F23AD8" w:rsidR="00C8392D" w:rsidRPr="003E4A04" w:rsidRDefault="00C8392D" w:rsidP="00C8392D">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7A7BFDC9" w14:textId="79A885C6" w:rsidR="00C8392D" w:rsidRPr="003E4A04" w:rsidRDefault="00C8392D" w:rsidP="00C8392D">
            <w:pPr>
              <w:spacing w:line="276" w:lineRule="auto"/>
              <w:jc w:val="center"/>
              <w:rPr>
                <w:rFonts w:ascii="Arial Narrow" w:hAnsi="Arial Narrow"/>
                <w:bCs/>
                <w:sz w:val="22"/>
                <w:szCs w:val="22"/>
              </w:rPr>
            </w:pPr>
            <w:r w:rsidRPr="003E4A04">
              <w:rPr>
                <w:rFonts w:ascii="Arial Narrow" w:hAnsi="Arial Narrow"/>
                <w:bCs/>
                <w:sz w:val="22"/>
                <w:szCs w:val="22"/>
              </w:rPr>
              <w:t>N/A</w:t>
            </w:r>
          </w:p>
        </w:tc>
      </w:tr>
      <w:tr w:rsidR="00C8392D" w:rsidRPr="003E4A04" w14:paraId="0AC7708D" w14:textId="77777777" w:rsidTr="00C8392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6B05925" w14:textId="56A03F01" w:rsidR="00C8392D" w:rsidRPr="003E4A04" w:rsidRDefault="00C8392D" w:rsidP="00C8392D">
            <w:pPr>
              <w:rPr>
                <w:rFonts w:ascii="Arial Narrow" w:hAnsi="Arial Narrow"/>
                <w:b/>
                <w:sz w:val="22"/>
                <w:szCs w:val="22"/>
              </w:rPr>
            </w:pPr>
            <w:r w:rsidRPr="003E4A04">
              <w:rPr>
                <w:rFonts w:ascii="Arial Narrow" w:hAnsi="Arial Narrow"/>
                <w:b/>
                <w:sz w:val="22"/>
                <w:szCs w:val="22"/>
              </w:rPr>
              <w:t>Vyhotovenie sedáku a operadla</w:t>
            </w:r>
          </w:p>
        </w:tc>
        <w:tc>
          <w:tcPr>
            <w:tcW w:w="3611" w:type="dxa"/>
            <w:tcBorders>
              <w:top w:val="single" w:sz="4" w:space="0" w:color="auto"/>
              <w:left w:val="single" w:sz="4" w:space="0" w:color="auto"/>
              <w:bottom w:val="single" w:sz="4" w:space="0" w:color="auto"/>
              <w:right w:val="single" w:sz="4" w:space="0" w:color="auto"/>
            </w:tcBorders>
            <w:vAlign w:val="center"/>
          </w:tcPr>
          <w:p w14:paraId="4658C7FF" w14:textId="382C6D84" w:rsidR="00C8392D" w:rsidRPr="003E4A04" w:rsidRDefault="00C8392D" w:rsidP="00C8392D">
            <w:pPr>
              <w:jc w:val="both"/>
              <w:rPr>
                <w:rFonts w:ascii="Arial Narrow" w:hAnsi="Arial Narrow"/>
                <w:sz w:val="22"/>
                <w:szCs w:val="22"/>
              </w:rPr>
            </w:pPr>
            <w:r w:rsidRPr="003E4A04">
              <w:rPr>
                <w:rFonts w:ascii="Arial Narrow" w:hAnsi="Arial Narrow"/>
                <w:sz w:val="22"/>
                <w:szCs w:val="22"/>
              </w:rPr>
              <w:t xml:space="preserve">plast </w:t>
            </w:r>
          </w:p>
        </w:tc>
        <w:tc>
          <w:tcPr>
            <w:tcW w:w="1634" w:type="dxa"/>
            <w:tcBorders>
              <w:top w:val="single" w:sz="4" w:space="0" w:color="auto"/>
              <w:left w:val="nil"/>
              <w:bottom w:val="single" w:sz="4" w:space="0" w:color="auto"/>
              <w:right w:val="single" w:sz="4" w:space="0" w:color="auto"/>
            </w:tcBorders>
            <w:vAlign w:val="center"/>
          </w:tcPr>
          <w:p w14:paraId="56FD4D2A" w14:textId="5120F4F7" w:rsidR="00C8392D" w:rsidRPr="003E4A04" w:rsidRDefault="00C8392D" w:rsidP="00C8392D">
            <w:pPr>
              <w:spacing w:line="276" w:lineRule="auto"/>
              <w:jc w:val="center"/>
              <w:rPr>
                <w:rFonts w:ascii="Arial Narrow" w:hAnsi="Arial Narrow"/>
                <w:bCs/>
                <w:sz w:val="22"/>
                <w:szCs w:val="22"/>
              </w:rPr>
            </w:pPr>
            <w:r w:rsidRPr="003E4A04">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E8621B1" w14:textId="77777777" w:rsidR="00C8392D" w:rsidRPr="003E4A04" w:rsidRDefault="00C8392D" w:rsidP="00C8392D">
            <w:pPr>
              <w:spacing w:line="276" w:lineRule="auto"/>
              <w:jc w:val="center"/>
              <w:rPr>
                <w:rFonts w:ascii="Arial Narrow" w:hAnsi="Arial Narrow"/>
                <w:bCs/>
                <w:sz w:val="22"/>
                <w:szCs w:val="22"/>
              </w:rPr>
            </w:pPr>
          </w:p>
        </w:tc>
      </w:tr>
      <w:tr w:rsidR="00C8392D" w:rsidRPr="003E4A04" w14:paraId="5C7C9314" w14:textId="77777777" w:rsidTr="00C8392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ED485DC" w14:textId="309ACE22" w:rsidR="00C8392D" w:rsidRPr="003E4A04" w:rsidRDefault="00C8392D" w:rsidP="00C8392D">
            <w:pPr>
              <w:rPr>
                <w:rFonts w:ascii="Arial Narrow" w:hAnsi="Arial Narrow"/>
                <w:b/>
                <w:sz w:val="22"/>
                <w:szCs w:val="22"/>
              </w:rPr>
            </w:pPr>
            <w:r w:rsidRPr="003E4A04">
              <w:rPr>
                <w:rFonts w:ascii="Arial Narrow" w:hAnsi="Arial Narrow"/>
                <w:b/>
                <w:sz w:val="22"/>
                <w:szCs w:val="22"/>
              </w:rPr>
              <w:t>Farba sedáku a operadla stoličky:</w:t>
            </w:r>
          </w:p>
        </w:tc>
        <w:tc>
          <w:tcPr>
            <w:tcW w:w="3611" w:type="dxa"/>
            <w:tcBorders>
              <w:top w:val="single" w:sz="4" w:space="0" w:color="auto"/>
              <w:left w:val="single" w:sz="4" w:space="0" w:color="auto"/>
              <w:bottom w:val="single" w:sz="4" w:space="0" w:color="auto"/>
              <w:right w:val="single" w:sz="4" w:space="0" w:color="auto"/>
            </w:tcBorders>
            <w:vAlign w:val="center"/>
          </w:tcPr>
          <w:p w14:paraId="3A203D49" w14:textId="3DE2B41C" w:rsidR="00C8392D" w:rsidRPr="003E4A04" w:rsidRDefault="00C8392D" w:rsidP="00C8392D">
            <w:pPr>
              <w:jc w:val="both"/>
              <w:rPr>
                <w:rFonts w:ascii="Arial Narrow" w:hAnsi="Arial Narrow"/>
                <w:sz w:val="22"/>
                <w:szCs w:val="22"/>
              </w:rPr>
            </w:pPr>
            <w:r w:rsidRPr="003E4A04">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tcPr>
          <w:p w14:paraId="01DBF6CF" w14:textId="78628144" w:rsidR="00C8392D" w:rsidRPr="003E4A04" w:rsidRDefault="00C8392D" w:rsidP="00C8392D">
            <w:pPr>
              <w:spacing w:line="276" w:lineRule="auto"/>
              <w:jc w:val="center"/>
              <w:rPr>
                <w:rFonts w:ascii="Arial Narrow" w:hAnsi="Arial Narrow"/>
                <w:bCs/>
                <w:sz w:val="22"/>
                <w:szCs w:val="22"/>
              </w:rPr>
            </w:pPr>
            <w:r w:rsidRPr="003E4A04">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E981C24" w14:textId="77777777" w:rsidR="00C8392D" w:rsidRPr="003E4A04" w:rsidRDefault="00C8392D" w:rsidP="00C8392D">
            <w:pPr>
              <w:spacing w:line="276" w:lineRule="auto"/>
              <w:jc w:val="center"/>
              <w:rPr>
                <w:rFonts w:ascii="Arial Narrow" w:hAnsi="Arial Narrow"/>
                <w:bCs/>
                <w:sz w:val="22"/>
                <w:szCs w:val="22"/>
              </w:rPr>
            </w:pPr>
          </w:p>
        </w:tc>
      </w:tr>
    </w:tbl>
    <w:p w14:paraId="7B6FB64E" w14:textId="77777777" w:rsidR="00A72DF1" w:rsidRPr="003E4A04" w:rsidRDefault="00A72DF1" w:rsidP="00425537">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07B1C6AD" w14:textId="2E010B00" w:rsidR="00425537" w:rsidRPr="003E4A04" w:rsidRDefault="00425537"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Táto časť súťažných podkladov bude tvoriť neoddeliteľnú súčasť kúpnej zmluvy ako príloha č. 1, ktorú uzatvorí verejný obs</w:t>
      </w:r>
      <w:r w:rsidR="00C52E39" w:rsidRPr="003E4A04">
        <w:rPr>
          <w:rFonts w:ascii="Arial Narrow" w:hAnsi="Arial Narrow"/>
          <w:i/>
          <w:sz w:val="22"/>
          <w:szCs w:val="22"/>
        </w:rPr>
        <w:t>tarávateľ s úspešným uchádzačom.</w:t>
      </w:r>
    </w:p>
    <w:p w14:paraId="790FC25B" w14:textId="4C3C462D" w:rsidR="008709D1" w:rsidRPr="003E4A04" w:rsidRDefault="008709D1"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2223CF01" w14:textId="52C91DD9" w:rsidR="00405680" w:rsidRPr="003E4A04" w:rsidRDefault="00405680" w:rsidP="007A702A">
      <w:pPr>
        <w:tabs>
          <w:tab w:val="left" w:pos="708"/>
        </w:tabs>
        <w:spacing w:after="120" w:line="264" w:lineRule="auto"/>
        <w:ind w:left="708"/>
        <w:jc w:val="both"/>
        <w:rPr>
          <w:rFonts w:ascii="Arial Narrow" w:eastAsia="Microsoft Sans Serif" w:hAnsi="Arial Narrow"/>
          <w:sz w:val="22"/>
          <w:szCs w:val="22"/>
        </w:rPr>
      </w:pPr>
    </w:p>
    <w:p w14:paraId="157BDE38" w14:textId="77777777" w:rsidR="007A702A" w:rsidRPr="003E4A04" w:rsidRDefault="007A702A" w:rsidP="007A702A">
      <w:pPr>
        <w:pStyle w:val="Odsekzoznamu"/>
        <w:ind w:left="720"/>
        <w:rPr>
          <w:rFonts w:ascii="Arial Narrow" w:hAnsi="Arial Narrow"/>
        </w:rPr>
      </w:pPr>
    </w:p>
    <w:p w14:paraId="3F5D1207" w14:textId="77777777" w:rsidR="007A702A" w:rsidRPr="003E4A04" w:rsidRDefault="007A702A"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574171A2" w14:textId="04B132CA" w:rsidR="008709D1" w:rsidRPr="003E4A04" w:rsidRDefault="008709D1"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4A1F8389" w14:textId="77777777" w:rsidR="00444A25" w:rsidRPr="003E4A04" w:rsidRDefault="00444A25">
      <w:pPr>
        <w:rPr>
          <w:rFonts w:ascii="Arial Narrow" w:hAnsi="Arial Narrow"/>
          <w:sz w:val="22"/>
          <w:szCs w:val="22"/>
        </w:rPr>
      </w:pPr>
    </w:p>
    <w:sectPr w:rsidR="00444A25" w:rsidRPr="003E4A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6A99" w14:textId="77777777" w:rsidR="001F39C4" w:rsidRDefault="001F39C4" w:rsidP="005437A7">
      <w:r>
        <w:separator/>
      </w:r>
    </w:p>
  </w:endnote>
  <w:endnote w:type="continuationSeparator" w:id="0">
    <w:p w14:paraId="568F4377" w14:textId="77777777" w:rsidR="001F39C4" w:rsidRDefault="001F39C4"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02E12" w14:textId="77777777" w:rsidR="001F39C4" w:rsidRDefault="001F39C4" w:rsidP="005437A7">
      <w:r>
        <w:separator/>
      </w:r>
    </w:p>
  </w:footnote>
  <w:footnote w:type="continuationSeparator" w:id="0">
    <w:p w14:paraId="033DC4EF" w14:textId="77777777" w:rsidR="001F39C4" w:rsidRDefault="001F39C4"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8"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4"/>
  </w:num>
  <w:num w:numId="6">
    <w:abstractNumId w:val="2"/>
  </w:num>
  <w:num w:numId="7">
    <w:abstractNumId w:val="5"/>
  </w:num>
  <w:num w:numId="8">
    <w:abstractNumId w:val="3"/>
  </w:num>
  <w:num w:numId="9">
    <w:abstractNumId w:val="0"/>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7"/>
    <w:rsid w:val="000243A8"/>
    <w:rsid w:val="00041B5E"/>
    <w:rsid w:val="00062986"/>
    <w:rsid w:val="000654AA"/>
    <w:rsid w:val="000775B2"/>
    <w:rsid w:val="000837FA"/>
    <w:rsid w:val="00085FF9"/>
    <w:rsid w:val="00087A32"/>
    <w:rsid w:val="000A5399"/>
    <w:rsid w:val="000B53E1"/>
    <w:rsid w:val="000C323D"/>
    <w:rsid w:val="000C378B"/>
    <w:rsid w:val="000E05BA"/>
    <w:rsid w:val="000E4541"/>
    <w:rsid w:val="000F38E3"/>
    <w:rsid w:val="000F3E48"/>
    <w:rsid w:val="00100C99"/>
    <w:rsid w:val="001200FE"/>
    <w:rsid w:val="00125344"/>
    <w:rsid w:val="00131BBB"/>
    <w:rsid w:val="00147D79"/>
    <w:rsid w:val="00151723"/>
    <w:rsid w:val="001545FC"/>
    <w:rsid w:val="00160D03"/>
    <w:rsid w:val="00164998"/>
    <w:rsid w:val="00165F6B"/>
    <w:rsid w:val="00193F46"/>
    <w:rsid w:val="001C2FC9"/>
    <w:rsid w:val="001E2FCC"/>
    <w:rsid w:val="001F067B"/>
    <w:rsid w:val="001F0D10"/>
    <w:rsid w:val="001F39C4"/>
    <w:rsid w:val="001F5110"/>
    <w:rsid w:val="001F6467"/>
    <w:rsid w:val="00202B5E"/>
    <w:rsid w:val="00207ECE"/>
    <w:rsid w:val="002145FE"/>
    <w:rsid w:val="002322D8"/>
    <w:rsid w:val="00237F93"/>
    <w:rsid w:val="002732C9"/>
    <w:rsid w:val="002965D6"/>
    <w:rsid w:val="002B4D15"/>
    <w:rsid w:val="002C1D0C"/>
    <w:rsid w:val="002D3A58"/>
    <w:rsid w:val="0033499C"/>
    <w:rsid w:val="003643CC"/>
    <w:rsid w:val="00374336"/>
    <w:rsid w:val="00376662"/>
    <w:rsid w:val="00376F61"/>
    <w:rsid w:val="00382485"/>
    <w:rsid w:val="003827D0"/>
    <w:rsid w:val="00382A96"/>
    <w:rsid w:val="00392770"/>
    <w:rsid w:val="003934CE"/>
    <w:rsid w:val="003960F4"/>
    <w:rsid w:val="003A3F46"/>
    <w:rsid w:val="003A5253"/>
    <w:rsid w:val="003B3533"/>
    <w:rsid w:val="003B68F3"/>
    <w:rsid w:val="003B6BAD"/>
    <w:rsid w:val="003B6F42"/>
    <w:rsid w:val="003C3AD0"/>
    <w:rsid w:val="003E4A04"/>
    <w:rsid w:val="003F5CA3"/>
    <w:rsid w:val="003F68C2"/>
    <w:rsid w:val="00405680"/>
    <w:rsid w:val="0041311D"/>
    <w:rsid w:val="00425537"/>
    <w:rsid w:val="004269E3"/>
    <w:rsid w:val="004328C1"/>
    <w:rsid w:val="00435090"/>
    <w:rsid w:val="00437B1F"/>
    <w:rsid w:val="00441CBD"/>
    <w:rsid w:val="004443FC"/>
    <w:rsid w:val="00444A25"/>
    <w:rsid w:val="0045292E"/>
    <w:rsid w:val="00482BF1"/>
    <w:rsid w:val="004E3CDE"/>
    <w:rsid w:val="004F16BC"/>
    <w:rsid w:val="00512024"/>
    <w:rsid w:val="005249AE"/>
    <w:rsid w:val="005253C7"/>
    <w:rsid w:val="005317EF"/>
    <w:rsid w:val="005437A7"/>
    <w:rsid w:val="005B75D2"/>
    <w:rsid w:val="005C7EDB"/>
    <w:rsid w:val="005E1FB2"/>
    <w:rsid w:val="00601E86"/>
    <w:rsid w:val="00606DF1"/>
    <w:rsid w:val="00610D33"/>
    <w:rsid w:val="006439B5"/>
    <w:rsid w:val="0066312D"/>
    <w:rsid w:val="006632CD"/>
    <w:rsid w:val="006715A1"/>
    <w:rsid w:val="00676083"/>
    <w:rsid w:val="006B6F2A"/>
    <w:rsid w:val="006C3A14"/>
    <w:rsid w:val="006C5491"/>
    <w:rsid w:val="006C58F1"/>
    <w:rsid w:val="006C7614"/>
    <w:rsid w:val="006D1C58"/>
    <w:rsid w:val="006D2F06"/>
    <w:rsid w:val="006E527A"/>
    <w:rsid w:val="006E6DAD"/>
    <w:rsid w:val="00704BB4"/>
    <w:rsid w:val="0070534A"/>
    <w:rsid w:val="007206E5"/>
    <w:rsid w:val="00741D9D"/>
    <w:rsid w:val="00743F00"/>
    <w:rsid w:val="00755130"/>
    <w:rsid w:val="007711E1"/>
    <w:rsid w:val="00771272"/>
    <w:rsid w:val="00782193"/>
    <w:rsid w:val="00787177"/>
    <w:rsid w:val="007907DF"/>
    <w:rsid w:val="00794240"/>
    <w:rsid w:val="00796EEC"/>
    <w:rsid w:val="00797403"/>
    <w:rsid w:val="007A702A"/>
    <w:rsid w:val="007B1736"/>
    <w:rsid w:val="007C0F75"/>
    <w:rsid w:val="007D0165"/>
    <w:rsid w:val="00813338"/>
    <w:rsid w:val="00815C70"/>
    <w:rsid w:val="00826DC9"/>
    <w:rsid w:val="0083224E"/>
    <w:rsid w:val="008441ED"/>
    <w:rsid w:val="00852625"/>
    <w:rsid w:val="00855C88"/>
    <w:rsid w:val="008641BE"/>
    <w:rsid w:val="008709D1"/>
    <w:rsid w:val="008726C9"/>
    <w:rsid w:val="008779D7"/>
    <w:rsid w:val="00882414"/>
    <w:rsid w:val="008A3FCD"/>
    <w:rsid w:val="008B554D"/>
    <w:rsid w:val="008C18F8"/>
    <w:rsid w:val="008C3252"/>
    <w:rsid w:val="008C7719"/>
    <w:rsid w:val="008D399C"/>
    <w:rsid w:val="008F1EA8"/>
    <w:rsid w:val="00902D0E"/>
    <w:rsid w:val="00912B5A"/>
    <w:rsid w:val="00940428"/>
    <w:rsid w:val="00961BEE"/>
    <w:rsid w:val="00967BB9"/>
    <w:rsid w:val="00976DC3"/>
    <w:rsid w:val="009778B9"/>
    <w:rsid w:val="00980EDC"/>
    <w:rsid w:val="009A5D40"/>
    <w:rsid w:val="009B7DC6"/>
    <w:rsid w:val="009D1C1A"/>
    <w:rsid w:val="009D7F38"/>
    <w:rsid w:val="009E21F5"/>
    <w:rsid w:val="009F5B00"/>
    <w:rsid w:val="00A03736"/>
    <w:rsid w:val="00A05912"/>
    <w:rsid w:val="00A20002"/>
    <w:rsid w:val="00A20AD4"/>
    <w:rsid w:val="00A23283"/>
    <w:rsid w:val="00A27390"/>
    <w:rsid w:val="00A45261"/>
    <w:rsid w:val="00A57A29"/>
    <w:rsid w:val="00A630B8"/>
    <w:rsid w:val="00A6335C"/>
    <w:rsid w:val="00A653AA"/>
    <w:rsid w:val="00A72DF1"/>
    <w:rsid w:val="00A753E0"/>
    <w:rsid w:val="00A77E61"/>
    <w:rsid w:val="00A8484E"/>
    <w:rsid w:val="00AD1194"/>
    <w:rsid w:val="00AD461B"/>
    <w:rsid w:val="00AE6B0D"/>
    <w:rsid w:val="00AF528F"/>
    <w:rsid w:val="00B075E3"/>
    <w:rsid w:val="00B11778"/>
    <w:rsid w:val="00B2028B"/>
    <w:rsid w:val="00B27809"/>
    <w:rsid w:val="00B67E93"/>
    <w:rsid w:val="00B719CE"/>
    <w:rsid w:val="00B8787A"/>
    <w:rsid w:val="00B87B71"/>
    <w:rsid w:val="00BB7396"/>
    <w:rsid w:val="00BE6E74"/>
    <w:rsid w:val="00BF02DE"/>
    <w:rsid w:val="00C12679"/>
    <w:rsid w:val="00C1281E"/>
    <w:rsid w:val="00C31977"/>
    <w:rsid w:val="00C447F4"/>
    <w:rsid w:val="00C44919"/>
    <w:rsid w:val="00C468DA"/>
    <w:rsid w:val="00C52E39"/>
    <w:rsid w:val="00C555E3"/>
    <w:rsid w:val="00C615CB"/>
    <w:rsid w:val="00C7624E"/>
    <w:rsid w:val="00C76B93"/>
    <w:rsid w:val="00C80DF4"/>
    <w:rsid w:val="00C8162F"/>
    <w:rsid w:val="00C8354E"/>
    <w:rsid w:val="00C8392D"/>
    <w:rsid w:val="00CB2A6F"/>
    <w:rsid w:val="00CB446B"/>
    <w:rsid w:val="00CB524D"/>
    <w:rsid w:val="00CC26ED"/>
    <w:rsid w:val="00CC7F10"/>
    <w:rsid w:val="00CD3685"/>
    <w:rsid w:val="00CD3F9C"/>
    <w:rsid w:val="00CD41B5"/>
    <w:rsid w:val="00CD69A3"/>
    <w:rsid w:val="00CF0830"/>
    <w:rsid w:val="00D060E2"/>
    <w:rsid w:val="00D07AD6"/>
    <w:rsid w:val="00D07E89"/>
    <w:rsid w:val="00D11904"/>
    <w:rsid w:val="00D15614"/>
    <w:rsid w:val="00D15F86"/>
    <w:rsid w:val="00D3332D"/>
    <w:rsid w:val="00D36665"/>
    <w:rsid w:val="00D404CE"/>
    <w:rsid w:val="00D73450"/>
    <w:rsid w:val="00D748F4"/>
    <w:rsid w:val="00D815F4"/>
    <w:rsid w:val="00D85366"/>
    <w:rsid w:val="00DA7B54"/>
    <w:rsid w:val="00DD26B5"/>
    <w:rsid w:val="00DD2988"/>
    <w:rsid w:val="00DD68CD"/>
    <w:rsid w:val="00DE5934"/>
    <w:rsid w:val="00DF75AB"/>
    <w:rsid w:val="00E062CC"/>
    <w:rsid w:val="00E126A5"/>
    <w:rsid w:val="00E25D4E"/>
    <w:rsid w:val="00E4629A"/>
    <w:rsid w:val="00E63B0A"/>
    <w:rsid w:val="00E67053"/>
    <w:rsid w:val="00E759C0"/>
    <w:rsid w:val="00E94D42"/>
    <w:rsid w:val="00E97A7F"/>
    <w:rsid w:val="00ED2B9A"/>
    <w:rsid w:val="00EE5767"/>
    <w:rsid w:val="00EF2CB2"/>
    <w:rsid w:val="00EF3558"/>
    <w:rsid w:val="00F07349"/>
    <w:rsid w:val="00F41B45"/>
    <w:rsid w:val="00F518A7"/>
    <w:rsid w:val="00F62C30"/>
    <w:rsid w:val="00F9215D"/>
    <w:rsid w:val="00F94731"/>
    <w:rsid w:val="00FD0A96"/>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76A3-A165-4D8C-9E98-6EA9F677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499</Words>
  <Characters>2845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14</cp:revision>
  <dcterms:created xsi:type="dcterms:W3CDTF">2022-11-25T09:22:00Z</dcterms:created>
  <dcterms:modified xsi:type="dcterms:W3CDTF">2023-03-03T10:22:00Z</dcterms:modified>
</cp:coreProperties>
</file>