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2157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05E9B9C9" w14:textId="05583D19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56139D">
        <w:rPr>
          <w:rFonts w:ascii="Arial" w:hAnsi="Arial" w:cs="Arial"/>
          <w:sz w:val="28"/>
          <w:szCs w:val="28"/>
        </w:rPr>
        <w:t>Krvné náhrady a prečisťujúce roztoky</w:t>
      </w:r>
    </w:p>
    <w:p w14:paraId="728909D1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0E4A80CE" w14:textId="025ED04C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Oznámenie v Úradnom vestníku EÚ: 202</w:t>
      </w:r>
      <w:r w:rsidR="001558B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/S </w:t>
      </w:r>
      <w:r w:rsidR="003B64FB">
        <w:rPr>
          <w:rFonts w:ascii="Arial" w:hAnsi="Arial" w:cs="Arial"/>
          <w:sz w:val="28"/>
          <w:szCs w:val="28"/>
        </w:rPr>
        <w:t>0</w:t>
      </w:r>
      <w:r w:rsidR="0056139D">
        <w:rPr>
          <w:rFonts w:ascii="Arial" w:hAnsi="Arial" w:cs="Arial"/>
          <w:sz w:val="28"/>
          <w:szCs w:val="28"/>
        </w:rPr>
        <w:t>45-133839</w:t>
      </w:r>
    </w:p>
    <w:p w14:paraId="5B3C0546" w14:textId="024A64FD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56139D">
        <w:rPr>
          <w:rFonts w:ascii="Arial" w:hAnsi="Arial" w:cs="Arial"/>
          <w:sz w:val="28"/>
          <w:szCs w:val="28"/>
        </w:rPr>
        <w:t>03.03</w:t>
      </w:r>
      <w:r w:rsidR="001558B4">
        <w:rPr>
          <w:rFonts w:ascii="Arial" w:hAnsi="Arial" w:cs="Arial"/>
          <w:sz w:val="28"/>
          <w:szCs w:val="28"/>
        </w:rPr>
        <w:t>.2023</w:t>
      </w:r>
    </w:p>
    <w:p w14:paraId="61286146" w14:textId="77777777" w:rsidR="0056139D" w:rsidRDefault="00CD0170" w:rsidP="0056139D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611888">
        <w:rPr>
          <w:rFonts w:ascii="Arial" w:hAnsi="Arial" w:cs="Arial"/>
          <w:sz w:val="28"/>
          <w:szCs w:val="28"/>
        </w:rPr>
        <w:t>3</w:t>
      </w:r>
      <w:r w:rsidR="001558B4">
        <w:rPr>
          <w:rFonts w:ascii="Arial" w:hAnsi="Arial" w:cs="Arial"/>
          <w:sz w:val="28"/>
          <w:szCs w:val="28"/>
        </w:rPr>
        <w:t>8</w:t>
      </w:r>
      <w:r w:rsidR="0056139D">
        <w:rPr>
          <w:rFonts w:ascii="Arial" w:hAnsi="Arial" w:cs="Arial"/>
          <w:sz w:val="28"/>
          <w:szCs w:val="28"/>
        </w:rPr>
        <w:t>544</w:t>
      </w:r>
    </w:p>
    <w:p w14:paraId="26B993E2" w14:textId="4F03D5A8" w:rsidR="002A531F" w:rsidRDefault="00CD0170" w:rsidP="0056139D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386B0FCE" w14:textId="58E34F6E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1558B4" w:rsidRPr="004C4F00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https://josephine.proebiz.com/sk/tender/38</w:t>
        </w:r>
        <w:r w:rsidR="0056139D">
          <w:rPr>
            <w:rStyle w:val="Hypertextovprepojenie"/>
            <w:rFonts w:ascii="Arial" w:hAnsi="Arial" w:cs="Arial"/>
            <w:sz w:val="28"/>
            <w:szCs w:val="28"/>
          </w:rPr>
          <w:t>544</w:t>
        </w:r>
        <w:r w:rsidR="001558B4" w:rsidRPr="004C4F00">
          <w:rPr>
            <w:rStyle w:val="Hypertextovprepojenie"/>
            <w:rFonts w:ascii="Arial" w:hAnsi="Arial" w:cs="Arial"/>
            <w:sz w:val="28"/>
            <w:szCs w:val="28"/>
          </w:rPr>
          <w:t>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7E4A2F58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26BC2"/>
    <w:rsid w:val="000B7C95"/>
    <w:rsid w:val="000F6AB7"/>
    <w:rsid w:val="001558B4"/>
    <w:rsid w:val="002A531F"/>
    <w:rsid w:val="002B5DD1"/>
    <w:rsid w:val="003B117E"/>
    <w:rsid w:val="003B64FB"/>
    <w:rsid w:val="00443E11"/>
    <w:rsid w:val="004600CA"/>
    <w:rsid w:val="0056139D"/>
    <w:rsid w:val="00611888"/>
    <w:rsid w:val="0094662B"/>
    <w:rsid w:val="009A4061"/>
    <w:rsid w:val="00B62AAF"/>
    <w:rsid w:val="00B6515F"/>
    <w:rsid w:val="00BE386A"/>
    <w:rsid w:val="00C609DF"/>
    <w:rsid w:val="00CD0170"/>
    <w:rsid w:val="00D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56C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1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38052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3</cp:revision>
  <dcterms:created xsi:type="dcterms:W3CDTF">2023-03-03T13:46:00Z</dcterms:created>
  <dcterms:modified xsi:type="dcterms:W3CDTF">2023-03-03T13:48:00Z</dcterms:modified>
</cp:coreProperties>
</file>